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color w:val="auto"/>
          <w:sz w:val="52"/>
          <w:szCs w:val="52"/>
        </w:rPr>
      </w:pPr>
    </w:p>
    <w:p>
      <w:pPr>
        <w:jc w:val="center"/>
        <w:rPr>
          <w:rFonts w:ascii="Times New Roman" w:hAnsi="Times New Roman" w:cs="Times New Roman"/>
          <w:b/>
          <w:bCs/>
          <w:color w:val="auto"/>
          <w:sz w:val="52"/>
          <w:szCs w:val="52"/>
        </w:rPr>
      </w:pPr>
    </w:p>
    <w:p>
      <w:pPr>
        <w:jc w:val="center"/>
        <w:rPr>
          <w:rFonts w:ascii="Times New Roman" w:hAnsi="Times New Roman" w:cs="Times New Roman"/>
          <w:b/>
          <w:bCs/>
          <w:color w:val="auto"/>
          <w:sz w:val="52"/>
          <w:szCs w:val="52"/>
        </w:rPr>
      </w:pPr>
    </w:p>
    <w:p>
      <w:pPr>
        <w:jc w:val="center"/>
        <w:rPr>
          <w:rFonts w:ascii="Times New Roman" w:hAnsi="Times New Roman" w:cs="Times New Roman"/>
          <w:b/>
          <w:bCs/>
          <w:color w:val="auto"/>
          <w:sz w:val="52"/>
          <w:szCs w:val="52"/>
        </w:rPr>
      </w:pPr>
      <w:r>
        <w:rPr>
          <w:rFonts w:ascii="Times New Roman" w:hAnsi="Times New Roman" w:cs="Times New Roman"/>
          <w:b/>
          <w:bCs/>
          <w:color w:val="auto"/>
          <w:sz w:val="52"/>
          <w:szCs w:val="52"/>
        </w:rPr>
        <w:t>建设项目环境影响报告表</w:t>
      </w:r>
    </w:p>
    <w:p>
      <w:pPr>
        <w:jc w:val="center"/>
        <w:rPr>
          <w:rFonts w:ascii="Times New Roman" w:hAnsi="Times New Roman" w:cs="Times New Roman"/>
          <w:color w:val="auto"/>
          <w:sz w:val="44"/>
          <w:szCs w:val="44"/>
        </w:rPr>
      </w:pPr>
      <w:r>
        <w:rPr>
          <w:rFonts w:ascii="Times New Roman" w:hAnsi="Times New Roman" w:cs="Times New Roman"/>
          <w:color w:val="auto"/>
          <w:sz w:val="44"/>
          <w:szCs w:val="44"/>
        </w:rPr>
        <w:t>（污染影响类）</w:t>
      </w:r>
    </w:p>
    <w:p>
      <w:pPr>
        <w:jc w:val="center"/>
        <w:rPr>
          <w:rFonts w:ascii="Times New Roman" w:hAnsi="Times New Roman" w:cs="Times New Roman"/>
          <w:color w:val="auto"/>
          <w:sz w:val="44"/>
          <w:szCs w:val="44"/>
        </w:rPr>
      </w:pPr>
    </w:p>
    <w:p>
      <w:pPr>
        <w:jc w:val="center"/>
        <w:rPr>
          <w:rFonts w:ascii="Times New Roman" w:hAnsi="Times New Roman" w:cs="Times New Roman"/>
          <w:color w:val="auto"/>
          <w:sz w:val="44"/>
          <w:szCs w:val="44"/>
        </w:rPr>
      </w:pPr>
    </w:p>
    <w:p>
      <w:pPr>
        <w:jc w:val="center"/>
        <w:rPr>
          <w:rFonts w:ascii="Times New Roman" w:hAnsi="Times New Roman" w:cs="Times New Roman"/>
          <w:color w:val="auto"/>
          <w:sz w:val="44"/>
          <w:szCs w:val="44"/>
        </w:rPr>
      </w:pPr>
    </w:p>
    <w:p>
      <w:pPr>
        <w:rPr>
          <w:rFonts w:ascii="Times New Roman" w:hAnsi="Times New Roman" w:cs="Times New Roman"/>
          <w:color w:val="auto"/>
          <w:sz w:val="28"/>
          <w:szCs w:val="28"/>
        </w:rPr>
      </w:pPr>
    </w:p>
    <w:p>
      <w:pPr>
        <w:rPr>
          <w:rFonts w:ascii="Times New Roman" w:hAnsi="Times New Roman" w:cs="Times New Roman"/>
          <w:color w:val="auto"/>
          <w:sz w:val="28"/>
          <w:szCs w:val="28"/>
        </w:rPr>
      </w:pPr>
    </w:p>
    <w:p>
      <w:pPr>
        <w:rPr>
          <w:rFonts w:ascii="Times New Roman" w:hAnsi="Times New Roman" w:cs="Times New Roman"/>
          <w:color w:val="auto"/>
          <w:sz w:val="28"/>
          <w:szCs w:val="28"/>
        </w:rPr>
      </w:pPr>
    </w:p>
    <w:p>
      <w:pPr>
        <w:rPr>
          <w:rFonts w:ascii="Times New Roman" w:hAnsi="Times New Roman" w:cs="Times New Roman"/>
          <w:color w:val="auto"/>
          <w:sz w:val="24"/>
          <w:u w:val="single"/>
        </w:rPr>
      </w:pPr>
      <w:r>
        <w:rPr>
          <w:rFonts w:ascii="Times New Roman" w:hAnsi="Times New Roman" w:cs="Times New Roman"/>
          <w:color w:val="auto"/>
          <w:sz w:val="28"/>
          <w:szCs w:val="28"/>
        </w:rPr>
        <w:t>项目名称：</w:t>
      </w:r>
      <w:r>
        <w:rPr>
          <w:rFonts w:hint="eastAsia" w:ascii="Times New Roman" w:hAnsi="Times New Roman" w:cs="Times New Roman"/>
          <w:color w:val="auto"/>
          <w:sz w:val="24"/>
          <w:u w:val="single"/>
        </w:rPr>
        <w:t xml:space="preserve">          </w:t>
      </w:r>
      <w:r>
        <w:rPr>
          <w:rFonts w:hint="eastAsia" w:ascii="Times New Roman" w:hAnsi="Times New Roman" w:cs="Times New Roman"/>
          <w:color w:val="auto"/>
          <w:sz w:val="28"/>
          <w:szCs w:val="28"/>
          <w:u w:val="single"/>
        </w:rPr>
        <w:t>年产15000吨调味酱生产线扩建项目</w:t>
      </w:r>
      <w:r>
        <w:rPr>
          <w:rFonts w:hint="eastAsia" w:ascii="Times New Roman" w:hAnsi="Times New Roman" w:cs="Times New Roman"/>
          <w:color w:val="auto"/>
          <w:sz w:val="28"/>
          <w:szCs w:val="28"/>
          <w:u w:val="single"/>
          <w:lang w:val="en-US" w:eastAsia="zh-CN"/>
        </w:rPr>
        <w:t xml:space="preserve"> </w:t>
      </w:r>
      <w:r>
        <w:rPr>
          <w:rFonts w:hint="eastAsia" w:ascii="Times New Roman" w:hAnsi="Times New Roman" w:cs="Times New Roman"/>
          <w:color w:val="auto"/>
          <w:sz w:val="28"/>
          <w:szCs w:val="28"/>
          <w:u w:val="single"/>
        </w:rPr>
        <w:t xml:space="preserve">   </w:t>
      </w:r>
      <w:r>
        <w:rPr>
          <w:rFonts w:hint="eastAsia" w:ascii="Times New Roman" w:hAnsi="Times New Roman" w:cs="Times New Roman"/>
          <w:color w:val="auto"/>
          <w:sz w:val="24"/>
          <w:u w:val="single"/>
        </w:rPr>
        <w:t xml:space="preserve">                 </w:t>
      </w:r>
    </w:p>
    <w:p>
      <w:pPr>
        <w:rPr>
          <w:rFonts w:ascii="Times New Roman" w:hAnsi="Times New Roman" w:cs="Times New Roman"/>
          <w:color w:val="auto"/>
          <w:sz w:val="28"/>
          <w:szCs w:val="28"/>
        </w:rPr>
      </w:pPr>
      <w:r>
        <w:rPr>
          <w:rFonts w:ascii="Times New Roman" w:hAnsi="Times New Roman" w:cs="Times New Roman"/>
          <w:color w:val="auto"/>
          <w:sz w:val="28"/>
          <w:szCs w:val="28"/>
        </w:rPr>
        <w:t>建设单位（盖章）：</w:t>
      </w:r>
      <w:r>
        <w:rPr>
          <w:rFonts w:ascii="Times New Roman" w:hAnsi="Times New Roman" w:cs="Times New Roman"/>
          <w:color w:val="auto"/>
          <w:sz w:val="28"/>
          <w:szCs w:val="28"/>
          <w:u w:val="single"/>
        </w:rPr>
        <w:t xml:space="preserve">     </w:t>
      </w:r>
      <w:r>
        <w:rPr>
          <w:rFonts w:hint="eastAsia" w:ascii="Times New Roman" w:hAnsi="Times New Roman" w:cs="Times New Roman"/>
          <w:color w:val="auto"/>
          <w:sz w:val="28"/>
          <w:szCs w:val="28"/>
          <w:u w:val="single"/>
        </w:rPr>
        <w:t xml:space="preserve">  安徽食亿鲜食品有限公司</w:t>
      </w:r>
      <w:r>
        <w:rPr>
          <w:rFonts w:ascii="Times New Roman" w:hAnsi="Times New Roman" w:cs="Times New Roman"/>
          <w:color w:val="auto"/>
          <w:sz w:val="28"/>
          <w:szCs w:val="28"/>
          <w:u w:val="single"/>
        </w:rPr>
        <w:t xml:space="preserve">   </w:t>
      </w:r>
      <w:r>
        <w:rPr>
          <w:rFonts w:hint="eastAsia" w:ascii="Times New Roman" w:hAnsi="Times New Roman" w:cs="Times New Roman"/>
          <w:color w:val="auto"/>
          <w:sz w:val="28"/>
          <w:szCs w:val="28"/>
          <w:u w:val="single"/>
        </w:rPr>
        <w:t xml:space="preserve">      </w:t>
      </w:r>
      <w:r>
        <w:rPr>
          <w:rFonts w:hint="eastAsia" w:ascii="Times New Roman" w:hAnsi="Times New Roman" w:cs="Times New Roman"/>
          <w:color w:val="auto"/>
          <w:sz w:val="28"/>
          <w:szCs w:val="28"/>
          <w:u w:val="single"/>
          <w:lang w:val="en-US" w:eastAsia="zh-CN"/>
        </w:rPr>
        <w:t xml:space="preserve">  </w:t>
      </w:r>
      <w:r>
        <w:rPr>
          <w:rFonts w:hint="eastAsia" w:ascii="Times New Roman" w:hAnsi="Times New Roman" w:cs="Times New Roman"/>
          <w:color w:val="auto"/>
          <w:sz w:val="28"/>
          <w:szCs w:val="28"/>
          <w:u w:val="single"/>
        </w:rPr>
        <w:t xml:space="preserve">  </w:t>
      </w:r>
    </w:p>
    <w:p>
      <w:pPr>
        <w:rPr>
          <w:rFonts w:ascii="Times New Roman" w:hAnsi="Times New Roman" w:cs="Times New Roman"/>
          <w:color w:val="auto"/>
          <w:sz w:val="28"/>
          <w:szCs w:val="28"/>
        </w:rPr>
      </w:pPr>
      <w:r>
        <w:rPr>
          <w:rFonts w:hint="eastAsia" w:ascii="Times New Roman" w:hAnsi="Times New Roman" w:cs="Times New Roman"/>
          <w:color w:val="auto"/>
          <w:sz w:val="28"/>
          <w:szCs w:val="28"/>
        </w:rPr>
        <w:t>编制日期</w:t>
      </w:r>
      <w:r>
        <w:rPr>
          <w:rFonts w:ascii="Times New Roman" w:hAnsi="Times New Roman" w:cs="Times New Roman"/>
          <w:color w:val="auto"/>
          <w:sz w:val="28"/>
          <w:szCs w:val="28"/>
        </w:rPr>
        <w:t>：</w:t>
      </w:r>
      <w:r>
        <w:rPr>
          <w:rFonts w:ascii="Times New Roman" w:hAnsi="Times New Roman" w:cs="Times New Roman"/>
          <w:color w:val="auto"/>
          <w:sz w:val="28"/>
          <w:szCs w:val="28"/>
          <w:u w:val="single"/>
        </w:rPr>
        <w:t xml:space="preserve">        </w:t>
      </w:r>
      <w:r>
        <w:rPr>
          <w:rFonts w:hint="eastAsia" w:ascii="Times New Roman" w:hAnsi="Times New Roman" w:cs="Times New Roman"/>
          <w:color w:val="auto"/>
          <w:sz w:val="28"/>
          <w:szCs w:val="28"/>
          <w:u w:val="single"/>
        </w:rPr>
        <w:t xml:space="preserve">          202</w:t>
      </w:r>
      <w:r>
        <w:rPr>
          <w:rFonts w:hint="eastAsia" w:ascii="Times New Roman" w:hAnsi="Times New Roman" w:cs="Times New Roman"/>
          <w:color w:val="auto"/>
          <w:sz w:val="28"/>
          <w:szCs w:val="28"/>
          <w:u w:val="single"/>
          <w:lang w:val="en-US" w:eastAsia="zh-CN"/>
        </w:rPr>
        <w:t>3</w:t>
      </w:r>
      <w:r>
        <w:rPr>
          <w:rFonts w:hint="eastAsia" w:ascii="Times New Roman" w:hAnsi="Times New Roman" w:cs="Times New Roman"/>
          <w:color w:val="auto"/>
          <w:sz w:val="28"/>
          <w:szCs w:val="28"/>
          <w:u w:val="single"/>
        </w:rPr>
        <w:t>年</w:t>
      </w:r>
      <w:r>
        <w:rPr>
          <w:rFonts w:hint="eastAsia" w:ascii="Times New Roman" w:hAnsi="Times New Roman" w:cs="Times New Roman"/>
          <w:color w:val="auto"/>
          <w:sz w:val="28"/>
          <w:szCs w:val="28"/>
          <w:u w:val="single"/>
          <w:lang w:val="en-US" w:eastAsia="zh-CN"/>
        </w:rPr>
        <w:t>06</w:t>
      </w:r>
      <w:r>
        <w:rPr>
          <w:rFonts w:hint="eastAsia" w:ascii="Times New Roman" w:hAnsi="Times New Roman" w:cs="Times New Roman"/>
          <w:color w:val="auto"/>
          <w:sz w:val="28"/>
          <w:szCs w:val="28"/>
          <w:u w:val="single"/>
        </w:rPr>
        <w:t>月</w:t>
      </w:r>
      <w:r>
        <w:rPr>
          <w:rFonts w:ascii="Times New Roman" w:hAnsi="Times New Roman" w:cs="Times New Roman"/>
          <w:color w:val="auto"/>
          <w:sz w:val="28"/>
          <w:szCs w:val="28"/>
          <w:u w:val="single"/>
        </w:rPr>
        <w:t xml:space="preserve">  </w:t>
      </w:r>
      <w:r>
        <w:rPr>
          <w:rFonts w:hint="eastAsia" w:ascii="Times New Roman" w:hAnsi="Times New Roman" w:cs="Times New Roman"/>
          <w:color w:val="auto"/>
          <w:sz w:val="28"/>
          <w:szCs w:val="28"/>
          <w:u w:val="single"/>
        </w:rPr>
        <w:t xml:space="preserve"> </w:t>
      </w:r>
      <w:r>
        <w:rPr>
          <w:rFonts w:ascii="Times New Roman" w:hAnsi="Times New Roman" w:cs="Times New Roman"/>
          <w:color w:val="auto"/>
          <w:sz w:val="28"/>
          <w:szCs w:val="28"/>
          <w:u w:val="single"/>
        </w:rPr>
        <w:t xml:space="preserve">       </w:t>
      </w:r>
      <w:r>
        <w:rPr>
          <w:rFonts w:hint="eastAsia" w:ascii="Times New Roman" w:hAnsi="Times New Roman" w:cs="Times New Roman"/>
          <w:color w:val="auto"/>
          <w:sz w:val="28"/>
          <w:szCs w:val="28"/>
          <w:u w:val="single"/>
        </w:rPr>
        <w:t xml:space="preserve">            </w:t>
      </w:r>
    </w:p>
    <w:p>
      <w:pPr>
        <w:jc w:val="center"/>
        <w:rPr>
          <w:rFonts w:ascii="Times New Roman" w:hAnsi="Times New Roman" w:cs="Times New Roman"/>
          <w:color w:val="auto"/>
          <w:sz w:val="28"/>
          <w:szCs w:val="28"/>
        </w:rPr>
      </w:pPr>
    </w:p>
    <w:p>
      <w:pPr>
        <w:jc w:val="center"/>
        <w:rPr>
          <w:rFonts w:ascii="Times New Roman" w:hAnsi="Times New Roman" w:cs="Times New Roman"/>
          <w:color w:val="auto"/>
          <w:sz w:val="28"/>
          <w:szCs w:val="28"/>
        </w:rPr>
      </w:pPr>
    </w:p>
    <w:p>
      <w:pPr>
        <w:jc w:val="center"/>
        <w:rPr>
          <w:rFonts w:ascii="Times New Roman" w:hAnsi="Times New Roman" w:cs="Times New Roman"/>
          <w:color w:val="auto"/>
          <w:sz w:val="28"/>
          <w:szCs w:val="28"/>
        </w:rPr>
      </w:pPr>
    </w:p>
    <w:p>
      <w:pPr>
        <w:jc w:val="center"/>
        <w:rPr>
          <w:rFonts w:ascii="Times New Roman" w:hAnsi="Times New Roman" w:cs="Times New Roman"/>
          <w:color w:val="auto"/>
          <w:sz w:val="28"/>
          <w:szCs w:val="28"/>
        </w:rPr>
      </w:pPr>
    </w:p>
    <w:p>
      <w:pPr>
        <w:jc w:val="center"/>
        <w:rPr>
          <w:rFonts w:ascii="Times New Roman" w:hAnsi="Times New Roman" w:cs="Times New Roman"/>
          <w:color w:val="auto"/>
          <w:sz w:val="28"/>
          <w:szCs w:val="28"/>
        </w:rPr>
      </w:pPr>
    </w:p>
    <w:p>
      <w:pPr>
        <w:jc w:val="center"/>
        <w:rPr>
          <w:rFonts w:ascii="Times New Roman" w:hAnsi="Times New Roman" w:cs="Times New Roman"/>
          <w:color w:val="auto"/>
          <w:sz w:val="28"/>
          <w:szCs w:val="28"/>
        </w:rPr>
      </w:pPr>
      <w:r>
        <w:rPr>
          <w:rFonts w:ascii="Times New Roman" w:hAnsi="Times New Roman" w:cs="Times New Roman"/>
          <w:color w:val="auto"/>
          <w:sz w:val="28"/>
          <w:szCs w:val="28"/>
        </w:rPr>
        <w:t>中华人民共和国生态环境部制</w:t>
      </w:r>
    </w:p>
    <w:p>
      <w:pPr>
        <w:jc w:val="left"/>
        <w:rPr>
          <w:b/>
          <w:bCs/>
          <w:color w:val="auto"/>
          <w:sz w:val="28"/>
          <w:szCs w:val="28"/>
        </w:rPr>
        <w:sectPr>
          <w:pgSz w:w="11906" w:h="16838"/>
          <w:pgMar w:top="1440" w:right="1800" w:bottom="1440" w:left="1800" w:header="851" w:footer="992" w:gutter="0"/>
          <w:cols w:space="425" w:num="1"/>
          <w:docGrid w:type="lines" w:linePitch="312" w:charSpace="0"/>
        </w:sectPr>
      </w:pPr>
    </w:p>
    <w:p>
      <w:pPr>
        <w:jc w:val="left"/>
        <w:rPr>
          <w:b/>
          <w:bCs/>
          <w:color w:val="auto"/>
          <w:sz w:val="28"/>
          <w:szCs w:val="28"/>
        </w:rPr>
      </w:pPr>
      <w:r>
        <w:rPr>
          <w:rFonts w:hint="eastAsia"/>
          <w:b/>
          <w:bCs/>
          <w:color w:val="auto"/>
          <w:sz w:val="28"/>
          <w:szCs w:val="28"/>
        </w:rPr>
        <w:t>一、建设项目基本情况</w:t>
      </w:r>
    </w:p>
    <w:tbl>
      <w:tblPr>
        <w:tblStyle w:val="28"/>
        <w:tblW w:w="102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2700"/>
        <w:gridCol w:w="2144"/>
        <w:gridCol w:w="36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vAlign w:val="center"/>
          </w:tcPr>
          <w:p>
            <w:pPr>
              <w:jc w:val="center"/>
              <w:rPr>
                <w:rFonts w:ascii="Times New Roman" w:hAnsi="Times New Roman" w:cs="Times New Roman"/>
                <w:color w:val="auto"/>
                <w:sz w:val="24"/>
              </w:rPr>
            </w:pPr>
            <w:r>
              <w:rPr>
                <w:rFonts w:ascii="Times New Roman" w:hAnsi="Times New Roman" w:cs="Times New Roman"/>
                <w:color w:val="auto"/>
                <w:sz w:val="24"/>
              </w:rPr>
              <w:t>建设项目名称</w:t>
            </w:r>
          </w:p>
        </w:tc>
        <w:tc>
          <w:tcPr>
            <w:tcW w:w="8514" w:type="dxa"/>
            <w:gridSpan w:val="3"/>
            <w:vAlign w:val="center"/>
          </w:tcPr>
          <w:p>
            <w:pPr>
              <w:jc w:val="center"/>
              <w:rPr>
                <w:rFonts w:ascii="Times New Roman" w:hAnsi="Times New Roman" w:cs="Times New Roman"/>
                <w:color w:val="auto"/>
                <w:sz w:val="24"/>
              </w:rPr>
            </w:pPr>
            <w:r>
              <w:rPr>
                <w:rFonts w:hint="eastAsia" w:ascii="Times New Roman" w:hAnsi="Times New Roman" w:cs="Times New Roman"/>
                <w:color w:val="auto"/>
                <w:sz w:val="24"/>
              </w:rPr>
              <w:t>年产15000吨调味酱生产线扩建项目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vAlign w:val="center"/>
          </w:tcPr>
          <w:p>
            <w:pPr>
              <w:jc w:val="center"/>
              <w:rPr>
                <w:rFonts w:ascii="Times New Roman" w:hAnsi="Times New Roman" w:cs="Times New Roman"/>
                <w:color w:val="auto"/>
                <w:sz w:val="24"/>
              </w:rPr>
            </w:pPr>
            <w:r>
              <w:rPr>
                <w:rFonts w:ascii="Times New Roman" w:hAnsi="Times New Roman" w:cs="Times New Roman"/>
                <w:color w:val="auto"/>
                <w:sz w:val="24"/>
              </w:rPr>
              <w:t>项目代码</w:t>
            </w:r>
          </w:p>
        </w:tc>
        <w:tc>
          <w:tcPr>
            <w:tcW w:w="8514" w:type="dxa"/>
            <w:gridSpan w:val="3"/>
            <w:vAlign w:val="center"/>
          </w:tcPr>
          <w:p>
            <w:pPr>
              <w:jc w:val="center"/>
              <w:rPr>
                <w:rFonts w:hint="eastAsia" w:ascii="Times New Roman" w:hAnsi="Times New Roman" w:cs="Times New Roman" w:eastAsiaTheme="minorEastAsia"/>
                <w:color w:val="auto"/>
                <w:sz w:val="24"/>
                <w:lang w:eastAsia="zh-CN"/>
              </w:rPr>
            </w:pPr>
            <w:r>
              <w:rPr>
                <w:rFonts w:hint="default" w:ascii="Times New Roman" w:hAnsi="Times New Roman" w:cs="Times New Roman"/>
                <w:color w:val="auto"/>
                <w:sz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vAlign w:val="center"/>
          </w:tcPr>
          <w:p>
            <w:pPr>
              <w:jc w:val="center"/>
              <w:rPr>
                <w:rFonts w:ascii="Times New Roman" w:hAnsi="Times New Roman" w:cs="Times New Roman"/>
                <w:color w:val="auto"/>
                <w:sz w:val="24"/>
              </w:rPr>
            </w:pPr>
            <w:r>
              <w:rPr>
                <w:rFonts w:ascii="Times New Roman" w:hAnsi="Times New Roman" w:cs="Times New Roman"/>
                <w:color w:val="auto"/>
                <w:sz w:val="24"/>
              </w:rPr>
              <w:t>建设单位</w:t>
            </w:r>
          </w:p>
          <w:p>
            <w:pPr>
              <w:jc w:val="center"/>
              <w:rPr>
                <w:rFonts w:ascii="Times New Roman" w:hAnsi="Times New Roman" w:cs="Times New Roman"/>
                <w:color w:val="auto"/>
                <w:sz w:val="24"/>
              </w:rPr>
            </w:pPr>
            <w:r>
              <w:rPr>
                <w:rFonts w:ascii="Times New Roman" w:hAnsi="Times New Roman" w:cs="Times New Roman"/>
                <w:color w:val="auto"/>
                <w:sz w:val="24"/>
              </w:rPr>
              <w:t>联系人</w:t>
            </w:r>
          </w:p>
        </w:tc>
        <w:tc>
          <w:tcPr>
            <w:tcW w:w="2700" w:type="dxa"/>
            <w:vAlign w:val="center"/>
          </w:tcPr>
          <w:p>
            <w:pPr>
              <w:jc w:val="center"/>
              <w:rPr>
                <w:rFonts w:ascii="Times New Roman" w:hAnsi="Times New Roman" w:cs="Times New Roman"/>
                <w:color w:val="auto"/>
                <w:sz w:val="24"/>
              </w:rPr>
            </w:pPr>
            <w:r>
              <w:rPr>
                <w:rFonts w:hint="eastAsia" w:ascii="宋体" w:cs="宋体"/>
                <w:kern w:val="0"/>
                <w:sz w:val="24"/>
                <w:szCs w:val="24"/>
                <w:lang w:val="en-US" w:eastAsia="zh-CN"/>
              </w:rPr>
              <w:t>王同伟</w:t>
            </w:r>
          </w:p>
        </w:tc>
        <w:tc>
          <w:tcPr>
            <w:tcW w:w="2144" w:type="dxa"/>
            <w:vAlign w:val="center"/>
          </w:tcPr>
          <w:p>
            <w:pPr>
              <w:jc w:val="center"/>
              <w:rPr>
                <w:rFonts w:ascii="Times New Roman" w:hAnsi="Times New Roman" w:cs="Times New Roman"/>
                <w:color w:val="auto"/>
                <w:sz w:val="24"/>
              </w:rPr>
            </w:pPr>
            <w:r>
              <w:rPr>
                <w:rFonts w:ascii="Times New Roman" w:hAnsi="Times New Roman" w:cs="Times New Roman"/>
                <w:color w:val="auto"/>
                <w:sz w:val="24"/>
              </w:rPr>
              <w:t>联系方式</w:t>
            </w:r>
          </w:p>
        </w:tc>
        <w:tc>
          <w:tcPr>
            <w:tcW w:w="3670" w:type="dxa"/>
            <w:vAlign w:val="center"/>
          </w:tcPr>
          <w:p>
            <w:pPr>
              <w:jc w:val="center"/>
              <w:rPr>
                <w:rFonts w:hint="default" w:ascii="Times New Roman" w:hAnsi="Times New Roman" w:cs="Times New Roman"/>
                <w:color w:val="auto"/>
                <w:sz w:val="24"/>
                <w:lang w:val="en-US"/>
              </w:rPr>
            </w:pPr>
            <w:r>
              <w:rPr>
                <w:rFonts w:hint="eastAsia" w:ascii="Times New Roman" w:hAnsi="Times New Roman" w:cs="Times New Roman"/>
                <w:kern w:val="0"/>
                <w:sz w:val="24"/>
                <w:szCs w:val="24"/>
                <w:lang w:val="en-US" w:eastAsia="zh-CN"/>
              </w:rPr>
              <w:t>18156108899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vAlign w:val="center"/>
          </w:tcPr>
          <w:p>
            <w:pPr>
              <w:jc w:val="center"/>
              <w:rPr>
                <w:rFonts w:ascii="Times New Roman" w:hAnsi="Times New Roman" w:cs="Times New Roman"/>
                <w:color w:val="auto"/>
                <w:sz w:val="24"/>
              </w:rPr>
            </w:pPr>
            <w:r>
              <w:rPr>
                <w:rFonts w:ascii="Times New Roman" w:hAnsi="Times New Roman" w:cs="Times New Roman"/>
                <w:color w:val="auto"/>
                <w:sz w:val="24"/>
              </w:rPr>
              <w:t>建设地点</w:t>
            </w:r>
          </w:p>
        </w:tc>
        <w:tc>
          <w:tcPr>
            <w:tcW w:w="8514" w:type="dxa"/>
            <w:gridSpan w:val="3"/>
            <w:vAlign w:val="center"/>
          </w:tcPr>
          <w:p>
            <w:pPr>
              <w:jc w:val="center"/>
              <w:rPr>
                <w:rFonts w:hint="default" w:ascii="Times New Roman" w:hAnsi="Times New Roman" w:eastAsia="宋体" w:cs="Times New Roman"/>
                <w:color w:val="auto"/>
                <w:sz w:val="24"/>
                <w:lang w:val="en-US"/>
              </w:rPr>
            </w:pPr>
            <w:r>
              <w:rPr>
                <w:rFonts w:hint="default" w:ascii="Times New Roman" w:hAnsi="Times New Roman" w:eastAsia="宋体" w:cs="Times New Roman"/>
                <w:kern w:val="0"/>
                <w:sz w:val="24"/>
              </w:rPr>
              <w:t>安徽淮北相山经济开发区</w:t>
            </w:r>
            <w:r>
              <w:rPr>
                <w:rFonts w:hint="eastAsia" w:ascii="Times New Roman" w:hAnsi="Times New Roman" w:cs="Times New Roman"/>
                <w:kern w:val="0"/>
                <w:sz w:val="24"/>
                <w:szCs w:val="24"/>
                <w:lang w:val="en-US" w:eastAsia="zh-CN"/>
              </w:rPr>
              <w:t>仪凤路与凤冠路交叉口安徽食亿鲜食品有限公司院内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vAlign w:val="center"/>
          </w:tcPr>
          <w:p>
            <w:pPr>
              <w:jc w:val="center"/>
              <w:rPr>
                <w:rFonts w:ascii="Times New Roman" w:hAnsi="Times New Roman" w:cs="Times New Roman"/>
                <w:color w:val="auto"/>
                <w:sz w:val="24"/>
              </w:rPr>
            </w:pPr>
            <w:r>
              <w:rPr>
                <w:rFonts w:ascii="Times New Roman" w:hAnsi="Times New Roman" w:cs="Times New Roman"/>
                <w:color w:val="auto"/>
                <w:sz w:val="24"/>
              </w:rPr>
              <w:t>地理坐标</w:t>
            </w:r>
          </w:p>
        </w:tc>
        <w:tc>
          <w:tcPr>
            <w:tcW w:w="8514" w:type="dxa"/>
            <w:gridSpan w:val="3"/>
            <w:vAlign w:val="center"/>
          </w:tcPr>
          <w:p>
            <w:pPr>
              <w:jc w:val="center"/>
              <w:rPr>
                <w:rFonts w:ascii="Times New Roman" w:hAnsi="Times New Roman" w:cs="Times New Roman"/>
                <w:color w:val="auto"/>
                <w:sz w:val="24"/>
              </w:rPr>
            </w:pPr>
            <w:r>
              <w:rPr>
                <w:rFonts w:hint="default" w:ascii="Times New Roman" w:hAnsi="Times New Roman" w:cs="Times New Roman"/>
                <w:color w:val="auto"/>
                <w:sz w:val="24"/>
                <w:lang w:eastAsia="zh-CN"/>
              </w:rPr>
              <w:t>本部：</w:t>
            </w:r>
            <w:r>
              <w:rPr>
                <w:rFonts w:hint="default" w:ascii="Times New Roman" w:hAnsi="Times New Roman" w:cs="Times New Roman"/>
                <w:color w:val="auto"/>
                <w:sz w:val="24"/>
              </w:rPr>
              <w:t>（</w:t>
            </w:r>
            <w:r>
              <w:rPr>
                <w:rFonts w:hint="default" w:ascii="Times New Roman" w:hAnsi="Times New Roman" w:cs="Times New Roman"/>
                <w:color w:val="auto"/>
                <w:sz w:val="24"/>
                <w:u w:val="single"/>
              </w:rPr>
              <w:t>116</w:t>
            </w:r>
            <w:r>
              <w:rPr>
                <w:rFonts w:hint="default" w:ascii="Times New Roman" w:hAnsi="Times New Roman" w:cs="Times New Roman"/>
                <w:color w:val="auto"/>
                <w:sz w:val="24"/>
              </w:rPr>
              <w:t>度</w:t>
            </w:r>
            <w:r>
              <w:rPr>
                <w:rFonts w:hint="default" w:ascii="Times New Roman" w:hAnsi="Times New Roman" w:cs="Times New Roman"/>
                <w:color w:val="auto"/>
                <w:sz w:val="24"/>
                <w:u w:val="single"/>
              </w:rPr>
              <w:t>4</w:t>
            </w:r>
            <w:r>
              <w:rPr>
                <w:rFonts w:hint="eastAsia" w:ascii="Times New Roman" w:hAnsi="Times New Roman" w:cs="Times New Roman"/>
                <w:color w:val="auto"/>
                <w:sz w:val="24"/>
                <w:u w:val="single"/>
                <w:lang w:val="en-US" w:eastAsia="zh-CN"/>
              </w:rPr>
              <w:t>5</w:t>
            </w:r>
            <w:r>
              <w:rPr>
                <w:rFonts w:hint="default" w:ascii="Times New Roman" w:hAnsi="Times New Roman" w:cs="Times New Roman"/>
                <w:color w:val="auto"/>
                <w:sz w:val="24"/>
              </w:rPr>
              <w:t>分</w:t>
            </w:r>
            <w:r>
              <w:rPr>
                <w:rFonts w:hint="eastAsia" w:ascii="Times New Roman" w:hAnsi="Times New Roman" w:cs="Times New Roman"/>
                <w:color w:val="auto"/>
                <w:sz w:val="24"/>
                <w:u w:val="single"/>
                <w:lang w:val="en-US" w:eastAsia="zh-CN"/>
              </w:rPr>
              <w:t>49.888</w:t>
            </w:r>
            <w:r>
              <w:rPr>
                <w:rFonts w:hint="default" w:ascii="Times New Roman" w:hAnsi="Times New Roman" w:cs="Times New Roman"/>
                <w:color w:val="auto"/>
                <w:sz w:val="24"/>
              </w:rPr>
              <w:t>秒，</w:t>
            </w:r>
            <w:r>
              <w:rPr>
                <w:rFonts w:hint="default" w:ascii="Times New Roman" w:hAnsi="Times New Roman" w:cs="Times New Roman"/>
                <w:color w:val="auto"/>
                <w:sz w:val="24"/>
                <w:u w:val="single"/>
              </w:rPr>
              <w:t>3</w:t>
            </w:r>
            <w:r>
              <w:rPr>
                <w:rFonts w:hint="eastAsia" w:ascii="Times New Roman" w:hAnsi="Times New Roman" w:cs="Times New Roman"/>
                <w:color w:val="auto"/>
                <w:sz w:val="24"/>
                <w:u w:val="single"/>
                <w:lang w:val="en-US" w:eastAsia="zh-CN"/>
              </w:rPr>
              <w:t>4</w:t>
            </w:r>
            <w:r>
              <w:rPr>
                <w:rFonts w:hint="default" w:ascii="Times New Roman" w:hAnsi="Times New Roman" w:cs="Times New Roman"/>
                <w:color w:val="auto"/>
                <w:sz w:val="24"/>
              </w:rPr>
              <w:t>度</w:t>
            </w:r>
            <w:r>
              <w:rPr>
                <w:rFonts w:hint="eastAsia" w:ascii="Times New Roman" w:hAnsi="Times New Roman" w:cs="Times New Roman"/>
                <w:color w:val="auto"/>
                <w:sz w:val="24"/>
                <w:u w:val="single"/>
                <w:lang w:val="en-US" w:eastAsia="zh-CN"/>
              </w:rPr>
              <w:t>0</w:t>
            </w:r>
            <w:r>
              <w:rPr>
                <w:rFonts w:hint="default" w:ascii="Times New Roman" w:hAnsi="Times New Roman" w:cs="Times New Roman"/>
                <w:color w:val="auto"/>
                <w:sz w:val="24"/>
              </w:rPr>
              <w:t>分</w:t>
            </w:r>
            <w:r>
              <w:rPr>
                <w:rFonts w:hint="eastAsia" w:ascii="Times New Roman" w:hAnsi="Times New Roman" w:cs="Times New Roman"/>
                <w:color w:val="auto"/>
                <w:sz w:val="24"/>
                <w:u w:val="single"/>
                <w:lang w:val="en-US" w:eastAsia="zh-CN"/>
              </w:rPr>
              <w:t>14.504</w:t>
            </w:r>
            <w:r>
              <w:rPr>
                <w:rFonts w:hint="default" w:ascii="Times New Roman" w:hAnsi="Times New Roman" w:cs="Times New Roman"/>
                <w:color w:val="auto"/>
                <w:sz w:val="24"/>
              </w:rPr>
              <w:t>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vAlign w:val="center"/>
          </w:tcPr>
          <w:p>
            <w:pPr>
              <w:jc w:val="center"/>
              <w:rPr>
                <w:rFonts w:ascii="Times New Roman" w:hAnsi="Times New Roman" w:cs="Times New Roman"/>
                <w:color w:val="auto"/>
                <w:sz w:val="24"/>
              </w:rPr>
            </w:pPr>
            <w:r>
              <w:rPr>
                <w:rFonts w:ascii="Times New Roman" w:hAnsi="Times New Roman" w:cs="Times New Roman"/>
                <w:color w:val="auto"/>
                <w:sz w:val="24"/>
              </w:rPr>
              <w:t>国民经济</w:t>
            </w:r>
          </w:p>
          <w:p>
            <w:pPr>
              <w:jc w:val="center"/>
              <w:rPr>
                <w:rFonts w:ascii="Times New Roman" w:hAnsi="Times New Roman" w:cs="Times New Roman"/>
                <w:color w:val="auto"/>
                <w:sz w:val="24"/>
              </w:rPr>
            </w:pPr>
            <w:r>
              <w:rPr>
                <w:rFonts w:ascii="Times New Roman" w:hAnsi="Times New Roman" w:cs="Times New Roman"/>
                <w:color w:val="auto"/>
                <w:sz w:val="24"/>
              </w:rPr>
              <w:t>行业类别</w:t>
            </w:r>
          </w:p>
        </w:tc>
        <w:tc>
          <w:tcPr>
            <w:tcW w:w="2700" w:type="dxa"/>
            <w:vAlign w:val="center"/>
          </w:tcPr>
          <w:p>
            <w:pPr>
              <w:jc w:val="center"/>
              <w:rPr>
                <w:rFonts w:ascii="Times New Roman" w:hAnsi="Times New Roman" w:cs="Times New Roman"/>
                <w:color w:val="auto"/>
                <w:sz w:val="24"/>
              </w:rPr>
            </w:pPr>
            <w:r>
              <w:rPr>
                <w:rFonts w:hint="eastAsia" w:ascii="Times New Roman" w:hAnsi="Times New Roman" w:cs="Times New Roman"/>
                <w:color w:val="auto"/>
                <w:sz w:val="24"/>
                <w:szCs w:val="24"/>
                <w:lang w:eastAsia="zh-CN"/>
              </w:rPr>
              <w:t>其他调味品、发酵品制造【</w:t>
            </w:r>
            <w:r>
              <w:rPr>
                <w:rFonts w:hint="eastAsia" w:ascii="Times New Roman" w:hAnsi="Times New Roman" w:cs="Times New Roman"/>
                <w:color w:val="auto"/>
                <w:sz w:val="24"/>
                <w:szCs w:val="24"/>
                <w:lang w:val="en-US" w:eastAsia="zh-CN"/>
              </w:rPr>
              <w:t>C1469</w:t>
            </w:r>
            <w:r>
              <w:rPr>
                <w:rFonts w:hint="eastAsia" w:ascii="Times New Roman" w:hAnsi="Times New Roman" w:cs="Times New Roman"/>
                <w:color w:val="auto"/>
                <w:sz w:val="24"/>
                <w:szCs w:val="24"/>
                <w:lang w:eastAsia="zh-CN"/>
              </w:rPr>
              <w:t>】、蔬菜加工</w:t>
            </w:r>
            <w:r>
              <w:rPr>
                <w:rFonts w:ascii="Times New Roman" w:hAnsi="Times New Roman" w:cs="Times New Roman"/>
                <w:color w:val="auto"/>
                <w:sz w:val="24"/>
                <w:szCs w:val="24"/>
              </w:rPr>
              <w:t>【</w:t>
            </w:r>
            <w:r>
              <w:rPr>
                <w:rFonts w:hint="eastAsia" w:ascii="Times New Roman" w:hAnsi="Times New Roman" w:cs="Times New Roman"/>
                <w:b/>
                <w:bCs/>
                <w:color w:val="auto"/>
                <w:sz w:val="24"/>
                <w:szCs w:val="24"/>
                <w:lang w:val="en-US" w:eastAsia="zh-CN"/>
              </w:rPr>
              <w:t>C1371</w:t>
            </w:r>
            <w:r>
              <w:rPr>
                <w:rFonts w:ascii="Times New Roman" w:hAnsi="Times New Roman" w:cs="Times New Roman"/>
                <w:color w:val="auto"/>
                <w:sz w:val="24"/>
                <w:szCs w:val="24"/>
              </w:rPr>
              <w:t>】</w:t>
            </w:r>
          </w:p>
        </w:tc>
        <w:tc>
          <w:tcPr>
            <w:tcW w:w="2144" w:type="dxa"/>
            <w:vAlign w:val="center"/>
          </w:tcPr>
          <w:p>
            <w:pPr>
              <w:jc w:val="center"/>
              <w:rPr>
                <w:rFonts w:ascii="Times New Roman" w:hAnsi="Times New Roman" w:cs="Times New Roman"/>
                <w:color w:val="auto"/>
                <w:sz w:val="24"/>
              </w:rPr>
            </w:pPr>
            <w:r>
              <w:rPr>
                <w:rFonts w:ascii="Times New Roman" w:hAnsi="Times New Roman" w:cs="Times New Roman"/>
                <w:color w:val="auto"/>
                <w:sz w:val="24"/>
              </w:rPr>
              <w:t>建设项目</w:t>
            </w:r>
          </w:p>
          <w:p>
            <w:pPr>
              <w:jc w:val="center"/>
              <w:rPr>
                <w:rFonts w:ascii="Times New Roman" w:hAnsi="Times New Roman" w:cs="Times New Roman"/>
                <w:color w:val="auto"/>
                <w:sz w:val="24"/>
              </w:rPr>
            </w:pPr>
            <w:r>
              <w:rPr>
                <w:rFonts w:ascii="Times New Roman" w:hAnsi="Times New Roman" w:cs="Times New Roman"/>
                <w:color w:val="auto"/>
                <w:sz w:val="24"/>
              </w:rPr>
              <w:t>行业类别</w:t>
            </w:r>
          </w:p>
        </w:tc>
        <w:tc>
          <w:tcPr>
            <w:tcW w:w="3670" w:type="dxa"/>
            <w:vAlign w:val="center"/>
          </w:tcPr>
          <w:p>
            <w:pPr>
              <w:jc w:val="left"/>
              <w:rPr>
                <w:rFonts w:ascii="Times New Roman" w:hAnsi="Times New Roman" w:cs="Times New Roman"/>
                <w:color w:val="auto"/>
                <w:sz w:val="24"/>
              </w:rPr>
            </w:pPr>
            <w:r>
              <w:rPr>
                <w:rFonts w:hint="eastAsia" w:eastAsia="宋体" w:cs="宋体"/>
                <w:color w:val="auto"/>
                <w:sz w:val="24"/>
              </w:rPr>
              <w:t>“</w:t>
            </w:r>
            <w:r>
              <w:rPr>
                <w:rFonts w:hint="eastAsia" w:eastAsia="宋体" w:cs="宋体"/>
                <w:b w:val="0"/>
                <w:bCs w:val="0"/>
                <w:color w:val="auto"/>
                <w:sz w:val="24"/>
                <w:lang w:eastAsia="zh-CN"/>
              </w:rPr>
              <w:t>十一</w:t>
            </w:r>
            <w:r>
              <w:rPr>
                <w:rFonts w:hint="eastAsia" w:eastAsia="宋体" w:cs="宋体"/>
                <w:b w:val="0"/>
                <w:bCs w:val="0"/>
                <w:color w:val="auto"/>
                <w:sz w:val="24"/>
              </w:rPr>
              <w:t>、</w:t>
            </w:r>
            <w:r>
              <w:rPr>
                <w:rFonts w:hint="eastAsia" w:eastAsia="宋体" w:cs="宋体"/>
                <w:b w:val="0"/>
                <w:bCs w:val="0"/>
                <w:color w:val="auto"/>
                <w:sz w:val="24"/>
                <w:lang w:eastAsia="zh-CN"/>
              </w:rPr>
              <w:t>食品制造业</w:t>
            </w:r>
            <w:r>
              <w:rPr>
                <w:rFonts w:hint="eastAsia" w:eastAsia="宋体" w:cs="宋体"/>
                <w:color w:val="auto"/>
                <w:sz w:val="24"/>
              </w:rPr>
              <w:t>”中</w:t>
            </w:r>
            <w:r>
              <w:rPr>
                <w:rFonts w:ascii="Times New Roman" w:hAnsi="Times New Roman" w:eastAsia="宋体"/>
                <w:color w:val="auto"/>
                <w:sz w:val="24"/>
              </w:rPr>
              <w:t>第</w:t>
            </w:r>
            <w:r>
              <w:rPr>
                <w:rFonts w:hint="eastAsia" w:ascii="Times New Roman" w:hAnsi="Times New Roman" w:eastAsia="宋体"/>
                <w:color w:val="auto"/>
                <w:sz w:val="24"/>
                <w:lang w:val="en-US" w:eastAsia="zh-CN"/>
              </w:rPr>
              <w:t>24</w:t>
            </w:r>
            <w:r>
              <w:rPr>
                <w:rFonts w:ascii="Times New Roman" w:hAnsi="Times New Roman" w:eastAsia="宋体"/>
                <w:color w:val="auto"/>
                <w:sz w:val="24"/>
              </w:rPr>
              <w:t>项</w:t>
            </w:r>
            <w:r>
              <w:rPr>
                <w:rFonts w:hint="eastAsia" w:eastAsia="宋体" w:cs="宋体"/>
                <w:color w:val="auto"/>
                <w:sz w:val="24"/>
              </w:rPr>
              <w:t>“</w:t>
            </w:r>
            <w:r>
              <w:rPr>
                <w:rFonts w:hint="eastAsia" w:ascii="Times New Roman" w:hAnsi="Times New Roman" w:eastAsia="宋体" w:cs="Times New Roman"/>
                <w:color w:val="auto"/>
                <w:sz w:val="24"/>
                <w:lang w:eastAsia="zh-CN"/>
              </w:rPr>
              <w:t>其他食品制造</w:t>
            </w:r>
            <w:r>
              <w:rPr>
                <w:rFonts w:hint="eastAsia" w:ascii="Times New Roman" w:hAnsi="Times New Roman" w:eastAsia="宋体" w:cs="Times New Roman"/>
                <w:color w:val="auto"/>
                <w:sz w:val="24"/>
                <w:lang w:val="en-US" w:eastAsia="zh-CN"/>
              </w:rPr>
              <w:t>149</w:t>
            </w:r>
            <w:r>
              <w:rPr>
                <w:rFonts w:hint="eastAsia" w:eastAsia="宋体" w:cs="宋体"/>
                <w:color w:val="auto"/>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vAlign w:val="center"/>
          </w:tcPr>
          <w:p>
            <w:pPr>
              <w:jc w:val="center"/>
              <w:rPr>
                <w:rFonts w:ascii="Times New Roman" w:hAnsi="Times New Roman" w:cs="Times New Roman"/>
                <w:color w:val="auto"/>
                <w:sz w:val="24"/>
              </w:rPr>
            </w:pPr>
            <w:r>
              <w:rPr>
                <w:rFonts w:ascii="Times New Roman" w:hAnsi="Times New Roman" w:cs="Times New Roman"/>
                <w:color w:val="auto"/>
                <w:sz w:val="24"/>
              </w:rPr>
              <w:t>建设性质</w:t>
            </w:r>
          </w:p>
        </w:tc>
        <w:tc>
          <w:tcPr>
            <w:tcW w:w="2700" w:type="dxa"/>
            <w:vAlign w:val="center"/>
          </w:tcPr>
          <w:p>
            <w:pPr>
              <w:rPr>
                <w:rFonts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rPr>
              <w:t>新建（迁建）</w:t>
            </w:r>
          </w:p>
          <w:p>
            <w:pPr>
              <w:rPr>
                <w:rFonts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rPr>
              <w:t>改建</w:t>
            </w:r>
          </w:p>
          <w:p>
            <w:pPr>
              <w:rPr>
                <w:rFonts w:ascii="宋体" w:hAnsi="宋体" w:eastAsia="宋体" w:cs="宋体"/>
                <w:color w:val="auto"/>
                <w:sz w:val="24"/>
              </w:rPr>
            </w:pPr>
            <w:r>
              <w:rPr>
                <w:rFonts w:hint="eastAsia" w:ascii="宋体" w:hAnsi="宋体" w:eastAsia="宋体" w:cs="宋体"/>
                <w:color w:val="auto"/>
                <w:sz w:val="24"/>
                <w:lang w:eastAsia="zh-CN"/>
              </w:rPr>
              <w:t>☑</w:t>
            </w:r>
            <w:r>
              <w:rPr>
                <w:rFonts w:hint="eastAsia" w:ascii="宋体" w:hAnsi="宋体" w:eastAsia="宋体" w:cs="宋体"/>
                <w:color w:val="auto"/>
                <w:sz w:val="24"/>
              </w:rPr>
              <w:t>扩建</w:t>
            </w:r>
          </w:p>
          <w:p>
            <w:pPr>
              <w:rPr>
                <w:rFonts w:ascii="Times New Roman" w:hAnsi="Times New Roman" w:cs="Times New Roman"/>
                <w:color w:val="auto"/>
                <w:sz w:val="24"/>
              </w:rPr>
            </w:pPr>
            <w:r>
              <w:rPr>
                <w:rFonts w:hint="eastAsia" w:ascii="宋体" w:hAnsi="宋体" w:eastAsia="宋体" w:cs="宋体"/>
                <w:color w:val="auto"/>
                <w:sz w:val="24"/>
              </w:rPr>
              <w:t>□技术改造</w:t>
            </w:r>
          </w:p>
        </w:tc>
        <w:tc>
          <w:tcPr>
            <w:tcW w:w="2144" w:type="dxa"/>
            <w:vAlign w:val="center"/>
          </w:tcPr>
          <w:p>
            <w:pPr>
              <w:jc w:val="center"/>
              <w:rPr>
                <w:rFonts w:ascii="Times New Roman" w:hAnsi="Times New Roman" w:cs="Times New Roman"/>
                <w:color w:val="auto"/>
                <w:sz w:val="24"/>
              </w:rPr>
            </w:pPr>
            <w:r>
              <w:rPr>
                <w:rFonts w:ascii="Times New Roman" w:hAnsi="Times New Roman" w:cs="Times New Roman"/>
                <w:color w:val="auto"/>
                <w:sz w:val="24"/>
              </w:rPr>
              <w:t>建设项目</w:t>
            </w:r>
          </w:p>
          <w:p>
            <w:pPr>
              <w:jc w:val="center"/>
              <w:rPr>
                <w:rFonts w:ascii="Times New Roman" w:hAnsi="Times New Roman" w:cs="Times New Roman"/>
                <w:color w:val="auto"/>
                <w:sz w:val="24"/>
              </w:rPr>
            </w:pPr>
            <w:r>
              <w:rPr>
                <w:rFonts w:ascii="Times New Roman" w:hAnsi="Times New Roman" w:cs="Times New Roman"/>
                <w:color w:val="auto"/>
                <w:sz w:val="24"/>
              </w:rPr>
              <w:t>申报情形</w:t>
            </w:r>
          </w:p>
        </w:tc>
        <w:tc>
          <w:tcPr>
            <w:tcW w:w="3670" w:type="dxa"/>
            <w:vAlign w:val="center"/>
          </w:tcPr>
          <w:p>
            <w:pPr>
              <w:rPr>
                <w:rFonts w:ascii="Times New Roman" w:hAnsi="Times New Roman" w:cs="Times New Roman"/>
                <w:color w:val="auto"/>
                <w:sz w:val="24"/>
              </w:rPr>
            </w:pPr>
            <w:r>
              <w:rPr>
                <w:rFonts w:hint="eastAsia" w:ascii="Times New Roman" w:hAnsi="Times New Roman" w:cs="Times New Roman"/>
                <w:color w:val="auto"/>
                <w:sz w:val="24"/>
              </w:rPr>
              <w:t>☑</w:t>
            </w:r>
            <w:r>
              <w:rPr>
                <w:rFonts w:ascii="Times New Roman" w:hAnsi="Times New Roman" w:cs="Times New Roman"/>
                <w:color w:val="auto"/>
                <w:sz w:val="24"/>
              </w:rPr>
              <w:t>首次申报项目</w:t>
            </w:r>
          </w:p>
          <w:p>
            <w:pPr>
              <w:rPr>
                <w:rFonts w:ascii="宋体" w:hAnsi="宋体" w:eastAsia="宋体" w:cs="宋体"/>
                <w:color w:val="auto"/>
                <w:sz w:val="24"/>
              </w:rPr>
            </w:pPr>
            <w:r>
              <w:rPr>
                <w:rFonts w:hint="eastAsia" w:ascii="宋体" w:hAnsi="宋体" w:eastAsia="宋体" w:cs="宋体"/>
                <w:color w:val="auto"/>
                <w:sz w:val="24"/>
              </w:rPr>
              <w:t>□不予批准后再次申报项目</w:t>
            </w:r>
          </w:p>
          <w:p>
            <w:pPr>
              <w:rPr>
                <w:rFonts w:ascii="宋体" w:hAnsi="宋体" w:eastAsia="宋体" w:cs="宋体"/>
                <w:color w:val="auto"/>
                <w:sz w:val="24"/>
              </w:rPr>
            </w:pPr>
            <w:r>
              <w:rPr>
                <w:rFonts w:hint="eastAsia" w:ascii="宋体" w:hAnsi="宋体" w:eastAsia="宋体" w:cs="宋体"/>
                <w:color w:val="auto"/>
                <w:sz w:val="24"/>
              </w:rPr>
              <w:t>□超五年重新审核项目</w:t>
            </w:r>
          </w:p>
          <w:p>
            <w:pPr>
              <w:rPr>
                <w:rFonts w:ascii="Times New Roman" w:hAnsi="Times New Roman" w:cs="Times New Roman"/>
                <w:color w:val="auto"/>
                <w:sz w:val="24"/>
              </w:rPr>
            </w:pPr>
            <w:r>
              <w:rPr>
                <w:rFonts w:hint="eastAsia" w:ascii="宋体" w:hAnsi="宋体" w:eastAsia="宋体" w:cs="宋体"/>
                <w:color w:val="auto"/>
                <w:sz w:val="24"/>
              </w:rPr>
              <w:t>□重大变动重</w:t>
            </w:r>
            <w:r>
              <w:rPr>
                <w:rFonts w:ascii="Times New Roman" w:hAnsi="Times New Roman" w:cs="Times New Roman"/>
                <w:color w:val="auto"/>
                <w:sz w:val="24"/>
              </w:rPr>
              <w:t>新报批项目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vAlign w:val="center"/>
          </w:tcPr>
          <w:p>
            <w:pPr>
              <w:jc w:val="center"/>
              <w:rPr>
                <w:rFonts w:ascii="Times New Roman" w:hAnsi="Times New Roman" w:cs="Times New Roman"/>
                <w:color w:val="auto"/>
                <w:sz w:val="24"/>
              </w:rPr>
            </w:pPr>
            <w:r>
              <w:rPr>
                <w:rFonts w:ascii="Times New Roman" w:hAnsi="Times New Roman" w:cs="Times New Roman"/>
                <w:color w:val="auto"/>
                <w:sz w:val="24"/>
              </w:rPr>
              <w:t>项目审批（核准/备案）部门</w:t>
            </w:r>
          </w:p>
          <w:p>
            <w:pPr>
              <w:jc w:val="center"/>
              <w:rPr>
                <w:rFonts w:ascii="Times New Roman" w:hAnsi="Times New Roman" w:cs="Times New Roman"/>
                <w:color w:val="auto"/>
                <w:sz w:val="24"/>
              </w:rPr>
            </w:pPr>
            <w:r>
              <w:rPr>
                <w:rFonts w:ascii="Times New Roman" w:hAnsi="Times New Roman" w:cs="Times New Roman"/>
                <w:color w:val="auto"/>
                <w:sz w:val="24"/>
              </w:rPr>
              <w:t>（选填）</w:t>
            </w:r>
          </w:p>
        </w:tc>
        <w:tc>
          <w:tcPr>
            <w:tcW w:w="2700" w:type="dxa"/>
            <w:vAlign w:val="center"/>
          </w:tcPr>
          <w:p>
            <w:pPr>
              <w:jc w:val="center"/>
              <w:rPr>
                <w:rFonts w:hint="eastAsia" w:ascii="Times New Roman" w:hAnsi="Times New Roman" w:cs="Times New Roman" w:eastAsiaTheme="minorEastAsia"/>
                <w:color w:val="auto"/>
                <w:sz w:val="24"/>
                <w:lang w:eastAsia="zh-CN"/>
              </w:rPr>
            </w:pPr>
            <w:r>
              <w:rPr>
                <w:rFonts w:hint="eastAsia" w:ascii="Times New Roman" w:hAnsi="Times New Roman" w:cs="Times New Roman"/>
                <w:color w:val="auto"/>
                <w:sz w:val="24"/>
                <w:lang w:eastAsia="zh-CN"/>
              </w:rPr>
              <w:t>安徽淮北相山经济开发区管理委员会</w:t>
            </w:r>
          </w:p>
        </w:tc>
        <w:tc>
          <w:tcPr>
            <w:tcW w:w="2144" w:type="dxa"/>
            <w:vAlign w:val="center"/>
          </w:tcPr>
          <w:p>
            <w:pPr>
              <w:jc w:val="center"/>
              <w:rPr>
                <w:rFonts w:ascii="Times New Roman" w:hAnsi="Times New Roman" w:cs="Times New Roman"/>
                <w:color w:val="auto"/>
                <w:sz w:val="24"/>
              </w:rPr>
            </w:pPr>
            <w:r>
              <w:rPr>
                <w:rFonts w:ascii="Times New Roman" w:hAnsi="Times New Roman" w:cs="Times New Roman"/>
                <w:color w:val="auto"/>
                <w:sz w:val="24"/>
              </w:rPr>
              <w:t>项目审批</w:t>
            </w:r>
          </w:p>
          <w:p>
            <w:pPr>
              <w:jc w:val="center"/>
              <w:rPr>
                <w:rFonts w:ascii="Times New Roman" w:hAnsi="Times New Roman" w:cs="Times New Roman"/>
                <w:color w:val="auto"/>
                <w:sz w:val="24"/>
              </w:rPr>
            </w:pPr>
            <w:r>
              <w:rPr>
                <w:rFonts w:ascii="Times New Roman" w:hAnsi="Times New Roman" w:cs="Times New Roman"/>
                <w:color w:val="auto"/>
                <w:sz w:val="24"/>
              </w:rPr>
              <w:t>（核准/备案）文号</w:t>
            </w:r>
          </w:p>
          <w:p>
            <w:pPr>
              <w:jc w:val="center"/>
              <w:rPr>
                <w:rFonts w:ascii="Times New Roman" w:hAnsi="Times New Roman" w:cs="Times New Roman"/>
                <w:color w:val="auto"/>
                <w:sz w:val="24"/>
              </w:rPr>
            </w:pPr>
            <w:r>
              <w:rPr>
                <w:rFonts w:ascii="Times New Roman" w:hAnsi="Times New Roman" w:cs="Times New Roman"/>
                <w:color w:val="auto"/>
                <w:sz w:val="24"/>
              </w:rPr>
              <w:t>（选填）</w:t>
            </w:r>
          </w:p>
        </w:tc>
        <w:tc>
          <w:tcPr>
            <w:tcW w:w="3670" w:type="dxa"/>
            <w:vAlign w:val="center"/>
          </w:tcPr>
          <w:p>
            <w:pPr>
              <w:jc w:val="center"/>
              <w:rPr>
                <w:rFonts w:hint="default" w:ascii="Times New Roman" w:hAnsi="Times New Roman" w:cs="Times New Roman" w:eastAsiaTheme="minorEastAsia"/>
                <w:color w:val="auto"/>
                <w:sz w:val="24"/>
                <w:lang w:val="en-US" w:eastAsia="zh-CN"/>
              </w:rPr>
            </w:pPr>
            <w:r>
              <w:rPr>
                <w:rFonts w:hint="eastAsia" w:ascii="Times New Roman" w:hAnsi="Times New Roman" w:eastAsia="宋体" w:cs="Times New Roman"/>
                <w:color w:val="auto"/>
                <w:sz w:val="24"/>
                <w:lang w:eastAsia="zh-CN"/>
              </w:rPr>
              <w:t>经开区技改</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202</w:t>
            </w:r>
            <w:r>
              <w:rPr>
                <w:rFonts w:hint="eastAsia" w:ascii="Times New Roman" w:hAnsi="Times New Roman" w:eastAsia="宋体" w:cs="Times New Roman"/>
                <w:color w:val="auto"/>
                <w:sz w:val="24"/>
                <w:lang w:val="en-US" w:eastAsia="zh-CN"/>
              </w:rPr>
              <w:t>2</w:t>
            </w:r>
            <w:r>
              <w:rPr>
                <w:rFonts w:hint="default"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5</w:t>
            </w:r>
            <w:r>
              <w:rPr>
                <w:rFonts w:hint="default" w:ascii="Times New Roman" w:hAnsi="Times New Roman" w:eastAsia="宋体" w:cs="Times New Roman"/>
                <w:color w:val="auto"/>
                <w:sz w:val="24"/>
                <w:lang w:val="en-US" w:eastAsia="zh-CN"/>
              </w:rPr>
              <w:t>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vAlign w:val="center"/>
          </w:tcPr>
          <w:p>
            <w:pPr>
              <w:jc w:val="center"/>
              <w:rPr>
                <w:rFonts w:ascii="Times New Roman" w:hAnsi="Times New Roman" w:cs="Times New Roman"/>
                <w:color w:val="auto"/>
                <w:sz w:val="24"/>
              </w:rPr>
            </w:pPr>
            <w:r>
              <w:rPr>
                <w:rFonts w:ascii="Times New Roman" w:hAnsi="Times New Roman" w:cs="Times New Roman"/>
                <w:color w:val="auto"/>
                <w:sz w:val="24"/>
              </w:rPr>
              <w:t>总投资</w:t>
            </w:r>
          </w:p>
          <w:p>
            <w:pPr>
              <w:jc w:val="center"/>
              <w:rPr>
                <w:rFonts w:ascii="Times New Roman" w:hAnsi="Times New Roman" w:cs="Times New Roman"/>
                <w:color w:val="auto"/>
                <w:sz w:val="24"/>
              </w:rPr>
            </w:pPr>
            <w:r>
              <w:rPr>
                <w:rFonts w:ascii="Times New Roman" w:hAnsi="Times New Roman" w:cs="Times New Roman"/>
                <w:color w:val="auto"/>
                <w:sz w:val="24"/>
              </w:rPr>
              <w:t>（万元）</w:t>
            </w:r>
          </w:p>
        </w:tc>
        <w:tc>
          <w:tcPr>
            <w:tcW w:w="2700" w:type="dxa"/>
            <w:vAlign w:val="center"/>
          </w:tcPr>
          <w:p>
            <w:pPr>
              <w:jc w:val="center"/>
              <w:rPr>
                <w:rFonts w:hint="default" w:ascii="Times New Roman" w:hAnsi="Times New Roman" w:cs="Times New Roman" w:eastAsiaTheme="minorEastAsia"/>
                <w:color w:val="auto"/>
                <w:sz w:val="24"/>
                <w:lang w:val="en-US" w:eastAsia="zh-CN"/>
              </w:rPr>
            </w:pPr>
            <w:r>
              <w:rPr>
                <w:rFonts w:hint="eastAsia" w:ascii="Times New Roman" w:hAnsi="Times New Roman" w:cs="Times New Roman"/>
                <w:color w:val="auto"/>
                <w:sz w:val="24"/>
                <w:lang w:val="en-US" w:eastAsia="zh-CN"/>
              </w:rPr>
              <w:t>1500</w:t>
            </w:r>
          </w:p>
        </w:tc>
        <w:tc>
          <w:tcPr>
            <w:tcW w:w="2144" w:type="dxa"/>
            <w:vAlign w:val="center"/>
          </w:tcPr>
          <w:p>
            <w:pPr>
              <w:jc w:val="center"/>
              <w:rPr>
                <w:rFonts w:ascii="Times New Roman" w:hAnsi="Times New Roman" w:cs="Times New Roman"/>
                <w:color w:val="auto"/>
                <w:sz w:val="24"/>
              </w:rPr>
            </w:pPr>
            <w:r>
              <w:rPr>
                <w:rFonts w:ascii="Times New Roman" w:hAnsi="Times New Roman" w:cs="Times New Roman"/>
                <w:color w:val="auto"/>
                <w:sz w:val="24"/>
              </w:rPr>
              <w:t>环保投资（万元）</w:t>
            </w:r>
          </w:p>
        </w:tc>
        <w:tc>
          <w:tcPr>
            <w:tcW w:w="3670" w:type="dxa"/>
            <w:vAlign w:val="center"/>
          </w:tcPr>
          <w:p>
            <w:pPr>
              <w:jc w:val="center"/>
              <w:rPr>
                <w:rFonts w:hint="default" w:ascii="Times New Roman" w:hAnsi="Times New Roman" w:cs="Times New Roman" w:eastAsiaTheme="minorEastAsia"/>
                <w:color w:val="auto"/>
                <w:sz w:val="24"/>
                <w:lang w:val="en-US" w:eastAsia="zh-CN"/>
              </w:rPr>
            </w:pPr>
            <w:r>
              <w:rPr>
                <w:rFonts w:hint="eastAsia" w:ascii="Times New Roman" w:hAnsi="Times New Roman" w:cs="Times New Roman"/>
                <w:color w:val="auto"/>
                <w:sz w:val="24"/>
                <w:lang w:val="en-US" w:eastAsia="zh-CN"/>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vAlign w:val="center"/>
          </w:tcPr>
          <w:p>
            <w:pPr>
              <w:jc w:val="center"/>
              <w:rPr>
                <w:rFonts w:ascii="Times New Roman" w:hAnsi="Times New Roman" w:cs="Times New Roman"/>
                <w:color w:val="auto"/>
                <w:sz w:val="24"/>
              </w:rPr>
            </w:pPr>
            <w:r>
              <w:rPr>
                <w:rFonts w:ascii="Times New Roman" w:hAnsi="Times New Roman" w:cs="Times New Roman"/>
                <w:color w:val="auto"/>
                <w:sz w:val="24"/>
              </w:rPr>
              <w:t>环保投资占比（%）</w:t>
            </w:r>
          </w:p>
        </w:tc>
        <w:tc>
          <w:tcPr>
            <w:tcW w:w="2700" w:type="dxa"/>
            <w:vAlign w:val="center"/>
          </w:tcPr>
          <w:p>
            <w:pPr>
              <w:jc w:val="center"/>
              <w:rPr>
                <w:rFonts w:hint="default" w:ascii="Times New Roman" w:hAnsi="Times New Roman" w:cs="Times New Roman" w:eastAsiaTheme="minorEastAsia"/>
                <w:color w:val="auto"/>
                <w:sz w:val="24"/>
                <w:lang w:val="en-US" w:eastAsia="zh-CN"/>
              </w:rPr>
            </w:pPr>
            <w:r>
              <w:rPr>
                <w:rFonts w:hint="eastAsia" w:ascii="Times New Roman" w:hAnsi="Times New Roman" w:cs="Times New Roman"/>
                <w:color w:val="auto"/>
                <w:sz w:val="24"/>
                <w:lang w:val="en-US" w:eastAsia="zh-CN"/>
              </w:rPr>
              <w:t>0.2</w:t>
            </w:r>
          </w:p>
        </w:tc>
        <w:tc>
          <w:tcPr>
            <w:tcW w:w="2144" w:type="dxa"/>
            <w:vAlign w:val="center"/>
          </w:tcPr>
          <w:p>
            <w:pPr>
              <w:jc w:val="center"/>
              <w:rPr>
                <w:rFonts w:ascii="Times New Roman" w:hAnsi="Times New Roman" w:cs="Times New Roman"/>
                <w:color w:val="auto"/>
                <w:sz w:val="24"/>
              </w:rPr>
            </w:pPr>
            <w:r>
              <w:rPr>
                <w:rFonts w:ascii="Times New Roman" w:hAnsi="Times New Roman" w:cs="Times New Roman"/>
                <w:color w:val="auto"/>
                <w:sz w:val="24"/>
              </w:rPr>
              <w:t>施工工期</w:t>
            </w:r>
          </w:p>
        </w:tc>
        <w:tc>
          <w:tcPr>
            <w:tcW w:w="3670" w:type="dxa"/>
            <w:vAlign w:val="center"/>
          </w:tcPr>
          <w:p>
            <w:pPr>
              <w:jc w:val="center"/>
              <w:rPr>
                <w:rFonts w:ascii="Times New Roman" w:hAnsi="Times New Roman" w:cs="Times New Roman"/>
                <w:color w:val="auto"/>
                <w:sz w:val="24"/>
              </w:rPr>
            </w:pPr>
            <w:r>
              <w:rPr>
                <w:rFonts w:hint="eastAsia" w:ascii="Times New Roman" w:hAnsi="Times New Roman" w:cs="Times New Roman"/>
                <w:color w:val="auto"/>
                <w:sz w:val="24"/>
                <w:lang w:val="en-US" w:eastAsia="zh-CN"/>
              </w:rPr>
              <w:t>12</w:t>
            </w:r>
            <w:r>
              <w:rPr>
                <w:rFonts w:hint="eastAsia" w:ascii="Times New Roman" w:hAnsi="Times New Roman" w:cs="Times New Roman"/>
                <w:color w:val="auto"/>
                <w:sz w:val="24"/>
              </w:rPr>
              <w:t>个月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vAlign w:val="center"/>
          </w:tcPr>
          <w:p>
            <w:pPr>
              <w:jc w:val="center"/>
              <w:rPr>
                <w:rFonts w:ascii="Times New Roman" w:hAnsi="Times New Roman" w:cs="Times New Roman"/>
                <w:color w:val="auto"/>
                <w:sz w:val="24"/>
              </w:rPr>
            </w:pPr>
            <w:r>
              <w:rPr>
                <w:rFonts w:ascii="Times New Roman" w:hAnsi="Times New Roman" w:cs="Times New Roman"/>
                <w:color w:val="auto"/>
                <w:sz w:val="24"/>
              </w:rPr>
              <w:t>是否开工建设</w:t>
            </w:r>
          </w:p>
        </w:tc>
        <w:tc>
          <w:tcPr>
            <w:tcW w:w="2700" w:type="dxa"/>
            <w:vAlign w:val="center"/>
          </w:tcPr>
          <w:p>
            <w:pPr>
              <w:rPr>
                <w:rFonts w:ascii="宋体" w:hAnsi="宋体" w:eastAsia="宋体" w:cs="宋体"/>
                <w:color w:val="auto"/>
                <w:sz w:val="24"/>
              </w:rPr>
            </w:pPr>
            <w:r>
              <w:rPr>
                <w:rFonts w:hint="eastAsia" w:ascii="宋体" w:hAnsi="宋体" w:eastAsia="宋体" w:cs="宋体"/>
                <w:color w:val="auto"/>
                <w:sz w:val="24"/>
              </w:rPr>
              <w:t>☑否</w:t>
            </w:r>
          </w:p>
          <w:p>
            <w:pPr>
              <w:rPr>
                <w:rFonts w:ascii="Times New Roman" w:hAnsi="Times New Roman" w:cs="Times New Roman"/>
                <w:color w:val="auto"/>
                <w:sz w:val="24"/>
              </w:rPr>
            </w:pPr>
            <w:r>
              <w:rPr>
                <w:rFonts w:hint="eastAsia" w:ascii="宋体" w:hAnsi="宋体" w:eastAsia="宋体" w:cs="宋体"/>
                <w:color w:val="auto"/>
                <w:sz w:val="24"/>
              </w:rPr>
              <w:t>□是</w:t>
            </w:r>
          </w:p>
        </w:tc>
        <w:tc>
          <w:tcPr>
            <w:tcW w:w="2144" w:type="dxa"/>
            <w:vAlign w:val="center"/>
          </w:tcPr>
          <w:p>
            <w:pPr>
              <w:jc w:val="center"/>
              <w:rPr>
                <w:rFonts w:ascii="Times New Roman" w:hAnsi="Times New Roman" w:cs="Times New Roman"/>
                <w:color w:val="auto"/>
                <w:sz w:val="24"/>
              </w:rPr>
            </w:pPr>
            <w:r>
              <w:rPr>
                <w:rFonts w:ascii="Times New Roman" w:hAnsi="Times New Roman" w:cs="Times New Roman"/>
                <w:color w:val="auto"/>
                <w:sz w:val="24"/>
              </w:rPr>
              <w:t>用地（用海）面积（m</w:t>
            </w:r>
            <w:r>
              <w:rPr>
                <w:rFonts w:ascii="Times New Roman" w:hAnsi="Times New Roman" w:cs="Times New Roman"/>
                <w:color w:val="auto"/>
                <w:sz w:val="24"/>
                <w:vertAlign w:val="superscript"/>
              </w:rPr>
              <w:t>2</w:t>
            </w:r>
            <w:r>
              <w:rPr>
                <w:rFonts w:ascii="Times New Roman" w:hAnsi="Times New Roman" w:cs="Times New Roman"/>
                <w:color w:val="auto"/>
                <w:sz w:val="24"/>
              </w:rPr>
              <w:t>）</w:t>
            </w:r>
          </w:p>
        </w:tc>
        <w:tc>
          <w:tcPr>
            <w:tcW w:w="3670" w:type="dxa"/>
            <w:vAlign w:val="center"/>
          </w:tcPr>
          <w:p>
            <w:pPr>
              <w:jc w:val="center"/>
              <w:rPr>
                <w:rFonts w:hint="default" w:ascii="Times New Roman" w:hAnsi="Times New Roman" w:cs="Times New Roman" w:eastAsiaTheme="minorEastAsia"/>
                <w:color w:val="auto"/>
                <w:sz w:val="24"/>
                <w:lang w:val="en-US" w:eastAsia="zh-CN"/>
              </w:rPr>
            </w:pPr>
            <w:r>
              <w:commentReference w:id="0"/>
            </w:r>
            <w:r>
              <w:rPr>
                <w:rFonts w:hint="eastAsia" w:ascii="Times New Roman" w:hAnsi="Times New Roman" w:cs="Times New Roman"/>
                <w:color w:val="FF0000"/>
                <w:sz w:val="24"/>
                <w:lang w:val="en-US" w:eastAsia="zh-CN"/>
              </w:rPr>
              <w:t>--</w:t>
            </w:r>
            <w:r>
              <w:commentReference w:id="1"/>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vAlign w:val="center"/>
          </w:tcPr>
          <w:p>
            <w:pPr>
              <w:jc w:val="center"/>
              <w:rPr>
                <w:rFonts w:ascii="Times New Roman" w:hAnsi="Times New Roman" w:cs="Times New Roman"/>
                <w:color w:val="auto"/>
                <w:sz w:val="24"/>
              </w:rPr>
            </w:pPr>
            <w:r>
              <w:rPr>
                <w:rFonts w:ascii="Times New Roman" w:hAnsi="Times New Roman" w:cs="Times New Roman"/>
                <w:color w:val="auto"/>
                <w:sz w:val="24"/>
              </w:rPr>
              <w:t>专项评价设置情况</w:t>
            </w:r>
          </w:p>
        </w:tc>
        <w:tc>
          <w:tcPr>
            <w:tcW w:w="8514" w:type="dxa"/>
            <w:gridSpan w:val="3"/>
            <w:vAlign w:val="center"/>
          </w:tcPr>
          <w:p>
            <w:pPr>
              <w:jc w:val="center"/>
              <w:rPr>
                <w:rFonts w:ascii="Times New Roman" w:hAnsi="Times New Roman" w:cs="Times New Roman"/>
                <w:b/>
                <w:bCs/>
                <w:color w:val="auto"/>
                <w:sz w:val="24"/>
              </w:rPr>
            </w:pPr>
            <w:r>
              <w:rPr>
                <w:rFonts w:ascii="Times New Roman" w:hAnsi="Times New Roman" w:cs="Times New Roman"/>
                <w:b/>
                <w:bCs/>
                <w:color w:val="auto"/>
                <w:sz w:val="24"/>
              </w:rPr>
              <w:t>表1.1  专项评价设置原则表</w:t>
            </w:r>
          </w:p>
          <w:tbl>
            <w:tblPr>
              <w:tblStyle w:val="28"/>
              <w:tblW w:w="8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4981"/>
              <w:gridCol w:w="2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32"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专项评价的类别</w:t>
                  </w:r>
                </w:p>
              </w:tc>
              <w:tc>
                <w:tcPr>
                  <w:tcW w:w="4920"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设置原则</w:t>
                  </w:r>
                </w:p>
              </w:tc>
              <w:tc>
                <w:tcPr>
                  <w:tcW w:w="2236"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jc w:val="center"/>
              </w:trPr>
              <w:tc>
                <w:tcPr>
                  <w:tcW w:w="1132"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大气</w:t>
                  </w:r>
                </w:p>
              </w:tc>
              <w:tc>
                <w:tcPr>
                  <w:tcW w:w="4920" w:type="dxa"/>
                  <w:vAlign w:val="center"/>
                </w:tcPr>
                <w:p>
                  <w:pPr>
                    <w:ind w:firstLine="420" w:firstLineChars="200"/>
                    <w:jc w:val="left"/>
                    <w:rPr>
                      <w:rFonts w:ascii="Times New Roman" w:hAnsi="Times New Roman" w:cs="Times New Roman"/>
                      <w:color w:val="auto"/>
                      <w:szCs w:val="21"/>
                    </w:rPr>
                  </w:pPr>
                  <w:r>
                    <w:rPr>
                      <w:rFonts w:ascii="Times New Roman" w:hAnsi="Times New Roman" w:cs="Times New Roman"/>
                      <w:color w:val="auto"/>
                      <w:szCs w:val="21"/>
                    </w:rPr>
                    <w:t>排放废气含有毒有害污染物</w:t>
                  </w:r>
                  <w:r>
                    <w:rPr>
                      <w:rFonts w:hint="eastAsia" w:ascii="Times New Roman" w:hAnsi="Times New Roman" w:cs="Times New Roman"/>
                      <w:color w:val="auto"/>
                      <w:szCs w:val="21"/>
                      <w:vertAlign w:val="superscript"/>
                    </w:rPr>
                    <w:t>1</w:t>
                  </w:r>
                  <w:r>
                    <w:rPr>
                      <w:rFonts w:ascii="Times New Roman" w:hAnsi="Times New Roman" w:cs="Times New Roman"/>
                      <w:color w:val="auto"/>
                      <w:szCs w:val="21"/>
                    </w:rPr>
                    <w:t>、二噁英、苯并[a]芘、氰化物、氯气且厂界外</w:t>
                  </w:r>
                  <w:r>
                    <w:rPr>
                      <w:rFonts w:hint="eastAsia" w:ascii="Times New Roman" w:hAnsi="Times New Roman" w:cs="Times New Roman"/>
                      <w:color w:val="auto"/>
                      <w:szCs w:val="21"/>
                    </w:rPr>
                    <w:t>5</w:t>
                  </w:r>
                  <w:r>
                    <w:rPr>
                      <w:rFonts w:ascii="Times New Roman" w:hAnsi="Times New Roman" w:cs="Times New Roman"/>
                      <w:color w:val="auto"/>
                      <w:szCs w:val="21"/>
                    </w:rPr>
                    <w:t>00米范围内有环境空气保护目</w:t>
                  </w:r>
                  <w:r>
                    <w:rPr>
                      <w:rFonts w:hint="eastAsia" w:ascii="Times New Roman" w:hAnsi="Times New Roman" w:cs="Times New Roman"/>
                      <w:color w:val="auto"/>
                      <w:szCs w:val="21"/>
                      <w:vertAlign w:val="superscript"/>
                    </w:rPr>
                    <w:t>2</w:t>
                  </w:r>
                  <w:r>
                    <w:rPr>
                      <w:rFonts w:ascii="Times New Roman" w:hAnsi="Times New Roman" w:cs="Times New Roman"/>
                      <w:color w:val="auto"/>
                      <w:szCs w:val="21"/>
                    </w:rPr>
                    <w:t>标的建设项目</w:t>
                  </w:r>
                  <w:r>
                    <w:rPr>
                      <w:rFonts w:hint="eastAsia" w:ascii="Times New Roman" w:hAnsi="Times New Roman" w:cs="Times New Roman"/>
                      <w:color w:val="auto"/>
                      <w:szCs w:val="21"/>
                    </w:rPr>
                    <w:t>。</w:t>
                  </w:r>
                </w:p>
              </w:tc>
              <w:tc>
                <w:tcPr>
                  <w:tcW w:w="2236" w:type="dxa"/>
                  <w:vAlign w:val="center"/>
                </w:tcPr>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Times New Roman" w:hAnsi="Times New Roman" w:cs="Times New Roman" w:eastAsiaTheme="minorEastAsia"/>
                      <w:color w:val="auto"/>
                      <w:szCs w:val="21"/>
                      <w:lang w:eastAsia="zh-CN"/>
                    </w:rPr>
                  </w:pPr>
                  <w:r>
                    <w:rPr>
                      <w:rFonts w:hint="eastAsia" w:ascii="Times New Roman" w:hAnsi="Times New Roman" w:cs="Times New Roman"/>
                      <w:color w:val="auto"/>
                      <w:szCs w:val="21"/>
                      <w:lang w:eastAsia="zh-CN"/>
                    </w:rPr>
                    <w:t>本项目运营期主要废气污染物包括颗粒物、二氧化硫、氮氧化物、氨、硫化氢和臭气浓度，故</w:t>
                  </w:r>
                  <w:r>
                    <w:rPr>
                      <w:rFonts w:hint="eastAsia" w:ascii="Times New Roman" w:hAnsi="Times New Roman" w:cs="Times New Roman"/>
                      <w:color w:val="auto"/>
                      <w:szCs w:val="21"/>
                    </w:rPr>
                    <w:t>无需设置</w:t>
                  </w:r>
                  <w:r>
                    <w:rPr>
                      <w:rFonts w:hint="eastAsia" w:ascii="Times New Roman" w:hAnsi="Times New Roman" w:cs="Times New Roman"/>
                      <w:color w:val="auto"/>
                      <w:szCs w:val="21"/>
                      <w:lang w:eastAsia="zh-CN"/>
                    </w:rPr>
                    <w:t>大气专项评价。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地表水</w:t>
                  </w:r>
                </w:p>
              </w:tc>
              <w:tc>
                <w:tcPr>
                  <w:tcW w:w="4920" w:type="dxa"/>
                  <w:vAlign w:val="center"/>
                </w:tcPr>
                <w:p>
                  <w:pPr>
                    <w:ind w:firstLine="420" w:firstLineChars="200"/>
                    <w:jc w:val="center"/>
                    <w:rPr>
                      <w:rFonts w:ascii="Times New Roman" w:hAnsi="Times New Roman" w:cs="Times New Roman"/>
                      <w:color w:val="auto"/>
                      <w:szCs w:val="21"/>
                    </w:rPr>
                  </w:pPr>
                  <w:r>
                    <w:rPr>
                      <w:rFonts w:ascii="Times New Roman" w:hAnsi="Times New Roman" w:cs="Times New Roman"/>
                      <w:color w:val="auto"/>
                      <w:szCs w:val="21"/>
                    </w:rPr>
                    <w:t>新增工业废水直排建设项目（槽罐车外送污水处理厂的除外）；新增废水直排的污水集中处理厂</w:t>
                  </w:r>
                  <w:r>
                    <w:rPr>
                      <w:rFonts w:hint="eastAsia" w:ascii="Times New Roman" w:hAnsi="Times New Roman" w:cs="Times New Roman"/>
                      <w:color w:val="auto"/>
                      <w:szCs w:val="21"/>
                    </w:rPr>
                    <w:t>。</w:t>
                  </w:r>
                </w:p>
              </w:tc>
              <w:tc>
                <w:tcPr>
                  <w:tcW w:w="2236" w:type="dxa"/>
                  <w:vAlign w:val="center"/>
                </w:tcPr>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Times New Roman" w:hAnsi="Times New Roman" w:cs="Times New Roman" w:eastAsiaTheme="minorEastAsia"/>
                      <w:color w:val="auto"/>
                      <w:szCs w:val="21"/>
                      <w:lang w:eastAsia="zh-CN"/>
                    </w:rPr>
                  </w:pPr>
                  <w:r>
                    <w:rPr>
                      <w:rFonts w:hint="default" w:ascii="Times New Roman" w:hAnsi="Times New Roman" w:eastAsia="宋体" w:cs="Times New Roman"/>
                      <w:color w:val="auto"/>
                      <w:sz w:val="21"/>
                      <w:szCs w:val="21"/>
                      <w:lang w:eastAsia="zh-CN"/>
                    </w:rPr>
                    <w:t>项目运营期废水（</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格栅+隔油池集水池+气浮池+调节池+SBR池+中间池+过滤罐+清水池</w:t>
                  </w:r>
                  <w:r>
                    <w:rPr>
                      <w:rFonts w:hint="eastAsia" w:ascii="宋体" w:hAnsi="宋体" w:eastAsia="宋体" w:cs="宋体"/>
                      <w:color w:val="auto"/>
                      <w:sz w:val="21"/>
                      <w:szCs w:val="21"/>
                      <w:lang w:eastAsia="zh-CN"/>
                    </w:rPr>
                    <w:t>”，扩建设</w:t>
                  </w:r>
                  <w:r>
                    <w:rPr>
                      <w:rFonts w:hint="default" w:ascii="Times New Roman" w:hAnsi="Times New Roman" w:eastAsia="宋体" w:cs="Times New Roman"/>
                      <w:color w:val="auto"/>
                      <w:sz w:val="21"/>
                      <w:szCs w:val="21"/>
                      <w:lang w:eastAsia="zh-CN"/>
                    </w:rPr>
                    <w:t>计处理能力</w:t>
                  </w:r>
                  <w:r>
                    <w:rPr>
                      <w:rFonts w:hint="eastAsia" w:ascii="Times New Roman" w:hAnsi="Times New Roman" w:eastAsia="宋体" w:cs="Times New Roman"/>
                      <w:color w:val="auto"/>
                      <w:sz w:val="21"/>
                      <w:szCs w:val="21"/>
                      <w:lang w:eastAsia="zh-CN"/>
                    </w:rPr>
                    <w:t>增至</w:t>
                  </w:r>
                  <w:r>
                    <w:rPr>
                      <w:rFonts w:hint="eastAsia" w:ascii="Times New Roman" w:hAnsi="Times New Roman" w:eastAsia="宋体" w:cs="Times New Roman"/>
                      <w:color w:val="auto"/>
                      <w:sz w:val="21"/>
                      <w:szCs w:val="21"/>
                      <w:lang w:val="en-US" w:eastAsia="zh-CN"/>
                    </w:rPr>
                    <w:t>90.0t</w:t>
                  </w:r>
                  <w:r>
                    <w:rPr>
                      <w:rFonts w:hint="default" w:ascii="Times New Roman" w:hAnsi="Times New Roman" w:eastAsia="宋体" w:cs="Times New Roman"/>
                      <w:color w:val="auto"/>
                      <w:sz w:val="21"/>
                      <w:szCs w:val="21"/>
                      <w:lang w:val="en-US" w:eastAsia="zh-CN"/>
                    </w:rPr>
                    <w:t>/d</w:t>
                  </w:r>
                  <w:r>
                    <w:rPr>
                      <w:rFonts w:hint="default" w:ascii="Times New Roman" w:hAnsi="Times New Roman" w:eastAsia="宋体" w:cs="Times New Roman"/>
                      <w:color w:val="auto"/>
                      <w:sz w:val="21"/>
                      <w:szCs w:val="21"/>
                      <w:lang w:eastAsia="zh-CN"/>
                    </w:rPr>
                    <w:t>）处理达《</w:t>
                  </w:r>
                  <w:r>
                    <w:rPr>
                      <w:rFonts w:hint="eastAsia" w:ascii="Times New Roman" w:hAnsi="Times New Roman" w:eastAsia="宋体" w:cs="Times New Roman"/>
                      <w:color w:val="auto"/>
                      <w:sz w:val="21"/>
                      <w:szCs w:val="21"/>
                      <w:lang w:eastAsia="zh-CN"/>
                    </w:rPr>
                    <w:t>污水综合</w:t>
                  </w:r>
                  <w:r>
                    <w:rPr>
                      <w:rFonts w:hint="default" w:ascii="Times New Roman" w:hAnsi="Times New Roman" w:eastAsia="宋体" w:cs="Times New Roman"/>
                      <w:color w:val="auto"/>
                      <w:sz w:val="21"/>
                      <w:szCs w:val="21"/>
                      <w:lang w:eastAsia="zh-CN"/>
                    </w:rPr>
                    <w:t>排放标准》（</w:t>
                  </w:r>
                  <w:r>
                    <w:rPr>
                      <w:rFonts w:hint="default" w:ascii="Times New Roman" w:hAnsi="Times New Roman" w:eastAsia="宋体" w:cs="Times New Roman"/>
                      <w:color w:val="auto"/>
                      <w:sz w:val="21"/>
                      <w:szCs w:val="21"/>
                      <w:lang w:val="en-US" w:eastAsia="zh-CN"/>
                    </w:rPr>
                    <w:t>GB39731-2020</w:t>
                  </w:r>
                  <w:r>
                    <w:rPr>
                      <w:rFonts w:hint="default" w:ascii="Times New Roman" w:hAnsi="Times New Roman" w:eastAsia="宋体" w:cs="Times New Roman"/>
                      <w:color w:val="auto"/>
                      <w:sz w:val="21"/>
                      <w:szCs w:val="21"/>
                      <w:lang w:eastAsia="zh-CN"/>
                    </w:rPr>
                    <w:t>）表</w:t>
                  </w:r>
                  <w:r>
                    <w:rPr>
                      <w:rFonts w:hint="eastAsia" w:ascii="Times New Roman" w:hAnsi="Times New Roman" w:eastAsia="宋体" w:cs="Times New Roman"/>
                      <w:color w:val="auto"/>
                      <w:sz w:val="21"/>
                      <w:szCs w:val="21"/>
                      <w:lang w:val="en-US" w:eastAsia="zh-CN"/>
                    </w:rPr>
                    <w:t>4中三级标准</w:t>
                  </w:r>
                  <w:r>
                    <w:rPr>
                      <w:rFonts w:hint="default" w:ascii="Times New Roman" w:hAnsi="Times New Roman" w:eastAsia="宋体" w:cs="Times New Roman"/>
                      <w:color w:val="auto"/>
                      <w:sz w:val="21"/>
                      <w:szCs w:val="21"/>
                      <w:lang w:val="en-US" w:eastAsia="zh-CN"/>
                    </w:rPr>
                    <w:t>排放限值</w:t>
                  </w:r>
                  <w:r>
                    <w:rPr>
                      <w:rFonts w:hint="default" w:ascii="Times New Roman" w:hAnsi="Times New Roman" w:eastAsia="宋体" w:cs="Times New Roman"/>
                      <w:color w:val="auto"/>
                      <w:sz w:val="21"/>
                      <w:szCs w:val="21"/>
                    </w:rPr>
                    <w:t>及</w:t>
                  </w:r>
                  <w:r>
                    <w:rPr>
                      <w:rFonts w:hint="eastAsia" w:ascii="Times New Roman" w:hAnsi="Times New Roman" w:eastAsia="宋体" w:cs="Times New Roman"/>
                      <w:color w:val="auto"/>
                      <w:sz w:val="21"/>
                      <w:szCs w:val="21"/>
                      <w:lang w:eastAsia="zh-CN"/>
                    </w:rPr>
                    <w:t>信息产业园</w:t>
                  </w:r>
                  <w:r>
                    <w:rPr>
                      <w:rFonts w:hint="default" w:ascii="Times New Roman" w:hAnsi="Times New Roman" w:eastAsia="宋体" w:cs="Times New Roman"/>
                      <w:color w:val="auto"/>
                      <w:sz w:val="21"/>
                      <w:szCs w:val="21"/>
                      <w:lang w:eastAsia="zh-CN"/>
                    </w:rPr>
                    <w:t>污水处理厂</w:t>
                  </w:r>
                  <w:r>
                    <w:rPr>
                      <w:rFonts w:hint="default" w:ascii="Times New Roman" w:hAnsi="Times New Roman" w:eastAsia="宋体" w:cs="Times New Roman"/>
                      <w:color w:val="auto"/>
                      <w:sz w:val="21"/>
                      <w:szCs w:val="21"/>
                    </w:rPr>
                    <w:t>接管</w:t>
                  </w:r>
                  <w:r>
                    <w:rPr>
                      <w:rFonts w:hint="default" w:ascii="Times New Roman" w:hAnsi="Times New Roman" w:eastAsia="宋体" w:cs="Times New Roman"/>
                      <w:color w:val="auto"/>
                      <w:sz w:val="21"/>
                      <w:szCs w:val="21"/>
                      <w:lang w:eastAsia="zh-CN"/>
                    </w:rPr>
                    <w:t>限值后</w:t>
                  </w:r>
                  <w:r>
                    <w:rPr>
                      <w:rFonts w:hint="default" w:ascii="Times New Roman" w:hAnsi="Times New Roman" w:eastAsia="宋体" w:cs="Times New Roman"/>
                      <w:color w:val="auto"/>
                      <w:sz w:val="21"/>
                      <w:szCs w:val="21"/>
                    </w:rPr>
                    <w:t>排入</w:t>
                  </w:r>
                  <w:r>
                    <w:rPr>
                      <w:rFonts w:hint="eastAsia" w:ascii="Times New Roman" w:hAnsi="Times New Roman" w:eastAsia="宋体" w:cs="Times New Roman"/>
                      <w:color w:val="auto"/>
                      <w:sz w:val="21"/>
                      <w:szCs w:val="21"/>
                      <w:lang w:eastAsia="zh-CN"/>
                    </w:rPr>
                    <w:t>信息产业园</w:t>
                  </w:r>
                  <w:r>
                    <w:rPr>
                      <w:rFonts w:hint="default" w:ascii="Times New Roman" w:hAnsi="Times New Roman" w:eastAsia="宋体" w:cs="Times New Roman"/>
                      <w:color w:val="auto"/>
                      <w:sz w:val="21"/>
                      <w:szCs w:val="21"/>
                      <w:lang w:eastAsia="zh-CN"/>
                    </w:rPr>
                    <w:t>污水处理厂</w:t>
                  </w:r>
                  <w:r>
                    <w:rPr>
                      <w:rFonts w:hint="default" w:ascii="Times New Roman" w:hAnsi="Times New Roman" w:eastAsia="宋体" w:cs="Times New Roman"/>
                      <w:color w:val="auto"/>
                      <w:sz w:val="21"/>
                      <w:szCs w:val="21"/>
                    </w:rPr>
                    <w:t>处理达《城镇污水处理厂污染物排放标准》（GB18918-2002）表1中</w:t>
                  </w:r>
                  <w:r>
                    <w:rPr>
                      <w:rFonts w:hint="default" w:ascii="Times New Roman" w:hAnsi="Times New Roman" w:eastAsia="宋体" w:cs="Times New Roman"/>
                      <w:color w:val="auto"/>
                      <w:sz w:val="21"/>
                      <w:szCs w:val="21"/>
                      <w:lang w:eastAsia="zh-CN"/>
                    </w:rPr>
                    <w:t>相关</w:t>
                  </w:r>
                  <w:r>
                    <w:rPr>
                      <w:rFonts w:hint="default" w:ascii="Times New Roman" w:hAnsi="Times New Roman" w:eastAsia="宋体" w:cs="Times New Roman"/>
                      <w:color w:val="auto"/>
                      <w:sz w:val="21"/>
                      <w:szCs w:val="21"/>
                    </w:rPr>
                    <w:t>标准后排入</w:t>
                  </w:r>
                  <w:r>
                    <w:rPr>
                      <w:rFonts w:hint="eastAsia" w:ascii="Times New Roman" w:hAnsi="Times New Roman" w:eastAsia="宋体" w:cs="Times New Roman"/>
                      <w:color w:val="auto"/>
                      <w:sz w:val="21"/>
                      <w:szCs w:val="21"/>
                      <w:lang w:eastAsia="zh-CN"/>
                    </w:rPr>
                    <w:t>老濉河，故</w:t>
                  </w:r>
                  <w:r>
                    <w:rPr>
                      <w:rFonts w:hint="eastAsia" w:ascii="Times New Roman" w:hAnsi="Times New Roman" w:cs="Times New Roman"/>
                      <w:color w:val="auto"/>
                      <w:szCs w:val="21"/>
                    </w:rPr>
                    <w:t>无需设置</w:t>
                  </w:r>
                  <w:r>
                    <w:rPr>
                      <w:rFonts w:hint="eastAsia" w:ascii="Times New Roman" w:hAnsi="Times New Roman" w:cs="Times New Roman"/>
                      <w:color w:val="auto"/>
                      <w:szCs w:val="21"/>
                      <w:lang w:eastAsia="zh-CN"/>
                    </w:rPr>
                    <w:t>地表水专项评价。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环境风险</w:t>
                  </w:r>
                </w:p>
              </w:tc>
              <w:tc>
                <w:tcPr>
                  <w:tcW w:w="4920" w:type="dxa"/>
                  <w:vAlign w:val="center"/>
                </w:tcPr>
                <w:p>
                  <w:pPr>
                    <w:ind w:firstLine="420" w:firstLineChars="200"/>
                    <w:jc w:val="left"/>
                    <w:rPr>
                      <w:rFonts w:ascii="Times New Roman" w:hAnsi="Times New Roman" w:cs="Times New Roman"/>
                      <w:color w:val="auto"/>
                      <w:szCs w:val="21"/>
                    </w:rPr>
                  </w:pPr>
                  <w:r>
                    <w:rPr>
                      <w:rFonts w:ascii="Times New Roman" w:hAnsi="Times New Roman" w:cs="Times New Roman"/>
                      <w:color w:val="auto"/>
                      <w:szCs w:val="21"/>
                    </w:rPr>
                    <w:t>有毒有害和易燃易爆危险物质存储量超过临界量</w:t>
                  </w:r>
                  <w:r>
                    <w:rPr>
                      <w:rFonts w:ascii="Times New Roman" w:hAnsi="Times New Roman" w:cs="Times New Roman"/>
                      <w:color w:val="auto"/>
                      <w:szCs w:val="21"/>
                      <w:vertAlign w:val="superscript"/>
                    </w:rPr>
                    <w:t>3</w:t>
                  </w:r>
                  <w:r>
                    <w:rPr>
                      <w:rFonts w:ascii="Times New Roman" w:hAnsi="Times New Roman" w:cs="Times New Roman"/>
                      <w:color w:val="auto"/>
                      <w:szCs w:val="21"/>
                    </w:rPr>
                    <w:t>的建设项目</w:t>
                  </w:r>
                  <w:r>
                    <w:rPr>
                      <w:rFonts w:hint="eastAsia" w:ascii="Times New Roman" w:hAnsi="Times New Roman" w:cs="Times New Roman"/>
                      <w:color w:val="auto"/>
                      <w:szCs w:val="21"/>
                    </w:rPr>
                    <w:t>。</w:t>
                  </w:r>
                </w:p>
              </w:tc>
              <w:tc>
                <w:tcPr>
                  <w:tcW w:w="2236" w:type="dxa"/>
                  <w:vAlign w:val="center"/>
                </w:tcPr>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Times New Roman" w:hAnsi="Times New Roman" w:cs="Times New Roman" w:eastAsiaTheme="minorEastAsia"/>
                      <w:color w:val="auto"/>
                      <w:szCs w:val="21"/>
                      <w:lang w:eastAsia="zh-CN"/>
                    </w:rPr>
                  </w:pPr>
                  <w:r>
                    <w:rPr>
                      <w:rFonts w:hint="eastAsia" w:ascii="Times New Roman" w:hAnsi="Times New Roman" w:cs="Times New Roman"/>
                      <w:color w:val="auto"/>
                      <w:szCs w:val="21"/>
                      <w:lang w:eastAsia="zh-CN"/>
                    </w:rPr>
                    <w:t>本项目运营期天然气在线量未超过临界值，故</w:t>
                  </w:r>
                  <w:r>
                    <w:rPr>
                      <w:rFonts w:hint="eastAsia" w:ascii="Times New Roman" w:hAnsi="Times New Roman" w:cs="Times New Roman"/>
                      <w:color w:val="auto"/>
                      <w:szCs w:val="21"/>
                    </w:rPr>
                    <w:t>无需设置</w:t>
                  </w:r>
                  <w:r>
                    <w:rPr>
                      <w:rFonts w:hint="eastAsia" w:ascii="Times New Roman" w:hAnsi="Times New Roman" w:cs="Times New Roman"/>
                      <w:color w:val="auto"/>
                      <w:szCs w:val="21"/>
                      <w:lang w:eastAsia="zh-CN"/>
                    </w:rPr>
                    <w:t>环境风险专项评价。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生态</w:t>
                  </w:r>
                </w:p>
              </w:tc>
              <w:tc>
                <w:tcPr>
                  <w:tcW w:w="4920" w:type="dxa"/>
                  <w:vAlign w:val="center"/>
                </w:tcPr>
                <w:p>
                  <w:pPr>
                    <w:ind w:firstLine="420" w:firstLineChars="200"/>
                    <w:jc w:val="left"/>
                    <w:rPr>
                      <w:rFonts w:ascii="Times New Roman" w:hAnsi="Times New Roman" w:cs="Times New Roman"/>
                      <w:color w:val="auto"/>
                      <w:szCs w:val="21"/>
                    </w:rPr>
                  </w:pPr>
                  <w:r>
                    <w:rPr>
                      <w:rFonts w:ascii="Times New Roman" w:hAnsi="Times New Roman" w:cs="Times New Roman"/>
                      <w:color w:val="auto"/>
                      <w:szCs w:val="21"/>
                    </w:rPr>
                    <w:t>取水口下游500米范围内有重要水生生物的自然产卵场、索饵场、越冬场和洄游通道的新增河道取水的污染类建设项目</w:t>
                  </w:r>
                  <w:r>
                    <w:rPr>
                      <w:rFonts w:hint="eastAsia" w:ascii="Times New Roman" w:hAnsi="Times New Roman" w:cs="Times New Roman"/>
                      <w:color w:val="auto"/>
                      <w:szCs w:val="21"/>
                    </w:rPr>
                    <w:t>。</w:t>
                  </w:r>
                </w:p>
              </w:tc>
              <w:tc>
                <w:tcPr>
                  <w:tcW w:w="2236" w:type="dxa"/>
                  <w:vAlign w:val="center"/>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Times New Roman" w:hAnsi="Times New Roman" w:cs="Times New Roman" w:eastAsiaTheme="minorEastAsia"/>
                      <w:color w:val="auto"/>
                      <w:szCs w:val="21"/>
                      <w:lang w:eastAsia="zh-CN"/>
                    </w:rPr>
                  </w:pPr>
                  <w:r>
                    <w:rPr>
                      <w:rFonts w:hint="eastAsia" w:ascii="Times New Roman" w:hAnsi="Times New Roman" w:cs="Times New Roman"/>
                      <w:color w:val="auto"/>
                      <w:szCs w:val="21"/>
                    </w:rPr>
                    <w:t>不涉及，无需设置</w:t>
                  </w:r>
                  <w:r>
                    <w:rPr>
                      <w:rFonts w:hint="eastAsia" w:ascii="Times New Roman" w:hAnsi="Times New Roman" w:cs="Times New Roman"/>
                      <w:color w:val="auto"/>
                      <w:szCs w:val="21"/>
                      <w:lang w:eastAsia="zh-CN"/>
                    </w:rPr>
                    <w:t>生态专项评价。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2"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海洋</w:t>
                  </w:r>
                </w:p>
              </w:tc>
              <w:tc>
                <w:tcPr>
                  <w:tcW w:w="4920"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直接向海排放污染物的海洋工程建设项目</w:t>
                  </w:r>
                  <w:r>
                    <w:rPr>
                      <w:rFonts w:hint="eastAsia" w:ascii="Times New Roman" w:hAnsi="Times New Roman" w:cs="Times New Roman"/>
                      <w:color w:val="auto"/>
                      <w:szCs w:val="21"/>
                    </w:rPr>
                    <w:t>。</w:t>
                  </w:r>
                </w:p>
              </w:tc>
              <w:tc>
                <w:tcPr>
                  <w:tcW w:w="2236" w:type="dxa"/>
                  <w:vAlign w:val="center"/>
                </w:tcPr>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Times New Roman" w:hAnsi="Times New Roman" w:cs="Times New Roman" w:eastAsiaTheme="minorEastAsia"/>
                      <w:color w:val="auto"/>
                      <w:szCs w:val="21"/>
                      <w:lang w:eastAsia="zh-CN"/>
                    </w:rPr>
                  </w:pPr>
                  <w:r>
                    <w:rPr>
                      <w:rFonts w:hint="eastAsia" w:ascii="Times New Roman" w:hAnsi="Times New Roman" w:cs="Times New Roman"/>
                      <w:color w:val="auto"/>
                      <w:szCs w:val="21"/>
                    </w:rPr>
                    <w:t>不涉及，无需设置</w:t>
                  </w:r>
                  <w:r>
                    <w:rPr>
                      <w:rFonts w:hint="eastAsia" w:ascii="Times New Roman" w:hAnsi="Times New Roman" w:cs="Times New Roman"/>
                      <w:color w:val="auto"/>
                      <w:szCs w:val="21"/>
                      <w:lang w:eastAsia="zh-CN"/>
                    </w:rPr>
                    <w:t>海洋专项评价。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8" w:type="dxa"/>
                  <w:gridSpan w:val="3"/>
                  <w:vAlign w:val="center"/>
                </w:tcPr>
                <w:p>
                  <w:pPr>
                    <w:ind w:firstLine="422" w:firstLineChars="200"/>
                    <w:jc w:val="left"/>
                    <w:rPr>
                      <w:rFonts w:ascii="Times New Roman" w:hAnsi="Times New Roman" w:cs="Times New Roman"/>
                      <w:color w:val="auto"/>
                      <w:szCs w:val="21"/>
                    </w:rPr>
                  </w:pPr>
                  <w:r>
                    <w:rPr>
                      <w:rFonts w:hint="eastAsia" w:ascii="Times New Roman" w:hAnsi="Times New Roman" w:cs="Times New Roman"/>
                      <w:b/>
                      <w:bCs/>
                      <w:color w:val="auto"/>
                      <w:szCs w:val="21"/>
                    </w:rPr>
                    <w:t>注：</w:t>
                  </w:r>
                  <w:r>
                    <w:rPr>
                      <w:rFonts w:hint="eastAsia" w:ascii="Times New Roman" w:hAnsi="Times New Roman" w:cs="Times New Roman"/>
                      <w:color w:val="auto"/>
                      <w:szCs w:val="21"/>
                    </w:rPr>
                    <w:t>1.废气中有毒有害污染物指纳入《有毒有害大气污染物名录》的污染物（不包括无排放标准的污染物）。</w:t>
                  </w:r>
                </w:p>
                <w:p>
                  <w:pPr>
                    <w:ind w:firstLine="420" w:firstLineChars="200"/>
                    <w:jc w:val="left"/>
                    <w:rPr>
                      <w:rFonts w:ascii="Times New Roman" w:hAnsi="Times New Roman" w:cs="Times New Roman"/>
                      <w:color w:val="auto"/>
                      <w:szCs w:val="21"/>
                    </w:rPr>
                  </w:pPr>
                  <w:r>
                    <w:rPr>
                      <w:rFonts w:hint="eastAsia" w:ascii="Times New Roman" w:hAnsi="Times New Roman" w:cs="Times New Roman"/>
                      <w:color w:val="auto"/>
                      <w:szCs w:val="21"/>
                    </w:rPr>
                    <w:t>2.环境空气保护目标指自然保护区、风景名胜区、居住区、文化区和农村地区中人群较集中的区域。</w:t>
                  </w:r>
                </w:p>
                <w:p>
                  <w:pPr>
                    <w:ind w:firstLine="420" w:firstLineChars="200"/>
                    <w:jc w:val="left"/>
                    <w:rPr>
                      <w:rFonts w:ascii="Times New Roman" w:hAnsi="Times New Roman" w:cs="Times New Roman"/>
                      <w:color w:val="auto"/>
                      <w:szCs w:val="21"/>
                    </w:rPr>
                  </w:pPr>
                  <w:r>
                    <w:rPr>
                      <w:rFonts w:hint="eastAsia" w:ascii="Times New Roman" w:hAnsi="Times New Roman" w:cs="Times New Roman"/>
                      <w:color w:val="auto"/>
                      <w:szCs w:val="21"/>
                    </w:rPr>
                    <w:t>3.临界量及其计算方法可参考《建设项目环境风险评价技术导则》（HJ169-2018）附录B、附录C。</w:t>
                  </w:r>
                </w:p>
              </w:tc>
            </w:tr>
          </w:tbl>
          <w:p>
            <w:pPr>
              <w:pStyle w:val="38"/>
              <w:ind w:firstLine="0" w:firstLineChars="0"/>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1" w:type="dxa"/>
            <w:vAlign w:val="center"/>
          </w:tcPr>
          <w:p>
            <w:pPr>
              <w:spacing w:line="360" w:lineRule="auto"/>
              <w:jc w:val="center"/>
              <w:rPr>
                <w:rFonts w:ascii="Times New Roman" w:hAnsi="Times New Roman" w:cs="Times New Roman"/>
                <w:color w:val="auto"/>
                <w:sz w:val="24"/>
              </w:rPr>
            </w:pPr>
            <w:r>
              <w:rPr>
                <w:rFonts w:ascii="Times New Roman" w:hAnsi="Times New Roman" w:cs="Times New Roman"/>
                <w:color w:val="auto"/>
                <w:sz w:val="24"/>
              </w:rPr>
              <w:t>规划情况</w:t>
            </w:r>
          </w:p>
        </w:tc>
        <w:tc>
          <w:tcPr>
            <w:tcW w:w="8514" w:type="dxa"/>
            <w:gridSpan w:val="3"/>
            <w:vAlign w:val="center"/>
          </w:tcPr>
          <w:p>
            <w:pPr>
              <w:autoSpaceDE w:val="0"/>
              <w:autoSpaceDN w:val="0"/>
              <w:adjustRightInd w:val="0"/>
              <w:snapToGrid w:val="0"/>
              <w:spacing w:line="360" w:lineRule="auto"/>
              <w:rPr>
                <w:rFonts w:hint="default" w:ascii="Times New Roman" w:hAnsi="Times New Roman" w:eastAsia="宋体" w:cs="Times New Roman"/>
                <w:kern w:val="0"/>
                <w:sz w:val="24"/>
              </w:rPr>
            </w:pPr>
            <w:r>
              <w:rPr>
                <w:rFonts w:hint="default" w:ascii="Times New Roman" w:hAnsi="Times New Roman" w:eastAsia="宋体" w:cs="Times New Roman"/>
                <w:b/>
                <w:bCs/>
                <w:kern w:val="0"/>
                <w:sz w:val="24"/>
              </w:rPr>
              <w:t>规划名称：</w:t>
            </w:r>
            <w:r>
              <w:rPr>
                <w:rFonts w:hint="default" w:ascii="Times New Roman" w:hAnsi="Times New Roman" w:eastAsia="宋体" w:cs="Times New Roman"/>
                <w:kern w:val="0"/>
                <w:sz w:val="24"/>
              </w:rPr>
              <w:t>《安徽淮北相山经济开发区产业发展规划》（2019-2030年）</w:t>
            </w:r>
          </w:p>
          <w:p>
            <w:pPr>
              <w:autoSpaceDE w:val="0"/>
              <w:autoSpaceDN w:val="0"/>
              <w:adjustRightInd w:val="0"/>
              <w:snapToGrid w:val="0"/>
              <w:spacing w:line="360" w:lineRule="auto"/>
              <w:rPr>
                <w:rFonts w:hint="default" w:ascii="Times New Roman" w:hAnsi="Times New Roman" w:eastAsia="宋体" w:cs="Times New Roman"/>
                <w:kern w:val="0"/>
                <w:sz w:val="24"/>
              </w:rPr>
            </w:pPr>
            <w:r>
              <w:rPr>
                <w:rFonts w:hint="default" w:ascii="Times New Roman" w:hAnsi="Times New Roman" w:eastAsia="宋体" w:cs="Times New Roman"/>
                <w:b/>
                <w:bCs/>
                <w:kern w:val="0"/>
                <w:sz w:val="24"/>
              </w:rPr>
              <w:t>规划审批机关：</w:t>
            </w:r>
            <w:r>
              <w:rPr>
                <w:rFonts w:hint="default" w:ascii="Times New Roman" w:hAnsi="Times New Roman" w:eastAsia="宋体" w:cs="Times New Roman"/>
                <w:kern w:val="0"/>
                <w:sz w:val="24"/>
              </w:rPr>
              <w:t>安徽省人民政府</w:t>
            </w:r>
          </w:p>
          <w:p>
            <w:pPr>
              <w:autoSpaceDE w:val="0"/>
              <w:autoSpaceDN w:val="0"/>
              <w:adjustRightInd w:val="0"/>
              <w:snapToGrid w:val="0"/>
              <w:spacing w:line="360" w:lineRule="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b/>
                <w:bCs/>
                <w:kern w:val="0"/>
                <w:sz w:val="24"/>
              </w:rPr>
              <w:t>规划审批文件：</w:t>
            </w:r>
            <w:r>
              <w:rPr>
                <w:rFonts w:hint="default" w:ascii="Times New Roman" w:hAnsi="Times New Roman" w:eastAsia="宋体" w:cs="Times New Roman"/>
                <w:kern w:val="0"/>
                <w:sz w:val="24"/>
              </w:rPr>
              <w:t>《关于淮北市省级以上开发区优化整合方案的批复》（皖政秘</w:t>
            </w:r>
            <w:r>
              <w:rPr>
                <w:rFonts w:hint="eastAsia" w:ascii="Times New Roman" w:hAnsi="Times New Roman" w:eastAsia="宋体" w:cs="Times New Roman"/>
                <w:kern w:val="0"/>
                <w:sz w:val="24"/>
                <w:lang w:eastAsia="zh-CN"/>
              </w:rPr>
              <w:t>【</w:t>
            </w:r>
            <w:r>
              <w:rPr>
                <w:rFonts w:hint="eastAsia" w:ascii="Times New Roman" w:hAnsi="Times New Roman" w:eastAsia="宋体" w:cs="Times New Roman"/>
                <w:kern w:val="0"/>
                <w:sz w:val="24"/>
                <w:lang w:val="en-US" w:eastAsia="zh-CN"/>
              </w:rPr>
              <w:t>2018</w:t>
            </w:r>
            <w:r>
              <w:rPr>
                <w:rFonts w:hint="eastAsia" w:ascii="Times New Roman" w:hAnsi="Times New Roman" w:eastAsia="宋体" w:cs="Times New Roman"/>
                <w:kern w:val="0"/>
                <w:sz w:val="24"/>
                <w:lang w:eastAsia="zh-CN"/>
              </w:rPr>
              <w:t>】</w:t>
            </w:r>
            <w:r>
              <w:rPr>
                <w:rFonts w:hint="default" w:ascii="Times New Roman" w:hAnsi="Times New Roman" w:eastAsia="宋体" w:cs="Times New Roman"/>
                <w:kern w:val="0"/>
                <w:sz w:val="24"/>
              </w:rPr>
              <w:t>136号）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91" w:type="dxa"/>
            <w:vAlign w:val="center"/>
          </w:tcPr>
          <w:p>
            <w:pPr>
              <w:spacing w:line="360" w:lineRule="auto"/>
              <w:jc w:val="center"/>
              <w:rPr>
                <w:rFonts w:ascii="Times New Roman" w:hAnsi="Times New Roman" w:cs="Times New Roman"/>
                <w:color w:val="auto"/>
                <w:sz w:val="24"/>
              </w:rPr>
            </w:pPr>
            <w:r>
              <w:rPr>
                <w:rFonts w:ascii="Times New Roman" w:hAnsi="Times New Roman" w:cs="Times New Roman"/>
                <w:color w:val="auto"/>
                <w:sz w:val="24"/>
              </w:rPr>
              <w:t>规划环境影响评价情况</w:t>
            </w:r>
          </w:p>
        </w:tc>
        <w:tc>
          <w:tcPr>
            <w:tcW w:w="8514" w:type="dxa"/>
            <w:gridSpan w:val="3"/>
            <w:vAlign w:val="center"/>
          </w:tcPr>
          <w:p>
            <w:pPr>
              <w:autoSpaceDE w:val="0"/>
              <w:autoSpaceDN w:val="0"/>
              <w:adjustRightInd w:val="0"/>
              <w:snapToGrid w:val="0"/>
              <w:spacing w:line="360" w:lineRule="auto"/>
              <w:rPr>
                <w:rFonts w:hint="default"/>
              </w:rPr>
            </w:pPr>
          </w:p>
          <w:p>
            <w:pPr>
              <w:autoSpaceDE w:val="0"/>
              <w:autoSpaceDN w:val="0"/>
              <w:adjustRightInd w:val="0"/>
              <w:snapToGrid w:val="0"/>
              <w:spacing w:line="360" w:lineRule="auto"/>
              <w:rPr>
                <w:rFonts w:hint="default"/>
              </w:rPr>
            </w:pPr>
          </w:p>
          <w:p>
            <w:pPr>
              <w:autoSpaceDE w:val="0"/>
              <w:autoSpaceDN w:val="0"/>
              <w:adjustRightInd w:val="0"/>
              <w:snapToGrid w:val="0"/>
              <w:spacing w:line="360" w:lineRule="auto"/>
              <w:rPr>
                <w:rFonts w:hint="default" w:ascii="Times New Roman" w:hAnsi="Times New Roman" w:cs="Times New Roman"/>
                <w:b/>
                <w:bCs/>
                <w:sz w:val="24"/>
                <w:szCs w:val="24"/>
              </w:rPr>
            </w:pPr>
          </w:p>
          <w:p>
            <w:pPr>
              <w:autoSpaceDE w:val="0"/>
              <w:autoSpaceDN w:val="0"/>
              <w:adjustRightInd w:val="0"/>
              <w:snapToGrid w:val="0"/>
              <w:spacing w:line="360" w:lineRule="auto"/>
              <w:rPr>
                <w:rFonts w:hint="default" w:ascii="Times New Roman" w:hAnsi="Times New Roman" w:cs="Times New Roman"/>
                <w:sz w:val="24"/>
                <w:szCs w:val="24"/>
              </w:rPr>
            </w:pPr>
            <w:r>
              <w:rPr>
                <w:rFonts w:hint="default" w:ascii="Times New Roman" w:hAnsi="Times New Roman" w:cs="Times New Roman"/>
                <w:b/>
                <w:bCs/>
                <w:sz w:val="24"/>
                <w:szCs w:val="24"/>
              </w:rPr>
              <w:t>规划环境影响评价文件名称：</w:t>
            </w:r>
            <w:r>
              <w:rPr>
                <w:rFonts w:hint="default" w:ascii="Times New Roman" w:hAnsi="Times New Roman" w:cs="Times New Roman"/>
                <w:sz w:val="24"/>
                <w:szCs w:val="24"/>
              </w:rPr>
              <w:t>《安徽淮北相山经济开发区产业发展规划（2019-2030年）环境影响报告书》</w:t>
            </w:r>
          </w:p>
          <w:p>
            <w:pPr>
              <w:autoSpaceDE w:val="0"/>
              <w:autoSpaceDN w:val="0"/>
              <w:adjustRightInd w:val="0"/>
              <w:snapToGrid w:val="0"/>
              <w:spacing w:line="360" w:lineRule="auto"/>
              <w:rPr>
                <w:rFonts w:hint="default" w:ascii="Times New Roman" w:hAnsi="Times New Roman" w:cs="Times New Roman"/>
                <w:sz w:val="24"/>
                <w:szCs w:val="24"/>
              </w:rPr>
            </w:pPr>
            <w:r>
              <w:rPr>
                <w:rFonts w:hint="default" w:ascii="Times New Roman" w:hAnsi="Times New Roman" w:cs="Times New Roman"/>
                <w:b/>
                <w:bCs/>
                <w:sz w:val="24"/>
                <w:szCs w:val="24"/>
              </w:rPr>
              <w:t>召集审查机关：</w:t>
            </w:r>
            <w:r>
              <w:rPr>
                <w:rFonts w:hint="default" w:ascii="Times New Roman" w:hAnsi="Times New Roman" w:cs="Times New Roman"/>
                <w:sz w:val="24"/>
                <w:szCs w:val="24"/>
              </w:rPr>
              <w:t>安徽省环境保护厅</w:t>
            </w:r>
          </w:p>
          <w:p>
            <w:pPr>
              <w:autoSpaceDE w:val="0"/>
              <w:autoSpaceDN w:val="0"/>
              <w:adjustRightInd w:val="0"/>
              <w:snapToGrid w:val="0"/>
              <w:spacing w:line="360" w:lineRule="auto"/>
              <w:rPr>
                <w:rFonts w:hint="default" w:ascii="Times New Roman" w:hAnsi="Times New Roman" w:cs="Times New Roman"/>
                <w:sz w:val="24"/>
                <w:szCs w:val="24"/>
                <w:lang w:val="en-US" w:eastAsia="zh-CN"/>
              </w:rPr>
            </w:pPr>
            <w:r>
              <w:rPr>
                <w:rFonts w:hint="default" w:ascii="Times New Roman" w:hAnsi="Times New Roman" w:cs="Times New Roman"/>
                <w:b/>
                <w:bCs/>
                <w:sz w:val="24"/>
                <w:szCs w:val="24"/>
              </w:rPr>
              <w:t>审查文件名称及文号：</w:t>
            </w:r>
            <w:r>
              <w:rPr>
                <w:rFonts w:hint="default" w:ascii="Times New Roman" w:hAnsi="Times New Roman" w:cs="Times New Roman"/>
                <w:sz w:val="24"/>
                <w:szCs w:val="24"/>
              </w:rPr>
              <w:t>《关于印发</w:t>
            </w:r>
            <w:r>
              <w:rPr>
                <w:rFonts w:hint="default" w:ascii="Times New Roman" w:hAnsi="Times New Roman" w:cs="Times New Roman"/>
                <w:sz w:val="24"/>
                <w:szCs w:val="24"/>
                <w:lang w:val="en-US" w:eastAsia="zh-CN"/>
              </w:rPr>
              <w:t>&lt;</w:t>
            </w:r>
            <w:r>
              <w:rPr>
                <w:rFonts w:hint="default" w:ascii="Times New Roman" w:hAnsi="Times New Roman" w:cs="Times New Roman"/>
                <w:sz w:val="24"/>
                <w:szCs w:val="24"/>
              </w:rPr>
              <w:t>安徽淮北相山经济开发区产业发展规划（2019-2030年）环境影响报告书审查意见</w:t>
            </w:r>
            <w:r>
              <w:rPr>
                <w:rFonts w:hint="default" w:ascii="Times New Roman" w:hAnsi="Times New Roman" w:cs="Times New Roman"/>
                <w:sz w:val="24"/>
                <w:szCs w:val="24"/>
                <w:lang w:val="en-US" w:eastAsia="zh-CN"/>
              </w:rPr>
              <w:t>&gt;</w:t>
            </w:r>
            <w:r>
              <w:rPr>
                <w:rFonts w:hint="default" w:ascii="Times New Roman" w:hAnsi="Times New Roman" w:cs="Times New Roman"/>
                <w:sz w:val="24"/>
                <w:szCs w:val="24"/>
              </w:rPr>
              <w:t>的函》</w:t>
            </w:r>
            <w:r>
              <w:rPr>
                <w:rFonts w:hint="default" w:ascii="Times New Roman" w:hAnsi="Times New Roman" w:cs="Times New Roman"/>
                <w:sz w:val="24"/>
                <w:szCs w:val="24"/>
                <w:lang w:eastAsia="zh-CN"/>
              </w:rPr>
              <w:t>（</w:t>
            </w:r>
            <w:r>
              <w:rPr>
                <w:rFonts w:hint="default" w:ascii="Times New Roman" w:hAnsi="Times New Roman" w:cs="Times New Roman"/>
                <w:sz w:val="24"/>
                <w:szCs w:val="24"/>
              </w:rPr>
              <w:t>皖环函</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2019</w:t>
            </w:r>
            <w:r>
              <w:rPr>
                <w:rFonts w:hint="default" w:ascii="Times New Roman" w:hAnsi="Times New Roman" w:cs="Times New Roman"/>
                <w:sz w:val="24"/>
                <w:szCs w:val="24"/>
                <w:lang w:eastAsia="zh-CN"/>
              </w:rPr>
              <w:t>】</w:t>
            </w:r>
            <w:r>
              <w:rPr>
                <w:rFonts w:hint="default" w:ascii="Times New Roman" w:hAnsi="Times New Roman" w:cs="Times New Roman"/>
                <w:sz w:val="24"/>
                <w:szCs w:val="24"/>
              </w:rPr>
              <w:t>972号</w:t>
            </w:r>
            <w:r>
              <w:rPr>
                <w:rFonts w:hint="default" w:ascii="Times New Roman" w:hAnsi="Times New Roman" w:cs="Times New Roman"/>
                <w:sz w:val="24"/>
                <w:szCs w:val="24"/>
                <w:lang w:eastAsia="zh-CN"/>
              </w:rPr>
              <w:t>）</w:t>
            </w:r>
          </w:p>
          <w:p>
            <w:pPr>
              <w:rPr>
                <w:rFonts w:hint="default"/>
                <w:lang w:val="en-US" w:eastAsia="zh-CN"/>
              </w:rPr>
            </w:pPr>
          </w:p>
          <w:p>
            <w:pPr>
              <w:pStyle w:val="4"/>
              <w:ind w:left="0" w:leftChars="0" w:firstLine="0" w:firstLineChars="0"/>
              <w:rPr>
                <w:rFonts w:hint="default"/>
                <w:lang w:val="en-US" w:eastAsia="zh-CN"/>
              </w:rPr>
            </w:pPr>
          </w:p>
          <w:p>
            <w:pPr>
              <w:pStyle w:val="2"/>
              <w:rPr>
                <w:rFonts w:hint="default"/>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35" w:hRule="atLeast"/>
          <w:jc w:val="center"/>
        </w:trPr>
        <w:tc>
          <w:tcPr>
            <w:tcW w:w="1691" w:type="dxa"/>
            <w:vAlign w:val="center"/>
          </w:tcPr>
          <w:p>
            <w:pPr>
              <w:jc w:val="center"/>
              <w:rPr>
                <w:rFonts w:ascii="Times New Roman" w:hAnsi="Times New Roman" w:cs="Times New Roman"/>
                <w:color w:val="auto"/>
                <w:sz w:val="24"/>
              </w:rPr>
            </w:pPr>
            <w:r>
              <w:rPr>
                <w:rFonts w:ascii="Times New Roman" w:hAnsi="Times New Roman" w:cs="Times New Roman"/>
                <w:color w:val="auto"/>
                <w:sz w:val="24"/>
              </w:rPr>
              <w:t>规划及规划环境影响评价符合性分析</w:t>
            </w:r>
          </w:p>
        </w:tc>
        <w:tc>
          <w:tcPr>
            <w:tcW w:w="8514" w:type="dxa"/>
            <w:gridSpan w:val="3"/>
            <w:vAlign w:val="center"/>
          </w:tcPr>
          <w:p>
            <w:pPr>
              <w:pStyle w:val="71"/>
              <w:spacing w:line="500" w:lineRule="exact"/>
              <w:ind w:firstLine="482"/>
              <w:rPr>
                <w:rFonts w:hint="default" w:ascii="Times New Roman" w:hAnsi="Times New Roman" w:cs="Times New Roman"/>
                <w:b/>
                <w:bCs w:val="0"/>
                <w:sz w:val="24"/>
                <w:szCs w:val="24"/>
              </w:rPr>
            </w:pPr>
            <w:r>
              <w:rPr>
                <w:rFonts w:hint="default" w:ascii="Times New Roman" w:hAnsi="Times New Roman" w:cs="Times New Roman"/>
                <w:b/>
                <w:bCs w:val="0"/>
                <w:sz w:val="24"/>
                <w:szCs w:val="24"/>
              </w:rPr>
              <w:t>1、与《安徽淮北相山经济开发区产业发展规划》（2019-2030年）相符性分析</w:t>
            </w:r>
          </w:p>
          <w:p>
            <w:pPr>
              <w:pStyle w:val="71"/>
              <w:spacing w:line="500" w:lineRule="exact"/>
              <w:ind w:firstLine="480"/>
              <w:rPr>
                <w:rFonts w:hint="default" w:ascii="Times New Roman" w:hAnsi="Times New Roman" w:cs="Times New Roman"/>
                <w:sz w:val="24"/>
                <w:szCs w:val="24"/>
              </w:rPr>
            </w:pPr>
            <w:r>
              <w:rPr>
                <w:rFonts w:hint="eastAsia" w:ascii="Times New Roman" w:hAnsi="Times New Roman" w:cs="Times New Roman"/>
                <w:sz w:val="24"/>
                <w:szCs w:val="24"/>
                <w:lang w:eastAsia="zh-CN"/>
              </w:rPr>
              <w:t>《</w:t>
            </w:r>
            <w:r>
              <w:rPr>
                <w:rFonts w:hint="default" w:ascii="Times New Roman" w:hAnsi="Times New Roman" w:cs="Times New Roman"/>
                <w:sz w:val="24"/>
                <w:szCs w:val="24"/>
              </w:rPr>
              <w:t>安徽淮北相山经济开发区产业发展规划》（2019-2030年），安徽淮北相山经济开发区的规划范围为东至老202省道，南至人民路，西至东流路、刘河路，北至风竹路、北环路，总体发展规划面积为15.3平方公里。</w:t>
            </w:r>
          </w:p>
          <w:p>
            <w:pPr>
              <w:pStyle w:val="71"/>
              <w:spacing w:line="500" w:lineRule="exact"/>
              <w:ind w:firstLine="480"/>
              <w:rPr>
                <w:rFonts w:hint="default" w:ascii="Times New Roman" w:hAnsi="Times New Roman" w:cs="Times New Roman"/>
                <w:sz w:val="24"/>
                <w:szCs w:val="24"/>
              </w:rPr>
            </w:pPr>
            <w:r>
              <w:rPr>
                <w:rFonts w:hint="default" w:ascii="Times New Roman" w:hAnsi="Times New Roman" w:cs="Times New Roman"/>
                <w:b/>
                <w:bCs w:val="0"/>
                <w:sz w:val="24"/>
                <w:szCs w:val="24"/>
              </w:rPr>
              <w:t>功能定位：</w:t>
            </w:r>
            <w:r>
              <w:rPr>
                <w:rFonts w:hint="default" w:ascii="Times New Roman" w:hAnsi="Times New Roman" w:cs="Times New Roman"/>
                <w:sz w:val="24"/>
                <w:szCs w:val="24"/>
              </w:rPr>
              <w:t>以食品制造、信息产业为主，现代服务业聚集、宜业宜商宜居的产业主导型开发区。</w:t>
            </w:r>
          </w:p>
          <w:p>
            <w:pPr>
              <w:pStyle w:val="71"/>
              <w:spacing w:line="500" w:lineRule="exact"/>
              <w:ind w:firstLine="480"/>
              <w:rPr>
                <w:rFonts w:hint="default" w:ascii="Times New Roman" w:hAnsi="Times New Roman" w:cs="Times New Roman"/>
                <w:sz w:val="24"/>
                <w:szCs w:val="24"/>
              </w:rPr>
            </w:pPr>
            <w:r>
              <w:rPr>
                <w:rFonts w:hint="default" w:ascii="Times New Roman" w:hAnsi="Times New Roman" w:cs="Times New Roman"/>
                <w:b/>
                <w:bCs w:val="0"/>
                <w:sz w:val="24"/>
                <w:szCs w:val="24"/>
              </w:rPr>
              <w:t>规划目标：</w:t>
            </w:r>
            <w:r>
              <w:rPr>
                <w:rFonts w:hint="default" w:ascii="Times New Roman" w:hAnsi="Times New Roman" w:cs="Times New Roman"/>
                <w:sz w:val="24"/>
                <w:szCs w:val="24"/>
              </w:rPr>
              <w:t>逐步培育壮大形成食品制造、信息产业等行业产业集群以及与之相配套的电子商务、高端彩印包装、物流仓储配送等产业，使相山经济开发区成为现代产业的聚集区、产城融合的示范区、集约绿色的创新区、生态宜居的新城区。</w:t>
            </w:r>
          </w:p>
          <w:p>
            <w:pPr>
              <w:pStyle w:val="71"/>
              <w:spacing w:line="500" w:lineRule="exact"/>
              <w:ind w:firstLine="480"/>
              <w:rPr>
                <w:rFonts w:hint="default" w:ascii="Times New Roman" w:hAnsi="Times New Roman" w:cs="Times New Roman"/>
                <w:sz w:val="24"/>
                <w:szCs w:val="24"/>
              </w:rPr>
            </w:pPr>
            <w:r>
              <w:rPr>
                <w:rFonts w:hint="default" w:ascii="Times New Roman" w:hAnsi="Times New Roman" w:cs="Times New Roman"/>
                <w:b/>
                <w:bCs w:val="0"/>
                <w:sz w:val="24"/>
                <w:szCs w:val="24"/>
              </w:rPr>
              <w:t>主导产业：</w:t>
            </w:r>
            <w:r>
              <w:rPr>
                <w:rFonts w:hint="default" w:ascii="Times New Roman" w:hAnsi="Times New Roman" w:cs="Times New Roman"/>
                <w:sz w:val="24"/>
                <w:szCs w:val="24"/>
              </w:rPr>
              <w:t>以绿色食品、信息产业等为主导产业。</w:t>
            </w:r>
          </w:p>
          <w:p>
            <w:pPr>
              <w:pStyle w:val="71"/>
              <w:spacing w:line="500" w:lineRule="exact"/>
              <w:ind w:firstLine="480"/>
              <w:rPr>
                <w:rFonts w:hint="default" w:ascii="Times New Roman" w:hAnsi="Times New Roman" w:cs="Times New Roman"/>
                <w:color w:val="auto"/>
                <w:sz w:val="24"/>
                <w:szCs w:val="24"/>
              </w:rPr>
            </w:pPr>
            <w:r>
              <w:rPr>
                <w:rFonts w:hint="default" w:ascii="Times New Roman" w:hAnsi="Times New Roman" w:cs="Times New Roman"/>
                <w:b w:val="0"/>
                <w:bCs/>
                <w:sz w:val="24"/>
                <w:szCs w:val="24"/>
              </w:rPr>
              <w:t>本项目</w:t>
            </w:r>
            <w:r>
              <w:rPr>
                <w:rFonts w:hint="eastAsia" w:ascii="Times New Roman" w:hAnsi="Times New Roman" w:cs="Times New Roman"/>
                <w:b w:val="0"/>
                <w:bCs/>
                <w:sz w:val="24"/>
                <w:szCs w:val="24"/>
                <w:lang w:eastAsia="zh-CN"/>
              </w:rPr>
              <w:t>主要为调味酱及腌制菜生产</w:t>
            </w:r>
            <w:r>
              <w:rPr>
                <w:rFonts w:hint="default" w:ascii="Times New Roman" w:hAnsi="Times New Roman" w:cs="Times New Roman"/>
                <w:b w:val="0"/>
                <w:bCs/>
                <w:sz w:val="24"/>
                <w:szCs w:val="24"/>
              </w:rPr>
              <w:t>，</w:t>
            </w:r>
            <w:r>
              <w:rPr>
                <w:rFonts w:hint="eastAsia" w:ascii="Times New Roman" w:hAnsi="Times New Roman" w:cs="Times New Roman"/>
                <w:b w:val="0"/>
                <w:bCs/>
                <w:sz w:val="24"/>
                <w:szCs w:val="24"/>
                <w:lang w:eastAsia="zh-CN"/>
              </w:rPr>
              <w:t>属于“</w:t>
            </w:r>
            <w:r>
              <w:rPr>
                <w:rFonts w:hint="eastAsia" w:ascii="Times New Roman" w:hAnsi="Times New Roman" w:cs="Times New Roman"/>
                <w:color w:val="auto"/>
                <w:sz w:val="24"/>
                <w:szCs w:val="24"/>
                <w:lang w:eastAsia="zh-CN"/>
              </w:rPr>
              <w:t>其他调味品、发酵制品制造【</w:t>
            </w:r>
            <w:r>
              <w:rPr>
                <w:rFonts w:hint="eastAsia" w:ascii="Times New Roman" w:hAnsi="Times New Roman" w:cs="Times New Roman"/>
                <w:color w:val="auto"/>
                <w:sz w:val="24"/>
                <w:szCs w:val="24"/>
                <w:lang w:val="en-US" w:eastAsia="zh-CN"/>
              </w:rPr>
              <w:t>C1469</w:t>
            </w:r>
            <w:r>
              <w:rPr>
                <w:rFonts w:hint="eastAsia" w:ascii="Times New Roman" w:hAnsi="Times New Roman" w:cs="Times New Roman"/>
                <w:color w:val="auto"/>
                <w:sz w:val="24"/>
                <w:szCs w:val="24"/>
                <w:lang w:eastAsia="zh-CN"/>
              </w:rPr>
              <w:t>】</w:t>
            </w:r>
            <w:r>
              <w:rPr>
                <w:rFonts w:hint="eastAsia" w:ascii="Times New Roman" w:hAnsi="Times New Roman" w:cs="Times New Roman"/>
                <w:b w:val="0"/>
                <w:bCs/>
                <w:sz w:val="24"/>
                <w:szCs w:val="24"/>
                <w:lang w:eastAsia="zh-CN"/>
              </w:rPr>
              <w:t>”和“</w:t>
            </w:r>
            <w:r>
              <w:rPr>
                <w:rFonts w:hint="eastAsia" w:ascii="Times New Roman" w:hAnsi="Times New Roman" w:cs="Times New Roman"/>
                <w:color w:val="auto"/>
                <w:sz w:val="24"/>
                <w:szCs w:val="24"/>
                <w:lang w:eastAsia="zh-CN"/>
              </w:rPr>
              <w:t>蔬菜加工</w:t>
            </w:r>
            <w:r>
              <w:rPr>
                <w:rFonts w:ascii="Times New Roman" w:hAnsi="Times New Roman" w:cs="Times New Roman"/>
                <w:color w:val="auto"/>
                <w:sz w:val="24"/>
                <w:szCs w:val="24"/>
              </w:rPr>
              <w:t>【</w:t>
            </w:r>
            <w:r>
              <w:rPr>
                <w:rFonts w:hint="eastAsia" w:ascii="Times New Roman" w:hAnsi="Times New Roman" w:cs="Times New Roman"/>
                <w:b/>
                <w:bCs/>
                <w:color w:val="auto"/>
                <w:sz w:val="24"/>
                <w:szCs w:val="24"/>
                <w:lang w:val="en-US" w:eastAsia="zh-CN"/>
              </w:rPr>
              <w:t>C1371</w:t>
            </w:r>
            <w:r>
              <w:rPr>
                <w:rFonts w:ascii="Times New Roman" w:hAnsi="Times New Roman" w:cs="Times New Roman"/>
                <w:color w:val="auto"/>
                <w:sz w:val="24"/>
                <w:szCs w:val="24"/>
              </w:rPr>
              <w:t>】</w:t>
            </w:r>
            <w:r>
              <w:rPr>
                <w:rFonts w:hint="eastAsia" w:ascii="Times New Roman" w:hAnsi="Times New Roman" w:cs="Times New Roman"/>
                <w:b w:val="0"/>
                <w:bCs/>
                <w:sz w:val="24"/>
                <w:szCs w:val="24"/>
                <w:lang w:eastAsia="zh-CN"/>
              </w:rPr>
              <w:t>”，为</w:t>
            </w:r>
            <w:r>
              <w:rPr>
                <w:rFonts w:hint="default" w:ascii="Times New Roman" w:hAnsi="Times New Roman" w:cs="Times New Roman"/>
                <w:sz w:val="24"/>
                <w:szCs w:val="24"/>
              </w:rPr>
              <w:t>安徽淮北相山经济开发区</w:t>
            </w:r>
            <w:r>
              <w:rPr>
                <w:rFonts w:hint="eastAsia" w:ascii="Times New Roman" w:hAnsi="Times New Roman" w:cs="Times New Roman"/>
                <w:b w:val="0"/>
                <w:bCs/>
                <w:sz w:val="24"/>
                <w:szCs w:val="24"/>
                <w:lang w:eastAsia="zh-CN"/>
              </w:rPr>
              <w:t>主导产业：“绿色食品”，符合</w:t>
            </w:r>
            <w:r>
              <w:rPr>
                <w:rFonts w:hint="default" w:ascii="Times New Roman" w:hAnsi="Times New Roman" w:cs="Times New Roman"/>
                <w:b w:val="0"/>
                <w:bCs/>
                <w:sz w:val="24"/>
                <w:szCs w:val="24"/>
              </w:rPr>
              <w:t>安徽淮北相山经济开发区产业发展规划</w:t>
            </w:r>
            <w:r>
              <w:rPr>
                <w:rFonts w:hint="default" w:ascii="Times New Roman" w:hAnsi="Times New Roman" w:cs="Times New Roman"/>
                <w:color w:val="auto"/>
                <w:sz w:val="24"/>
                <w:szCs w:val="24"/>
                <w:lang w:val="en-US" w:eastAsia="zh-CN"/>
              </w:rPr>
              <w:t>。</w:t>
            </w:r>
          </w:p>
          <w:p>
            <w:pPr>
              <w:spacing w:line="500" w:lineRule="exact"/>
              <w:ind w:firstLine="482" w:firstLineChars="200"/>
              <w:jc w:val="left"/>
              <w:rPr>
                <w:rFonts w:hint="default" w:ascii="Times New Roman" w:hAnsi="Times New Roman" w:cs="Times New Roman"/>
                <w:b/>
                <w:bCs/>
                <w:sz w:val="24"/>
                <w:szCs w:val="24"/>
              </w:rPr>
            </w:pPr>
            <w:r>
              <w:rPr>
                <w:rFonts w:hint="default" w:ascii="Times New Roman" w:hAnsi="Times New Roman" w:cs="Times New Roman"/>
                <w:b/>
                <w:bCs/>
                <w:sz w:val="24"/>
                <w:szCs w:val="24"/>
              </w:rPr>
              <w:t>2、规划环评符合性分析</w:t>
            </w:r>
          </w:p>
          <w:p>
            <w:pPr>
              <w:spacing w:line="500" w:lineRule="exact"/>
              <w:ind w:firstLine="480" w:firstLineChars="200"/>
              <w:jc w:val="left"/>
              <w:rPr>
                <w:rFonts w:hint="default" w:ascii="Times New Roman" w:hAnsi="Times New Roman" w:cs="Times New Roman"/>
                <w:b/>
                <w:sz w:val="24"/>
                <w:szCs w:val="24"/>
              </w:rPr>
            </w:pPr>
            <w:r>
              <w:rPr>
                <w:rFonts w:hint="default" w:ascii="Times New Roman" w:hAnsi="Times New Roman" w:cs="Times New Roman"/>
                <w:sz w:val="24"/>
                <w:szCs w:val="24"/>
              </w:rPr>
              <w:t>根据</w:t>
            </w:r>
            <w:r>
              <w:rPr>
                <w:rFonts w:hint="default" w:ascii="Times New Roman" w:hAnsi="Times New Roman" w:cs="Times New Roman"/>
                <w:kern w:val="0"/>
                <w:sz w:val="24"/>
                <w:szCs w:val="24"/>
              </w:rPr>
              <w:t>《关于印发</w:t>
            </w:r>
            <w:r>
              <w:rPr>
                <w:rFonts w:hint="eastAsia" w:ascii="Times New Roman" w:hAnsi="Times New Roman" w:cs="Times New Roman"/>
                <w:kern w:val="0"/>
                <w:sz w:val="24"/>
                <w:szCs w:val="24"/>
                <w:lang w:val="en-US" w:eastAsia="zh-CN"/>
              </w:rPr>
              <w:t>&lt;</w:t>
            </w:r>
            <w:r>
              <w:rPr>
                <w:rFonts w:hint="default" w:ascii="Times New Roman" w:hAnsi="Times New Roman" w:cs="Times New Roman"/>
                <w:kern w:val="0"/>
                <w:sz w:val="24"/>
                <w:szCs w:val="24"/>
              </w:rPr>
              <w:t>安徽淮北相山经济开发区产业发展规划（2019-2030年）环境影响报告书审查意见</w:t>
            </w:r>
            <w:r>
              <w:rPr>
                <w:rFonts w:hint="eastAsia" w:ascii="Times New Roman" w:hAnsi="Times New Roman" w:cs="Times New Roman"/>
                <w:kern w:val="0"/>
                <w:sz w:val="24"/>
                <w:szCs w:val="24"/>
                <w:lang w:val="en-US" w:eastAsia="zh-CN"/>
              </w:rPr>
              <w:t>&gt;</w:t>
            </w:r>
            <w:r>
              <w:rPr>
                <w:rFonts w:hint="default" w:ascii="Times New Roman" w:hAnsi="Times New Roman" w:cs="Times New Roman"/>
                <w:kern w:val="0"/>
                <w:sz w:val="24"/>
                <w:szCs w:val="24"/>
              </w:rPr>
              <w:t>的函》</w:t>
            </w:r>
            <w:r>
              <w:rPr>
                <w:rFonts w:hint="eastAsia" w:ascii="Times New Roman" w:hAnsi="Times New Roman" w:eastAsia="宋体" w:cs="Times New Roman"/>
                <w:kern w:val="0"/>
                <w:sz w:val="24"/>
                <w:lang w:eastAsia="zh-CN"/>
              </w:rPr>
              <w:t>（</w:t>
            </w:r>
            <w:r>
              <w:rPr>
                <w:rFonts w:hint="default" w:ascii="Times New Roman" w:hAnsi="Times New Roman" w:eastAsia="宋体" w:cs="Times New Roman"/>
                <w:kern w:val="0"/>
                <w:sz w:val="24"/>
              </w:rPr>
              <w:t>皖环函</w:t>
            </w:r>
            <w:r>
              <w:rPr>
                <w:rFonts w:hint="eastAsia" w:ascii="Times New Roman" w:hAnsi="Times New Roman" w:eastAsia="宋体" w:cs="Times New Roman"/>
                <w:kern w:val="0"/>
                <w:sz w:val="24"/>
                <w:lang w:eastAsia="zh-CN"/>
              </w:rPr>
              <w:t>【</w:t>
            </w:r>
            <w:r>
              <w:rPr>
                <w:rFonts w:hint="eastAsia" w:ascii="Times New Roman" w:hAnsi="Times New Roman" w:eastAsia="宋体" w:cs="Times New Roman"/>
                <w:kern w:val="0"/>
                <w:sz w:val="24"/>
                <w:lang w:val="en-US" w:eastAsia="zh-CN"/>
              </w:rPr>
              <w:t>2019</w:t>
            </w:r>
            <w:r>
              <w:rPr>
                <w:rFonts w:hint="eastAsia" w:ascii="Times New Roman" w:hAnsi="Times New Roman" w:eastAsia="宋体" w:cs="Times New Roman"/>
                <w:kern w:val="0"/>
                <w:sz w:val="24"/>
                <w:lang w:eastAsia="zh-CN"/>
              </w:rPr>
              <w:t>】</w:t>
            </w:r>
            <w:r>
              <w:rPr>
                <w:rFonts w:hint="default" w:ascii="Times New Roman" w:hAnsi="Times New Roman" w:eastAsia="宋体" w:cs="Times New Roman"/>
                <w:kern w:val="0"/>
                <w:sz w:val="24"/>
              </w:rPr>
              <w:t>972号</w:t>
            </w:r>
            <w:r>
              <w:rPr>
                <w:rFonts w:hint="eastAsia" w:ascii="Times New Roman" w:hAnsi="Times New Roman" w:eastAsia="宋体" w:cs="Times New Roman"/>
                <w:kern w:val="0"/>
                <w:sz w:val="24"/>
                <w:lang w:eastAsia="zh-CN"/>
              </w:rPr>
              <w:t>）</w:t>
            </w:r>
            <w:r>
              <w:rPr>
                <w:rFonts w:hint="default" w:ascii="Times New Roman" w:hAnsi="Times New Roman" w:cs="Times New Roman"/>
                <w:sz w:val="24"/>
                <w:szCs w:val="24"/>
              </w:rPr>
              <w:t>，本项目与之相符性分析见下表。</w:t>
            </w:r>
          </w:p>
          <w:p>
            <w:pPr>
              <w:spacing w:line="240" w:lineRule="auto"/>
              <w:jc w:val="center"/>
              <w:rPr>
                <w:rFonts w:hint="default" w:ascii="Times New Roman" w:hAnsi="Times New Roman" w:cs="Times New Roman"/>
                <w:b/>
                <w:bCs w:val="0"/>
                <w:sz w:val="21"/>
                <w:szCs w:val="21"/>
              </w:rPr>
            </w:pPr>
            <w:r>
              <w:rPr>
                <w:rFonts w:hint="default" w:ascii="Times New Roman" w:hAnsi="Times New Roman" w:cs="Times New Roman"/>
                <w:b/>
                <w:bCs w:val="0"/>
                <w:sz w:val="21"/>
                <w:szCs w:val="21"/>
              </w:rPr>
              <w:t>表</w:t>
            </w:r>
            <w:r>
              <w:rPr>
                <w:rFonts w:hint="default" w:ascii="Times New Roman" w:hAnsi="Times New Roman" w:cs="Times New Roman"/>
                <w:b/>
                <w:bCs w:val="0"/>
                <w:sz w:val="21"/>
                <w:szCs w:val="21"/>
                <w:lang w:val="en-US" w:eastAsia="zh-CN"/>
              </w:rPr>
              <w:t>1.2</w:t>
            </w:r>
            <w:r>
              <w:rPr>
                <w:rFonts w:hint="default" w:ascii="Times New Roman" w:hAnsi="Times New Roman" w:cs="Times New Roman"/>
                <w:b/>
                <w:bCs w:val="0"/>
                <w:sz w:val="21"/>
                <w:szCs w:val="21"/>
              </w:rPr>
              <w:t>本项目与</w:t>
            </w:r>
            <w:r>
              <w:rPr>
                <w:rFonts w:hint="default" w:ascii="Times New Roman" w:hAnsi="Times New Roman" w:cs="Times New Roman"/>
                <w:b/>
                <w:bCs w:val="0"/>
                <w:kern w:val="0"/>
                <w:sz w:val="21"/>
                <w:szCs w:val="21"/>
              </w:rPr>
              <w:t>《关于印发</w:t>
            </w:r>
            <w:r>
              <w:rPr>
                <w:rFonts w:hint="eastAsia" w:ascii="Times New Roman" w:hAnsi="Times New Roman" w:cs="Times New Roman"/>
                <w:b/>
                <w:bCs w:val="0"/>
                <w:kern w:val="0"/>
                <w:sz w:val="21"/>
                <w:szCs w:val="21"/>
                <w:lang w:val="en-US" w:eastAsia="zh-CN"/>
              </w:rPr>
              <w:t>&lt;</w:t>
            </w:r>
            <w:r>
              <w:rPr>
                <w:rFonts w:hint="default" w:ascii="Times New Roman" w:hAnsi="Times New Roman" w:cs="Times New Roman"/>
                <w:b/>
                <w:bCs w:val="0"/>
                <w:kern w:val="0"/>
                <w:sz w:val="21"/>
                <w:szCs w:val="21"/>
              </w:rPr>
              <w:t>安徽淮北相山经济开发区产业发展规划（2019-2030年）环境影响报告书审查意见</w:t>
            </w:r>
            <w:r>
              <w:rPr>
                <w:rFonts w:hint="eastAsia" w:ascii="Times New Roman" w:hAnsi="Times New Roman" w:cs="Times New Roman"/>
                <w:b/>
                <w:bCs w:val="0"/>
                <w:kern w:val="0"/>
                <w:sz w:val="21"/>
                <w:szCs w:val="21"/>
                <w:lang w:val="en-US" w:eastAsia="zh-CN"/>
              </w:rPr>
              <w:t>&gt;</w:t>
            </w:r>
            <w:r>
              <w:rPr>
                <w:rFonts w:hint="default" w:ascii="Times New Roman" w:hAnsi="Times New Roman" w:cs="Times New Roman"/>
                <w:b/>
                <w:bCs w:val="0"/>
                <w:kern w:val="0"/>
                <w:sz w:val="21"/>
                <w:szCs w:val="21"/>
              </w:rPr>
              <w:t>的函》</w:t>
            </w:r>
            <w:r>
              <w:rPr>
                <w:rFonts w:hint="default" w:ascii="Times New Roman" w:hAnsi="Times New Roman" w:cs="Times New Roman"/>
                <w:b/>
                <w:bCs w:val="0"/>
                <w:sz w:val="21"/>
                <w:szCs w:val="21"/>
              </w:rPr>
              <w:t>相符性分析一览表</w:t>
            </w:r>
          </w:p>
          <w:tbl>
            <w:tblPr>
              <w:tblStyle w:val="27"/>
              <w:tblW w:w="8390" w:type="dxa"/>
              <w:jc w:val="center"/>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Layout w:type="fixed"/>
              <w:tblCellMar>
                <w:top w:w="0" w:type="dxa"/>
                <w:left w:w="108" w:type="dxa"/>
                <w:bottom w:w="0" w:type="dxa"/>
                <w:right w:w="108" w:type="dxa"/>
              </w:tblCellMar>
            </w:tblPr>
            <w:tblGrid>
              <w:gridCol w:w="485"/>
              <w:gridCol w:w="3575"/>
              <w:gridCol w:w="3780"/>
              <w:gridCol w:w="550"/>
            </w:tblGrid>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jc w:val="center"/>
              </w:trPr>
              <w:tc>
                <w:tcPr>
                  <w:tcW w:w="289" w:type="pct"/>
                  <w:noWrap w:val="0"/>
                  <w:vAlign w:val="center"/>
                </w:tcPr>
                <w:p>
                  <w:pPr>
                    <w:jc w:val="center"/>
                    <w:rPr>
                      <w:rFonts w:hint="eastAsia" w:ascii="Times New Roman" w:hAnsi="Times New Roman" w:cs="Times New Roman"/>
                      <w:color w:val="auto"/>
                      <w:szCs w:val="21"/>
                    </w:rPr>
                  </w:pPr>
                  <w:r>
                    <w:rPr>
                      <w:rFonts w:hint="eastAsia" w:ascii="Times New Roman" w:hAnsi="Times New Roman" w:cs="Times New Roman"/>
                      <w:color w:val="auto"/>
                      <w:szCs w:val="21"/>
                    </w:rPr>
                    <w:t>序号</w:t>
                  </w:r>
                </w:p>
              </w:tc>
              <w:tc>
                <w:tcPr>
                  <w:tcW w:w="2130" w:type="pct"/>
                  <w:noWrap w:val="0"/>
                  <w:vAlign w:val="center"/>
                </w:tcPr>
                <w:p>
                  <w:pPr>
                    <w:jc w:val="center"/>
                    <w:rPr>
                      <w:rFonts w:hint="eastAsia" w:ascii="Times New Roman" w:hAnsi="Times New Roman" w:cs="Times New Roman"/>
                      <w:color w:val="auto"/>
                      <w:szCs w:val="21"/>
                    </w:rPr>
                  </w:pPr>
                  <w:r>
                    <w:rPr>
                      <w:rFonts w:hint="eastAsia" w:ascii="Times New Roman" w:hAnsi="Times New Roman" w:cs="Times New Roman"/>
                      <w:color w:val="auto"/>
                      <w:szCs w:val="21"/>
                    </w:rPr>
                    <w:t>规划环评审查意见要求</w:t>
                  </w:r>
                </w:p>
              </w:tc>
              <w:tc>
                <w:tcPr>
                  <w:tcW w:w="2252" w:type="pct"/>
                  <w:noWrap w:val="0"/>
                  <w:vAlign w:val="center"/>
                </w:tcPr>
                <w:p>
                  <w:pPr>
                    <w:jc w:val="center"/>
                    <w:rPr>
                      <w:rFonts w:hint="eastAsia" w:ascii="Times New Roman" w:hAnsi="Times New Roman" w:cs="Times New Roman"/>
                      <w:color w:val="auto"/>
                      <w:szCs w:val="21"/>
                    </w:rPr>
                  </w:pPr>
                  <w:r>
                    <w:rPr>
                      <w:rFonts w:hint="eastAsia" w:ascii="Times New Roman" w:hAnsi="Times New Roman" w:cs="Times New Roman"/>
                      <w:color w:val="auto"/>
                      <w:szCs w:val="21"/>
                    </w:rPr>
                    <w:t>本项目情况</w:t>
                  </w:r>
                </w:p>
              </w:tc>
              <w:tc>
                <w:tcPr>
                  <w:tcW w:w="327" w:type="pct"/>
                  <w:noWrap w:val="0"/>
                  <w:vAlign w:val="center"/>
                </w:tcPr>
                <w:p>
                  <w:pPr>
                    <w:jc w:val="center"/>
                    <w:rPr>
                      <w:rFonts w:hint="eastAsia" w:ascii="Times New Roman" w:hAnsi="Times New Roman" w:cs="Times New Roman"/>
                      <w:color w:val="auto"/>
                      <w:szCs w:val="21"/>
                    </w:rPr>
                  </w:pPr>
                  <w:r>
                    <w:rPr>
                      <w:rFonts w:hint="eastAsia" w:ascii="Times New Roman" w:hAnsi="Times New Roman" w:cs="Times New Roman"/>
                      <w:color w:val="auto"/>
                      <w:szCs w:val="21"/>
                    </w:rPr>
                    <w:t>符合性</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jc w:val="center"/>
              </w:trPr>
              <w:tc>
                <w:tcPr>
                  <w:tcW w:w="289" w:type="pct"/>
                  <w:noWrap w:val="0"/>
                  <w:vAlign w:val="center"/>
                </w:tcPr>
                <w:p>
                  <w:pPr>
                    <w:jc w:val="center"/>
                    <w:rPr>
                      <w:rFonts w:hint="eastAsia" w:ascii="Times New Roman" w:hAnsi="Times New Roman" w:cs="Times New Roman"/>
                      <w:color w:val="auto"/>
                      <w:szCs w:val="21"/>
                    </w:rPr>
                  </w:pPr>
                  <w:r>
                    <w:rPr>
                      <w:rFonts w:hint="eastAsia" w:ascii="Times New Roman" w:hAnsi="Times New Roman" w:cs="Times New Roman"/>
                      <w:color w:val="auto"/>
                      <w:szCs w:val="21"/>
                    </w:rPr>
                    <w:t>1</w:t>
                  </w:r>
                </w:p>
              </w:tc>
              <w:tc>
                <w:tcPr>
                  <w:tcW w:w="2130" w:type="pct"/>
                  <w:noWrap w:val="0"/>
                  <w:vAlign w:val="center"/>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严格落实环境管理要求。《规划》应与城市总体规划、土地利用总体规划、淮河绿色生态经济带规划等相衔接，与安徽省污染防治攻坚战行动方案、安徽省“三大一强”专项攻坚行动和“三线一单”等相符合。</w:t>
                  </w:r>
                </w:p>
              </w:tc>
              <w:tc>
                <w:tcPr>
                  <w:tcW w:w="2252" w:type="pct"/>
                  <w:noWrap w:val="0"/>
                  <w:vAlign w:val="center"/>
                </w:tcPr>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项目位于</w:t>
                  </w:r>
                  <w:r>
                    <w:rPr>
                      <w:rFonts w:hint="default" w:ascii="Times New Roman" w:hAnsi="Times New Roman" w:eastAsia="宋体" w:cs="Times New Roman"/>
                      <w:kern w:val="0"/>
                      <w:sz w:val="21"/>
                      <w:szCs w:val="21"/>
                    </w:rPr>
                    <w:t>安徽淮北相山经济开发区</w:t>
                  </w:r>
                  <w:r>
                    <w:rPr>
                      <w:rFonts w:hint="eastAsia" w:ascii="Times New Roman" w:hAnsi="Times New Roman" w:cs="Times New Roman"/>
                      <w:kern w:val="0"/>
                      <w:sz w:val="21"/>
                      <w:szCs w:val="21"/>
                      <w:lang w:val="en-US" w:eastAsia="zh-CN"/>
                    </w:rPr>
                    <w:t>仪凤路与凤冠路交叉口安徽食亿鲜食品有限公司院内</w:t>
                  </w:r>
                  <w:r>
                    <w:rPr>
                      <w:rFonts w:hint="eastAsia" w:ascii="Times New Roman" w:hAnsi="Times New Roman" w:cs="Times New Roman"/>
                      <w:color w:val="auto"/>
                      <w:sz w:val="21"/>
                      <w:szCs w:val="21"/>
                    </w:rPr>
                    <w:t>，属于</w:t>
                  </w:r>
                  <w:r>
                    <w:rPr>
                      <w:rFonts w:hint="eastAsia" w:ascii="Times New Roman" w:hAnsi="Times New Roman" w:cs="Times New Roman"/>
                      <w:b w:val="0"/>
                      <w:bCs/>
                      <w:sz w:val="21"/>
                      <w:szCs w:val="21"/>
                      <w:lang w:eastAsia="zh-CN"/>
                    </w:rPr>
                    <w:t>“</w:t>
                  </w:r>
                  <w:r>
                    <w:rPr>
                      <w:rFonts w:hint="eastAsia" w:ascii="Times New Roman" w:hAnsi="Times New Roman" w:cs="Times New Roman"/>
                      <w:color w:val="auto"/>
                      <w:sz w:val="21"/>
                      <w:szCs w:val="21"/>
                      <w:lang w:eastAsia="zh-CN"/>
                    </w:rPr>
                    <w:t>其他调味品、发酵制品制造【</w:t>
                  </w:r>
                  <w:r>
                    <w:rPr>
                      <w:rFonts w:hint="eastAsia" w:ascii="Times New Roman" w:hAnsi="Times New Roman" w:cs="Times New Roman"/>
                      <w:color w:val="auto"/>
                      <w:sz w:val="21"/>
                      <w:szCs w:val="21"/>
                      <w:lang w:val="en-US" w:eastAsia="zh-CN"/>
                    </w:rPr>
                    <w:t>C1469</w:t>
                  </w:r>
                  <w:r>
                    <w:rPr>
                      <w:rFonts w:hint="eastAsia" w:ascii="Times New Roman" w:hAnsi="Times New Roman" w:cs="Times New Roman"/>
                      <w:color w:val="auto"/>
                      <w:sz w:val="21"/>
                      <w:szCs w:val="21"/>
                      <w:lang w:eastAsia="zh-CN"/>
                    </w:rPr>
                    <w:t>】</w:t>
                  </w:r>
                  <w:r>
                    <w:rPr>
                      <w:rFonts w:hint="eastAsia" w:ascii="Times New Roman" w:hAnsi="Times New Roman" w:cs="Times New Roman"/>
                      <w:b w:val="0"/>
                      <w:bCs/>
                      <w:sz w:val="21"/>
                      <w:szCs w:val="21"/>
                      <w:lang w:eastAsia="zh-CN"/>
                    </w:rPr>
                    <w:t>”和“</w:t>
                  </w:r>
                  <w:r>
                    <w:rPr>
                      <w:rFonts w:hint="eastAsia" w:ascii="Times New Roman" w:hAnsi="Times New Roman" w:cs="Times New Roman"/>
                      <w:color w:val="auto"/>
                      <w:sz w:val="21"/>
                      <w:szCs w:val="21"/>
                      <w:lang w:eastAsia="zh-CN"/>
                    </w:rPr>
                    <w:t>蔬菜加工</w:t>
                  </w:r>
                  <w:r>
                    <w:rPr>
                      <w:rFonts w:ascii="Times New Roman" w:hAnsi="Times New Roman" w:cs="Times New Roman"/>
                      <w:color w:val="auto"/>
                      <w:sz w:val="21"/>
                      <w:szCs w:val="21"/>
                    </w:rPr>
                    <w:t>【</w:t>
                  </w:r>
                  <w:r>
                    <w:rPr>
                      <w:rFonts w:hint="eastAsia" w:ascii="Times New Roman" w:hAnsi="Times New Roman" w:cs="Times New Roman"/>
                      <w:b/>
                      <w:bCs/>
                      <w:color w:val="auto"/>
                      <w:sz w:val="21"/>
                      <w:szCs w:val="21"/>
                      <w:lang w:val="en-US" w:eastAsia="zh-CN"/>
                    </w:rPr>
                    <w:t>C1371</w:t>
                  </w:r>
                  <w:r>
                    <w:rPr>
                      <w:rFonts w:ascii="Times New Roman" w:hAnsi="Times New Roman" w:cs="Times New Roman"/>
                      <w:color w:val="auto"/>
                      <w:sz w:val="21"/>
                      <w:szCs w:val="21"/>
                    </w:rPr>
                    <w:t>】</w:t>
                  </w:r>
                  <w:r>
                    <w:rPr>
                      <w:rFonts w:hint="eastAsia" w:ascii="Times New Roman" w:hAnsi="Times New Roman" w:cs="Times New Roman"/>
                      <w:b w:val="0"/>
                      <w:bCs/>
                      <w:sz w:val="21"/>
                      <w:szCs w:val="21"/>
                      <w:lang w:eastAsia="zh-CN"/>
                    </w:rPr>
                    <w:t>”</w:t>
                  </w:r>
                  <w:r>
                    <w:rPr>
                      <w:rFonts w:hint="eastAsia" w:ascii="Times New Roman" w:hAnsi="Times New Roman" w:cs="Times New Roman"/>
                      <w:color w:val="auto"/>
                      <w:sz w:val="21"/>
                      <w:szCs w:val="21"/>
                    </w:rPr>
                    <w:t>，符合《安徽淮北相山经济开发区产业发展规划》（2019-2030年），与《安徽省贯彻落实淮河生态经济带发展规划实施方案》重点培育发展新一代信息技术、人工智能、新能源和智能网联汽车、智能制造、现代家电、新材料、节能环保、生命健康、绿色食品、文化旅游等十大新兴产业，大力培育未来产业，强化龙头带动，增强创新能力，完善产业配套，促进集群集聚发展方向一致，符合安徽省“三大一强”专项攻坚行动和“三线一单”等。</w:t>
                  </w:r>
                </w:p>
              </w:tc>
              <w:tc>
                <w:tcPr>
                  <w:tcW w:w="327" w:type="pct"/>
                  <w:noWrap w:val="0"/>
                  <w:vAlign w:val="center"/>
                </w:tcPr>
                <w:p>
                  <w:pPr>
                    <w:jc w:val="center"/>
                    <w:rPr>
                      <w:rFonts w:hint="eastAsia" w:ascii="Times New Roman" w:hAnsi="Times New Roman" w:cs="Times New Roman"/>
                      <w:color w:val="auto"/>
                      <w:szCs w:val="21"/>
                    </w:rPr>
                  </w:pPr>
                  <w:r>
                    <w:rPr>
                      <w:rFonts w:hint="eastAsia" w:ascii="Times New Roman" w:hAnsi="Times New Roman" w:cs="Times New Roman"/>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jc w:val="center"/>
              </w:trPr>
              <w:tc>
                <w:tcPr>
                  <w:tcW w:w="289" w:type="pct"/>
                  <w:noWrap w:val="0"/>
                  <w:vAlign w:val="center"/>
                </w:tcPr>
                <w:p>
                  <w:pPr>
                    <w:jc w:val="center"/>
                    <w:rPr>
                      <w:rFonts w:hint="eastAsia" w:ascii="Times New Roman" w:hAnsi="Times New Roman" w:cs="Times New Roman"/>
                      <w:color w:val="auto"/>
                      <w:szCs w:val="21"/>
                    </w:rPr>
                  </w:pPr>
                  <w:r>
                    <w:rPr>
                      <w:rFonts w:hint="eastAsia" w:ascii="Times New Roman" w:hAnsi="Times New Roman" w:cs="Times New Roman"/>
                      <w:color w:val="auto"/>
                      <w:szCs w:val="21"/>
                    </w:rPr>
                    <w:t>2</w:t>
                  </w:r>
                </w:p>
              </w:tc>
              <w:tc>
                <w:tcPr>
                  <w:tcW w:w="2130" w:type="pct"/>
                  <w:noWrap w:val="0"/>
                  <w:vAlign w:val="center"/>
                </w:tcPr>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Times New Roman" w:hAnsi="Times New Roman" w:cs="Times New Roman"/>
                      <w:color w:val="auto"/>
                      <w:szCs w:val="21"/>
                    </w:rPr>
                  </w:pPr>
                  <w:r>
                    <w:rPr>
                      <w:rFonts w:hint="eastAsia" w:ascii="Times New Roman" w:hAnsi="Times New Roman" w:cs="Times New Roman"/>
                      <w:color w:val="auto"/>
                      <w:szCs w:val="21"/>
                    </w:rPr>
                    <w:t>根据国家和区域发展战略，结合区域生态环境质量，严格产业的环境准入，细化环境准入清单，重点明确涉重企业的行业准入要求。结合产业片区定位，合理规划不同产业片区间的隔离带。</w:t>
                  </w:r>
                </w:p>
              </w:tc>
              <w:tc>
                <w:tcPr>
                  <w:tcW w:w="2252" w:type="pct"/>
                  <w:noWrap w:val="0"/>
                  <w:vAlign w:val="center"/>
                </w:tcPr>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Times New Roman" w:hAnsi="Times New Roman" w:cs="Times New Roman"/>
                      <w:color w:val="auto"/>
                      <w:szCs w:val="21"/>
                    </w:rPr>
                  </w:pPr>
                  <w:r>
                    <w:rPr>
                      <w:rFonts w:hint="eastAsia" w:ascii="Times New Roman" w:hAnsi="Times New Roman" w:cs="Times New Roman"/>
                      <w:color w:val="auto"/>
                      <w:szCs w:val="21"/>
                    </w:rPr>
                    <w:t>本项目位</w:t>
                  </w:r>
                  <w:r>
                    <w:rPr>
                      <w:rFonts w:hint="default" w:ascii="Times New Roman" w:hAnsi="Times New Roman" w:eastAsia="宋体" w:cs="Times New Roman"/>
                      <w:kern w:val="0"/>
                      <w:sz w:val="21"/>
                      <w:szCs w:val="21"/>
                    </w:rPr>
                    <w:t>安徽淮北相山经济开发区</w:t>
                  </w:r>
                  <w:r>
                    <w:rPr>
                      <w:rFonts w:hint="eastAsia" w:ascii="Times New Roman" w:hAnsi="Times New Roman" w:cs="Times New Roman"/>
                      <w:kern w:val="0"/>
                      <w:sz w:val="21"/>
                      <w:szCs w:val="21"/>
                      <w:lang w:val="en-US" w:eastAsia="zh-CN"/>
                    </w:rPr>
                    <w:t>仪凤路与凤冠路交叉口安徽食亿鲜食品有限公司院内</w:t>
                  </w:r>
                  <w:r>
                    <w:rPr>
                      <w:rFonts w:hint="eastAsia" w:ascii="Times New Roman" w:hAnsi="Times New Roman" w:cs="Times New Roman"/>
                      <w:color w:val="auto"/>
                      <w:sz w:val="21"/>
                      <w:szCs w:val="21"/>
                    </w:rPr>
                    <w:t>，</w:t>
                  </w:r>
                  <w:r>
                    <w:rPr>
                      <w:rFonts w:hint="eastAsia" w:ascii="Times New Roman" w:hAnsi="Times New Roman" w:cs="Times New Roman"/>
                      <w:color w:val="auto"/>
                      <w:szCs w:val="21"/>
                    </w:rPr>
                    <w:t>项目用水均来自园区给水管网，不开采地下水；项目</w:t>
                  </w:r>
                  <w:r>
                    <w:rPr>
                      <w:rFonts w:hint="eastAsia" w:ascii="Times New Roman" w:hAnsi="Times New Roman" w:cs="Times New Roman"/>
                      <w:color w:val="auto"/>
                      <w:szCs w:val="21"/>
                      <w:lang w:eastAsia="zh-CN"/>
                    </w:rPr>
                    <w:t>产品</w:t>
                  </w:r>
                  <w:r>
                    <w:rPr>
                      <w:rFonts w:hint="eastAsia" w:ascii="Times New Roman" w:hAnsi="Times New Roman" w:cs="Times New Roman"/>
                      <w:color w:val="auto"/>
                      <w:szCs w:val="21"/>
                    </w:rPr>
                    <w:t>生产</w:t>
                  </w:r>
                  <w:r>
                    <w:rPr>
                      <w:rFonts w:hint="eastAsia" w:ascii="Times New Roman" w:hAnsi="Times New Roman" w:cs="Times New Roman"/>
                      <w:color w:val="auto"/>
                      <w:szCs w:val="21"/>
                      <w:lang w:eastAsia="zh-CN"/>
                    </w:rPr>
                    <w:t>及职工生活</w:t>
                  </w:r>
                  <w:r>
                    <w:rPr>
                      <w:rFonts w:hint="eastAsia" w:ascii="Times New Roman" w:hAnsi="Times New Roman" w:cs="Times New Roman"/>
                      <w:color w:val="auto"/>
                      <w:szCs w:val="21"/>
                    </w:rPr>
                    <w:t>产生的</w:t>
                  </w:r>
                  <w:r>
                    <w:rPr>
                      <w:rFonts w:hint="eastAsia" w:ascii="Times New Roman" w:hAnsi="Times New Roman" w:cs="Times New Roman"/>
                      <w:color w:val="auto"/>
                      <w:szCs w:val="21"/>
                      <w:lang w:eastAsia="zh-CN"/>
                    </w:rPr>
                    <w:t>废水经厂区污水处理站处理达标后</w:t>
                  </w:r>
                  <w:r>
                    <w:rPr>
                      <w:rFonts w:hint="eastAsia" w:ascii="Times New Roman" w:hAnsi="Times New Roman" w:cs="Times New Roman"/>
                      <w:color w:val="auto"/>
                      <w:szCs w:val="21"/>
                    </w:rPr>
                    <w:t>排至</w:t>
                  </w:r>
                  <w:r>
                    <w:rPr>
                      <w:rFonts w:hint="eastAsia" w:ascii="Times New Roman" w:hAnsi="Times New Roman" w:cs="Times New Roman"/>
                      <w:color w:val="auto"/>
                      <w:szCs w:val="21"/>
                      <w:lang w:eastAsia="zh-CN"/>
                    </w:rPr>
                    <w:t>市政</w:t>
                  </w:r>
                  <w:r>
                    <w:rPr>
                      <w:rFonts w:hint="eastAsia" w:ascii="Times New Roman" w:hAnsi="Times New Roman" w:cs="Times New Roman"/>
                      <w:color w:val="auto"/>
                      <w:szCs w:val="21"/>
                    </w:rPr>
                    <w:t>污水管网，进入</w:t>
                  </w:r>
                  <w:r>
                    <w:rPr>
                      <w:rFonts w:hint="eastAsia" w:ascii="Times New Roman" w:hAnsi="Times New Roman" w:cs="Times New Roman"/>
                      <w:color w:val="auto"/>
                      <w:szCs w:val="21"/>
                      <w:lang w:eastAsia="zh-CN"/>
                    </w:rPr>
                    <w:t>信息产业园污水处理厂</w:t>
                  </w:r>
                  <w:r>
                    <w:rPr>
                      <w:rFonts w:hint="eastAsia" w:ascii="Times New Roman" w:hAnsi="Times New Roman" w:cs="Times New Roman"/>
                      <w:color w:val="auto"/>
                      <w:szCs w:val="21"/>
                    </w:rPr>
                    <w:t>处理。</w:t>
                  </w:r>
                </w:p>
              </w:tc>
              <w:tc>
                <w:tcPr>
                  <w:tcW w:w="327" w:type="pct"/>
                  <w:noWrap w:val="0"/>
                  <w:vAlign w:val="center"/>
                </w:tcPr>
                <w:p>
                  <w:pPr>
                    <w:jc w:val="center"/>
                    <w:rPr>
                      <w:rFonts w:hint="eastAsia" w:ascii="Times New Roman" w:hAnsi="Times New Roman" w:cs="Times New Roman"/>
                      <w:color w:val="auto"/>
                      <w:szCs w:val="21"/>
                    </w:rPr>
                  </w:pPr>
                  <w:r>
                    <w:rPr>
                      <w:rFonts w:hint="eastAsia" w:ascii="Times New Roman" w:hAnsi="Times New Roman" w:cs="Times New Roman"/>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PrEx>
              <w:trPr>
                <w:jc w:val="center"/>
              </w:trPr>
              <w:tc>
                <w:tcPr>
                  <w:tcW w:w="289" w:type="pct"/>
                  <w:noWrap w:val="0"/>
                  <w:vAlign w:val="center"/>
                </w:tcPr>
                <w:p>
                  <w:pPr>
                    <w:jc w:val="center"/>
                    <w:rPr>
                      <w:rFonts w:hint="eastAsia" w:ascii="Times New Roman" w:hAnsi="Times New Roman" w:cs="Times New Roman"/>
                      <w:color w:val="auto"/>
                      <w:szCs w:val="21"/>
                    </w:rPr>
                  </w:pPr>
                  <w:r>
                    <w:rPr>
                      <w:rFonts w:hint="eastAsia" w:ascii="Times New Roman" w:hAnsi="Times New Roman" w:cs="Times New Roman"/>
                      <w:color w:val="auto"/>
                      <w:szCs w:val="21"/>
                    </w:rPr>
                    <w:t>3</w:t>
                  </w:r>
                </w:p>
              </w:tc>
              <w:tc>
                <w:tcPr>
                  <w:tcW w:w="2130" w:type="pct"/>
                  <w:noWrap w:val="0"/>
                  <w:vAlign w:val="center"/>
                </w:tcPr>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Times New Roman" w:hAnsi="Times New Roman" w:cs="Times New Roman"/>
                      <w:color w:val="auto"/>
                      <w:szCs w:val="21"/>
                    </w:rPr>
                  </w:pPr>
                  <w:r>
                    <w:rPr>
                      <w:rFonts w:hint="eastAsia" w:ascii="Times New Roman" w:hAnsi="Times New Roman" w:cs="Times New Roman"/>
                      <w:color w:val="auto"/>
                      <w:szCs w:val="21"/>
                    </w:rPr>
                    <w:t>强化污染防治基础设施建设，明确园区集中供热和清洁能源替代方案，结合开发区供水、中水回用、管网及信息产业片区污水处理厂规划。结合区域地表水系及水环境质量现状，优化开发区排水规划。</w:t>
                  </w:r>
                </w:p>
              </w:tc>
              <w:tc>
                <w:tcPr>
                  <w:tcW w:w="2252" w:type="pct"/>
                  <w:noWrap w:val="0"/>
                  <w:vAlign w:val="center"/>
                </w:tcPr>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Times New Roman" w:hAnsi="Times New Roman" w:cs="Times New Roman"/>
                      <w:color w:val="auto"/>
                      <w:szCs w:val="21"/>
                    </w:rPr>
                  </w:pPr>
                  <w:r>
                    <w:rPr>
                      <w:rFonts w:hint="eastAsia" w:ascii="Times New Roman" w:hAnsi="Times New Roman" w:cs="Times New Roman"/>
                      <w:color w:val="auto"/>
                      <w:szCs w:val="21"/>
                    </w:rPr>
                    <w:t>本项目为</w:t>
                  </w:r>
                  <w:r>
                    <w:rPr>
                      <w:rFonts w:hint="eastAsia" w:ascii="Times New Roman" w:hAnsi="Times New Roman" w:cs="Times New Roman"/>
                      <w:color w:val="auto"/>
                      <w:szCs w:val="21"/>
                      <w:lang w:eastAsia="zh-CN"/>
                    </w:rPr>
                    <w:t>扩建</w:t>
                  </w:r>
                  <w:r>
                    <w:rPr>
                      <w:rFonts w:hint="eastAsia" w:ascii="Times New Roman" w:hAnsi="Times New Roman" w:cs="Times New Roman"/>
                      <w:color w:val="auto"/>
                      <w:szCs w:val="21"/>
                    </w:rPr>
                    <w:t>项目，项目生产</w:t>
                  </w:r>
                  <w:r>
                    <w:rPr>
                      <w:rFonts w:hint="eastAsia" w:ascii="Times New Roman" w:hAnsi="Times New Roman" w:cs="Times New Roman"/>
                      <w:color w:val="auto"/>
                      <w:szCs w:val="21"/>
                      <w:lang w:eastAsia="zh-CN"/>
                    </w:rPr>
                    <w:t>及生活</w:t>
                  </w:r>
                  <w:r>
                    <w:rPr>
                      <w:rFonts w:hint="eastAsia" w:ascii="Times New Roman" w:hAnsi="Times New Roman" w:cs="Times New Roman"/>
                      <w:color w:val="auto"/>
                      <w:szCs w:val="21"/>
                    </w:rPr>
                    <w:t>过程中产生的</w:t>
                  </w:r>
                  <w:r>
                    <w:rPr>
                      <w:rFonts w:hint="eastAsia" w:ascii="Times New Roman" w:hAnsi="Times New Roman" w:cs="Times New Roman"/>
                      <w:color w:val="auto"/>
                      <w:szCs w:val="21"/>
                      <w:lang w:eastAsia="zh-CN"/>
                    </w:rPr>
                    <w:t>废水经厂区污水处理站处理达标后</w:t>
                  </w:r>
                  <w:r>
                    <w:rPr>
                      <w:rFonts w:hint="eastAsia" w:ascii="Times New Roman" w:hAnsi="Times New Roman" w:cs="Times New Roman"/>
                      <w:color w:val="auto"/>
                      <w:szCs w:val="21"/>
                    </w:rPr>
                    <w:t>排至</w:t>
                  </w:r>
                  <w:r>
                    <w:rPr>
                      <w:rFonts w:hint="eastAsia" w:ascii="Times New Roman" w:hAnsi="Times New Roman" w:cs="Times New Roman"/>
                      <w:color w:val="auto"/>
                      <w:szCs w:val="21"/>
                      <w:lang w:eastAsia="zh-CN"/>
                    </w:rPr>
                    <w:t>市政</w:t>
                  </w:r>
                  <w:r>
                    <w:rPr>
                      <w:rFonts w:hint="eastAsia" w:ascii="Times New Roman" w:hAnsi="Times New Roman" w:cs="Times New Roman"/>
                      <w:color w:val="auto"/>
                      <w:szCs w:val="21"/>
                    </w:rPr>
                    <w:t>污水管网，进入</w:t>
                  </w:r>
                  <w:r>
                    <w:rPr>
                      <w:rFonts w:hint="eastAsia" w:ascii="Times New Roman" w:hAnsi="Times New Roman" w:cs="Times New Roman"/>
                      <w:color w:val="auto"/>
                      <w:szCs w:val="21"/>
                      <w:lang w:eastAsia="zh-CN"/>
                    </w:rPr>
                    <w:t>信息产业园污水处理厂</w:t>
                  </w:r>
                  <w:r>
                    <w:rPr>
                      <w:rFonts w:hint="eastAsia" w:ascii="Times New Roman" w:hAnsi="Times New Roman" w:cs="Times New Roman"/>
                      <w:color w:val="auto"/>
                      <w:szCs w:val="21"/>
                    </w:rPr>
                    <w:t>处理。</w:t>
                  </w:r>
                </w:p>
              </w:tc>
              <w:tc>
                <w:tcPr>
                  <w:tcW w:w="327" w:type="pct"/>
                  <w:noWrap w:val="0"/>
                  <w:vAlign w:val="center"/>
                </w:tcPr>
                <w:p>
                  <w:pPr>
                    <w:jc w:val="center"/>
                    <w:rPr>
                      <w:rFonts w:hint="eastAsia" w:ascii="Times New Roman" w:hAnsi="Times New Roman" w:cs="Times New Roman"/>
                      <w:color w:val="auto"/>
                      <w:szCs w:val="21"/>
                    </w:rPr>
                  </w:pPr>
                  <w:r>
                    <w:rPr>
                      <w:rFonts w:hint="eastAsia" w:ascii="Times New Roman" w:hAnsi="Times New Roman" w:cs="Times New Roman"/>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jc w:val="center"/>
              </w:trPr>
              <w:tc>
                <w:tcPr>
                  <w:tcW w:w="289" w:type="pct"/>
                  <w:noWrap w:val="0"/>
                  <w:vAlign w:val="center"/>
                </w:tcPr>
                <w:p>
                  <w:pPr>
                    <w:jc w:val="center"/>
                    <w:rPr>
                      <w:rFonts w:hint="eastAsia" w:ascii="Times New Roman" w:hAnsi="Times New Roman" w:cs="Times New Roman"/>
                      <w:color w:val="auto"/>
                      <w:szCs w:val="21"/>
                    </w:rPr>
                  </w:pPr>
                  <w:r>
                    <w:rPr>
                      <w:rFonts w:hint="eastAsia" w:ascii="Times New Roman" w:hAnsi="Times New Roman" w:cs="Times New Roman"/>
                      <w:color w:val="auto"/>
                      <w:szCs w:val="21"/>
                    </w:rPr>
                    <w:t>4</w:t>
                  </w:r>
                </w:p>
              </w:tc>
              <w:tc>
                <w:tcPr>
                  <w:tcW w:w="2130" w:type="pct"/>
                  <w:noWrap w:val="0"/>
                  <w:vAlign w:val="center"/>
                </w:tcPr>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Times New Roman" w:hAnsi="Times New Roman" w:cs="Times New Roman"/>
                      <w:color w:val="auto"/>
                      <w:szCs w:val="21"/>
                    </w:rPr>
                  </w:pPr>
                  <w:r>
                    <w:rPr>
                      <w:rFonts w:hint="eastAsia" w:ascii="Times New Roman" w:hAnsi="Times New Roman" w:cs="Times New Roman"/>
                      <w:color w:val="auto"/>
                      <w:szCs w:val="21"/>
                    </w:rPr>
                    <w:t>统筹考虑区内污染物排放、水环境保护、生态恢复、环境风险防范、环境管理等事宜。建立健全全区域风险防范体系和生态安全保障体系，加强区内重要环境风险源的管控，完善环境风险防范应急措施。</w:t>
                  </w:r>
                </w:p>
              </w:tc>
              <w:tc>
                <w:tcPr>
                  <w:tcW w:w="2252" w:type="pct"/>
                  <w:noWrap w:val="0"/>
                  <w:vAlign w:val="center"/>
                </w:tcPr>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Times New Roman" w:hAnsi="Times New Roman" w:cs="Times New Roman"/>
                      <w:color w:val="auto"/>
                      <w:szCs w:val="21"/>
                    </w:rPr>
                  </w:pPr>
                  <w:r>
                    <w:rPr>
                      <w:rFonts w:hint="eastAsia" w:ascii="Times New Roman" w:hAnsi="Times New Roman" w:cs="Times New Roman"/>
                      <w:color w:val="auto"/>
                      <w:szCs w:val="21"/>
                    </w:rPr>
                    <w:t>企业需按规定制定环境风险应急预案。</w:t>
                  </w:r>
                </w:p>
              </w:tc>
              <w:tc>
                <w:tcPr>
                  <w:tcW w:w="327" w:type="pct"/>
                  <w:noWrap w:val="0"/>
                  <w:vAlign w:val="center"/>
                </w:tcPr>
                <w:p>
                  <w:pPr>
                    <w:jc w:val="center"/>
                    <w:rPr>
                      <w:rFonts w:hint="eastAsia" w:ascii="Times New Roman" w:hAnsi="Times New Roman" w:cs="Times New Roman"/>
                      <w:color w:val="auto"/>
                      <w:szCs w:val="21"/>
                    </w:rPr>
                  </w:pPr>
                  <w:r>
                    <w:rPr>
                      <w:rFonts w:hint="eastAsia" w:ascii="Times New Roman" w:hAnsi="Times New Roman" w:cs="Times New Roman"/>
                      <w:color w:val="auto"/>
                      <w:szCs w:val="21"/>
                    </w:rPr>
                    <w:t>符合</w:t>
                  </w:r>
                </w:p>
              </w:tc>
            </w:tr>
            <w:tr>
              <w:tblPrEx>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CellMar>
                  <w:top w:w="0" w:type="dxa"/>
                  <w:left w:w="108" w:type="dxa"/>
                  <w:bottom w:w="0" w:type="dxa"/>
                  <w:right w:w="108" w:type="dxa"/>
                </w:tblCellMar>
              </w:tblPrEx>
              <w:trPr>
                <w:jc w:val="center"/>
              </w:trPr>
              <w:tc>
                <w:tcPr>
                  <w:tcW w:w="289" w:type="pct"/>
                  <w:noWrap w:val="0"/>
                  <w:vAlign w:val="center"/>
                </w:tcPr>
                <w:p>
                  <w:pPr>
                    <w:jc w:val="center"/>
                    <w:rPr>
                      <w:rFonts w:hint="eastAsia" w:ascii="Times New Roman" w:hAnsi="Times New Roman" w:cs="Times New Roman"/>
                      <w:color w:val="auto"/>
                      <w:szCs w:val="21"/>
                    </w:rPr>
                  </w:pPr>
                  <w:r>
                    <w:rPr>
                      <w:rFonts w:hint="eastAsia" w:ascii="Times New Roman" w:hAnsi="Times New Roman" w:cs="Times New Roman"/>
                      <w:color w:val="auto"/>
                      <w:szCs w:val="21"/>
                    </w:rPr>
                    <w:t>5</w:t>
                  </w:r>
                </w:p>
              </w:tc>
              <w:tc>
                <w:tcPr>
                  <w:tcW w:w="2130" w:type="pct"/>
                  <w:noWrap w:val="0"/>
                  <w:vAlign w:val="center"/>
                </w:tcPr>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Times New Roman" w:hAnsi="Times New Roman" w:cs="Times New Roman"/>
                      <w:color w:val="auto"/>
                      <w:szCs w:val="21"/>
                    </w:rPr>
                  </w:pPr>
                  <w:r>
                    <w:rPr>
                      <w:rFonts w:hint="eastAsia" w:ascii="Times New Roman" w:hAnsi="Times New Roman" w:cs="Times New Roman"/>
                      <w:color w:val="auto"/>
                      <w:szCs w:val="21"/>
                    </w:rPr>
                    <w:t>落实开发区区域环境质量管控，切实保障区域环境质量持续优化。加强危险废物管理，完善危险废物贮存、处置规划。完善规划实施过程中环境监控计划。</w:t>
                  </w:r>
                </w:p>
              </w:tc>
              <w:tc>
                <w:tcPr>
                  <w:tcW w:w="2252" w:type="pct"/>
                  <w:noWrap w:val="0"/>
                  <w:vAlign w:val="center"/>
                </w:tcPr>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ascii="Times New Roman" w:hAnsi="Times New Roman" w:cs="Times New Roman"/>
                      <w:color w:val="auto"/>
                      <w:szCs w:val="21"/>
                    </w:rPr>
                  </w:pPr>
                  <w:r>
                    <w:rPr>
                      <w:rFonts w:hint="eastAsia" w:ascii="Times New Roman" w:hAnsi="Times New Roman" w:cs="Times New Roman"/>
                      <w:color w:val="auto"/>
                      <w:szCs w:val="21"/>
                    </w:rPr>
                    <w:t>项目运营后按规划环评要求委托相关机构进行开展环境监测工作。</w:t>
                  </w:r>
                </w:p>
              </w:tc>
              <w:tc>
                <w:tcPr>
                  <w:tcW w:w="327" w:type="pct"/>
                  <w:noWrap w:val="0"/>
                  <w:vAlign w:val="center"/>
                </w:tcPr>
                <w:p>
                  <w:pPr>
                    <w:jc w:val="center"/>
                    <w:rPr>
                      <w:rFonts w:hint="eastAsia" w:ascii="Times New Roman" w:hAnsi="Times New Roman" w:cs="Times New Roman"/>
                      <w:color w:val="auto"/>
                      <w:szCs w:val="21"/>
                    </w:rPr>
                  </w:pPr>
                  <w:r>
                    <w:rPr>
                      <w:rFonts w:hint="eastAsia" w:ascii="Times New Roman" w:hAnsi="Times New Roman" w:cs="Times New Roman"/>
                      <w:color w:val="auto"/>
                      <w:szCs w:val="21"/>
                    </w:rPr>
                    <w:t>符合</w:t>
                  </w:r>
                </w:p>
              </w:tc>
            </w:tr>
          </w:tbl>
          <w:p>
            <w:pPr>
              <w:pStyle w:val="33"/>
              <w:spacing w:line="240" w:lineRule="auto"/>
              <w:ind w:firstLine="0" w:firstLineChars="0"/>
              <w:rPr>
                <w:rFonts w:ascii="Times New Roman" w:hAnsi="Times New Roman" w:cs="Times New Roman"/>
                <w:b/>
                <w:bCs/>
                <w:color w:val="auto"/>
              </w:rPr>
            </w:pPr>
          </w:p>
          <w:p>
            <w:pPr>
              <w:pStyle w:val="33"/>
              <w:spacing w:line="240" w:lineRule="auto"/>
              <w:ind w:firstLine="0" w:firstLineChars="0"/>
              <w:rPr>
                <w:rFonts w:ascii="Times New Roman" w:hAnsi="Times New Roman" w:cs="Times New Roman"/>
                <w:b/>
                <w:bCs/>
                <w:color w:val="auto"/>
              </w:rPr>
            </w:pPr>
          </w:p>
          <w:p>
            <w:pPr>
              <w:pStyle w:val="33"/>
              <w:spacing w:line="240" w:lineRule="auto"/>
              <w:ind w:firstLine="0" w:firstLineChars="0"/>
              <w:rPr>
                <w:rFonts w:ascii="Times New Roman" w:hAnsi="Times New Roman" w:cs="Times New Roman"/>
                <w:b/>
                <w:bCs/>
                <w:color w:val="auto"/>
              </w:rPr>
            </w:pPr>
          </w:p>
          <w:p>
            <w:pPr>
              <w:pStyle w:val="33"/>
              <w:spacing w:line="240" w:lineRule="auto"/>
              <w:ind w:firstLine="0" w:firstLineChars="0"/>
              <w:rPr>
                <w:rFonts w:ascii="Times New Roman" w:hAnsi="Times New Roman" w:cs="Times New Roman"/>
                <w:b/>
                <w:bCs/>
                <w:color w:val="auto"/>
              </w:rPr>
            </w:pPr>
          </w:p>
          <w:p>
            <w:pPr>
              <w:pStyle w:val="33"/>
              <w:spacing w:line="240" w:lineRule="auto"/>
              <w:ind w:firstLine="0" w:firstLineChars="0"/>
              <w:rPr>
                <w:rFonts w:ascii="Times New Roman" w:hAnsi="Times New Roman" w:cs="Times New Roman"/>
                <w:b/>
                <w:bCs/>
                <w:color w:val="auto"/>
              </w:rPr>
            </w:pPr>
          </w:p>
          <w:p>
            <w:pPr>
              <w:pStyle w:val="33"/>
              <w:spacing w:line="240" w:lineRule="auto"/>
              <w:ind w:firstLine="0" w:firstLineChars="0"/>
              <w:rPr>
                <w:rFonts w:ascii="Times New Roman" w:hAnsi="Times New Roman" w:cs="Times New Roman"/>
                <w:b/>
                <w:bCs/>
                <w:color w:val="auto"/>
              </w:rPr>
            </w:pPr>
          </w:p>
          <w:p>
            <w:pPr>
              <w:pStyle w:val="33"/>
              <w:spacing w:line="240" w:lineRule="auto"/>
              <w:ind w:firstLine="0" w:firstLineChars="0"/>
              <w:rPr>
                <w:rFonts w:ascii="Times New Roman" w:hAnsi="Times New Roman" w:cs="Times New Roman"/>
                <w:b/>
                <w:bCs/>
                <w:color w:val="auto"/>
              </w:rPr>
            </w:pPr>
          </w:p>
          <w:p>
            <w:pPr>
              <w:pStyle w:val="33"/>
              <w:spacing w:line="240" w:lineRule="auto"/>
              <w:ind w:firstLine="0" w:firstLineChars="0"/>
              <w:rPr>
                <w:rFonts w:ascii="Times New Roman" w:hAnsi="Times New Roman" w:cs="Times New Roman"/>
                <w:b/>
                <w:bCs/>
                <w:color w:val="auto"/>
              </w:rPr>
            </w:pPr>
          </w:p>
          <w:p>
            <w:pPr>
              <w:pStyle w:val="33"/>
              <w:spacing w:line="240" w:lineRule="auto"/>
              <w:ind w:firstLine="0" w:firstLineChars="0"/>
              <w:rPr>
                <w:rFonts w:ascii="Times New Roman" w:hAnsi="Times New Roman" w:cs="Times New Roman"/>
                <w:b/>
                <w:bCs/>
                <w:color w:val="auto"/>
              </w:rPr>
            </w:pPr>
          </w:p>
          <w:p>
            <w:pPr>
              <w:pStyle w:val="33"/>
              <w:spacing w:line="240" w:lineRule="auto"/>
              <w:ind w:firstLine="0" w:firstLineChars="0"/>
              <w:rPr>
                <w:rFonts w:ascii="Times New Roman" w:hAnsi="Times New Roman" w:cs="Times New Roman"/>
                <w:b/>
                <w:bCs/>
                <w:color w:val="auto"/>
              </w:rPr>
            </w:pPr>
          </w:p>
          <w:p>
            <w:pPr>
              <w:pStyle w:val="33"/>
              <w:spacing w:line="240" w:lineRule="auto"/>
              <w:ind w:firstLine="0" w:firstLineChars="0"/>
              <w:rPr>
                <w:rFonts w:ascii="Times New Roman" w:hAnsi="Times New Roman" w:cs="Times New Roman"/>
                <w:b/>
                <w:bCs/>
                <w:color w:val="auto"/>
              </w:rPr>
            </w:pPr>
          </w:p>
          <w:p>
            <w:pPr>
              <w:pStyle w:val="33"/>
              <w:spacing w:line="240" w:lineRule="auto"/>
              <w:ind w:firstLine="0" w:firstLineChars="0"/>
              <w:rPr>
                <w:rFonts w:ascii="Times New Roman" w:hAnsi="Times New Roman" w:cs="Times New Roman"/>
                <w:b/>
                <w:bCs/>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794" w:hRule="atLeast"/>
          <w:jc w:val="center"/>
        </w:trPr>
        <w:tc>
          <w:tcPr>
            <w:tcW w:w="1691" w:type="dxa"/>
            <w:vAlign w:val="center"/>
          </w:tcPr>
          <w:p>
            <w:pPr>
              <w:spacing w:line="360" w:lineRule="auto"/>
              <w:jc w:val="center"/>
              <w:rPr>
                <w:rFonts w:ascii="Times New Roman" w:hAnsi="Times New Roman" w:cs="Times New Roman"/>
                <w:color w:val="auto"/>
                <w:sz w:val="24"/>
              </w:rPr>
            </w:pPr>
            <w:r>
              <w:rPr>
                <w:rFonts w:ascii="Times New Roman" w:hAnsi="Times New Roman" w:cs="Times New Roman"/>
                <w:color w:val="auto"/>
                <w:sz w:val="24"/>
              </w:rPr>
              <w:t>其他符合性</w:t>
            </w:r>
          </w:p>
          <w:p>
            <w:pPr>
              <w:spacing w:line="360" w:lineRule="auto"/>
              <w:jc w:val="center"/>
              <w:rPr>
                <w:rFonts w:ascii="Times New Roman" w:hAnsi="Times New Roman" w:cs="Times New Roman"/>
                <w:color w:val="auto"/>
                <w:sz w:val="24"/>
              </w:rPr>
            </w:pPr>
            <w:r>
              <w:rPr>
                <w:rFonts w:ascii="Times New Roman" w:hAnsi="Times New Roman" w:cs="Times New Roman"/>
                <w:color w:val="auto"/>
                <w:sz w:val="24"/>
              </w:rPr>
              <w:t>分析</w:t>
            </w:r>
          </w:p>
        </w:tc>
        <w:tc>
          <w:tcPr>
            <w:tcW w:w="8514" w:type="dxa"/>
            <w:gridSpan w:val="3"/>
            <w:vAlign w:val="center"/>
          </w:tcPr>
          <w:p>
            <w:pPr>
              <w:spacing w:line="360" w:lineRule="auto"/>
              <w:ind w:firstLine="482" w:firstLineChars="200"/>
              <w:rPr>
                <w:rFonts w:ascii="Times New Roman" w:hAnsi="Times New Roman" w:cs="Times New Roman"/>
                <w:b/>
                <w:bCs/>
                <w:color w:val="auto"/>
                <w:sz w:val="24"/>
              </w:rPr>
            </w:pPr>
            <w:r>
              <w:rPr>
                <w:rFonts w:ascii="Times New Roman" w:hAnsi="Times New Roman" w:cs="Times New Roman"/>
                <w:b/>
                <w:bCs/>
                <w:color w:val="auto"/>
                <w:sz w:val="24"/>
              </w:rPr>
              <w:t>1、产业政策符合性分析</w:t>
            </w:r>
          </w:p>
          <w:p>
            <w:pPr>
              <w:pStyle w:val="48"/>
              <w:ind w:firstLine="480"/>
              <w:rPr>
                <w:color w:val="auto"/>
              </w:rPr>
            </w:pPr>
            <w:r>
              <w:rPr>
                <w:color w:val="auto"/>
              </w:rPr>
              <w:t>对照</w:t>
            </w:r>
            <w:r>
              <w:rPr>
                <w:rFonts w:ascii="Times New Roman" w:hAnsi="Times New Roman" w:cs="Times New Roman"/>
                <w:color w:val="auto"/>
              </w:rPr>
              <w:t>《产业结构调整指导目录》（2019年本）及2021年修改版</w:t>
            </w:r>
            <w:r>
              <w:rPr>
                <w:color w:val="auto"/>
              </w:rPr>
              <w:t>，本项目不属</w:t>
            </w:r>
            <w:r>
              <w:rPr>
                <w:rFonts w:hint="eastAsia"/>
                <w:color w:val="auto"/>
              </w:rPr>
              <w:t>于“鼓励类”、“限制类”和“淘汰类”，属于“允许类”项目。因此，本项目的建设符合国家的相关产业政策。</w:t>
            </w:r>
          </w:p>
          <w:p>
            <w:pPr>
              <w:spacing w:line="360" w:lineRule="auto"/>
              <w:ind w:firstLine="480" w:firstLineChars="200"/>
              <w:rPr>
                <w:rFonts w:hint="default" w:ascii="Times New Roman" w:hAnsi="Times New Roman" w:cs="Times New Roman"/>
                <w:b w:val="0"/>
                <w:bCs w:val="0"/>
                <w:color w:val="auto"/>
                <w:sz w:val="24"/>
                <w:szCs w:val="24"/>
                <w:lang w:val="en-US" w:eastAsia="zh-CN"/>
              </w:rPr>
            </w:pPr>
            <w:r>
              <w:rPr>
                <w:rFonts w:hint="default"/>
                <w:b w:val="0"/>
                <w:bCs w:val="0"/>
                <w:color w:val="auto"/>
                <w:sz w:val="24"/>
                <w:szCs w:val="24"/>
                <w:lang w:eastAsia="zh-CN"/>
              </w:rPr>
              <w:t>项目已</w:t>
            </w:r>
            <w:r>
              <w:rPr>
                <w:rFonts w:hint="default" w:ascii="Times New Roman" w:hAnsi="Times New Roman" w:cs="Times New Roman"/>
                <w:b w:val="0"/>
                <w:bCs w:val="0"/>
                <w:color w:val="auto"/>
                <w:sz w:val="24"/>
                <w:szCs w:val="24"/>
                <w:lang w:eastAsia="zh-CN"/>
              </w:rPr>
              <w:t>于202</w:t>
            </w:r>
            <w:r>
              <w:rPr>
                <w:rFonts w:hint="eastAsia" w:ascii="Times New Roman" w:hAnsi="Times New Roman" w:cs="Times New Roman"/>
                <w:b w:val="0"/>
                <w:bCs w:val="0"/>
                <w:color w:val="auto"/>
                <w:sz w:val="24"/>
                <w:szCs w:val="24"/>
                <w:lang w:val="en-US" w:eastAsia="zh-CN"/>
              </w:rPr>
              <w:t>2</w:t>
            </w:r>
            <w:r>
              <w:rPr>
                <w:rFonts w:hint="default" w:ascii="Times New Roman" w:hAnsi="Times New Roman" w:cs="Times New Roman"/>
                <w:b w:val="0"/>
                <w:bCs w:val="0"/>
                <w:color w:val="auto"/>
                <w:sz w:val="24"/>
                <w:szCs w:val="24"/>
                <w:lang w:eastAsia="zh-CN"/>
              </w:rPr>
              <w:t>年</w:t>
            </w:r>
            <w:r>
              <w:rPr>
                <w:rFonts w:hint="default" w:ascii="Times New Roman" w:hAnsi="Times New Roman" w:cs="Times New Roman"/>
                <w:b w:val="0"/>
                <w:bCs w:val="0"/>
                <w:color w:val="auto"/>
                <w:sz w:val="24"/>
                <w:szCs w:val="24"/>
                <w:lang w:val="en-US" w:eastAsia="zh-CN"/>
              </w:rPr>
              <w:t>0</w:t>
            </w:r>
            <w:r>
              <w:rPr>
                <w:rFonts w:hint="eastAsia" w:ascii="Times New Roman" w:hAnsi="Times New Roman" w:cs="Times New Roman"/>
                <w:b w:val="0"/>
                <w:bCs w:val="0"/>
                <w:color w:val="auto"/>
                <w:sz w:val="24"/>
                <w:szCs w:val="24"/>
                <w:lang w:val="en-US" w:eastAsia="zh-CN"/>
              </w:rPr>
              <w:t>3</w:t>
            </w:r>
            <w:r>
              <w:rPr>
                <w:rFonts w:hint="default" w:ascii="Times New Roman" w:hAnsi="Times New Roman" w:cs="Times New Roman"/>
                <w:b w:val="0"/>
                <w:bCs w:val="0"/>
                <w:color w:val="auto"/>
                <w:sz w:val="24"/>
                <w:szCs w:val="24"/>
                <w:lang w:eastAsia="zh-CN"/>
              </w:rPr>
              <w:t>月</w:t>
            </w:r>
            <w:r>
              <w:rPr>
                <w:rFonts w:hint="eastAsia" w:ascii="Times New Roman" w:hAnsi="Times New Roman" w:cs="Times New Roman"/>
                <w:b w:val="0"/>
                <w:bCs w:val="0"/>
                <w:color w:val="auto"/>
                <w:sz w:val="24"/>
                <w:szCs w:val="24"/>
                <w:lang w:val="en-US" w:eastAsia="zh-CN"/>
              </w:rPr>
              <w:t>28</w:t>
            </w:r>
            <w:r>
              <w:rPr>
                <w:rFonts w:hint="default" w:ascii="Times New Roman" w:hAnsi="Times New Roman" w:cs="Times New Roman"/>
                <w:b w:val="0"/>
                <w:bCs w:val="0"/>
                <w:color w:val="auto"/>
                <w:sz w:val="24"/>
                <w:szCs w:val="24"/>
                <w:lang w:eastAsia="zh-CN"/>
              </w:rPr>
              <w:t>日取得了</w:t>
            </w:r>
            <w:r>
              <w:rPr>
                <w:rFonts w:hint="eastAsia" w:ascii="Times New Roman" w:hAnsi="Times New Roman" w:cs="Times New Roman"/>
                <w:b w:val="0"/>
                <w:bCs w:val="0"/>
                <w:color w:val="auto"/>
                <w:sz w:val="24"/>
                <w:szCs w:val="24"/>
                <w:lang w:eastAsia="zh-CN"/>
              </w:rPr>
              <w:t>安徽淮北相山经济开发区管理委员会下达的</w:t>
            </w:r>
            <w:r>
              <w:rPr>
                <w:rFonts w:hint="default" w:ascii="Times New Roman" w:hAnsi="Times New Roman" w:cs="Times New Roman"/>
                <w:b w:val="0"/>
                <w:bCs w:val="0"/>
                <w:color w:val="auto"/>
                <w:sz w:val="24"/>
                <w:szCs w:val="24"/>
                <w:lang w:eastAsia="zh-CN"/>
              </w:rPr>
              <w:t>《</w:t>
            </w:r>
            <w:r>
              <w:rPr>
                <w:rFonts w:hint="eastAsia" w:ascii="Times New Roman" w:hAnsi="Times New Roman" w:cs="Times New Roman"/>
                <w:b w:val="0"/>
                <w:bCs w:val="0"/>
                <w:color w:val="auto"/>
                <w:sz w:val="24"/>
                <w:szCs w:val="24"/>
                <w:vertAlign w:val="baseline"/>
                <w:lang w:eastAsia="zh-CN"/>
              </w:rPr>
              <w:t>关于申请</w:t>
            </w:r>
            <w:r>
              <w:rPr>
                <w:rFonts w:hint="eastAsia" w:ascii="Times New Roman" w:hAnsi="Times New Roman" w:cs="Times New Roman"/>
                <w:b w:val="0"/>
                <w:bCs w:val="0"/>
                <w:color w:val="auto"/>
                <w:sz w:val="24"/>
                <w:szCs w:val="24"/>
                <w:vertAlign w:val="baseline"/>
                <w:lang w:val="en-US" w:eastAsia="zh-CN"/>
              </w:rPr>
              <w:t>&lt;年产15000吨调味酱生产线扩建项目&gt;备案的请示</w:t>
            </w:r>
            <w:r>
              <w:rPr>
                <w:rFonts w:hint="default" w:ascii="Times New Roman" w:hAnsi="Times New Roman" w:cs="Times New Roman"/>
                <w:b w:val="0"/>
                <w:bCs w:val="0"/>
                <w:color w:val="auto"/>
                <w:sz w:val="24"/>
                <w:szCs w:val="24"/>
                <w:lang w:val="en-US" w:eastAsia="zh-CN"/>
              </w:rPr>
              <w:t>》（</w:t>
            </w:r>
            <w:r>
              <w:rPr>
                <w:rFonts w:hint="eastAsia" w:ascii="Times New Roman" w:hAnsi="Times New Roman" w:cs="Times New Roman"/>
                <w:b w:val="0"/>
                <w:bCs w:val="0"/>
                <w:color w:val="auto"/>
                <w:sz w:val="24"/>
                <w:szCs w:val="24"/>
                <w:lang w:val="en-US" w:eastAsia="zh-CN"/>
              </w:rPr>
              <w:t>经开区技改【2022】5号</w:t>
            </w:r>
            <w:r>
              <w:rPr>
                <w:rFonts w:hint="default" w:ascii="Times New Roman" w:hAnsi="Times New Roman" w:cs="Times New Roman"/>
                <w:b w:val="0"/>
                <w:bCs w:val="0"/>
                <w:color w:val="auto"/>
                <w:sz w:val="24"/>
                <w:szCs w:val="24"/>
                <w:lang w:val="en-US" w:eastAsia="zh-CN"/>
              </w:rPr>
              <w:t>）。因此，项目的建设符合地方的产业政策。</w:t>
            </w:r>
          </w:p>
          <w:p>
            <w:pPr>
              <w:spacing w:line="360" w:lineRule="auto"/>
              <w:ind w:firstLine="482" w:firstLineChars="200"/>
              <w:rPr>
                <w:rFonts w:ascii="Times New Roman" w:hAnsi="Times New Roman" w:cs="Times New Roman"/>
                <w:b/>
                <w:bCs/>
                <w:color w:val="auto"/>
                <w:sz w:val="24"/>
              </w:rPr>
            </w:pPr>
            <w:r>
              <w:rPr>
                <w:rFonts w:hint="eastAsia" w:ascii="Times New Roman" w:hAnsi="Times New Roman" w:cs="Times New Roman"/>
                <w:b/>
                <w:bCs/>
                <w:color w:val="auto"/>
                <w:sz w:val="24"/>
                <w:lang w:val="en-US" w:eastAsia="zh-CN"/>
              </w:rPr>
              <w:t>2</w:t>
            </w:r>
            <w:r>
              <w:rPr>
                <w:rFonts w:ascii="Times New Roman" w:hAnsi="Times New Roman" w:cs="Times New Roman"/>
                <w:b/>
                <w:bCs/>
                <w:color w:val="auto"/>
                <w:sz w:val="24"/>
              </w:rPr>
              <w:t>、建设项目环境影响评价与排污许可联动</w:t>
            </w:r>
          </w:p>
          <w:p>
            <w:pPr>
              <w:spacing w:line="360" w:lineRule="auto"/>
              <w:ind w:firstLine="480" w:firstLineChars="200"/>
              <w:rPr>
                <w:rFonts w:hint="eastAsia" w:ascii="宋体" w:hAnsi="宋体" w:eastAsia="宋体" w:cs="宋体"/>
                <w:color w:val="auto"/>
                <w:sz w:val="24"/>
              </w:rPr>
            </w:pPr>
            <w:r>
              <w:rPr>
                <w:rFonts w:ascii="Times New Roman" w:hAnsi="Times New Roman" w:cs="Times New Roman"/>
                <w:color w:val="auto"/>
                <w:sz w:val="24"/>
              </w:rPr>
              <w:t>根据《关于&lt;统筹做好固定污染源排污许可日常监管工作&gt;的通知》（皖环发【2021】7号，安徽省生态环境厅，2021年01月30日起施行）：“属于现行《固定污染源排污许可分类管理名录》内重点管理和简化管理的行业，建设单位在组织编制建设项目环境影响报告书（表）时，可结合相应行业排污许可证申请与核发技术规范，在环评文</w:t>
            </w:r>
            <w:r>
              <w:rPr>
                <w:rFonts w:hint="eastAsia" w:ascii="宋体" w:hAnsi="宋体" w:eastAsia="宋体" w:cs="宋体"/>
                <w:color w:val="auto"/>
                <w:sz w:val="24"/>
              </w:rPr>
              <w:t>件中一并明确“建设项目环境影响评价和排污许可联动内容”和《建设项目排污许可申请与填报信息表》。”</w:t>
            </w:r>
          </w:p>
          <w:p>
            <w:pPr>
              <w:spacing w:line="360" w:lineRule="auto"/>
              <w:ind w:firstLine="480" w:firstLineChars="200"/>
              <w:rPr>
                <w:rFonts w:hint="eastAsia" w:ascii="宋体" w:hAnsi="宋体" w:eastAsia="宋体" w:cs="宋体"/>
                <w:color w:val="auto"/>
                <w:sz w:val="24"/>
                <w:lang w:eastAsia="zh-CN"/>
              </w:rPr>
            </w:pPr>
            <w:r>
              <w:rPr>
                <w:rFonts w:ascii="Times New Roman" w:hAnsi="Times New Roman" w:cs="Times New Roman"/>
                <w:color w:val="auto"/>
                <w:sz w:val="24"/>
              </w:rPr>
              <w:t>本项目</w:t>
            </w:r>
            <w:r>
              <w:rPr>
                <w:rFonts w:hint="eastAsia" w:ascii="宋体" w:hAnsi="宋体" w:eastAsia="宋体" w:cs="宋体"/>
                <w:color w:val="auto"/>
                <w:sz w:val="24"/>
              </w:rPr>
              <w:t>产品属于</w:t>
            </w:r>
            <w:r>
              <w:rPr>
                <w:rFonts w:hint="eastAsia" w:ascii="Times New Roman" w:hAnsi="Times New Roman" w:cs="Times New Roman"/>
                <w:b w:val="0"/>
                <w:bCs/>
                <w:sz w:val="24"/>
                <w:szCs w:val="24"/>
                <w:lang w:eastAsia="zh-CN"/>
              </w:rPr>
              <w:t>“</w:t>
            </w:r>
            <w:r>
              <w:rPr>
                <w:rFonts w:hint="eastAsia" w:ascii="Times New Roman" w:hAnsi="Times New Roman" w:cs="Times New Roman"/>
                <w:color w:val="auto"/>
                <w:sz w:val="24"/>
                <w:szCs w:val="24"/>
                <w:lang w:eastAsia="zh-CN"/>
              </w:rPr>
              <w:t>其他调味品、发酵制品制造【</w:t>
            </w:r>
            <w:r>
              <w:rPr>
                <w:rFonts w:hint="eastAsia" w:ascii="Times New Roman" w:hAnsi="Times New Roman" w:cs="Times New Roman"/>
                <w:color w:val="auto"/>
                <w:sz w:val="24"/>
                <w:szCs w:val="24"/>
                <w:lang w:val="en-US" w:eastAsia="zh-CN"/>
              </w:rPr>
              <w:t>C1469</w:t>
            </w:r>
            <w:r>
              <w:rPr>
                <w:rFonts w:hint="eastAsia" w:ascii="Times New Roman" w:hAnsi="Times New Roman" w:cs="Times New Roman"/>
                <w:color w:val="auto"/>
                <w:sz w:val="24"/>
                <w:szCs w:val="24"/>
                <w:lang w:eastAsia="zh-CN"/>
              </w:rPr>
              <w:t>】</w:t>
            </w:r>
            <w:r>
              <w:rPr>
                <w:rFonts w:hint="eastAsia" w:ascii="Times New Roman" w:hAnsi="Times New Roman" w:cs="Times New Roman"/>
                <w:b w:val="0"/>
                <w:bCs/>
                <w:sz w:val="24"/>
                <w:szCs w:val="24"/>
                <w:lang w:eastAsia="zh-CN"/>
              </w:rPr>
              <w:t>”和“</w:t>
            </w:r>
            <w:r>
              <w:rPr>
                <w:rFonts w:hint="eastAsia" w:ascii="Times New Roman" w:hAnsi="Times New Roman" w:cs="Times New Roman"/>
                <w:color w:val="auto"/>
                <w:sz w:val="24"/>
                <w:szCs w:val="24"/>
                <w:lang w:eastAsia="zh-CN"/>
              </w:rPr>
              <w:t>蔬菜加工</w:t>
            </w:r>
            <w:r>
              <w:rPr>
                <w:rFonts w:ascii="Times New Roman" w:hAnsi="Times New Roman" w:cs="Times New Roman"/>
                <w:color w:val="auto"/>
                <w:sz w:val="24"/>
                <w:szCs w:val="24"/>
              </w:rPr>
              <w:t>【</w:t>
            </w:r>
            <w:r>
              <w:rPr>
                <w:rFonts w:hint="eastAsia" w:ascii="Times New Roman" w:hAnsi="Times New Roman" w:cs="Times New Roman"/>
                <w:b/>
                <w:bCs/>
                <w:color w:val="auto"/>
                <w:sz w:val="24"/>
                <w:szCs w:val="24"/>
                <w:lang w:val="en-US" w:eastAsia="zh-CN"/>
              </w:rPr>
              <w:t>C1371</w:t>
            </w:r>
            <w:r>
              <w:rPr>
                <w:rFonts w:ascii="Times New Roman" w:hAnsi="Times New Roman" w:cs="Times New Roman"/>
                <w:color w:val="auto"/>
                <w:sz w:val="24"/>
                <w:szCs w:val="24"/>
              </w:rPr>
              <w:t>】</w:t>
            </w:r>
            <w:r>
              <w:rPr>
                <w:rFonts w:hint="eastAsia" w:ascii="Times New Roman" w:hAnsi="Times New Roman" w:cs="Times New Roman"/>
                <w:b w:val="0"/>
                <w:bCs/>
                <w:sz w:val="24"/>
                <w:szCs w:val="24"/>
                <w:lang w:eastAsia="zh-CN"/>
              </w:rPr>
              <w:t>”</w:t>
            </w:r>
            <w:r>
              <w:rPr>
                <w:rFonts w:hint="eastAsia" w:ascii="宋体" w:hAnsi="宋体" w:eastAsia="宋体" w:cs="宋体"/>
                <w:color w:val="auto"/>
                <w:sz w:val="24"/>
              </w:rPr>
              <w:t>。根据</w:t>
            </w:r>
            <w:r>
              <w:rPr>
                <w:rFonts w:ascii="Times New Roman" w:hAnsi="Times New Roman" w:cs="Times New Roman"/>
                <w:color w:val="auto"/>
                <w:sz w:val="24"/>
              </w:rPr>
              <w:t>《固定污染源排污许可分类管理名录》（2019年版），本</w:t>
            </w:r>
            <w:r>
              <w:rPr>
                <w:rFonts w:hint="eastAsia" w:ascii="宋体" w:hAnsi="宋体" w:eastAsia="宋体" w:cs="宋体"/>
                <w:color w:val="auto"/>
                <w:sz w:val="24"/>
              </w:rPr>
              <w:t>项目属于“</w:t>
            </w:r>
            <w:r>
              <w:rPr>
                <w:rFonts w:hint="eastAsia" w:ascii="宋体" w:hAnsi="宋体" w:eastAsia="宋体" w:cs="宋体"/>
                <w:color w:val="auto"/>
                <w:sz w:val="24"/>
                <w:lang w:eastAsia="zh-CN"/>
              </w:rPr>
              <w:t>九、</w:t>
            </w:r>
            <w:r>
              <w:rPr>
                <w:rFonts w:hint="eastAsia" w:ascii="Times New Roman" w:hAnsi="Times New Roman" w:eastAsia="宋体" w:cs="Times New Roman"/>
                <w:color w:val="auto"/>
                <w:sz w:val="24"/>
                <w:lang w:eastAsia="zh-CN"/>
              </w:rPr>
              <w:t>食品制造业</w:t>
            </w:r>
            <w:r>
              <w:rPr>
                <w:rFonts w:hint="eastAsia" w:ascii="宋体" w:hAnsi="宋体" w:eastAsia="宋体" w:cs="宋体"/>
                <w:color w:val="auto"/>
                <w:sz w:val="24"/>
              </w:rPr>
              <w:t>”中</w:t>
            </w:r>
            <w:r>
              <w:rPr>
                <w:rFonts w:ascii="Times New Roman" w:hAnsi="Times New Roman" w:cs="Times New Roman"/>
                <w:color w:val="auto"/>
                <w:sz w:val="24"/>
              </w:rPr>
              <w:t>第</w:t>
            </w:r>
            <w:r>
              <w:rPr>
                <w:rFonts w:hint="eastAsia" w:ascii="Times New Roman" w:hAnsi="Times New Roman" w:cs="Times New Roman"/>
                <w:color w:val="auto"/>
                <w:sz w:val="24"/>
                <w:lang w:val="en-US" w:eastAsia="zh-CN"/>
              </w:rPr>
              <w:t>20</w:t>
            </w:r>
            <w:r>
              <w:rPr>
                <w:rFonts w:ascii="Times New Roman" w:hAnsi="Times New Roman" w:cs="Times New Roman"/>
                <w:color w:val="auto"/>
                <w:sz w:val="24"/>
              </w:rPr>
              <w:t>项</w:t>
            </w:r>
            <w:r>
              <w:rPr>
                <w:rFonts w:hint="eastAsia" w:ascii="宋体" w:hAnsi="宋体" w:eastAsia="宋体" w:cs="宋体"/>
                <w:color w:val="auto"/>
                <w:sz w:val="24"/>
              </w:rPr>
              <w:t>“</w:t>
            </w:r>
            <w:r>
              <w:rPr>
                <w:rFonts w:hint="eastAsia" w:ascii="宋体" w:hAnsi="宋体" w:eastAsia="宋体" w:cs="宋体"/>
                <w:color w:val="auto"/>
                <w:sz w:val="24"/>
                <w:lang w:eastAsia="zh-CN"/>
              </w:rPr>
              <w:t>除重点管理以外的调味品、发酵制品制造（不含单纯混合或者分装的）</w:t>
            </w:r>
            <w:r>
              <w:rPr>
                <w:rFonts w:hint="eastAsia" w:ascii="宋体" w:hAnsi="宋体" w:eastAsia="宋体" w:cs="宋体"/>
                <w:color w:val="auto"/>
                <w:sz w:val="24"/>
                <w:vertAlign w:val="superscript"/>
                <w:lang w:val="en-US" w:eastAsia="zh-CN"/>
              </w:rPr>
              <w:t>*</w:t>
            </w:r>
            <w:r>
              <w:rPr>
                <w:rFonts w:hint="eastAsia" w:ascii="宋体" w:hAnsi="宋体" w:eastAsia="宋体" w:cs="宋体"/>
                <w:color w:val="auto"/>
                <w:sz w:val="24"/>
              </w:rPr>
              <w:t>”，应当进行排污许</w:t>
            </w:r>
            <w:r>
              <w:rPr>
                <w:rFonts w:ascii="Times New Roman" w:hAnsi="Times New Roman" w:cs="Times New Roman"/>
                <w:color w:val="auto"/>
                <w:sz w:val="24"/>
              </w:rPr>
              <w:t>可</w:t>
            </w:r>
            <w:r>
              <w:rPr>
                <w:rFonts w:hint="eastAsia" w:ascii="Times New Roman" w:hAnsi="Times New Roman" w:cs="Times New Roman"/>
                <w:color w:val="auto"/>
                <w:sz w:val="24"/>
                <w:lang w:eastAsia="zh-CN"/>
              </w:rPr>
              <w:t>简化</w:t>
            </w:r>
            <w:r>
              <w:rPr>
                <w:rFonts w:ascii="Times New Roman" w:hAnsi="Times New Roman" w:cs="Times New Roman"/>
                <w:color w:val="auto"/>
                <w:sz w:val="24"/>
              </w:rPr>
              <w:t>管理。因此本项目需填写《关于&lt;统筹做好固定污染源排污许可日常监管工作&gt;的通知》（皖环发【2021】7号）中规</w:t>
            </w:r>
            <w:r>
              <w:rPr>
                <w:rFonts w:hint="eastAsia" w:ascii="宋体" w:hAnsi="宋体" w:eastAsia="宋体" w:cs="宋体"/>
                <w:color w:val="auto"/>
                <w:sz w:val="24"/>
              </w:rPr>
              <w:t>定的：“建设项目环境影响评价和排污许可联动内容”和《建设项目排污许可申请与填报信息表》。</w:t>
            </w:r>
            <w:r>
              <w:rPr>
                <w:rFonts w:hint="eastAsia" w:ascii="宋体" w:hAnsi="宋体" w:eastAsia="宋体" w:cs="宋体"/>
                <w:color w:val="auto"/>
                <w:sz w:val="24"/>
                <w:lang w:eastAsia="zh-CN"/>
              </w:rPr>
              <w:t>”</w:t>
            </w:r>
          </w:p>
          <w:p>
            <w:pPr>
              <w:spacing w:line="360" w:lineRule="auto"/>
              <w:ind w:firstLine="482" w:firstLineChars="200"/>
              <w:rPr>
                <w:rFonts w:hint="default" w:ascii="Times New Roman" w:hAnsi="Times New Roman" w:cs="Times New Roman"/>
                <w:b/>
                <w:bCs/>
                <w:color w:val="auto"/>
                <w:sz w:val="24"/>
                <w:szCs w:val="24"/>
                <w:lang w:val="en-US" w:eastAsia="zh-CN"/>
              </w:rPr>
            </w:pPr>
            <w:r>
              <w:rPr>
                <w:rFonts w:hint="eastAsia" w:ascii="Times New Roman" w:hAnsi="Times New Roman" w:cs="Times New Roman"/>
                <w:b/>
                <w:bCs/>
                <w:color w:val="auto"/>
                <w:sz w:val="24"/>
                <w:szCs w:val="24"/>
                <w:lang w:val="en-US" w:eastAsia="zh-CN"/>
              </w:rPr>
              <w:t>3</w:t>
            </w:r>
            <w:r>
              <w:rPr>
                <w:rFonts w:hint="default" w:ascii="Times New Roman" w:hAnsi="Times New Roman" w:cs="Times New Roman"/>
                <w:b/>
                <w:bCs/>
                <w:color w:val="auto"/>
                <w:sz w:val="24"/>
                <w:szCs w:val="24"/>
                <w:lang w:val="en-US" w:eastAsia="zh-CN"/>
              </w:rPr>
              <w:t>、</w:t>
            </w:r>
            <w:r>
              <w:rPr>
                <w:rFonts w:hint="eastAsia" w:ascii="Times New Roman" w:hAnsi="Times New Roman" w:cs="Times New Roman"/>
                <w:b/>
                <w:bCs/>
                <w:color w:val="auto"/>
                <w:sz w:val="24"/>
                <w:szCs w:val="24"/>
                <w:lang w:val="en-US" w:eastAsia="zh-CN"/>
              </w:rPr>
              <w:t>“三线一单”符合性分析</w:t>
            </w:r>
          </w:p>
          <w:p>
            <w:pPr>
              <w:spacing w:line="360" w:lineRule="auto"/>
              <w:ind w:firstLine="480" w:firstLineChars="200"/>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根据《</w:t>
            </w:r>
            <w:r>
              <w:rPr>
                <w:rFonts w:hint="eastAsia" w:ascii="Times New Roman" w:hAnsi="Times New Roman" w:cs="Times New Roman"/>
                <w:b w:val="0"/>
                <w:bCs w:val="0"/>
                <w:color w:val="auto"/>
                <w:sz w:val="24"/>
                <w:szCs w:val="24"/>
                <w:lang w:val="en-US" w:eastAsia="zh-CN"/>
              </w:rPr>
              <w:t>淮北市“三线一单”编制文本</w:t>
            </w:r>
            <w:r>
              <w:rPr>
                <w:rFonts w:hint="default" w:ascii="Times New Roman" w:hAnsi="Times New Roman" w:cs="Times New Roman"/>
                <w:b w:val="0"/>
                <w:bCs w:val="0"/>
                <w:color w:val="auto"/>
                <w:sz w:val="24"/>
                <w:szCs w:val="24"/>
                <w:lang w:val="en-US" w:eastAsia="zh-CN"/>
              </w:rPr>
              <w:t>》，本项目与</w:t>
            </w:r>
            <w:r>
              <w:rPr>
                <w:rFonts w:hint="eastAsia" w:ascii="Times New Roman" w:hAnsi="Times New Roman" w:cs="Times New Roman"/>
                <w:b w:val="0"/>
                <w:bCs w:val="0"/>
                <w:color w:val="auto"/>
                <w:sz w:val="24"/>
                <w:szCs w:val="24"/>
                <w:lang w:val="en-US" w:eastAsia="zh-CN"/>
              </w:rPr>
              <w:t>淮北市</w:t>
            </w:r>
            <w:r>
              <w:rPr>
                <w:rFonts w:hint="default" w:ascii="Times New Roman" w:hAnsi="Times New Roman" w:cs="Times New Roman"/>
                <w:b w:val="0"/>
                <w:bCs w:val="0"/>
                <w:color w:val="auto"/>
                <w:sz w:val="24"/>
                <w:szCs w:val="24"/>
                <w:lang w:val="en-US" w:eastAsia="zh-CN"/>
              </w:rPr>
              <w:t>市</w:t>
            </w:r>
            <w:r>
              <w:rPr>
                <w:rFonts w:hint="eastAsia" w:ascii="宋体" w:hAnsi="宋体" w:eastAsia="宋体" w:cs="宋体"/>
                <w:b w:val="0"/>
                <w:bCs w:val="0"/>
                <w:color w:val="auto"/>
                <w:sz w:val="24"/>
                <w:szCs w:val="24"/>
                <w:lang w:val="en-US" w:eastAsia="zh-CN"/>
              </w:rPr>
              <w:t>“三线一单”相</w:t>
            </w:r>
            <w:r>
              <w:rPr>
                <w:rFonts w:hint="default" w:ascii="Times New Roman" w:hAnsi="Times New Roman" w:cs="Times New Roman"/>
                <w:b w:val="0"/>
                <w:bCs w:val="0"/>
                <w:color w:val="auto"/>
                <w:sz w:val="24"/>
                <w:szCs w:val="24"/>
                <w:lang w:val="en-US" w:eastAsia="zh-CN"/>
              </w:rPr>
              <w:t>符性如下。</w:t>
            </w:r>
          </w:p>
          <w:p>
            <w:pPr>
              <w:spacing w:line="360" w:lineRule="auto"/>
              <w:ind w:firstLine="480" w:firstLineChars="200"/>
              <w:rPr>
                <w:rFonts w:hint="default" w:ascii="Times New Roman" w:hAnsi="Times New Roman" w:cs="Times New Roman"/>
                <w:b w:val="0"/>
                <w:bCs w:val="0"/>
                <w:color w:val="auto"/>
                <w:sz w:val="24"/>
                <w:szCs w:val="24"/>
                <w:lang w:val="en-US" w:eastAsia="zh-CN"/>
              </w:rPr>
            </w:pPr>
            <w:r>
              <w:rPr>
                <w:rFonts w:hint="default" w:ascii="Times New Roman" w:hAnsi="Times New Roman" w:cs="Times New Roman"/>
                <w:b w:val="0"/>
                <w:bCs w:val="0"/>
                <w:color w:val="auto"/>
                <w:sz w:val="24"/>
                <w:szCs w:val="24"/>
                <w:lang w:val="en-US" w:eastAsia="zh-CN"/>
              </w:rPr>
              <w:t>（1）生态保护红线及生态分区管控</w:t>
            </w:r>
          </w:p>
          <w:p>
            <w:pPr>
              <w:spacing w:line="360" w:lineRule="auto"/>
              <w:ind w:firstLine="480" w:firstLineChars="200"/>
              <w:rPr>
                <w:rFonts w:hint="default" w:ascii="Times New Roman" w:hAnsi="Times New Roman" w:eastAsia="宋体" w:cs="Times New Roman"/>
                <w:kern w:val="0"/>
                <w:sz w:val="24"/>
                <w:szCs w:val="24"/>
              </w:rPr>
            </w:pPr>
            <w:r>
              <w:rPr>
                <w:rFonts w:hint="eastAsia" w:ascii="Times New Roman" w:hAnsi="Times New Roman" w:cs="Times New Roman"/>
                <w:b w:val="0"/>
                <w:bCs w:val="0"/>
                <w:color w:val="auto"/>
                <w:sz w:val="24"/>
                <w:szCs w:val="24"/>
                <w:lang w:val="en-US" w:eastAsia="zh-CN"/>
              </w:rPr>
              <w:t>根据《淮北市“三线一单”编制文本》，</w:t>
            </w:r>
            <w:r>
              <w:rPr>
                <w:rFonts w:hint="default" w:ascii="Times New Roman" w:hAnsi="Times New Roman" w:cs="Times New Roman"/>
                <w:sz w:val="24"/>
                <w:szCs w:val="24"/>
              </w:rPr>
              <w:t>淮北市生态保护红线总面积为33.64km</w:t>
            </w:r>
            <w:r>
              <w:rPr>
                <w:rFonts w:hint="default" w:ascii="Times New Roman" w:hAnsi="Times New Roman" w:cs="Times New Roman"/>
                <w:sz w:val="24"/>
                <w:szCs w:val="24"/>
                <w:vertAlign w:val="superscript"/>
              </w:rPr>
              <w:t>2</w:t>
            </w:r>
            <w:r>
              <w:rPr>
                <w:rFonts w:hint="default" w:ascii="Times New Roman" w:hAnsi="Times New Roman" w:cs="Times New Roman"/>
                <w:sz w:val="24"/>
                <w:szCs w:val="24"/>
              </w:rPr>
              <w:t>，占全市国土总面的1.23%</w:t>
            </w:r>
            <w:r>
              <w:rPr>
                <w:rFonts w:hint="default" w:ascii="Times New Roman" w:hAnsi="Times New Roman" w:cs="Times New Roman"/>
                <w:sz w:val="24"/>
                <w:szCs w:val="24"/>
                <w:lang w:eastAsia="zh-CN"/>
              </w:rPr>
              <w:t>；</w:t>
            </w:r>
            <w:r>
              <w:rPr>
                <w:rFonts w:hint="default" w:ascii="Times New Roman" w:hAnsi="Times New Roman" w:cs="Times New Roman"/>
                <w:sz w:val="24"/>
                <w:szCs w:val="24"/>
              </w:rPr>
              <w:t>淮北市生态空间总面积为103.35km</w:t>
            </w:r>
            <w:r>
              <w:rPr>
                <w:rFonts w:hint="default" w:ascii="Times New Roman" w:hAnsi="Times New Roman" w:cs="Times New Roman"/>
                <w:sz w:val="24"/>
                <w:szCs w:val="24"/>
                <w:vertAlign w:val="superscript"/>
              </w:rPr>
              <w:t>2</w:t>
            </w:r>
            <w:r>
              <w:rPr>
                <w:rFonts w:hint="default" w:ascii="Times New Roman" w:hAnsi="Times New Roman" w:cs="Times New Roman"/>
                <w:sz w:val="24"/>
                <w:szCs w:val="24"/>
              </w:rPr>
              <w:t>，占全市国土总面的3.77%</w:t>
            </w:r>
            <w:r>
              <w:rPr>
                <w:rFonts w:hint="default" w:ascii="Times New Roman" w:hAnsi="Times New Roman" w:eastAsia="宋体" w:cs="Times New Roman"/>
                <w:kern w:val="0"/>
                <w:sz w:val="24"/>
                <w:szCs w:val="24"/>
              </w:rPr>
              <w:t>。</w:t>
            </w:r>
          </w:p>
          <w:p>
            <w:pPr>
              <w:spacing w:line="360" w:lineRule="auto"/>
              <w:ind w:firstLine="480" w:firstLineChars="200"/>
              <w:rPr>
                <w:rFonts w:hint="default" w:ascii="Times New Roman" w:hAnsi="Times New Roman" w:eastAsia="宋体" w:cs="Times New Roman"/>
                <w:sz w:val="24"/>
                <w:szCs w:val="24"/>
                <w:lang w:val="en-US" w:eastAsia="zh-CN"/>
              </w:rPr>
            </w:pPr>
            <w:r>
              <w:rPr>
                <w:rFonts w:hint="eastAsia"/>
                <w:sz w:val="24"/>
                <w:szCs w:val="24"/>
              </w:rPr>
              <w:t>淮北市重点区域生态保护红线划定结果统计表</w:t>
            </w:r>
            <w:r>
              <w:rPr>
                <w:rFonts w:hint="default" w:ascii="Times New Roman" w:hAnsi="Times New Roman" w:eastAsia="宋体" w:cs="Times New Roman"/>
                <w:kern w:val="0"/>
                <w:sz w:val="24"/>
                <w:szCs w:val="24"/>
                <w:lang w:eastAsia="zh-CN"/>
              </w:rPr>
              <w:t>见表</w:t>
            </w:r>
            <w:r>
              <w:rPr>
                <w:rFonts w:hint="default" w:ascii="Times New Roman" w:hAnsi="Times New Roman" w:eastAsia="宋体" w:cs="Times New Roman"/>
                <w:kern w:val="0"/>
                <w:sz w:val="24"/>
                <w:szCs w:val="24"/>
                <w:lang w:val="en-US" w:eastAsia="zh-CN"/>
              </w:rPr>
              <w:t>1.</w:t>
            </w:r>
            <w:r>
              <w:rPr>
                <w:rFonts w:hint="eastAsia" w:ascii="Times New Roman" w:hAnsi="Times New Roman" w:eastAsia="宋体" w:cs="Times New Roman"/>
                <w:kern w:val="0"/>
                <w:sz w:val="24"/>
                <w:szCs w:val="24"/>
                <w:lang w:val="en-US" w:eastAsia="zh-CN"/>
              </w:rPr>
              <w:t>3</w:t>
            </w:r>
            <w:r>
              <w:rPr>
                <w:rFonts w:hint="default" w:ascii="Times New Roman" w:hAnsi="Times New Roman" w:eastAsia="宋体" w:cs="Times New Roman"/>
                <w:kern w:val="0"/>
                <w:sz w:val="24"/>
                <w:szCs w:val="24"/>
                <w:lang w:val="en-US" w:eastAsia="zh-CN"/>
              </w:rPr>
              <w:t>。</w:t>
            </w:r>
          </w:p>
          <w:p>
            <w:pPr>
              <w:snapToGrid w:val="0"/>
              <w:jc w:val="center"/>
              <w:rPr>
                <w:rFonts w:hint="default" w:ascii="Times New Roman" w:hAnsi="Times New Roman" w:eastAsia="宋体" w:cs="Times New Roman"/>
                <w:b/>
                <w:bCs/>
                <w:sz w:val="24"/>
                <w:szCs w:val="24"/>
              </w:rPr>
            </w:pPr>
          </w:p>
          <w:p>
            <w:pPr>
              <w:snapToGrid w:val="0"/>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表</w:t>
            </w:r>
            <w:r>
              <w:rPr>
                <w:rFonts w:hint="default" w:ascii="Times New Roman" w:hAnsi="Times New Roman" w:eastAsia="宋体" w:cs="Times New Roman"/>
                <w:b/>
                <w:bCs/>
                <w:sz w:val="24"/>
                <w:szCs w:val="24"/>
                <w:lang w:val="en-US" w:eastAsia="zh-CN"/>
              </w:rPr>
              <w:t>1.</w:t>
            </w:r>
            <w:r>
              <w:rPr>
                <w:rFonts w:hint="eastAsia" w:ascii="Times New Roman" w:hAnsi="Times New Roman" w:eastAsia="宋体" w:cs="Times New Roman"/>
                <w:b/>
                <w:bCs/>
                <w:sz w:val="24"/>
                <w:szCs w:val="24"/>
                <w:lang w:val="en-US" w:eastAsia="zh-CN"/>
              </w:rPr>
              <w:t>3</w:t>
            </w:r>
            <w:r>
              <w:rPr>
                <w:rFonts w:hint="default" w:ascii="Times New Roman" w:hAnsi="Times New Roman" w:eastAsia="宋体" w:cs="Times New Roman"/>
                <w:b/>
                <w:bCs/>
                <w:sz w:val="24"/>
                <w:szCs w:val="24"/>
              </w:rPr>
              <w:t xml:space="preserve">  </w:t>
            </w:r>
            <w:r>
              <w:rPr>
                <w:rFonts w:hint="eastAsia"/>
                <w:b/>
                <w:bCs/>
                <w:sz w:val="24"/>
                <w:szCs w:val="24"/>
              </w:rPr>
              <w:t>淮北市重点区域生态保护红线划定结果</w:t>
            </w:r>
          </w:p>
          <w:tbl>
            <w:tblPr>
              <w:tblStyle w:val="28"/>
              <w:tblW w:w="8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1198"/>
              <w:gridCol w:w="1199"/>
              <w:gridCol w:w="1199"/>
              <w:gridCol w:w="1199"/>
              <w:gridCol w:w="1199"/>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4" w:type="dxa"/>
                  <w:vAlign w:val="center"/>
                </w:tcPr>
                <w:p>
                  <w:pPr>
                    <w:autoSpaceDE w:val="0"/>
                    <w:autoSpaceDN w:val="0"/>
                    <w:adjustRightInd w:val="0"/>
                    <w:spacing w:line="320" w:lineRule="exact"/>
                    <w:jc w:val="center"/>
                    <w:rPr>
                      <w:rFonts w:hint="eastAsia" w:ascii="Times New Roman" w:hAnsi="Times New Roman" w:eastAsia="宋体" w:cs="Times New Roman"/>
                      <w:b w:val="0"/>
                      <w:bCs/>
                      <w:kern w:val="0"/>
                      <w:szCs w:val="21"/>
                      <w:lang w:eastAsia="zh-CN"/>
                    </w:rPr>
                  </w:pPr>
                  <w:r>
                    <w:rPr>
                      <w:rFonts w:hint="eastAsia" w:ascii="Times New Roman" w:hAnsi="Times New Roman" w:eastAsia="宋体" w:cs="Times New Roman"/>
                      <w:b w:val="0"/>
                      <w:bCs/>
                      <w:kern w:val="0"/>
                      <w:szCs w:val="21"/>
                      <w:lang w:eastAsia="zh-CN"/>
                    </w:rPr>
                    <w:t>行政区划代码</w:t>
                  </w:r>
                </w:p>
              </w:tc>
              <w:tc>
                <w:tcPr>
                  <w:tcW w:w="1244" w:type="dxa"/>
                  <w:vAlign w:val="center"/>
                </w:tcPr>
                <w:p>
                  <w:pPr>
                    <w:autoSpaceDE w:val="0"/>
                    <w:autoSpaceDN w:val="0"/>
                    <w:adjustRightInd w:val="0"/>
                    <w:spacing w:line="320" w:lineRule="exact"/>
                    <w:jc w:val="center"/>
                    <w:rPr>
                      <w:rFonts w:hint="eastAsia" w:ascii="Times New Roman" w:hAnsi="Times New Roman" w:eastAsia="宋体" w:cs="Times New Roman"/>
                      <w:b w:val="0"/>
                      <w:bCs/>
                      <w:kern w:val="0"/>
                      <w:szCs w:val="21"/>
                      <w:lang w:eastAsia="zh-CN"/>
                    </w:rPr>
                  </w:pPr>
                  <w:r>
                    <w:rPr>
                      <w:rFonts w:hint="eastAsia" w:ascii="Times New Roman" w:hAnsi="Times New Roman" w:eastAsia="宋体" w:cs="Times New Roman"/>
                      <w:b w:val="0"/>
                      <w:bCs/>
                      <w:kern w:val="0"/>
                      <w:szCs w:val="21"/>
                      <w:lang w:eastAsia="zh-CN"/>
                    </w:rPr>
                    <w:t>省辖市</w:t>
                  </w:r>
                </w:p>
              </w:tc>
              <w:tc>
                <w:tcPr>
                  <w:tcW w:w="1245" w:type="dxa"/>
                  <w:vAlign w:val="center"/>
                </w:tcPr>
                <w:p>
                  <w:pPr>
                    <w:autoSpaceDE w:val="0"/>
                    <w:autoSpaceDN w:val="0"/>
                    <w:adjustRightInd w:val="0"/>
                    <w:spacing w:line="320" w:lineRule="exact"/>
                    <w:jc w:val="center"/>
                    <w:rPr>
                      <w:rFonts w:hint="eastAsia" w:ascii="Times New Roman" w:hAnsi="Times New Roman" w:eastAsia="宋体" w:cs="Times New Roman"/>
                      <w:b w:val="0"/>
                      <w:bCs/>
                      <w:kern w:val="0"/>
                      <w:szCs w:val="21"/>
                      <w:lang w:eastAsia="zh-CN"/>
                    </w:rPr>
                  </w:pPr>
                  <w:r>
                    <w:rPr>
                      <w:rFonts w:hint="eastAsia" w:ascii="Times New Roman" w:hAnsi="Times New Roman" w:eastAsia="宋体" w:cs="Times New Roman"/>
                      <w:b w:val="0"/>
                      <w:bCs/>
                      <w:kern w:val="0"/>
                      <w:szCs w:val="21"/>
                      <w:lang w:eastAsia="zh-CN"/>
                    </w:rPr>
                    <w:t>县（市、区）</w:t>
                  </w:r>
                </w:p>
              </w:tc>
              <w:tc>
                <w:tcPr>
                  <w:tcW w:w="1245" w:type="dxa"/>
                  <w:vAlign w:val="center"/>
                </w:tcPr>
                <w:p>
                  <w:pPr>
                    <w:autoSpaceDE w:val="0"/>
                    <w:autoSpaceDN w:val="0"/>
                    <w:adjustRightInd w:val="0"/>
                    <w:spacing w:line="320" w:lineRule="exact"/>
                    <w:jc w:val="center"/>
                    <w:rPr>
                      <w:rFonts w:hint="default" w:ascii="Times New Roman" w:hAnsi="Times New Roman" w:eastAsia="宋体" w:cs="Times New Roman"/>
                      <w:b w:val="0"/>
                      <w:bCs/>
                      <w:kern w:val="0"/>
                      <w:szCs w:val="21"/>
                      <w:vertAlign w:val="superscript"/>
                      <w:lang w:val="en-US" w:eastAsia="zh-CN"/>
                    </w:rPr>
                  </w:pPr>
                  <w:r>
                    <w:rPr>
                      <w:rFonts w:hint="eastAsia" w:ascii="Times New Roman" w:hAnsi="Times New Roman" w:eastAsia="宋体" w:cs="Times New Roman"/>
                      <w:b w:val="0"/>
                      <w:bCs/>
                      <w:kern w:val="0"/>
                      <w:szCs w:val="21"/>
                      <w:lang w:eastAsia="zh-CN"/>
                    </w:rPr>
                    <w:t>省辖市（县、市、区）域面积（</w:t>
                  </w:r>
                  <w:r>
                    <w:rPr>
                      <w:rFonts w:hint="eastAsia" w:ascii="Times New Roman" w:hAnsi="Times New Roman" w:eastAsia="宋体" w:cs="Times New Roman"/>
                      <w:b w:val="0"/>
                      <w:bCs/>
                      <w:kern w:val="0"/>
                      <w:szCs w:val="21"/>
                      <w:lang w:val="en-US" w:eastAsia="zh-CN"/>
                    </w:rPr>
                    <w:t>km</w:t>
                  </w:r>
                  <w:r>
                    <w:rPr>
                      <w:rFonts w:hint="eastAsia" w:ascii="Times New Roman" w:hAnsi="Times New Roman" w:eastAsia="宋体" w:cs="Times New Roman"/>
                      <w:b w:val="0"/>
                      <w:bCs/>
                      <w:kern w:val="0"/>
                      <w:szCs w:val="21"/>
                      <w:vertAlign w:val="superscript"/>
                      <w:lang w:val="en-US" w:eastAsia="zh-CN"/>
                    </w:rPr>
                    <w:t>2</w:t>
                  </w:r>
                  <w:r>
                    <w:rPr>
                      <w:rFonts w:hint="eastAsia" w:ascii="Times New Roman" w:hAnsi="Times New Roman" w:eastAsia="宋体" w:cs="Times New Roman"/>
                      <w:b w:val="0"/>
                      <w:bCs/>
                      <w:kern w:val="0"/>
                      <w:szCs w:val="21"/>
                      <w:lang w:eastAsia="zh-CN"/>
                    </w:rPr>
                    <w:t>）</w:t>
                  </w:r>
                </w:p>
              </w:tc>
              <w:tc>
                <w:tcPr>
                  <w:tcW w:w="1245" w:type="dxa"/>
                  <w:vAlign w:val="center"/>
                </w:tcPr>
                <w:p>
                  <w:pPr>
                    <w:autoSpaceDE w:val="0"/>
                    <w:autoSpaceDN w:val="0"/>
                    <w:adjustRightInd w:val="0"/>
                    <w:spacing w:line="320" w:lineRule="exact"/>
                    <w:jc w:val="center"/>
                    <w:rPr>
                      <w:rFonts w:hint="eastAsia" w:ascii="Times New Roman" w:hAnsi="Times New Roman" w:eastAsia="宋体" w:cs="Times New Roman"/>
                      <w:b w:val="0"/>
                      <w:bCs/>
                      <w:kern w:val="0"/>
                      <w:szCs w:val="21"/>
                      <w:lang w:eastAsia="zh-CN"/>
                    </w:rPr>
                  </w:pPr>
                  <w:r>
                    <w:rPr>
                      <w:rFonts w:hint="eastAsia" w:ascii="Times New Roman" w:hAnsi="Times New Roman" w:eastAsia="宋体" w:cs="Times New Roman"/>
                      <w:b w:val="0"/>
                      <w:bCs/>
                      <w:kern w:val="0"/>
                      <w:szCs w:val="21"/>
                      <w:lang w:eastAsia="zh-CN"/>
                    </w:rPr>
                    <w:t>红线面积（</w:t>
                  </w:r>
                  <w:r>
                    <w:rPr>
                      <w:rFonts w:hint="eastAsia" w:ascii="Times New Roman" w:hAnsi="Times New Roman" w:eastAsia="宋体" w:cs="Times New Roman"/>
                      <w:b w:val="0"/>
                      <w:bCs/>
                      <w:kern w:val="0"/>
                      <w:szCs w:val="21"/>
                      <w:lang w:val="en-US" w:eastAsia="zh-CN"/>
                    </w:rPr>
                    <w:t>km</w:t>
                  </w:r>
                  <w:r>
                    <w:rPr>
                      <w:rFonts w:hint="eastAsia" w:ascii="Times New Roman" w:hAnsi="Times New Roman" w:eastAsia="宋体" w:cs="Times New Roman"/>
                      <w:b w:val="0"/>
                      <w:bCs/>
                      <w:kern w:val="0"/>
                      <w:szCs w:val="21"/>
                      <w:vertAlign w:val="superscript"/>
                      <w:lang w:val="en-US" w:eastAsia="zh-CN"/>
                    </w:rPr>
                    <w:t>2</w:t>
                  </w:r>
                  <w:r>
                    <w:rPr>
                      <w:rFonts w:hint="eastAsia" w:ascii="Times New Roman" w:hAnsi="Times New Roman" w:eastAsia="宋体" w:cs="Times New Roman"/>
                      <w:b w:val="0"/>
                      <w:bCs/>
                      <w:kern w:val="0"/>
                      <w:szCs w:val="21"/>
                      <w:lang w:eastAsia="zh-CN"/>
                    </w:rPr>
                    <w:t>）</w:t>
                  </w:r>
                </w:p>
              </w:tc>
              <w:tc>
                <w:tcPr>
                  <w:tcW w:w="1245" w:type="dxa"/>
                  <w:vAlign w:val="center"/>
                </w:tcPr>
                <w:p>
                  <w:pPr>
                    <w:autoSpaceDE w:val="0"/>
                    <w:autoSpaceDN w:val="0"/>
                    <w:adjustRightInd w:val="0"/>
                    <w:spacing w:line="320" w:lineRule="exact"/>
                    <w:jc w:val="center"/>
                    <w:rPr>
                      <w:rFonts w:hint="default" w:ascii="Times New Roman" w:hAnsi="Times New Roman" w:eastAsia="宋体" w:cs="Times New Roman"/>
                      <w:b w:val="0"/>
                      <w:bCs/>
                      <w:kern w:val="0"/>
                      <w:szCs w:val="21"/>
                      <w:lang w:val="en-US" w:eastAsia="zh-CN"/>
                    </w:rPr>
                  </w:pPr>
                  <w:r>
                    <w:rPr>
                      <w:rFonts w:hint="eastAsia" w:ascii="Times New Roman" w:hAnsi="Times New Roman" w:eastAsia="宋体" w:cs="Times New Roman"/>
                      <w:b w:val="0"/>
                      <w:bCs/>
                      <w:kern w:val="0"/>
                      <w:szCs w:val="21"/>
                      <w:lang w:val="en-US" w:eastAsia="zh-CN"/>
                    </w:rPr>
                    <w:t>面积占比（%）</w:t>
                  </w:r>
                </w:p>
              </w:tc>
              <w:tc>
                <w:tcPr>
                  <w:tcW w:w="1245" w:type="dxa"/>
                  <w:vAlign w:val="center"/>
                </w:tcPr>
                <w:p>
                  <w:pPr>
                    <w:autoSpaceDE w:val="0"/>
                    <w:autoSpaceDN w:val="0"/>
                    <w:adjustRightInd w:val="0"/>
                    <w:spacing w:line="320" w:lineRule="exact"/>
                    <w:jc w:val="center"/>
                    <w:rPr>
                      <w:rFonts w:hint="eastAsia" w:ascii="Times New Roman" w:hAnsi="Times New Roman" w:eastAsia="宋体" w:cs="Times New Roman"/>
                      <w:b w:val="0"/>
                      <w:bCs/>
                      <w:kern w:val="0"/>
                      <w:szCs w:val="21"/>
                      <w:lang w:eastAsia="zh-CN"/>
                    </w:rPr>
                  </w:pPr>
                  <w:r>
                    <w:rPr>
                      <w:rFonts w:hint="eastAsia" w:ascii="Times New Roman" w:hAnsi="Times New Roman" w:eastAsia="宋体" w:cs="Times New Roman"/>
                      <w:b w:val="0"/>
                      <w:bCs/>
                      <w:kern w:val="0"/>
                      <w:szCs w:val="21"/>
                      <w:lang w:eastAsia="zh-CN"/>
                    </w:rPr>
                    <w:t>主导生态功能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4" w:type="dxa"/>
                  <w:vAlign w:val="center"/>
                </w:tcPr>
                <w:p>
                  <w:pPr>
                    <w:autoSpaceDE w:val="0"/>
                    <w:autoSpaceDN w:val="0"/>
                    <w:adjustRightInd w:val="0"/>
                    <w:spacing w:line="320" w:lineRule="exact"/>
                    <w:jc w:val="center"/>
                    <w:rPr>
                      <w:rFonts w:hint="default" w:ascii="Times New Roman" w:hAnsi="Times New Roman" w:eastAsia="宋体" w:cs="Times New Roman"/>
                      <w:b w:val="0"/>
                      <w:bCs/>
                      <w:kern w:val="0"/>
                      <w:szCs w:val="21"/>
                      <w:lang w:val="en-US" w:eastAsia="zh-CN"/>
                    </w:rPr>
                  </w:pPr>
                  <w:r>
                    <w:rPr>
                      <w:rFonts w:hint="eastAsia" w:ascii="Times New Roman" w:hAnsi="Times New Roman" w:eastAsia="宋体" w:cs="Times New Roman"/>
                      <w:b w:val="0"/>
                      <w:bCs/>
                      <w:kern w:val="0"/>
                      <w:szCs w:val="21"/>
                      <w:lang w:val="en-US" w:eastAsia="zh-CN"/>
                    </w:rPr>
                    <w:t>340600</w:t>
                  </w:r>
                </w:p>
              </w:tc>
              <w:tc>
                <w:tcPr>
                  <w:tcW w:w="1244" w:type="dxa"/>
                  <w:vAlign w:val="center"/>
                </w:tcPr>
                <w:p>
                  <w:pPr>
                    <w:autoSpaceDE w:val="0"/>
                    <w:autoSpaceDN w:val="0"/>
                    <w:adjustRightInd w:val="0"/>
                    <w:spacing w:line="320" w:lineRule="exact"/>
                    <w:jc w:val="center"/>
                    <w:rPr>
                      <w:rFonts w:hint="eastAsia" w:ascii="Times New Roman" w:hAnsi="Times New Roman" w:eastAsia="宋体" w:cs="Times New Roman"/>
                      <w:b w:val="0"/>
                      <w:bCs/>
                      <w:kern w:val="0"/>
                      <w:szCs w:val="21"/>
                      <w:lang w:eastAsia="zh-CN"/>
                    </w:rPr>
                  </w:pPr>
                  <w:r>
                    <w:rPr>
                      <w:rFonts w:hint="eastAsia" w:ascii="Times New Roman" w:hAnsi="Times New Roman" w:eastAsia="宋体" w:cs="Times New Roman"/>
                      <w:b w:val="0"/>
                      <w:bCs/>
                      <w:kern w:val="0"/>
                      <w:szCs w:val="21"/>
                      <w:lang w:eastAsia="zh-CN"/>
                    </w:rPr>
                    <w:t>淮北市</w:t>
                  </w:r>
                </w:p>
              </w:tc>
              <w:tc>
                <w:tcPr>
                  <w:tcW w:w="1245" w:type="dxa"/>
                  <w:vAlign w:val="center"/>
                </w:tcPr>
                <w:p>
                  <w:pPr>
                    <w:autoSpaceDE w:val="0"/>
                    <w:autoSpaceDN w:val="0"/>
                    <w:adjustRightInd w:val="0"/>
                    <w:spacing w:line="320" w:lineRule="exact"/>
                    <w:jc w:val="center"/>
                    <w:rPr>
                      <w:rFonts w:hint="eastAsia" w:ascii="Times New Roman" w:hAnsi="Times New Roman" w:eastAsia="宋体" w:cs="Times New Roman"/>
                      <w:b w:val="0"/>
                      <w:bCs/>
                      <w:kern w:val="0"/>
                      <w:szCs w:val="21"/>
                      <w:lang w:eastAsia="zh-CN"/>
                    </w:rPr>
                  </w:pPr>
                </w:p>
              </w:tc>
              <w:tc>
                <w:tcPr>
                  <w:tcW w:w="1245" w:type="dxa"/>
                  <w:vAlign w:val="center"/>
                </w:tcPr>
                <w:p>
                  <w:pPr>
                    <w:autoSpaceDE w:val="0"/>
                    <w:autoSpaceDN w:val="0"/>
                    <w:adjustRightInd w:val="0"/>
                    <w:spacing w:line="320" w:lineRule="exact"/>
                    <w:jc w:val="center"/>
                    <w:rPr>
                      <w:rFonts w:hint="default" w:ascii="Times New Roman" w:hAnsi="Times New Roman" w:eastAsia="宋体" w:cs="Times New Roman"/>
                      <w:b w:val="0"/>
                      <w:bCs/>
                      <w:kern w:val="0"/>
                      <w:szCs w:val="21"/>
                      <w:lang w:val="en-US" w:eastAsia="zh-CN"/>
                    </w:rPr>
                  </w:pPr>
                  <w:r>
                    <w:rPr>
                      <w:rFonts w:hint="eastAsia" w:ascii="Times New Roman" w:hAnsi="Times New Roman" w:eastAsia="宋体" w:cs="Times New Roman"/>
                      <w:b w:val="0"/>
                      <w:bCs/>
                      <w:kern w:val="0"/>
                      <w:szCs w:val="21"/>
                      <w:lang w:val="en-US" w:eastAsia="zh-CN"/>
                    </w:rPr>
                    <w:t>2741.11</w:t>
                  </w:r>
                </w:p>
              </w:tc>
              <w:tc>
                <w:tcPr>
                  <w:tcW w:w="1245" w:type="dxa"/>
                  <w:vAlign w:val="center"/>
                </w:tcPr>
                <w:p>
                  <w:pPr>
                    <w:autoSpaceDE w:val="0"/>
                    <w:autoSpaceDN w:val="0"/>
                    <w:adjustRightInd w:val="0"/>
                    <w:spacing w:line="320" w:lineRule="exact"/>
                    <w:jc w:val="center"/>
                    <w:rPr>
                      <w:rFonts w:hint="default" w:ascii="Times New Roman" w:hAnsi="Times New Roman" w:eastAsia="宋体" w:cs="Times New Roman"/>
                      <w:b w:val="0"/>
                      <w:bCs/>
                      <w:kern w:val="0"/>
                      <w:szCs w:val="21"/>
                      <w:lang w:val="en-US" w:eastAsia="zh-CN"/>
                    </w:rPr>
                  </w:pPr>
                  <w:r>
                    <w:rPr>
                      <w:rFonts w:hint="eastAsia" w:ascii="Times New Roman" w:hAnsi="Times New Roman" w:eastAsia="宋体" w:cs="Times New Roman"/>
                      <w:b w:val="0"/>
                      <w:bCs/>
                      <w:kern w:val="0"/>
                      <w:szCs w:val="21"/>
                      <w:lang w:val="en-US" w:eastAsia="zh-CN"/>
                    </w:rPr>
                    <w:t>33.64</w:t>
                  </w:r>
                </w:p>
              </w:tc>
              <w:tc>
                <w:tcPr>
                  <w:tcW w:w="1245" w:type="dxa"/>
                  <w:vAlign w:val="center"/>
                </w:tcPr>
                <w:p>
                  <w:pPr>
                    <w:autoSpaceDE w:val="0"/>
                    <w:autoSpaceDN w:val="0"/>
                    <w:adjustRightInd w:val="0"/>
                    <w:spacing w:line="320" w:lineRule="exact"/>
                    <w:jc w:val="center"/>
                    <w:rPr>
                      <w:rFonts w:hint="default" w:ascii="Times New Roman" w:hAnsi="Times New Roman" w:eastAsia="宋体" w:cs="Times New Roman"/>
                      <w:b w:val="0"/>
                      <w:bCs/>
                      <w:kern w:val="0"/>
                      <w:szCs w:val="21"/>
                      <w:lang w:val="en-US" w:eastAsia="zh-CN"/>
                    </w:rPr>
                  </w:pPr>
                  <w:r>
                    <w:rPr>
                      <w:rFonts w:hint="eastAsia" w:ascii="Times New Roman" w:hAnsi="Times New Roman" w:eastAsia="宋体" w:cs="Times New Roman"/>
                      <w:b w:val="0"/>
                      <w:bCs/>
                      <w:kern w:val="0"/>
                      <w:szCs w:val="21"/>
                      <w:lang w:val="en-US" w:eastAsia="zh-CN"/>
                    </w:rPr>
                    <w:t>1.23</w:t>
                  </w:r>
                </w:p>
              </w:tc>
              <w:tc>
                <w:tcPr>
                  <w:tcW w:w="1245" w:type="dxa"/>
                  <w:vAlign w:val="center"/>
                </w:tcPr>
                <w:p>
                  <w:pPr>
                    <w:autoSpaceDE w:val="0"/>
                    <w:autoSpaceDN w:val="0"/>
                    <w:adjustRightInd w:val="0"/>
                    <w:spacing w:line="320" w:lineRule="exact"/>
                    <w:jc w:val="center"/>
                    <w:rPr>
                      <w:rFonts w:hint="eastAsia" w:ascii="Times New Roman" w:hAnsi="Times New Roman" w:eastAsia="宋体" w:cs="Times New Roman"/>
                      <w:b w:val="0"/>
                      <w:bCs/>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44" w:type="dxa"/>
                  <w:vAlign w:val="center"/>
                </w:tcPr>
                <w:p>
                  <w:pPr>
                    <w:autoSpaceDE w:val="0"/>
                    <w:autoSpaceDN w:val="0"/>
                    <w:adjustRightInd w:val="0"/>
                    <w:spacing w:line="320" w:lineRule="exact"/>
                    <w:jc w:val="center"/>
                    <w:rPr>
                      <w:rFonts w:hint="default" w:ascii="Times New Roman" w:hAnsi="Times New Roman" w:eastAsia="宋体" w:cs="Times New Roman"/>
                      <w:b w:val="0"/>
                      <w:bCs/>
                      <w:kern w:val="0"/>
                      <w:szCs w:val="21"/>
                      <w:lang w:val="en-US" w:eastAsia="zh-CN"/>
                    </w:rPr>
                  </w:pPr>
                  <w:r>
                    <w:rPr>
                      <w:rFonts w:hint="eastAsia" w:ascii="Times New Roman" w:hAnsi="Times New Roman" w:eastAsia="宋体" w:cs="Times New Roman"/>
                      <w:b w:val="0"/>
                      <w:bCs/>
                      <w:kern w:val="0"/>
                      <w:szCs w:val="21"/>
                      <w:lang w:val="en-US" w:eastAsia="zh-CN"/>
                    </w:rPr>
                    <w:t>340602</w:t>
                  </w:r>
                </w:p>
              </w:tc>
              <w:tc>
                <w:tcPr>
                  <w:tcW w:w="1244" w:type="dxa"/>
                  <w:vAlign w:val="center"/>
                </w:tcPr>
                <w:p>
                  <w:pPr>
                    <w:autoSpaceDE w:val="0"/>
                    <w:autoSpaceDN w:val="0"/>
                    <w:adjustRightInd w:val="0"/>
                    <w:spacing w:line="320" w:lineRule="exact"/>
                    <w:jc w:val="center"/>
                    <w:rPr>
                      <w:rFonts w:hint="eastAsia" w:ascii="Times New Roman" w:hAnsi="Times New Roman" w:eastAsia="宋体" w:cs="Times New Roman"/>
                      <w:b w:val="0"/>
                      <w:bCs/>
                      <w:kern w:val="0"/>
                      <w:szCs w:val="21"/>
                      <w:lang w:eastAsia="zh-CN"/>
                    </w:rPr>
                  </w:pPr>
                </w:p>
              </w:tc>
              <w:tc>
                <w:tcPr>
                  <w:tcW w:w="1245" w:type="dxa"/>
                  <w:vAlign w:val="center"/>
                </w:tcPr>
                <w:p>
                  <w:pPr>
                    <w:autoSpaceDE w:val="0"/>
                    <w:autoSpaceDN w:val="0"/>
                    <w:adjustRightInd w:val="0"/>
                    <w:spacing w:line="320" w:lineRule="exact"/>
                    <w:jc w:val="center"/>
                    <w:rPr>
                      <w:rFonts w:hint="eastAsia" w:ascii="Times New Roman" w:hAnsi="Times New Roman" w:eastAsia="宋体" w:cs="Times New Roman"/>
                      <w:b w:val="0"/>
                      <w:bCs/>
                      <w:kern w:val="0"/>
                      <w:szCs w:val="21"/>
                      <w:lang w:eastAsia="zh-CN"/>
                    </w:rPr>
                  </w:pPr>
                  <w:r>
                    <w:rPr>
                      <w:rFonts w:hint="eastAsia" w:ascii="Times New Roman" w:hAnsi="Times New Roman" w:eastAsia="宋体" w:cs="Times New Roman"/>
                      <w:b w:val="0"/>
                      <w:bCs/>
                      <w:kern w:val="0"/>
                      <w:szCs w:val="21"/>
                      <w:lang w:eastAsia="zh-CN"/>
                    </w:rPr>
                    <w:t>杜集区</w:t>
                  </w:r>
                </w:p>
              </w:tc>
              <w:tc>
                <w:tcPr>
                  <w:tcW w:w="1245" w:type="dxa"/>
                  <w:vAlign w:val="center"/>
                </w:tcPr>
                <w:p>
                  <w:pPr>
                    <w:autoSpaceDE w:val="0"/>
                    <w:autoSpaceDN w:val="0"/>
                    <w:adjustRightInd w:val="0"/>
                    <w:spacing w:line="320" w:lineRule="exact"/>
                    <w:jc w:val="center"/>
                    <w:rPr>
                      <w:rFonts w:hint="default" w:ascii="Times New Roman" w:hAnsi="Times New Roman" w:eastAsia="宋体" w:cs="Times New Roman"/>
                      <w:b w:val="0"/>
                      <w:bCs/>
                      <w:kern w:val="0"/>
                      <w:szCs w:val="21"/>
                      <w:lang w:val="en-US" w:eastAsia="zh-CN"/>
                    </w:rPr>
                  </w:pPr>
                  <w:r>
                    <w:rPr>
                      <w:rFonts w:hint="eastAsia" w:ascii="Times New Roman" w:hAnsi="Times New Roman" w:eastAsia="宋体" w:cs="Times New Roman"/>
                      <w:b w:val="0"/>
                      <w:bCs/>
                      <w:kern w:val="0"/>
                      <w:szCs w:val="21"/>
                      <w:lang w:val="en-US" w:eastAsia="zh-CN"/>
                    </w:rPr>
                    <w:t>233.18</w:t>
                  </w:r>
                </w:p>
              </w:tc>
              <w:tc>
                <w:tcPr>
                  <w:tcW w:w="1245" w:type="dxa"/>
                  <w:vAlign w:val="center"/>
                </w:tcPr>
                <w:p>
                  <w:pPr>
                    <w:autoSpaceDE w:val="0"/>
                    <w:autoSpaceDN w:val="0"/>
                    <w:adjustRightInd w:val="0"/>
                    <w:spacing w:line="320" w:lineRule="exact"/>
                    <w:jc w:val="center"/>
                    <w:rPr>
                      <w:rFonts w:hint="default" w:ascii="Times New Roman" w:hAnsi="Times New Roman" w:eastAsia="宋体" w:cs="Times New Roman"/>
                      <w:b w:val="0"/>
                      <w:bCs/>
                      <w:kern w:val="0"/>
                      <w:szCs w:val="21"/>
                      <w:lang w:val="en-US" w:eastAsia="zh-CN"/>
                    </w:rPr>
                  </w:pPr>
                  <w:r>
                    <w:rPr>
                      <w:rFonts w:hint="eastAsia" w:ascii="Times New Roman" w:hAnsi="Times New Roman" w:eastAsia="宋体" w:cs="Times New Roman"/>
                      <w:b w:val="0"/>
                      <w:bCs/>
                      <w:kern w:val="0"/>
                      <w:szCs w:val="21"/>
                      <w:lang w:val="en-US" w:eastAsia="zh-CN"/>
                    </w:rPr>
                    <w:t>10.37</w:t>
                  </w:r>
                </w:p>
              </w:tc>
              <w:tc>
                <w:tcPr>
                  <w:tcW w:w="1245" w:type="dxa"/>
                  <w:vAlign w:val="center"/>
                </w:tcPr>
                <w:p>
                  <w:pPr>
                    <w:autoSpaceDE w:val="0"/>
                    <w:autoSpaceDN w:val="0"/>
                    <w:adjustRightInd w:val="0"/>
                    <w:spacing w:line="320" w:lineRule="exact"/>
                    <w:jc w:val="center"/>
                    <w:rPr>
                      <w:rFonts w:hint="default" w:ascii="Times New Roman" w:hAnsi="Times New Roman" w:eastAsia="宋体" w:cs="Times New Roman"/>
                      <w:b w:val="0"/>
                      <w:bCs/>
                      <w:kern w:val="0"/>
                      <w:szCs w:val="21"/>
                      <w:lang w:val="en-US" w:eastAsia="zh-CN"/>
                    </w:rPr>
                  </w:pPr>
                  <w:r>
                    <w:rPr>
                      <w:rFonts w:hint="eastAsia" w:ascii="Times New Roman" w:hAnsi="Times New Roman" w:eastAsia="宋体" w:cs="Times New Roman"/>
                      <w:b w:val="0"/>
                      <w:bCs/>
                      <w:kern w:val="0"/>
                      <w:szCs w:val="21"/>
                      <w:lang w:val="en-US" w:eastAsia="zh-CN"/>
                    </w:rPr>
                    <w:t>4.45</w:t>
                  </w:r>
                </w:p>
              </w:tc>
              <w:tc>
                <w:tcPr>
                  <w:tcW w:w="1245" w:type="dxa"/>
                  <w:vAlign w:val="center"/>
                </w:tcPr>
                <w:p>
                  <w:pPr>
                    <w:autoSpaceDE w:val="0"/>
                    <w:autoSpaceDN w:val="0"/>
                    <w:adjustRightInd w:val="0"/>
                    <w:spacing w:line="320" w:lineRule="exact"/>
                    <w:jc w:val="center"/>
                    <w:rPr>
                      <w:rFonts w:hint="eastAsia" w:ascii="Times New Roman" w:hAnsi="Times New Roman" w:eastAsia="宋体" w:cs="Times New Roman"/>
                      <w:b w:val="0"/>
                      <w:bCs/>
                      <w:kern w:val="0"/>
                      <w:szCs w:val="21"/>
                      <w:lang w:eastAsia="zh-CN"/>
                    </w:rPr>
                  </w:pPr>
                  <w:r>
                    <w:rPr>
                      <w:rFonts w:hint="eastAsia" w:ascii="Times New Roman" w:hAnsi="Times New Roman" w:eastAsia="宋体" w:cs="Times New Roman"/>
                      <w:b w:val="0"/>
                      <w:bCs/>
                      <w:kern w:val="0"/>
                      <w:szCs w:val="21"/>
                      <w:lang w:eastAsia="zh-CN"/>
                    </w:rPr>
                    <w:t>生态多样性维护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4" w:type="dxa"/>
                  <w:vAlign w:val="center"/>
                </w:tcPr>
                <w:p>
                  <w:pPr>
                    <w:autoSpaceDE w:val="0"/>
                    <w:autoSpaceDN w:val="0"/>
                    <w:adjustRightInd w:val="0"/>
                    <w:spacing w:line="320" w:lineRule="exact"/>
                    <w:jc w:val="center"/>
                    <w:rPr>
                      <w:rFonts w:hint="eastAsia" w:ascii="Times New Roman" w:hAnsi="Times New Roman" w:eastAsia="宋体" w:cs="Times New Roman"/>
                      <w:b w:val="0"/>
                      <w:bCs/>
                      <w:kern w:val="0"/>
                      <w:szCs w:val="21"/>
                      <w:lang w:eastAsia="zh-CN"/>
                    </w:rPr>
                  </w:pPr>
                  <w:r>
                    <w:rPr>
                      <w:rFonts w:hint="eastAsia" w:ascii="Times New Roman" w:hAnsi="Times New Roman" w:eastAsia="宋体" w:cs="Times New Roman"/>
                      <w:b w:val="0"/>
                      <w:bCs/>
                      <w:kern w:val="0"/>
                      <w:szCs w:val="21"/>
                      <w:lang w:val="en-US" w:eastAsia="zh-CN"/>
                    </w:rPr>
                    <w:t>340603</w:t>
                  </w:r>
                </w:p>
              </w:tc>
              <w:tc>
                <w:tcPr>
                  <w:tcW w:w="1244" w:type="dxa"/>
                  <w:vAlign w:val="center"/>
                </w:tcPr>
                <w:p>
                  <w:pPr>
                    <w:autoSpaceDE w:val="0"/>
                    <w:autoSpaceDN w:val="0"/>
                    <w:adjustRightInd w:val="0"/>
                    <w:spacing w:line="320" w:lineRule="exact"/>
                    <w:jc w:val="center"/>
                    <w:rPr>
                      <w:rFonts w:hint="eastAsia" w:ascii="Times New Roman" w:hAnsi="Times New Roman" w:eastAsia="宋体" w:cs="Times New Roman"/>
                      <w:b w:val="0"/>
                      <w:bCs/>
                      <w:kern w:val="0"/>
                      <w:szCs w:val="21"/>
                      <w:lang w:eastAsia="zh-CN"/>
                    </w:rPr>
                  </w:pPr>
                </w:p>
              </w:tc>
              <w:tc>
                <w:tcPr>
                  <w:tcW w:w="1245" w:type="dxa"/>
                  <w:vAlign w:val="center"/>
                </w:tcPr>
                <w:p>
                  <w:pPr>
                    <w:autoSpaceDE w:val="0"/>
                    <w:autoSpaceDN w:val="0"/>
                    <w:adjustRightInd w:val="0"/>
                    <w:spacing w:line="320" w:lineRule="exact"/>
                    <w:jc w:val="center"/>
                    <w:rPr>
                      <w:rFonts w:hint="eastAsia" w:ascii="Times New Roman" w:hAnsi="Times New Roman" w:eastAsia="宋体" w:cs="Times New Roman"/>
                      <w:b w:val="0"/>
                      <w:bCs/>
                      <w:kern w:val="0"/>
                      <w:szCs w:val="21"/>
                      <w:lang w:eastAsia="zh-CN"/>
                    </w:rPr>
                  </w:pPr>
                  <w:r>
                    <w:rPr>
                      <w:rFonts w:hint="eastAsia" w:ascii="Times New Roman" w:hAnsi="Times New Roman" w:eastAsia="宋体" w:cs="Times New Roman"/>
                      <w:b w:val="0"/>
                      <w:bCs/>
                      <w:kern w:val="0"/>
                      <w:szCs w:val="21"/>
                      <w:lang w:eastAsia="zh-CN"/>
                    </w:rPr>
                    <w:t>相山区</w:t>
                  </w:r>
                </w:p>
              </w:tc>
              <w:tc>
                <w:tcPr>
                  <w:tcW w:w="1245" w:type="dxa"/>
                  <w:vAlign w:val="center"/>
                </w:tcPr>
                <w:p>
                  <w:pPr>
                    <w:autoSpaceDE w:val="0"/>
                    <w:autoSpaceDN w:val="0"/>
                    <w:adjustRightInd w:val="0"/>
                    <w:spacing w:line="320" w:lineRule="exact"/>
                    <w:jc w:val="center"/>
                    <w:rPr>
                      <w:rFonts w:hint="default" w:ascii="Times New Roman" w:hAnsi="Times New Roman" w:eastAsia="宋体" w:cs="Times New Roman"/>
                      <w:b w:val="0"/>
                      <w:bCs/>
                      <w:kern w:val="0"/>
                      <w:szCs w:val="21"/>
                      <w:lang w:val="en-US" w:eastAsia="zh-CN"/>
                    </w:rPr>
                  </w:pPr>
                  <w:r>
                    <w:rPr>
                      <w:rFonts w:hint="eastAsia" w:ascii="Times New Roman" w:hAnsi="Times New Roman" w:eastAsia="宋体" w:cs="Times New Roman"/>
                      <w:b w:val="0"/>
                      <w:bCs/>
                      <w:kern w:val="0"/>
                      <w:szCs w:val="21"/>
                      <w:lang w:val="en-US" w:eastAsia="zh-CN"/>
                    </w:rPr>
                    <w:t>140.67</w:t>
                  </w:r>
                </w:p>
              </w:tc>
              <w:tc>
                <w:tcPr>
                  <w:tcW w:w="1245" w:type="dxa"/>
                  <w:vAlign w:val="center"/>
                </w:tcPr>
                <w:p>
                  <w:pPr>
                    <w:autoSpaceDE w:val="0"/>
                    <w:autoSpaceDN w:val="0"/>
                    <w:adjustRightInd w:val="0"/>
                    <w:spacing w:line="320" w:lineRule="exact"/>
                    <w:jc w:val="center"/>
                    <w:rPr>
                      <w:rFonts w:hint="default" w:ascii="Times New Roman" w:hAnsi="Times New Roman" w:eastAsia="宋体" w:cs="Times New Roman"/>
                      <w:b w:val="0"/>
                      <w:bCs/>
                      <w:kern w:val="0"/>
                      <w:szCs w:val="21"/>
                      <w:lang w:val="en-US" w:eastAsia="zh-CN"/>
                    </w:rPr>
                  </w:pPr>
                  <w:r>
                    <w:rPr>
                      <w:rFonts w:hint="eastAsia" w:ascii="Times New Roman" w:hAnsi="Times New Roman" w:eastAsia="宋体" w:cs="Times New Roman"/>
                      <w:b w:val="0"/>
                      <w:bCs/>
                      <w:kern w:val="0"/>
                      <w:szCs w:val="21"/>
                      <w:lang w:val="en-US" w:eastAsia="zh-CN"/>
                    </w:rPr>
                    <w:t>5.60</w:t>
                  </w:r>
                </w:p>
              </w:tc>
              <w:tc>
                <w:tcPr>
                  <w:tcW w:w="1245" w:type="dxa"/>
                  <w:vAlign w:val="center"/>
                </w:tcPr>
                <w:p>
                  <w:pPr>
                    <w:autoSpaceDE w:val="0"/>
                    <w:autoSpaceDN w:val="0"/>
                    <w:adjustRightInd w:val="0"/>
                    <w:spacing w:line="320" w:lineRule="exact"/>
                    <w:jc w:val="center"/>
                    <w:rPr>
                      <w:rFonts w:hint="default" w:ascii="Times New Roman" w:hAnsi="Times New Roman" w:eastAsia="宋体" w:cs="Times New Roman"/>
                      <w:b w:val="0"/>
                      <w:bCs/>
                      <w:kern w:val="0"/>
                      <w:szCs w:val="21"/>
                      <w:lang w:val="en-US" w:eastAsia="zh-CN"/>
                    </w:rPr>
                  </w:pPr>
                  <w:r>
                    <w:rPr>
                      <w:rFonts w:hint="eastAsia" w:ascii="Times New Roman" w:hAnsi="Times New Roman" w:eastAsia="宋体" w:cs="Times New Roman"/>
                      <w:b w:val="0"/>
                      <w:bCs/>
                      <w:kern w:val="0"/>
                      <w:szCs w:val="21"/>
                      <w:lang w:val="en-US" w:eastAsia="zh-CN"/>
                    </w:rPr>
                    <w:t>3.98</w:t>
                  </w:r>
                </w:p>
              </w:tc>
              <w:tc>
                <w:tcPr>
                  <w:tcW w:w="1245" w:type="dxa"/>
                  <w:vAlign w:val="center"/>
                </w:tcPr>
                <w:p>
                  <w:pPr>
                    <w:autoSpaceDE w:val="0"/>
                    <w:autoSpaceDN w:val="0"/>
                    <w:adjustRightInd w:val="0"/>
                    <w:spacing w:line="320" w:lineRule="exact"/>
                    <w:jc w:val="center"/>
                    <w:rPr>
                      <w:rFonts w:hint="eastAsia" w:ascii="Times New Roman" w:hAnsi="Times New Roman" w:eastAsia="宋体" w:cs="Times New Roman"/>
                      <w:b w:val="0"/>
                      <w:bCs/>
                      <w:kern w:val="0"/>
                      <w:szCs w:val="21"/>
                      <w:lang w:eastAsia="zh-CN"/>
                    </w:rPr>
                  </w:pPr>
                  <w:r>
                    <w:rPr>
                      <w:rFonts w:hint="eastAsia" w:ascii="Times New Roman" w:hAnsi="Times New Roman" w:eastAsia="宋体" w:cs="Times New Roman"/>
                      <w:b w:val="0"/>
                      <w:bCs/>
                      <w:kern w:val="0"/>
                      <w:szCs w:val="21"/>
                      <w:lang w:eastAsia="zh-CN"/>
                    </w:rPr>
                    <w:t>水土保持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4" w:type="dxa"/>
                  <w:vAlign w:val="center"/>
                </w:tcPr>
                <w:p>
                  <w:pPr>
                    <w:autoSpaceDE w:val="0"/>
                    <w:autoSpaceDN w:val="0"/>
                    <w:adjustRightInd w:val="0"/>
                    <w:spacing w:line="320" w:lineRule="exact"/>
                    <w:jc w:val="center"/>
                    <w:rPr>
                      <w:rFonts w:hint="eastAsia" w:ascii="Times New Roman" w:hAnsi="Times New Roman" w:eastAsia="宋体" w:cs="Times New Roman"/>
                      <w:b w:val="0"/>
                      <w:bCs/>
                      <w:kern w:val="0"/>
                      <w:szCs w:val="21"/>
                      <w:lang w:eastAsia="zh-CN"/>
                    </w:rPr>
                  </w:pPr>
                  <w:r>
                    <w:rPr>
                      <w:rFonts w:hint="eastAsia" w:ascii="Times New Roman" w:hAnsi="Times New Roman" w:eastAsia="宋体" w:cs="Times New Roman"/>
                      <w:b w:val="0"/>
                      <w:bCs/>
                      <w:kern w:val="0"/>
                      <w:szCs w:val="21"/>
                      <w:lang w:val="en-US" w:eastAsia="zh-CN"/>
                    </w:rPr>
                    <w:t>340604</w:t>
                  </w:r>
                </w:p>
              </w:tc>
              <w:tc>
                <w:tcPr>
                  <w:tcW w:w="1244" w:type="dxa"/>
                  <w:vAlign w:val="center"/>
                </w:tcPr>
                <w:p>
                  <w:pPr>
                    <w:autoSpaceDE w:val="0"/>
                    <w:autoSpaceDN w:val="0"/>
                    <w:adjustRightInd w:val="0"/>
                    <w:spacing w:line="320" w:lineRule="exact"/>
                    <w:jc w:val="center"/>
                    <w:rPr>
                      <w:rFonts w:hint="eastAsia" w:ascii="Times New Roman" w:hAnsi="Times New Roman" w:eastAsia="宋体" w:cs="Times New Roman"/>
                      <w:b w:val="0"/>
                      <w:bCs/>
                      <w:kern w:val="0"/>
                      <w:szCs w:val="21"/>
                      <w:lang w:eastAsia="zh-CN"/>
                    </w:rPr>
                  </w:pPr>
                </w:p>
              </w:tc>
              <w:tc>
                <w:tcPr>
                  <w:tcW w:w="1245" w:type="dxa"/>
                  <w:vAlign w:val="center"/>
                </w:tcPr>
                <w:p>
                  <w:pPr>
                    <w:autoSpaceDE w:val="0"/>
                    <w:autoSpaceDN w:val="0"/>
                    <w:adjustRightInd w:val="0"/>
                    <w:spacing w:line="320" w:lineRule="exact"/>
                    <w:jc w:val="center"/>
                    <w:rPr>
                      <w:rFonts w:hint="eastAsia" w:ascii="Times New Roman" w:hAnsi="Times New Roman" w:eastAsia="宋体" w:cs="Times New Roman"/>
                      <w:b w:val="0"/>
                      <w:bCs/>
                      <w:kern w:val="0"/>
                      <w:szCs w:val="21"/>
                      <w:lang w:eastAsia="zh-CN"/>
                    </w:rPr>
                  </w:pPr>
                  <w:r>
                    <w:rPr>
                      <w:rFonts w:hint="eastAsia" w:ascii="Times New Roman" w:hAnsi="Times New Roman" w:eastAsia="宋体" w:cs="Times New Roman"/>
                      <w:b w:val="0"/>
                      <w:bCs/>
                      <w:kern w:val="0"/>
                      <w:szCs w:val="21"/>
                      <w:lang w:eastAsia="zh-CN"/>
                    </w:rPr>
                    <w:t>烈山区</w:t>
                  </w:r>
                </w:p>
              </w:tc>
              <w:tc>
                <w:tcPr>
                  <w:tcW w:w="1245" w:type="dxa"/>
                  <w:vAlign w:val="center"/>
                </w:tcPr>
                <w:p>
                  <w:pPr>
                    <w:autoSpaceDE w:val="0"/>
                    <w:autoSpaceDN w:val="0"/>
                    <w:adjustRightInd w:val="0"/>
                    <w:spacing w:line="320" w:lineRule="exact"/>
                    <w:jc w:val="center"/>
                    <w:rPr>
                      <w:rFonts w:hint="default" w:ascii="Times New Roman" w:hAnsi="Times New Roman" w:eastAsia="宋体" w:cs="Times New Roman"/>
                      <w:b w:val="0"/>
                      <w:bCs/>
                      <w:kern w:val="0"/>
                      <w:szCs w:val="21"/>
                      <w:lang w:val="en-US" w:eastAsia="zh-CN"/>
                    </w:rPr>
                  </w:pPr>
                  <w:r>
                    <w:rPr>
                      <w:rFonts w:hint="eastAsia" w:ascii="Times New Roman" w:hAnsi="Times New Roman" w:eastAsia="宋体" w:cs="Times New Roman"/>
                      <w:b w:val="0"/>
                      <w:bCs/>
                      <w:kern w:val="0"/>
                      <w:szCs w:val="21"/>
                      <w:lang w:val="en-US" w:eastAsia="zh-CN"/>
                    </w:rPr>
                    <w:t>384.88</w:t>
                  </w:r>
                </w:p>
              </w:tc>
              <w:tc>
                <w:tcPr>
                  <w:tcW w:w="1245" w:type="dxa"/>
                  <w:vAlign w:val="center"/>
                </w:tcPr>
                <w:p>
                  <w:pPr>
                    <w:autoSpaceDE w:val="0"/>
                    <w:autoSpaceDN w:val="0"/>
                    <w:adjustRightInd w:val="0"/>
                    <w:spacing w:line="320" w:lineRule="exact"/>
                    <w:jc w:val="center"/>
                    <w:rPr>
                      <w:rFonts w:hint="default" w:ascii="Times New Roman" w:hAnsi="Times New Roman" w:eastAsia="宋体" w:cs="Times New Roman"/>
                      <w:b w:val="0"/>
                      <w:bCs/>
                      <w:kern w:val="0"/>
                      <w:szCs w:val="21"/>
                      <w:lang w:val="en-US" w:eastAsia="zh-CN"/>
                    </w:rPr>
                  </w:pPr>
                  <w:r>
                    <w:rPr>
                      <w:rFonts w:hint="eastAsia" w:ascii="Times New Roman" w:hAnsi="Times New Roman" w:eastAsia="宋体" w:cs="Times New Roman"/>
                      <w:b w:val="0"/>
                      <w:bCs/>
                      <w:kern w:val="0"/>
                      <w:szCs w:val="21"/>
                      <w:lang w:val="en-US" w:eastAsia="zh-CN"/>
                    </w:rPr>
                    <w:t>17.33</w:t>
                  </w:r>
                </w:p>
              </w:tc>
              <w:tc>
                <w:tcPr>
                  <w:tcW w:w="1245" w:type="dxa"/>
                  <w:vAlign w:val="center"/>
                </w:tcPr>
                <w:p>
                  <w:pPr>
                    <w:autoSpaceDE w:val="0"/>
                    <w:autoSpaceDN w:val="0"/>
                    <w:adjustRightInd w:val="0"/>
                    <w:spacing w:line="320" w:lineRule="exact"/>
                    <w:jc w:val="center"/>
                    <w:rPr>
                      <w:rFonts w:hint="default" w:ascii="Times New Roman" w:hAnsi="Times New Roman" w:eastAsia="宋体" w:cs="Times New Roman"/>
                      <w:b w:val="0"/>
                      <w:bCs/>
                      <w:kern w:val="0"/>
                      <w:szCs w:val="21"/>
                      <w:lang w:val="en-US" w:eastAsia="zh-CN"/>
                    </w:rPr>
                  </w:pPr>
                  <w:r>
                    <w:rPr>
                      <w:rFonts w:hint="eastAsia" w:ascii="Times New Roman" w:hAnsi="Times New Roman" w:eastAsia="宋体" w:cs="Times New Roman"/>
                      <w:b w:val="0"/>
                      <w:bCs/>
                      <w:kern w:val="0"/>
                      <w:szCs w:val="21"/>
                      <w:lang w:val="en-US" w:eastAsia="zh-CN"/>
                    </w:rPr>
                    <w:t>4.50</w:t>
                  </w:r>
                </w:p>
              </w:tc>
              <w:tc>
                <w:tcPr>
                  <w:tcW w:w="1245" w:type="dxa"/>
                  <w:vAlign w:val="center"/>
                </w:tcPr>
                <w:p>
                  <w:pPr>
                    <w:autoSpaceDE w:val="0"/>
                    <w:autoSpaceDN w:val="0"/>
                    <w:adjustRightInd w:val="0"/>
                    <w:spacing w:line="320" w:lineRule="exact"/>
                    <w:jc w:val="center"/>
                    <w:rPr>
                      <w:rFonts w:hint="eastAsia" w:ascii="Times New Roman" w:hAnsi="Times New Roman" w:eastAsia="宋体" w:cs="Times New Roman"/>
                      <w:b w:val="0"/>
                      <w:bCs/>
                      <w:kern w:val="0"/>
                      <w:szCs w:val="21"/>
                      <w:lang w:eastAsia="zh-CN"/>
                    </w:rPr>
                  </w:pPr>
                  <w:r>
                    <w:rPr>
                      <w:rFonts w:hint="eastAsia" w:ascii="Times New Roman" w:hAnsi="Times New Roman" w:eastAsia="宋体" w:cs="Times New Roman"/>
                      <w:b w:val="0"/>
                      <w:bCs/>
                      <w:kern w:val="0"/>
                      <w:szCs w:val="21"/>
                      <w:lang w:eastAsia="zh-CN"/>
                    </w:rPr>
                    <w:t>生态多样性维护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44" w:type="dxa"/>
                  <w:vAlign w:val="center"/>
                </w:tcPr>
                <w:p>
                  <w:pPr>
                    <w:autoSpaceDE w:val="0"/>
                    <w:autoSpaceDN w:val="0"/>
                    <w:adjustRightInd w:val="0"/>
                    <w:spacing w:line="320" w:lineRule="exact"/>
                    <w:jc w:val="center"/>
                    <w:rPr>
                      <w:rFonts w:hint="default" w:ascii="Times New Roman" w:hAnsi="Times New Roman" w:eastAsia="宋体" w:cs="Times New Roman"/>
                      <w:b w:val="0"/>
                      <w:bCs/>
                      <w:kern w:val="0"/>
                      <w:szCs w:val="21"/>
                      <w:lang w:val="en-US" w:eastAsia="zh-CN"/>
                    </w:rPr>
                  </w:pPr>
                  <w:r>
                    <w:rPr>
                      <w:rFonts w:hint="eastAsia" w:ascii="Times New Roman" w:hAnsi="Times New Roman" w:eastAsia="宋体" w:cs="Times New Roman"/>
                      <w:b w:val="0"/>
                      <w:bCs/>
                      <w:kern w:val="0"/>
                      <w:szCs w:val="21"/>
                      <w:lang w:val="en-US" w:eastAsia="zh-CN"/>
                    </w:rPr>
                    <w:t>340621</w:t>
                  </w:r>
                </w:p>
              </w:tc>
              <w:tc>
                <w:tcPr>
                  <w:tcW w:w="1244" w:type="dxa"/>
                  <w:vAlign w:val="center"/>
                </w:tcPr>
                <w:p>
                  <w:pPr>
                    <w:autoSpaceDE w:val="0"/>
                    <w:autoSpaceDN w:val="0"/>
                    <w:adjustRightInd w:val="0"/>
                    <w:spacing w:line="320" w:lineRule="exact"/>
                    <w:jc w:val="center"/>
                    <w:rPr>
                      <w:rFonts w:hint="eastAsia" w:ascii="Times New Roman" w:hAnsi="Times New Roman" w:eastAsia="宋体" w:cs="Times New Roman"/>
                      <w:b w:val="0"/>
                      <w:bCs/>
                      <w:kern w:val="0"/>
                      <w:szCs w:val="21"/>
                      <w:lang w:eastAsia="zh-CN"/>
                    </w:rPr>
                  </w:pPr>
                </w:p>
              </w:tc>
              <w:tc>
                <w:tcPr>
                  <w:tcW w:w="1245" w:type="dxa"/>
                  <w:vAlign w:val="center"/>
                </w:tcPr>
                <w:p>
                  <w:pPr>
                    <w:autoSpaceDE w:val="0"/>
                    <w:autoSpaceDN w:val="0"/>
                    <w:adjustRightInd w:val="0"/>
                    <w:spacing w:line="320" w:lineRule="exact"/>
                    <w:jc w:val="center"/>
                    <w:rPr>
                      <w:rFonts w:hint="eastAsia" w:ascii="Times New Roman" w:hAnsi="Times New Roman" w:eastAsia="宋体" w:cs="Times New Roman"/>
                      <w:b w:val="0"/>
                      <w:bCs/>
                      <w:kern w:val="0"/>
                      <w:szCs w:val="21"/>
                      <w:lang w:eastAsia="zh-CN"/>
                    </w:rPr>
                  </w:pPr>
                  <w:r>
                    <w:rPr>
                      <w:rFonts w:hint="eastAsia" w:ascii="Times New Roman" w:hAnsi="Times New Roman" w:eastAsia="宋体" w:cs="Times New Roman"/>
                      <w:b w:val="0"/>
                      <w:bCs/>
                      <w:kern w:val="0"/>
                      <w:szCs w:val="21"/>
                      <w:lang w:eastAsia="zh-CN"/>
                    </w:rPr>
                    <w:t>濉溪县</w:t>
                  </w:r>
                </w:p>
              </w:tc>
              <w:tc>
                <w:tcPr>
                  <w:tcW w:w="1245" w:type="dxa"/>
                  <w:vAlign w:val="center"/>
                </w:tcPr>
                <w:p>
                  <w:pPr>
                    <w:autoSpaceDE w:val="0"/>
                    <w:autoSpaceDN w:val="0"/>
                    <w:adjustRightInd w:val="0"/>
                    <w:spacing w:line="320" w:lineRule="exact"/>
                    <w:jc w:val="center"/>
                    <w:rPr>
                      <w:rFonts w:hint="default" w:ascii="Times New Roman" w:hAnsi="Times New Roman" w:eastAsia="宋体" w:cs="Times New Roman"/>
                      <w:b w:val="0"/>
                      <w:bCs/>
                      <w:kern w:val="0"/>
                      <w:szCs w:val="21"/>
                      <w:lang w:val="en-US" w:eastAsia="zh-CN"/>
                    </w:rPr>
                  </w:pPr>
                  <w:r>
                    <w:rPr>
                      <w:rFonts w:hint="eastAsia" w:ascii="Times New Roman" w:hAnsi="Times New Roman" w:eastAsia="宋体" w:cs="Times New Roman"/>
                      <w:b w:val="0"/>
                      <w:bCs/>
                      <w:kern w:val="0"/>
                      <w:szCs w:val="21"/>
                      <w:lang w:val="en-US" w:eastAsia="zh-CN"/>
                    </w:rPr>
                    <w:t>1982.39</w:t>
                  </w:r>
                </w:p>
              </w:tc>
              <w:tc>
                <w:tcPr>
                  <w:tcW w:w="1245" w:type="dxa"/>
                  <w:vAlign w:val="center"/>
                </w:tcPr>
                <w:p>
                  <w:pPr>
                    <w:autoSpaceDE w:val="0"/>
                    <w:autoSpaceDN w:val="0"/>
                    <w:adjustRightInd w:val="0"/>
                    <w:spacing w:line="320" w:lineRule="exact"/>
                    <w:jc w:val="center"/>
                    <w:rPr>
                      <w:rFonts w:hint="default" w:ascii="Times New Roman" w:hAnsi="Times New Roman" w:eastAsia="宋体" w:cs="Times New Roman"/>
                      <w:b w:val="0"/>
                      <w:bCs/>
                      <w:kern w:val="0"/>
                      <w:szCs w:val="21"/>
                      <w:lang w:val="en-US" w:eastAsia="zh-CN"/>
                    </w:rPr>
                  </w:pPr>
                  <w:r>
                    <w:rPr>
                      <w:rFonts w:hint="eastAsia" w:ascii="Times New Roman" w:hAnsi="Times New Roman" w:eastAsia="宋体" w:cs="Times New Roman"/>
                      <w:b w:val="0"/>
                      <w:bCs/>
                      <w:kern w:val="0"/>
                      <w:szCs w:val="21"/>
                      <w:lang w:val="en-US" w:eastAsia="zh-CN"/>
                    </w:rPr>
                    <w:t>0.33</w:t>
                  </w:r>
                </w:p>
              </w:tc>
              <w:tc>
                <w:tcPr>
                  <w:tcW w:w="1245" w:type="dxa"/>
                  <w:vAlign w:val="center"/>
                </w:tcPr>
                <w:p>
                  <w:pPr>
                    <w:autoSpaceDE w:val="0"/>
                    <w:autoSpaceDN w:val="0"/>
                    <w:adjustRightInd w:val="0"/>
                    <w:spacing w:line="320" w:lineRule="exact"/>
                    <w:jc w:val="center"/>
                    <w:rPr>
                      <w:rFonts w:hint="default" w:ascii="Times New Roman" w:hAnsi="Times New Roman" w:eastAsia="宋体" w:cs="Times New Roman"/>
                      <w:b w:val="0"/>
                      <w:bCs/>
                      <w:kern w:val="0"/>
                      <w:szCs w:val="21"/>
                      <w:lang w:val="en-US" w:eastAsia="zh-CN"/>
                    </w:rPr>
                  </w:pPr>
                  <w:r>
                    <w:rPr>
                      <w:rFonts w:hint="eastAsia" w:ascii="Times New Roman" w:hAnsi="Times New Roman" w:eastAsia="宋体" w:cs="Times New Roman"/>
                      <w:b w:val="0"/>
                      <w:bCs/>
                      <w:kern w:val="0"/>
                      <w:szCs w:val="21"/>
                      <w:lang w:val="en-US" w:eastAsia="zh-CN"/>
                    </w:rPr>
                    <w:t>0.02</w:t>
                  </w:r>
                </w:p>
              </w:tc>
              <w:tc>
                <w:tcPr>
                  <w:tcW w:w="1245" w:type="dxa"/>
                  <w:vAlign w:val="center"/>
                </w:tcPr>
                <w:p>
                  <w:pPr>
                    <w:autoSpaceDE w:val="0"/>
                    <w:autoSpaceDN w:val="0"/>
                    <w:adjustRightInd w:val="0"/>
                    <w:spacing w:line="320" w:lineRule="exact"/>
                    <w:jc w:val="center"/>
                    <w:rPr>
                      <w:rFonts w:hint="eastAsia" w:ascii="Times New Roman" w:hAnsi="Times New Roman" w:eastAsia="宋体" w:cs="Times New Roman"/>
                      <w:b w:val="0"/>
                      <w:bCs/>
                      <w:kern w:val="0"/>
                      <w:szCs w:val="21"/>
                      <w:lang w:eastAsia="zh-CN"/>
                    </w:rPr>
                  </w:pPr>
                  <w:r>
                    <w:rPr>
                      <w:rFonts w:hint="eastAsia" w:ascii="Times New Roman" w:hAnsi="Times New Roman" w:eastAsia="宋体" w:cs="Times New Roman"/>
                      <w:b w:val="0"/>
                      <w:bCs/>
                      <w:kern w:val="0"/>
                      <w:szCs w:val="21"/>
                      <w:lang w:eastAsia="zh-CN"/>
                    </w:rPr>
                    <w:t>水土保持</w:t>
                  </w:r>
                </w:p>
              </w:tc>
            </w:tr>
          </w:tbl>
          <w:p>
            <w:pPr>
              <w:autoSpaceDE w:val="0"/>
              <w:autoSpaceDN w:val="0"/>
              <w:adjustRightInd w:val="0"/>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kern w:val="0"/>
                <w:sz w:val="24"/>
                <w:szCs w:val="24"/>
                <w:lang w:eastAsia="zh-CN"/>
              </w:rPr>
              <w:t>淮北</w:t>
            </w:r>
            <w:r>
              <w:rPr>
                <w:rFonts w:ascii="Times New Roman" w:hAnsi="Times New Roman" w:eastAsia="宋体" w:cs="Times New Roman"/>
                <w:kern w:val="0"/>
                <w:sz w:val="24"/>
                <w:szCs w:val="24"/>
              </w:rPr>
              <w:t>市</w:t>
            </w:r>
            <w:r>
              <w:rPr>
                <w:rFonts w:hint="eastAsia" w:ascii="Times New Roman" w:hAnsi="Times New Roman" w:eastAsia="宋体" w:cs="Times New Roman"/>
                <w:kern w:val="0"/>
                <w:sz w:val="24"/>
                <w:szCs w:val="24"/>
                <w:lang w:eastAsia="zh-CN"/>
              </w:rPr>
              <w:t>生态空间面积汇总表</w:t>
            </w:r>
            <w:r>
              <w:rPr>
                <w:rFonts w:hint="eastAsia" w:ascii="Times New Roman" w:hAnsi="Times New Roman" w:eastAsia="宋体" w:cs="Times New Roman"/>
                <w:kern w:val="0"/>
                <w:sz w:val="24"/>
                <w:szCs w:val="24"/>
              </w:rPr>
              <w:t>下表</w:t>
            </w:r>
            <w:r>
              <w:rPr>
                <w:rFonts w:hint="eastAsia" w:ascii="Times New Roman" w:hAnsi="Times New Roman" w:eastAsia="宋体" w:cs="Times New Roman"/>
                <w:kern w:val="0"/>
                <w:sz w:val="24"/>
                <w:szCs w:val="24"/>
                <w:lang w:val="en-US" w:eastAsia="zh-CN"/>
              </w:rPr>
              <w:t>1.4</w:t>
            </w:r>
            <w:r>
              <w:rPr>
                <w:rFonts w:ascii="Times New Roman" w:hAnsi="Times New Roman" w:eastAsia="宋体" w:cs="Times New Roman"/>
                <w:kern w:val="0"/>
                <w:sz w:val="24"/>
                <w:szCs w:val="24"/>
              </w:rPr>
              <w:t>。</w:t>
            </w:r>
          </w:p>
          <w:p>
            <w:pPr>
              <w:snapToGrid w:val="0"/>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表</w:t>
            </w:r>
            <w:r>
              <w:rPr>
                <w:rFonts w:hint="default" w:ascii="Times New Roman" w:hAnsi="Times New Roman" w:eastAsia="宋体" w:cs="Times New Roman"/>
                <w:b/>
                <w:bCs/>
                <w:sz w:val="24"/>
                <w:szCs w:val="24"/>
                <w:lang w:val="en-US" w:eastAsia="zh-CN"/>
              </w:rPr>
              <w:t>1.</w:t>
            </w:r>
            <w:r>
              <w:rPr>
                <w:rFonts w:hint="eastAsia" w:ascii="Times New Roman" w:hAnsi="Times New Roman" w:eastAsia="宋体" w:cs="Times New Roman"/>
                <w:b/>
                <w:bCs/>
                <w:sz w:val="24"/>
                <w:szCs w:val="24"/>
                <w:lang w:val="en-US" w:eastAsia="zh-CN"/>
              </w:rPr>
              <w:t>4</w:t>
            </w:r>
            <w:r>
              <w:rPr>
                <w:rFonts w:hint="default" w:ascii="Times New Roman" w:hAnsi="Times New Roman" w:eastAsia="宋体" w:cs="Times New Roman"/>
                <w:b/>
                <w:bCs/>
                <w:sz w:val="24"/>
                <w:szCs w:val="24"/>
              </w:rPr>
              <w:t xml:space="preserve">  </w:t>
            </w:r>
            <w:r>
              <w:rPr>
                <w:rFonts w:hint="eastAsia" w:ascii="Times New Roman" w:hAnsi="Times New Roman" w:eastAsia="宋体" w:cs="Times New Roman"/>
                <w:b/>
                <w:bCs/>
                <w:kern w:val="0"/>
                <w:sz w:val="24"/>
                <w:szCs w:val="24"/>
                <w:lang w:eastAsia="zh-CN"/>
              </w:rPr>
              <w:t>淮北</w:t>
            </w:r>
            <w:r>
              <w:rPr>
                <w:rFonts w:ascii="Times New Roman" w:hAnsi="Times New Roman" w:eastAsia="宋体" w:cs="Times New Roman"/>
                <w:b/>
                <w:bCs/>
                <w:kern w:val="0"/>
                <w:sz w:val="24"/>
                <w:szCs w:val="24"/>
              </w:rPr>
              <w:t>市</w:t>
            </w:r>
            <w:r>
              <w:rPr>
                <w:rFonts w:hint="eastAsia" w:ascii="Times New Roman" w:hAnsi="Times New Roman" w:eastAsia="宋体" w:cs="Times New Roman"/>
                <w:b/>
                <w:bCs/>
                <w:kern w:val="0"/>
                <w:sz w:val="24"/>
                <w:szCs w:val="24"/>
                <w:lang w:eastAsia="zh-CN"/>
              </w:rPr>
              <w:t>生态空间面积汇总表</w:t>
            </w:r>
          </w:p>
          <w:tbl>
            <w:tblPr>
              <w:tblStyle w:val="28"/>
              <w:tblW w:w="8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1048"/>
              <w:gridCol w:w="1049"/>
              <w:gridCol w:w="1049"/>
              <w:gridCol w:w="1049"/>
              <w:gridCol w:w="1049"/>
              <w:gridCol w:w="1049"/>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2" w:type="dxa"/>
                  <w:vAlign w:val="center"/>
                </w:tcPr>
                <w:p>
                  <w:pPr>
                    <w:autoSpaceDE w:val="0"/>
                    <w:autoSpaceDN w:val="0"/>
                    <w:adjustRightInd w:val="0"/>
                    <w:spacing w:line="320" w:lineRule="exact"/>
                    <w:jc w:val="center"/>
                    <w:rPr>
                      <w:rFonts w:hint="eastAsia" w:ascii="Times New Roman" w:hAnsi="Times New Roman" w:eastAsia="宋体" w:cs="Times New Roman"/>
                      <w:b w:val="0"/>
                      <w:bCs/>
                      <w:kern w:val="0"/>
                      <w:szCs w:val="21"/>
                      <w:lang w:eastAsia="zh-CN"/>
                    </w:rPr>
                  </w:pPr>
                  <w:r>
                    <w:rPr>
                      <w:rFonts w:hint="eastAsia" w:ascii="Times New Roman" w:hAnsi="Times New Roman" w:eastAsia="宋体" w:cs="Times New Roman"/>
                      <w:b w:val="0"/>
                      <w:bCs/>
                      <w:kern w:val="0"/>
                      <w:szCs w:val="21"/>
                      <w:lang w:eastAsia="zh-CN"/>
                    </w:rPr>
                    <w:t>行政区划代码</w:t>
                  </w:r>
                </w:p>
              </w:tc>
              <w:tc>
                <w:tcPr>
                  <w:tcW w:w="1262" w:type="dxa"/>
                  <w:vAlign w:val="center"/>
                </w:tcPr>
                <w:p>
                  <w:pPr>
                    <w:autoSpaceDE w:val="0"/>
                    <w:autoSpaceDN w:val="0"/>
                    <w:adjustRightInd w:val="0"/>
                    <w:spacing w:line="320" w:lineRule="exact"/>
                    <w:jc w:val="center"/>
                    <w:rPr>
                      <w:rFonts w:hint="eastAsia" w:ascii="Times New Roman" w:hAnsi="Times New Roman" w:eastAsia="宋体" w:cs="Times New Roman"/>
                      <w:b w:val="0"/>
                      <w:bCs/>
                      <w:kern w:val="0"/>
                      <w:szCs w:val="21"/>
                      <w:lang w:eastAsia="zh-CN"/>
                    </w:rPr>
                  </w:pPr>
                  <w:r>
                    <w:rPr>
                      <w:rFonts w:hint="eastAsia" w:ascii="Times New Roman" w:hAnsi="Times New Roman" w:eastAsia="宋体" w:cs="Times New Roman"/>
                      <w:b w:val="0"/>
                      <w:bCs/>
                      <w:kern w:val="0"/>
                      <w:szCs w:val="21"/>
                      <w:lang w:eastAsia="zh-CN"/>
                    </w:rPr>
                    <w:t>省辖市</w:t>
                  </w:r>
                </w:p>
              </w:tc>
              <w:tc>
                <w:tcPr>
                  <w:tcW w:w="1264" w:type="dxa"/>
                  <w:vAlign w:val="center"/>
                </w:tcPr>
                <w:p>
                  <w:pPr>
                    <w:autoSpaceDE w:val="0"/>
                    <w:autoSpaceDN w:val="0"/>
                    <w:adjustRightInd w:val="0"/>
                    <w:spacing w:line="320" w:lineRule="exact"/>
                    <w:jc w:val="center"/>
                    <w:rPr>
                      <w:rFonts w:hint="eastAsia" w:ascii="Times New Roman" w:hAnsi="Times New Roman" w:eastAsia="宋体" w:cs="Times New Roman"/>
                      <w:b w:val="0"/>
                      <w:bCs/>
                      <w:kern w:val="0"/>
                      <w:szCs w:val="21"/>
                      <w:lang w:eastAsia="zh-CN"/>
                    </w:rPr>
                  </w:pPr>
                  <w:r>
                    <w:rPr>
                      <w:rFonts w:hint="eastAsia" w:ascii="Times New Roman" w:hAnsi="Times New Roman" w:eastAsia="宋体" w:cs="Times New Roman"/>
                      <w:b w:val="0"/>
                      <w:bCs/>
                      <w:kern w:val="0"/>
                      <w:szCs w:val="21"/>
                      <w:lang w:eastAsia="zh-CN"/>
                    </w:rPr>
                    <w:t>县（市、区）</w:t>
                  </w:r>
                </w:p>
              </w:tc>
              <w:tc>
                <w:tcPr>
                  <w:tcW w:w="1264" w:type="dxa"/>
                  <w:vAlign w:val="center"/>
                </w:tcPr>
                <w:p>
                  <w:pPr>
                    <w:autoSpaceDE w:val="0"/>
                    <w:autoSpaceDN w:val="0"/>
                    <w:adjustRightInd w:val="0"/>
                    <w:spacing w:line="320" w:lineRule="exact"/>
                    <w:jc w:val="center"/>
                    <w:rPr>
                      <w:rFonts w:hint="default" w:ascii="Times New Roman" w:hAnsi="Times New Roman" w:eastAsia="宋体" w:cs="Times New Roman"/>
                      <w:b w:val="0"/>
                      <w:bCs/>
                      <w:kern w:val="0"/>
                      <w:szCs w:val="21"/>
                      <w:vertAlign w:val="superscript"/>
                      <w:lang w:val="en-US" w:eastAsia="zh-CN"/>
                    </w:rPr>
                  </w:pPr>
                  <w:r>
                    <w:rPr>
                      <w:rFonts w:hint="eastAsia" w:ascii="Times New Roman" w:hAnsi="Times New Roman" w:eastAsia="宋体" w:cs="Times New Roman"/>
                      <w:b w:val="0"/>
                      <w:bCs/>
                      <w:kern w:val="0"/>
                      <w:szCs w:val="21"/>
                      <w:lang w:eastAsia="zh-CN"/>
                    </w:rPr>
                    <w:t>省辖市域面积（</w:t>
                  </w:r>
                  <w:r>
                    <w:rPr>
                      <w:rFonts w:hint="eastAsia" w:ascii="Times New Roman" w:hAnsi="Times New Roman" w:eastAsia="宋体" w:cs="Times New Roman"/>
                      <w:b w:val="0"/>
                      <w:bCs/>
                      <w:kern w:val="0"/>
                      <w:szCs w:val="21"/>
                      <w:lang w:val="en-US" w:eastAsia="zh-CN"/>
                    </w:rPr>
                    <w:t>km</w:t>
                  </w:r>
                  <w:r>
                    <w:rPr>
                      <w:rFonts w:hint="eastAsia" w:ascii="Times New Roman" w:hAnsi="Times New Roman" w:eastAsia="宋体" w:cs="Times New Roman"/>
                      <w:b w:val="0"/>
                      <w:bCs/>
                      <w:kern w:val="0"/>
                      <w:szCs w:val="21"/>
                      <w:vertAlign w:val="superscript"/>
                      <w:lang w:val="en-US" w:eastAsia="zh-CN"/>
                    </w:rPr>
                    <w:t>2</w:t>
                  </w:r>
                  <w:r>
                    <w:rPr>
                      <w:rFonts w:hint="eastAsia" w:ascii="Times New Roman" w:hAnsi="Times New Roman" w:eastAsia="宋体" w:cs="Times New Roman"/>
                      <w:b w:val="0"/>
                      <w:bCs/>
                      <w:kern w:val="0"/>
                      <w:szCs w:val="21"/>
                      <w:lang w:eastAsia="zh-CN"/>
                    </w:rPr>
                    <w:t>）</w:t>
                  </w:r>
                </w:p>
              </w:tc>
              <w:tc>
                <w:tcPr>
                  <w:tcW w:w="1264" w:type="dxa"/>
                  <w:vAlign w:val="center"/>
                </w:tcPr>
                <w:p>
                  <w:pPr>
                    <w:autoSpaceDE w:val="0"/>
                    <w:autoSpaceDN w:val="0"/>
                    <w:adjustRightInd w:val="0"/>
                    <w:spacing w:line="320" w:lineRule="exact"/>
                    <w:jc w:val="center"/>
                    <w:rPr>
                      <w:rFonts w:hint="eastAsia" w:ascii="Times New Roman" w:hAnsi="Times New Roman" w:eastAsia="宋体" w:cs="Times New Roman"/>
                      <w:b w:val="0"/>
                      <w:bCs/>
                      <w:kern w:val="0"/>
                      <w:szCs w:val="21"/>
                      <w:lang w:eastAsia="zh-CN"/>
                    </w:rPr>
                  </w:pPr>
                  <w:r>
                    <w:rPr>
                      <w:rFonts w:hint="eastAsia" w:ascii="Times New Roman" w:hAnsi="Times New Roman" w:eastAsia="宋体" w:cs="Times New Roman"/>
                      <w:b w:val="0"/>
                      <w:bCs/>
                      <w:kern w:val="0"/>
                      <w:szCs w:val="21"/>
                      <w:lang w:eastAsia="zh-CN"/>
                    </w:rPr>
                    <w:t>红线面积（</w:t>
                  </w:r>
                  <w:r>
                    <w:rPr>
                      <w:rFonts w:hint="eastAsia" w:ascii="Times New Roman" w:hAnsi="Times New Roman" w:eastAsia="宋体" w:cs="Times New Roman"/>
                      <w:b w:val="0"/>
                      <w:bCs/>
                      <w:kern w:val="0"/>
                      <w:szCs w:val="21"/>
                      <w:lang w:val="en-US" w:eastAsia="zh-CN"/>
                    </w:rPr>
                    <w:t>km</w:t>
                  </w:r>
                  <w:r>
                    <w:rPr>
                      <w:rFonts w:hint="eastAsia" w:ascii="Times New Roman" w:hAnsi="Times New Roman" w:eastAsia="宋体" w:cs="Times New Roman"/>
                      <w:b w:val="0"/>
                      <w:bCs/>
                      <w:kern w:val="0"/>
                      <w:szCs w:val="21"/>
                      <w:vertAlign w:val="superscript"/>
                      <w:lang w:val="en-US" w:eastAsia="zh-CN"/>
                    </w:rPr>
                    <w:t>2</w:t>
                  </w:r>
                  <w:r>
                    <w:rPr>
                      <w:rFonts w:hint="eastAsia" w:ascii="Times New Roman" w:hAnsi="Times New Roman" w:eastAsia="宋体" w:cs="Times New Roman"/>
                      <w:b w:val="0"/>
                      <w:bCs/>
                      <w:kern w:val="0"/>
                      <w:szCs w:val="21"/>
                      <w:lang w:eastAsia="zh-CN"/>
                    </w:rPr>
                    <w:t>）</w:t>
                  </w:r>
                </w:p>
              </w:tc>
              <w:tc>
                <w:tcPr>
                  <w:tcW w:w="1264" w:type="dxa"/>
                  <w:vAlign w:val="center"/>
                </w:tcPr>
                <w:p>
                  <w:pPr>
                    <w:autoSpaceDE w:val="0"/>
                    <w:autoSpaceDN w:val="0"/>
                    <w:adjustRightInd w:val="0"/>
                    <w:spacing w:line="320" w:lineRule="exact"/>
                    <w:jc w:val="center"/>
                    <w:rPr>
                      <w:rFonts w:hint="default" w:ascii="Times New Roman" w:hAnsi="Times New Roman" w:eastAsia="宋体" w:cs="Times New Roman"/>
                      <w:b w:val="0"/>
                      <w:bCs/>
                      <w:kern w:val="0"/>
                      <w:szCs w:val="21"/>
                      <w:lang w:val="en-US" w:eastAsia="zh-CN"/>
                    </w:rPr>
                  </w:pPr>
                  <w:r>
                    <w:rPr>
                      <w:rFonts w:hint="eastAsia" w:ascii="Times New Roman" w:hAnsi="Times New Roman" w:eastAsia="宋体" w:cs="Times New Roman"/>
                      <w:b w:val="0"/>
                      <w:bCs/>
                      <w:kern w:val="0"/>
                      <w:szCs w:val="21"/>
                      <w:lang w:val="en-US" w:eastAsia="zh-CN"/>
                    </w:rPr>
                    <w:t>面积占比（%）</w:t>
                  </w:r>
                </w:p>
              </w:tc>
              <w:tc>
                <w:tcPr>
                  <w:tcW w:w="1264" w:type="dxa"/>
                  <w:vAlign w:val="center"/>
                </w:tcPr>
                <w:p>
                  <w:pPr>
                    <w:autoSpaceDE w:val="0"/>
                    <w:autoSpaceDN w:val="0"/>
                    <w:adjustRightInd w:val="0"/>
                    <w:spacing w:line="320" w:lineRule="exact"/>
                    <w:jc w:val="center"/>
                    <w:rPr>
                      <w:rFonts w:hint="eastAsia" w:ascii="Times New Roman" w:hAnsi="Times New Roman" w:eastAsia="宋体" w:cs="Times New Roman"/>
                      <w:b w:val="0"/>
                      <w:bCs/>
                      <w:kern w:val="0"/>
                      <w:szCs w:val="21"/>
                      <w:lang w:eastAsia="zh-CN"/>
                    </w:rPr>
                  </w:pPr>
                  <w:r>
                    <w:rPr>
                      <w:rFonts w:hint="eastAsia" w:ascii="Times New Roman" w:hAnsi="Times New Roman" w:eastAsia="宋体" w:cs="Times New Roman"/>
                      <w:b w:val="0"/>
                      <w:bCs/>
                      <w:kern w:val="0"/>
                      <w:szCs w:val="21"/>
                      <w:lang w:eastAsia="zh-CN"/>
                    </w:rPr>
                    <w:t>生态空间面积（</w:t>
                  </w:r>
                  <w:r>
                    <w:rPr>
                      <w:rFonts w:hint="eastAsia" w:ascii="Times New Roman" w:hAnsi="Times New Roman" w:eastAsia="宋体" w:cs="Times New Roman"/>
                      <w:b w:val="0"/>
                      <w:bCs/>
                      <w:kern w:val="0"/>
                      <w:szCs w:val="21"/>
                      <w:lang w:val="en-US" w:eastAsia="zh-CN"/>
                    </w:rPr>
                    <w:t>km</w:t>
                  </w:r>
                  <w:r>
                    <w:rPr>
                      <w:rFonts w:hint="eastAsia" w:ascii="Times New Roman" w:hAnsi="Times New Roman" w:eastAsia="宋体" w:cs="Times New Roman"/>
                      <w:b w:val="0"/>
                      <w:bCs/>
                      <w:kern w:val="0"/>
                      <w:szCs w:val="21"/>
                      <w:vertAlign w:val="superscript"/>
                      <w:lang w:val="en-US" w:eastAsia="zh-CN"/>
                    </w:rPr>
                    <w:t>2</w:t>
                  </w:r>
                  <w:r>
                    <w:rPr>
                      <w:rFonts w:hint="eastAsia" w:ascii="Times New Roman" w:hAnsi="Times New Roman" w:eastAsia="宋体" w:cs="Times New Roman"/>
                      <w:b w:val="0"/>
                      <w:bCs/>
                      <w:kern w:val="0"/>
                      <w:szCs w:val="21"/>
                      <w:lang w:eastAsia="zh-CN"/>
                    </w:rPr>
                    <w:t>）</w:t>
                  </w:r>
                </w:p>
              </w:tc>
              <w:tc>
                <w:tcPr>
                  <w:tcW w:w="1264" w:type="dxa"/>
                  <w:vAlign w:val="center"/>
                </w:tcPr>
                <w:p>
                  <w:pPr>
                    <w:autoSpaceDE w:val="0"/>
                    <w:autoSpaceDN w:val="0"/>
                    <w:adjustRightInd w:val="0"/>
                    <w:spacing w:line="320" w:lineRule="exact"/>
                    <w:jc w:val="center"/>
                    <w:rPr>
                      <w:rFonts w:hint="eastAsia" w:ascii="Times New Roman" w:hAnsi="Times New Roman" w:eastAsia="宋体" w:cs="Times New Roman"/>
                      <w:b w:val="0"/>
                      <w:bCs/>
                      <w:kern w:val="0"/>
                      <w:szCs w:val="21"/>
                      <w:lang w:eastAsia="zh-CN"/>
                    </w:rPr>
                  </w:pPr>
                  <w:r>
                    <w:rPr>
                      <w:rFonts w:hint="eastAsia" w:ascii="Times New Roman" w:hAnsi="Times New Roman" w:eastAsia="宋体" w:cs="Times New Roman"/>
                      <w:b w:val="0"/>
                      <w:bCs/>
                      <w:kern w:val="0"/>
                      <w:szCs w:val="21"/>
                      <w:lang w:eastAsia="zh-CN"/>
                    </w:rPr>
                    <w:t>面积占比（</w:t>
                  </w:r>
                  <w:r>
                    <w:rPr>
                      <w:rFonts w:hint="eastAsia" w:ascii="Times New Roman" w:hAnsi="Times New Roman" w:eastAsia="宋体" w:cs="Times New Roman"/>
                      <w:b w:val="0"/>
                      <w:bCs/>
                      <w:kern w:val="0"/>
                      <w:szCs w:val="21"/>
                      <w:lang w:val="en-US" w:eastAsia="zh-CN"/>
                    </w:rPr>
                    <w:t>%</w:t>
                  </w:r>
                  <w:r>
                    <w:rPr>
                      <w:rFonts w:hint="eastAsia" w:ascii="Times New Roman" w:hAnsi="Times New Roman" w:eastAsia="宋体" w:cs="Times New Roman"/>
                      <w:b w:val="0"/>
                      <w:bCs/>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2" w:type="dxa"/>
                  <w:vAlign w:val="center"/>
                </w:tcPr>
                <w:p>
                  <w:pPr>
                    <w:autoSpaceDE w:val="0"/>
                    <w:autoSpaceDN w:val="0"/>
                    <w:adjustRightInd w:val="0"/>
                    <w:spacing w:line="320" w:lineRule="exact"/>
                    <w:jc w:val="center"/>
                    <w:rPr>
                      <w:rFonts w:hint="default" w:ascii="Times New Roman" w:hAnsi="Times New Roman" w:eastAsia="宋体" w:cs="Times New Roman"/>
                      <w:b w:val="0"/>
                      <w:bCs/>
                      <w:kern w:val="0"/>
                      <w:szCs w:val="21"/>
                      <w:lang w:val="en-US" w:eastAsia="zh-CN"/>
                    </w:rPr>
                  </w:pPr>
                  <w:r>
                    <w:rPr>
                      <w:rFonts w:hint="eastAsia" w:ascii="Times New Roman" w:hAnsi="Times New Roman" w:eastAsia="宋体" w:cs="Times New Roman"/>
                      <w:b w:val="0"/>
                      <w:bCs/>
                      <w:kern w:val="0"/>
                      <w:szCs w:val="21"/>
                      <w:lang w:val="en-US" w:eastAsia="zh-CN"/>
                    </w:rPr>
                    <w:t>340600</w:t>
                  </w:r>
                </w:p>
              </w:tc>
              <w:tc>
                <w:tcPr>
                  <w:tcW w:w="1262" w:type="dxa"/>
                  <w:vAlign w:val="center"/>
                </w:tcPr>
                <w:p>
                  <w:pPr>
                    <w:autoSpaceDE w:val="0"/>
                    <w:autoSpaceDN w:val="0"/>
                    <w:adjustRightInd w:val="0"/>
                    <w:spacing w:line="320" w:lineRule="exact"/>
                    <w:jc w:val="center"/>
                    <w:rPr>
                      <w:rFonts w:hint="eastAsia" w:ascii="Times New Roman" w:hAnsi="Times New Roman" w:eastAsia="宋体" w:cs="Times New Roman"/>
                      <w:b w:val="0"/>
                      <w:bCs/>
                      <w:kern w:val="0"/>
                      <w:szCs w:val="21"/>
                      <w:lang w:eastAsia="zh-CN"/>
                    </w:rPr>
                  </w:pPr>
                  <w:r>
                    <w:rPr>
                      <w:rFonts w:hint="eastAsia" w:ascii="Times New Roman" w:hAnsi="Times New Roman" w:eastAsia="宋体" w:cs="Times New Roman"/>
                      <w:b w:val="0"/>
                      <w:bCs/>
                      <w:kern w:val="0"/>
                      <w:szCs w:val="21"/>
                      <w:lang w:eastAsia="zh-CN"/>
                    </w:rPr>
                    <w:t>淮北市</w:t>
                  </w:r>
                </w:p>
              </w:tc>
              <w:tc>
                <w:tcPr>
                  <w:tcW w:w="1264" w:type="dxa"/>
                  <w:vAlign w:val="center"/>
                </w:tcPr>
                <w:p>
                  <w:pPr>
                    <w:autoSpaceDE w:val="0"/>
                    <w:autoSpaceDN w:val="0"/>
                    <w:adjustRightInd w:val="0"/>
                    <w:spacing w:line="320" w:lineRule="exact"/>
                    <w:jc w:val="center"/>
                    <w:rPr>
                      <w:rFonts w:hint="eastAsia" w:ascii="Times New Roman" w:hAnsi="Times New Roman" w:eastAsia="宋体" w:cs="Times New Roman"/>
                      <w:b w:val="0"/>
                      <w:bCs/>
                      <w:kern w:val="0"/>
                      <w:szCs w:val="21"/>
                      <w:lang w:eastAsia="zh-CN"/>
                    </w:rPr>
                  </w:pPr>
                </w:p>
              </w:tc>
              <w:tc>
                <w:tcPr>
                  <w:tcW w:w="1264" w:type="dxa"/>
                  <w:vAlign w:val="center"/>
                </w:tcPr>
                <w:p>
                  <w:pPr>
                    <w:autoSpaceDE w:val="0"/>
                    <w:autoSpaceDN w:val="0"/>
                    <w:adjustRightInd w:val="0"/>
                    <w:spacing w:line="320" w:lineRule="exact"/>
                    <w:jc w:val="center"/>
                    <w:rPr>
                      <w:rFonts w:hint="default" w:ascii="Times New Roman" w:hAnsi="Times New Roman" w:eastAsia="宋体" w:cs="Times New Roman"/>
                      <w:b w:val="0"/>
                      <w:bCs/>
                      <w:kern w:val="0"/>
                      <w:szCs w:val="21"/>
                      <w:lang w:val="en-US" w:eastAsia="zh-CN"/>
                    </w:rPr>
                  </w:pPr>
                  <w:r>
                    <w:rPr>
                      <w:rFonts w:hint="eastAsia" w:ascii="Times New Roman" w:hAnsi="Times New Roman" w:eastAsia="宋体" w:cs="Times New Roman"/>
                      <w:b w:val="0"/>
                      <w:bCs/>
                      <w:kern w:val="0"/>
                      <w:szCs w:val="21"/>
                      <w:lang w:val="en-US" w:eastAsia="zh-CN"/>
                    </w:rPr>
                    <w:t>2741.11</w:t>
                  </w:r>
                </w:p>
              </w:tc>
              <w:tc>
                <w:tcPr>
                  <w:tcW w:w="1264" w:type="dxa"/>
                  <w:vAlign w:val="center"/>
                </w:tcPr>
                <w:p>
                  <w:pPr>
                    <w:autoSpaceDE w:val="0"/>
                    <w:autoSpaceDN w:val="0"/>
                    <w:adjustRightInd w:val="0"/>
                    <w:spacing w:line="320" w:lineRule="exact"/>
                    <w:jc w:val="center"/>
                    <w:rPr>
                      <w:rFonts w:hint="default" w:ascii="Times New Roman" w:hAnsi="Times New Roman" w:eastAsia="宋体" w:cs="Times New Roman"/>
                      <w:b w:val="0"/>
                      <w:bCs/>
                      <w:kern w:val="0"/>
                      <w:szCs w:val="21"/>
                      <w:lang w:val="en-US" w:eastAsia="zh-CN"/>
                    </w:rPr>
                  </w:pPr>
                  <w:r>
                    <w:rPr>
                      <w:rFonts w:hint="eastAsia" w:ascii="Times New Roman" w:hAnsi="Times New Roman" w:eastAsia="宋体" w:cs="Times New Roman"/>
                      <w:b w:val="0"/>
                      <w:bCs/>
                      <w:kern w:val="0"/>
                      <w:szCs w:val="21"/>
                      <w:lang w:val="en-US" w:eastAsia="zh-CN"/>
                    </w:rPr>
                    <w:t>33.64</w:t>
                  </w:r>
                </w:p>
              </w:tc>
              <w:tc>
                <w:tcPr>
                  <w:tcW w:w="1264" w:type="dxa"/>
                  <w:vAlign w:val="center"/>
                </w:tcPr>
                <w:p>
                  <w:pPr>
                    <w:autoSpaceDE w:val="0"/>
                    <w:autoSpaceDN w:val="0"/>
                    <w:adjustRightInd w:val="0"/>
                    <w:spacing w:line="320" w:lineRule="exact"/>
                    <w:jc w:val="center"/>
                    <w:rPr>
                      <w:rFonts w:hint="default" w:ascii="Times New Roman" w:hAnsi="Times New Roman" w:eastAsia="宋体" w:cs="Times New Roman"/>
                      <w:b w:val="0"/>
                      <w:bCs/>
                      <w:kern w:val="0"/>
                      <w:szCs w:val="21"/>
                      <w:lang w:val="en-US" w:eastAsia="zh-CN"/>
                    </w:rPr>
                  </w:pPr>
                  <w:r>
                    <w:rPr>
                      <w:rFonts w:hint="eastAsia" w:ascii="Times New Roman" w:hAnsi="Times New Roman" w:eastAsia="宋体" w:cs="Times New Roman"/>
                      <w:b w:val="0"/>
                      <w:bCs/>
                      <w:kern w:val="0"/>
                      <w:szCs w:val="21"/>
                      <w:lang w:val="en-US" w:eastAsia="zh-CN"/>
                    </w:rPr>
                    <w:t>1.23</w:t>
                  </w:r>
                </w:p>
              </w:tc>
              <w:tc>
                <w:tcPr>
                  <w:tcW w:w="1264" w:type="dxa"/>
                  <w:vAlign w:val="center"/>
                </w:tcPr>
                <w:p>
                  <w:pPr>
                    <w:autoSpaceDE w:val="0"/>
                    <w:autoSpaceDN w:val="0"/>
                    <w:adjustRightInd w:val="0"/>
                    <w:spacing w:line="320" w:lineRule="exact"/>
                    <w:jc w:val="center"/>
                    <w:rPr>
                      <w:rFonts w:hint="default" w:ascii="Times New Roman" w:hAnsi="Times New Roman" w:eastAsia="宋体" w:cs="Times New Roman"/>
                      <w:b w:val="0"/>
                      <w:bCs/>
                      <w:kern w:val="0"/>
                      <w:szCs w:val="21"/>
                      <w:lang w:val="en-US" w:eastAsia="zh-CN"/>
                    </w:rPr>
                  </w:pPr>
                  <w:r>
                    <w:rPr>
                      <w:rFonts w:hint="eastAsia" w:ascii="Times New Roman" w:hAnsi="Times New Roman" w:eastAsia="宋体" w:cs="Times New Roman"/>
                      <w:b w:val="0"/>
                      <w:bCs/>
                      <w:kern w:val="0"/>
                      <w:szCs w:val="21"/>
                      <w:lang w:val="en-US" w:eastAsia="zh-CN"/>
                    </w:rPr>
                    <w:t>18.72</w:t>
                  </w:r>
                </w:p>
              </w:tc>
              <w:tc>
                <w:tcPr>
                  <w:tcW w:w="1264" w:type="dxa"/>
                  <w:vAlign w:val="center"/>
                </w:tcPr>
                <w:p>
                  <w:pPr>
                    <w:autoSpaceDE w:val="0"/>
                    <w:autoSpaceDN w:val="0"/>
                    <w:adjustRightInd w:val="0"/>
                    <w:spacing w:line="320" w:lineRule="exact"/>
                    <w:jc w:val="center"/>
                    <w:rPr>
                      <w:rFonts w:hint="default" w:ascii="Times New Roman" w:hAnsi="Times New Roman" w:eastAsia="宋体" w:cs="Times New Roman"/>
                      <w:b w:val="0"/>
                      <w:bCs/>
                      <w:kern w:val="0"/>
                      <w:szCs w:val="21"/>
                      <w:lang w:val="en-US" w:eastAsia="zh-CN"/>
                    </w:rPr>
                  </w:pPr>
                  <w:r>
                    <w:rPr>
                      <w:rFonts w:hint="eastAsia" w:ascii="Times New Roman" w:hAnsi="Times New Roman" w:eastAsia="宋体" w:cs="Times New Roman"/>
                      <w:b w:val="0"/>
                      <w:bCs/>
                      <w:kern w:val="0"/>
                      <w:szCs w:val="21"/>
                      <w:lang w:val="en-US" w:eastAsia="zh-CN"/>
                    </w:rPr>
                    <w:t>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2" w:type="dxa"/>
                  <w:vAlign w:val="center"/>
                </w:tcPr>
                <w:p>
                  <w:pPr>
                    <w:autoSpaceDE w:val="0"/>
                    <w:autoSpaceDN w:val="0"/>
                    <w:adjustRightInd w:val="0"/>
                    <w:spacing w:line="320" w:lineRule="exact"/>
                    <w:jc w:val="center"/>
                    <w:rPr>
                      <w:rFonts w:hint="default" w:ascii="Times New Roman" w:hAnsi="Times New Roman" w:eastAsia="宋体" w:cs="Times New Roman"/>
                      <w:b w:val="0"/>
                      <w:bCs/>
                      <w:kern w:val="0"/>
                      <w:szCs w:val="21"/>
                      <w:lang w:val="en-US" w:eastAsia="zh-CN"/>
                    </w:rPr>
                  </w:pPr>
                  <w:r>
                    <w:rPr>
                      <w:rFonts w:hint="eastAsia" w:ascii="Times New Roman" w:hAnsi="Times New Roman" w:eastAsia="宋体" w:cs="Times New Roman"/>
                      <w:b w:val="0"/>
                      <w:bCs/>
                      <w:kern w:val="0"/>
                      <w:szCs w:val="21"/>
                      <w:lang w:val="en-US" w:eastAsia="zh-CN"/>
                    </w:rPr>
                    <w:t>340602</w:t>
                  </w:r>
                </w:p>
              </w:tc>
              <w:tc>
                <w:tcPr>
                  <w:tcW w:w="1262" w:type="dxa"/>
                  <w:vAlign w:val="center"/>
                </w:tcPr>
                <w:p>
                  <w:pPr>
                    <w:autoSpaceDE w:val="0"/>
                    <w:autoSpaceDN w:val="0"/>
                    <w:adjustRightInd w:val="0"/>
                    <w:spacing w:line="320" w:lineRule="exact"/>
                    <w:jc w:val="center"/>
                    <w:rPr>
                      <w:rFonts w:hint="eastAsia" w:ascii="Times New Roman" w:hAnsi="Times New Roman" w:eastAsia="宋体" w:cs="Times New Roman"/>
                      <w:b w:val="0"/>
                      <w:bCs/>
                      <w:kern w:val="0"/>
                      <w:szCs w:val="21"/>
                      <w:lang w:eastAsia="zh-CN"/>
                    </w:rPr>
                  </w:pPr>
                </w:p>
              </w:tc>
              <w:tc>
                <w:tcPr>
                  <w:tcW w:w="1264" w:type="dxa"/>
                  <w:vAlign w:val="center"/>
                </w:tcPr>
                <w:p>
                  <w:pPr>
                    <w:autoSpaceDE w:val="0"/>
                    <w:autoSpaceDN w:val="0"/>
                    <w:adjustRightInd w:val="0"/>
                    <w:spacing w:line="320" w:lineRule="exact"/>
                    <w:jc w:val="center"/>
                    <w:rPr>
                      <w:rFonts w:hint="eastAsia" w:ascii="Times New Roman" w:hAnsi="Times New Roman" w:eastAsia="宋体" w:cs="Times New Roman"/>
                      <w:b w:val="0"/>
                      <w:bCs/>
                      <w:kern w:val="0"/>
                      <w:szCs w:val="21"/>
                      <w:lang w:eastAsia="zh-CN"/>
                    </w:rPr>
                  </w:pPr>
                  <w:r>
                    <w:rPr>
                      <w:rFonts w:hint="eastAsia" w:ascii="Times New Roman" w:hAnsi="Times New Roman" w:eastAsia="宋体" w:cs="Times New Roman"/>
                      <w:b w:val="0"/>
                      <w:bCs/>
                      <w:kern w:val="0"/>
                      <w:szCs w:val="21"/>
                      <w:lang w:eastAsia="zh-CN"/>
                    </w:rPr>
                    <w:t>杜集区</w:t>
                  </w:r>
                </w:p>
              </w:tc>
              <w:tc>
                <w:tcPr>
                  <w:tcW w:w="1264" w:type="dxa"/>
                  <w:vAlign w:val="center"/>
                </w:tcPr>
                <w:p>
                  <w:pPr>
                    <w:autoSpaceDE w:val="0"/>
                    <w:autoSpaceDN w:val="0"/>
                    <w:adjustRightInd w:val="0"/>
                    <w:spacing w:line="320" w:lineRule="exact"/>
                    <w:jc w:val="center"/>
                    <w:rPr>
                      <w:rFonts w:hint="default" w:ascii="Times New Roman" w:hAnsi="Times New Roman" w:eastAsia="宋体" w:cs="Times New Roman"/>
                      <w:b w:val="0"/>
                      <w:bCs/>
                      <w:kern w:val="0"/>
                      <w:szCs w:val="21"/>
                      <w:lang w:val="en-US" w:eastAsia="zh-CN"/>
                    </w:rPr>
                  </w:pPr>
                  <w:r>
                    <w:rPr>
                      <w:rFonts w:hint="eastAsia" w:ascii="Times New Roman" w:hAnsi="Times New Roman" w:eastAsia="宋体" w:cs="Times New Roman"/>
                      <w:b w:val="0"/>
                      <w:bCs/>
                      <w:kern w:val="0"/>
                      <w:szCs w:val="21"/>
                      <w:lang w:val="en-US" w:eastAsia="zh-CN"/>
                    </w:rPr>
                    <w:t>233.18</w:t>
                  </w:r>
                </w:p>
              </w:tc>
              <w:tc>
                <w:tcPr>
                  <w:tcW w:w="1264" w:type="dxa"/>
                  <w:vAlign w:val="center"/>
                </w:tcPr>
                <w:p>
                  <w:pPr>
                    <w:autoSpaceDE w:val="0"/>
                    <w:autoSpaceDN w:val="0"/>
                    <w:adjustRightInd w:val="0"/>
                    <w:spacing w:line="320" w:lineRule="exact"/>
                    <w:jc w:val="center"/>
                    <w:rPr>
                      <w:rFonts w:hint="default" w:ascii="Times New Roman" w:hAnsi="Times New Roman" w:eastAsia="宋体" w:cs="Times New Roman"/>
                      <w:b w:val="0"/>
                      <w:bCs/>
                      <w:kern w:val="0"/>
                      <w:szCs w:val="21"/>
                      <w:lang w:val="en-US" w:eastAsia="zh-CN"/>
                    </w:rPr>
                  </w:pPr>
                  <w:r>
                    <w:rPr>
                      <w:rFonts w:hint="eastAsia" w:ascii="Times New Roman" w:hAnsi="Times New Roman" w:eastAsia="宋体" w:cs="Times New Roman"/>
                      <w:b w:val="0"/>
                      <w:bCs/>
                      <w:kern w:val="0"/>
                      <w:szCs w:val="21"/>
                      <w:lang w:val="en-US" w:eastAsia="zh-CN"/>
                    </w:rPr>
                    <w:t>10.37</w:t>
                  </w:r>
                </w:p>
              </w:tc>
              <w:tc>
                <w:tcPr>
                  <w:tcW w:w="1264" w:type="dxa"/>
                  <w:vAlign w:val="center"/>
                </w:tcPr>
                <w:p>
                  <w:pPr>
                    <w:autoSpaceDE w:val="0"/>
                    <w:autoSpaceDN w:val="0"/>
                    <w:adjustRightInd w:val="0"/>
                    <w:spacing w:line="320" w:lineRule="exact"/>
                    <w:jc w:val="center"/>
                    <w:rPr>
                      <w:rFonts w:hint="default" w:ascii="Times New Roman" w:hAnsi="Times New Roman" w:eastAsia="宋体" w:cs="Times New Roman"/>
                      <w:b w:val="0"/>
                      <w:bCs/>
                      <w:kern w:val="0"/>
                      <w:szCs w:val="21"/>
                      <w:lang w:val="en-US" w:eastAsia="zh-CN"/>
                    </w:rPr>
                  </w:pPr>
                  <w:r>
                    <w:rPr>
                      <w:rFonts w:hint="eastAsia" w:ascii="Times New Roman" w:hAnsi="Times New Roman" w:eastAsia="宋体" w:cs="Times New Roman"/>
                      <w:b w:val="0"/>
                      <w:bCs/>
                      <w:kern w:val="0"/>
                      <w:szCs w:val="21"/>
                      <w:lang w:val="en-US" w:eastAsia="zh-CN"/>
                    </w:rPr>
                    <w:t>4.45</w:t>
                  </w:r>
                </w:p>
              </w:tc>
              <w:tc>
                <w:tcPr>
                  <w:tcW w:w="1264" w:type="dxa"/>
                  <w:vAlign w:val="center"/>
                </w:tcPr>
                <w:p>
                  <w:pPr>
                    <w:autoSpaceDE w:val="0"/>
                    <w:autoSpaceDN w:val="0"/>
                    <w:adjustRightInd w:val="0"/>
                    <w:spacing w:line="320" w:lineRule="exact"/>
                    <w:jc w:val="center"/>
                    <w:rPr>
                      <w:rFonts w:hint="default" w:ascii="Times New Roman" w:hAnsi="Times New Roman" w:eastAsia="宋体" w:cs="Times New Roman"/>
                      <w:b w:val="0"/>
                      <w:bCs/>
                      <w:kern w:val="0"/>
                      <w:szCs w:val="21"/>
                      <w:lang w:val="en-US" w:eastAsia="zh-CN"/>
                    </w:rPr>
                  </w:pPr>
                  <w:r>
                    <w:rPr>
                      <w:rFonts w:hint="eastAsia" w:ascii="Times New Roman" w:hAnsi="Times New Roman" w:eastAsia="宋体" w:cs="Times New Roman"/>
                      <w:b w:val="0"/>
                      <w:bCs/>
                      <w:kern w:val="0"/>
                      <w:szCs w:val="21"/>
                      <w:lang w:val="en-US" w:eastAsia="zh-CN"/>
                    </w:rPr>
                    <w:t>6.00</w:t>
                  </w:r>
                </w:p>
              </w:tc>
              <w:tc>
                <w:tcPr>
                  <w:tcW w:w="1264" w:type="dxa"/>
                  <w:vAlign w:val="center"/>
                </w:tcPr>
                <w:p>
                  <w:pPr>
                    <w:autoSpaceDE w:val="0"/>
                    <w:autoSpaceDN w:val="0"/>
                    <w:adjustRightInd w:val="0"/>
                    <w:spacing w:line="320" w:lineRule="exact"/>
                    <w:jc w:val="center"/>
                    <w:rPr>
                      <w:rFonts w:hint="default" w:ascii="Times New Roman" w:hAnsi="Times New Roman" w:eastAsia="宋体" w:cs="Times New Roman"/>
                      <w:b w:val="0"/>
                      <w:bCs/>
                      <w:kern w:val="0"/>
                      <w:szCs w:val="21"/>
                      <w:lang w:val="en-US" w:eastAsia="zh-CN"/>
                    </w:rPr>
                  </w:pPr>
                  <w:r>
                    <w:rPr>
                      <w:rFonts w:hint="eastAsia" w:ascii="Times New Roman" w:hAnsi="Times New Roman" w:eastAsia="宋体" w:cs="Times New Roman"/>
                      <w:b w:val="0"/>
                      <w:bCs/>
                      <w:kern w:val="0"/>
                      <w:szCs w:val="21"/>
                      <w:lang w:val="en-US" w:eastAsia="zh-CN"/>
                    </w:rPr>
                    <w:t>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62" w:type="dxa"/>
                  <w:vAlign w:val="center"/>
                </w:tcPr>
                <w:p>
                  <w:pPr>
                    <w:autoSpaceDE w:val="0"/>
                    <w:autoSpaceDN w:val="0"/>
                    <w:adjustRightInd w:val="0"/>
                    <w:spacing w:line="320" w:lineRule="exact"/>
                    <w:jc w:val="center"/>
                    <w:rPr>
                      <w:rFonts w:hint="eastAsia" w:ascii="Times New Roman" w:hAnsi="Times New Roman" w:eastAsia="宋体" w:cs="Times New Roman"/>
                      <w:b w:val="0"/>
                      <w:bCs/>
                      <w:kern w:val="0"/>
                      <w:szCs w:val="21"/>
                      <w:lang w:eastAsia="zh-CN"/>
                    </w:rPr>
                  </w:pPr>
                  <w:r>
                    <w:rPr>
                      <w:rFonts w:hint="eastAsia" w:ascii="Times New Roman" w:hAnsi="Times New Roman" w:eastAsia="宋体" w:cs="Times New Roman"/>
                      <w:b w:val="0"/>
                      <w:bCs/>
                      <w:kern w:val="0"/>
                      <w:szCs w:val="21"/>
                      <w:lang w:val="en-US" w:eastAsia="zh-CN"/>
                    </w:rPr>
                    <w:t>340603</w:t>
                  </w:r>
                </w:p>
              </w:tc>
              <w:tc>
                <w:tcPr>
                  <w:tcW w:w="1262" w:type="dxa"/>
                  <w:vAlign w:val="center"/>
                </w:tcPr>
                <w:p>
                  <w:pPr>
                    <w:autoSpaceDE w:val="0"/>
                    <w:autoSpaceDN w:val="0"/>
                    <w:adjustRightInd w:val="0"/>
                    <w:spacing w:line="320" w:lineRule="exact"/>
                    <w:jc w:val="center"/>
                    <w:rPr>
                      <w:rFonts w:hint="eastAsia" w:ascii="Times New Roman" w:hAnsi="Times New Roman" w:eastAsia="宋体" w:cs="Times New Roman"/>
                      <w:b w:val="0"/>
                      <w:bCs/>
                      <w:kern w:val="0"/>
                      <w:szCs w:val="21"/>
                      <w:lang w:eastAsia="zh-CN"/>
                    </w:rPr>
                  </w:pPr>
                </w:p>
              </w:tc>
              <w:tc>
                <w:tcPr>
                  <w:tcW w:w="1264" w:type="dxa"/>
                  <w:vAlign w:val="center"/>
                </w:tcPr>
                <w:p>
                  <w:pPr>
                    <w:autoSpaceDE w:val="0"/>
                    <w:autoSpaceDN w:val="0"/>
                    <w:adjustRightInd w:val="0"/>
                    <w:spacing w:line="320" w:lineRule="exact"/>
                    <w:jc w:val="center"/>
                    <w:rPr>
                      <w:rFonts w:hint="eastAsia" w:ascii="Times New Roman" w:hAnsi="Times New Roman" w:eastAsia="宋体" w:cs="Times New Roman"/>
                      <w:b w:val="0"/>
                      <w:bCs/>
                      <w:kern w:val="0"/>
                      <w:szCs w:val="21"/>
                      <w:lang w:eastAsia="zh-CN"/>
                    </w:rPr>
                  </w:pPr>
                  <w:r>
                    <w:rPr>
                      <w:rFonts w:hint="eastAsia" w:ascii="Times New Roman" w:hAnsi="Times New Roman" w:eastAsia="宋体" w:cs="Times New Roman"/>
                      <w:b w:val="0"/>
                      <w:bCs/>
                      <w:kern w:val="0"/>
                      <w:szCs w:val="21"/>
                      <w:lang w:eastAsia="zh-CN"/>
                    </w:rPr>
                    <w:t>相山区</w:t>
                  </w:r>
                </w:p>
              </w:tc>
              <w:tc>
                <w:tcPr>
                  <w:tcW w:w="1264" w:type="dxa"/>
                  <w:vAlign w:val="center"/>
                </w:tcPr>
                <w:p>
                  <w:pPr>
                    <w:autoSpaceDE w:val="0"/>
                    <w:autoSpaceDN w:val="0"/>
                    <w:adjustRightInd w:val="0"/>
                    <w:spacing w:line="320" w:lineRule="exact"/>
                    <w:jc w:val="center"/>
                    <w:rPr>
                      <w:rFonts w:hint="default" w:ascii="Times New Roman" w:hAnsi="Times New Roman" w:eastAsia="宋体" w:cs="Times New Roman"/>
                      <w:b w:val="0"/>
                      <w:bCs/>
                      <w:kern w:val="0"/>
                      <w:szCs w:val="21"/>
                      <w:lang w:val="en-US" w:eastAsia="zh-CN"/>
                    </w:rPr>
                  </w:pPr>
                  <w:r>
                    <w:rPr>
                      <w:rFonts w:hint="eastAsia" w:ascii="Times New Roman" w:hAnsi="Times New Roman" w:eastAsia="宋体" w:cs="Times New Roman"/>
                      <w:b w:val="0"/>
                      <w:bCs/>
                      <w:kern w:val="0"/>
                      <w:szCs w:val="21"/>
                      <w:lang w:val="en-US" w:eastAsia="zh-CN"/>
                    </w:rPr>
                    <w:t>140.67</w:t>
                  </w:r>
                </w:p>
              </w:tc>
              <w:tc>
                <w:tcPr>
                  <w:tcW w:w="1264" w:type="dxa"/>
                  <w:vAlign w:val="center"/>
                </w:tcPr>
                <w:p>
                  <w:pPr>
                    <w:autoSpaceDE w:val="0"/>
                    <w:autoSpaceDN w:val="0"/>
                    <w:adjustRightInd w:val="0"/>
                    <w:spacing w:line="320" w:lineRule="exact"/>
                    <w:jc w:val="center"/>
                    <w:rPr>
                      <w:rFonts w:hint="default" w:ascii="Times New Roman" w:hAnsi="Times New Roman" w:eastAsia="宋体" w:cs="Times New Roman"/>
                      <w:b w:val="0"/>
                      <w:bCs/>
                      <w:kern w:val="0"/>
                      <w:szCs w:val="21"/>
                      <w:lang w:val="en-US" w:eastAsia="zh-CN"/>
                    </w:rPr>
                  </w:pPr>
                  <w:r>
                    <w:rPr>
                      <w:rFonts w:hint="eastAsia" w:ascii="Times New Roman" w:hAnsi="Times New Roman" w:eastAsia="宋体" w:cs="Times New Roman"/>
                      <w:b w:val="0"/>
                      <w:bCs/>
                      <w:kern w:val="0"/>
                      <w:szCs w:val="21"/>
                      <w:lang w:val="en-US" w:eastAsia="zh-CN"/>
                    </w:rPr>
                    <w:t>5.60</w:t>
                  </w:r>
                </w:p>
              </w:tc>
              <w:tc>
                <w:tcPr>
                  <w:tcW w:w="1264" w:type="dxa"/>
                  <w:vAlign w:val="center"/>
                </w:tcPr>
                <w:p>
                  <w:pPr>
                    <w:autoSpaceDE w:val="0"/>
                    <w:autoSpaceDN w:val="0"/>
                    <w:adjustRightInd w:val="0"/>
                    <w:spacing w:line="320" w:lineRule="exact"/>
                    <w:jc w:val="center"/>
                    <w:rPr>
                      <w:rFonts w:hint="default" w:ascii="Times New Roman" w:hAnsi="Times New Roman" w:eastAsia="宋体" w:cs="Times New Roman"/>
                      <w:b w:val="0"/>
                      <w:bCs/>
                      <w:kern w:val="0"/>
                      <w:szCs w:val="21"/>
                      <w:lang w:val="en-US" w:eastAsia="zh-CN"/>
                    </w:rPr>
                  </w:pPr>
                  <w:r>
                    <w:rPr>
                      <w:rFonts w:hint="eastAsia" w:ascii="Times New Roman" w:hAnsi="Times New Roman" w:eastAsia="宋体" w:cs="Times New Roman"/>
                      <w:b w:val="0"/>
                      <w:bCs/>
                      <w:kern w:val="0"/>
                      <w:szCs w:val="21"/>
                      <w:lang w:val="en-US" w:eastAsia="zh-CN"/>
                    </w:rPr>
                    <w:t>3.98</w:t>
                  </w:r>
                </w:p>
              </w:tc>
              <w:tc>
                <w:tcPr>
                  <w:tcW w:w="1264" w:type="dxa"/>
                  <w:vAlign w:val="center"/>
                </w:tcPr>
                <w:p>
                  <w:pPr>
                    <w:autoSpaceDE w:val="0"/>
                    <w:autoSpaceDN w:val="0"/>
                    <w:adjustRightInd w:val="0"/>
                    <w:spacing w:line="320" w:lineRule="exact"/>
                    <w:jc w:val="center"/>
                    <w:rPr>
                      <w:rFonts w:hint="default" w:ascii="Times New Roman" w:hAnsi="Times New Roman" w:eastAsia="宋体" w:cs="Times New Roman"/>
                      <w:b w:val="0"/>
                      <w:bCs/>
                      <w:kern w:val="0"/>
                      <w:szCs w:val="21"/>
                      <w:lang w:val="en-US" w:eastAsia="zh-CN"/>
                    </w:rPr>
                  </w:pPr>
                  <w:r>
                    <w:rPr>
                      <w:rFonts w:hint="eastAsia" w:ascii="Times New Roman" w:hAnsi="Times New Roman" w:eastAsia="宋体" w:cs="Times New Roman"/>
                      <w:b w:val="0"/>
                      <w:bCs/>
                      <w:kern w:val="0"/>
                      <w:szCs w:val="21"/>
                      <w:lang w:val="en-US" w:eastAsia="zh-CN"/>
                    </w:rPr>
                    <w:t>52.72</w:t>
                  </w:r>
                </w:p>
              </w:tc>
              <w:tc>
                <w:tcPr>
                  <w:tcW w:w="1264" w:type="dxa"/>
                  <w:vAlign w:val="center"/>
                </w:tcPr>
                <w:p>
                  <w:pPr>
                    <w:autoSpaceDE w:val="0"/>
                    <w:autoSpaceDN w:val="0"/>
                    <w:adjustRightInd w:val="0"/>
                    <w:spacing w:line="320" w:lineRule="exact"/>
                    <w:jc w:val="center"/>
                    <w:rPr>
                      <w:rFonts w:hint="default" w:ascii="Times New Roman" w:hAnsi="Times New Roman" w:eastAsia="宋体" w:cs="Times New Roman"/>
                      <w:b w:val="0"/>
                      <w:bCs/>
                      <w:kern w:val="0"/>
                      <w:szCs w:val="21"/>
                      <w:lang w:val="en-US" w:eastAsia="zh-CN"/>
                    </w:rPr>
                  </w:pPr>
                  <w:r>
                    <w:rPr>
                      <w:rFonts w:hint="eastAsia" w:ascii="Times New Roman" w:hAnsi="Times New Roman" w:eastAsia="宋体" w:cs="Times New Roman"/>
                      <w:b w:val="0"/>
                      <w:bCs/>
                      <w:kern w:val="0"/>
                      <w:szCs w:val="21"/>
                      <w:lang w:val="en-US" w:eastAsia="zh-CN"/>
                    </w:rPr>
                    <w:t>13.70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2" w:type="dxa"/>
                  <w:vAlign w:val="center"/>
                </w:tcPr>
                <w:p>
                  <w:pPr>
                    <w:autoSpaceDE w:val="0"/>
                    <w:autoSpaceDN w:val="0"/>
                    <w:adjustRightInd w:val="0"/>
                    <w:spacing w:line="320" w:lineRule="exact"/>
                    <w:jc w:val="center"/>
                    <w:rPr>
                      <w:rFonts w:hint="eastAsia" w:ascii="Times New Roman" w:hAnsi="Times New Roman" w:eastAsia="宋体" w:cs="Times New Roman"/>
                      <w:b w:val="0"/>
                      <w:bCs/>
                      <w:kern w:val="0"/>
                      <w:szCs w:val="21"/>
                      <w:lang w:eastAsia="zh-CN"/>
                    </w:rPr>
                  </w:pPr>
                  <w:r>
                    <w:rPr>
                      <w:rFonts w:hint="eastAsia" w:ascii="Times New Roman" w:hAnsi="Times New Roman" w:eastAsia="宋体" w:cs="Times New Roman"/>
                      <w:b w:val="0"/>
                      <w:bCs/>
                      <w:kern w:val="0"/>
                      <w:szCs w:val="21"/>
                      <w:lang w:val="en-US" w:eastAsia="zh-CN"/>
                    </w:rPr>
                    <w:t>340604</w:t>
                  </w:r>
                </w:p>
              </w:tc>
              <w:tc>
                <w:tcPr>
                  <w:tcW w:w="1262" w:type="dxa"/>
                  <w:vAlign w:val="center"/>
                </w:tcPr>
                <w:p>
                  <w:pPr>
                    <w:autoSpaceDE w:val="0"/>
                    <w:autoSpaceDN w:val="0"/>
                    <w:adjustRightInd w:val="0"/>
                    <w:spacing w:line="320" w:lineRule="exact"/>
                    <w:jc w:val="center"/>
                    <w:rPr>
                      <w:rFonts w:hint="eastAsia" w:ascii="Times New Roman" w:hAnsi="Times New Roman" w:eastAsia="宋体" w:cs="Times New Roman"/>
                      <w:b w:val="0"/>
                      <w:bCs/>
                      <w:kern w:val="0"/>
                      <w:szCs w:val="21"/>
                      <w:lang w:eastAsia="zh-CN"/>
                    </w:rPr>
                  </w:pPr>
                </w:p>
              </w:tc>
              <w:tc>
                <w:tcPr>
                  <w:tcW w:w="1264" w:type="dxa"/>
                  <w:vAlign w:val="center"/>
                </w:tcPr>
                <w:p>
                  <w:pPr>
                    <w:autoSpaceDE w:val="0"/>
                    <w:autoSpaceDN w:val="0"/>
                    <w:adjustRightInd w:val="0"/>
                    <w:spacing w:line="320" w:lineRule="exact"/>
                    <w:jc w:val="center"/>
                    <w:rPr>
                      <w:rFonts w:hint="eastAsia" w:ascii="Times New Roman" w:hAnsi="Times New Roman" w:eastAsia="宋体" w:cs="Times New Roman"/>
                      <w:b w:val="0"/>
                      <w:bCs/>
                      <w:kern w:val="0"/>
                      <w:szCs w:val="21"/>
                      <w:lang w:eastAsia="zh-CN"/>
                    </w:rPr>
                  </w:pPr>
                  <w:r>
                    <w:rPr>
                      <w:rFonts w:hint="eastAsia" w:ascii="Times New Roman" w:hAnsi="Times New Roman" w:eastAsia="宋体" w:cs="Times New Roman"/>
                      <w:b w:val="0"/>
                      <w:bCs/>
                      <w:kern w:val="0"/>
                      <w:szCs w:val="21"/>
                      <w:lang w:eastAsia="zh-CN"/>
                    </w:rPr>
                    <w:t>烈山区</w:t>
                  </w:r>
                </w:p>
              </w:tc>
              <w:tc>
                <w:tcPr>
                  <w:tcW w:w="1264" w:type="dxa"/>
                  <w:vAlign w:val="center"/>
                </w:tcPr>
                <w:p>
                  <w:pPr>
                    <w:autoSpaceDE w:val="0"/>
                    <w:autoSpaceDN w:val="0"/>
                    <w:adjustRightInd w:val="0"/>
                    <w:spacing w:line="320" w:lineRule="exact"/>
                    <w:jc w:val="center"/>
                    <w:rPr>
                      <w:rFonts w:hint="default" w:ascii="Times New Roman" w:hAnsi="Times New Roman" w:eastAsia="宋体" w:cs="Times New Roman"/>
                      <w:b w:val="0"/>
                      <w:bCs/>
                      <w:kern w:val="0"/>
                      <w:szCs w:val="21"/>
                      <w:lang w:val="en-US" w:eastAsia="zh-CN"/>
                    </w:rPr>
                  </w:pPr>
                  <w:r>
                    <w:rPr>
                      <w:rFonts w:hint="eastAsia" w:ascii="Times New Roman" w:hAnsi="Times New Roman" w:eastAsia="宋体" w:cs="Times New Roman"/>
                      <w:b w:val="0"/>
                      <w:bCs/>
                      <w:kern w:val="0"/>
                      <w:szCs w:val="21"/>
                      <w:lang w:val="en-US" w:eastAsia="zh-CN"/>
                    </w:rPr>
                    <w:t>384.88</w:t>
                  </w:r>
                </w:p>
              </w:tc>
              <w:tc>
                <w:tcPr>
                  <w:tcW w:w="1264" w:type="dxa"/>
                  <w:vAlign w:val="center"/>
                </w:tcPr>
                <w:p>
                  <w:pPr>
                    <w:autoSpaceDE w:val="0"/>
                    <w:autoSpaceDN w:val="0"/>
                    <w:adjustRightInd w:val="0"/>
                    <w:spacing w:line="320" w:lineRule="exact"/>
                    <w:jc w:val="center"/>
                    <w:rPr>
                      <w:rFonts w:hint="default" w:ascii="Times New Roman" w:hAnsi="Times New Roman" w:eastAsia="宋体" w:cs="Times New Roman"/>
                      <w:b w:val="0"/>
                      <w:bCs/>
                      <w:kern w:val="0"/>
                      <w:szCs w:val="21"/>
                      <w:lang w:val="en-US" w:eastAsia="zh-CN"/>
                    </w:rPr>
                  </w:pPr>
                  <w:r>
                    <w:rPr>
                      <w:rFonts w:hint="eastAsia" w:ascii="Times New Roman" w:hAnsi="Times New Roman" w:eastAsia="宋体" w:cs="Times New Roman"/>
                      <w:b w:val="0"/>
                      <w:bCs/>
                      <w:kern w:val="0"/>
                      <w:szCs w:val="21"/>
                      <w:lang w:val="en-US" w:eastAsia="zh-CN"/>
                    </w:rPr>
                    <w:t>17.33</w:t>
                  </w:r>
                </w:p>
              </w:tc>
              <w:tc>
                <w:tcPr>
                  <w:tcW w:w="1264" w:type="dxa"/>
                  <w:vAlign w:val="center"/>
                </w:tcPr>
                <w:p>
                  <w:pPr>
                    <w:autoSpaceDE w:val="0"/>
                    <w:autoSpaceDN w:val="0"/>
                    <w:adjustRightInd w:val="0"/>
                    <w:spacing w:line="320" w:lineRule="exact"/>
                    <w:jc w:val="center"/>
                    <w:rPr>
                      <w:rFonts w:hint="default" w:ascii="Times New Roman" w:hAnsi="Times New Roman" w:eastAsia="宋体" w:cs="Times New Roman"/>
                      <w:b w:val="0"/>
                      <w:bCs/>
                      <w:kern w:val="0"/>
                      <w:szCs w:val="21"/>
                      <w:lang w:val="en-US" w:eastAsia="zh-CN"/>
                    </w:rPr>
                  </w:pPr>
                  <w:r>
                    <w:rPr>
                      <w:rFonts w:hint="eastAsia" w:ascii="Times New Roman" w:hAnsi="Times New Roman" w:eastAsia="宋体" w:cs="Times New Roman"/>
                      <w:b w:val="0"/>
                      <w:bCs/>
                      <w:kern w:val="0"/>
                      <w:szCs w:val="21"/>
                      <w:lang w:val="en-US" w:eastAsia="zh-CN"/>
                    </w:rPr>
                    <w:t>4.50</w:t>
                  </w:r>
                </w:p>
              </w:tc>
              <w:tc>
                <w:tcPr>
                  <w:tcW w:w="1264" w:type="dxa"/>
                  <w:vAlign w:val="center"/>
                </w:tcPr>
                <w:p>
                  <w:pPr>
                    <w:autoSpaceDE w:val="0"/>
                    <w:autoSpaceDN w:val="0"/>
                    <w:adjustRightInd w:val="0"/>
                    <w:spacing w:line="320" w:lineRule="exact"/>
                    <w:jc w:val="center"/>
                    <w:rPr>
                      <w:rFonts w:hint="default" w:ascii="Times New Roman" w:hAnsi="Times New Roman" w:eastAsia="宋体" w:cs="Times New Roman"/>
                      <w:b w:val="0"/>
                      <w:bCs/>
                      <w:kern w:val="0"/>
                      <w:szCs w:val="21"/>
                      <w:lang w:val="en-US" w:eastAsia="zh-CN"/>
                    </w:rPr>
                  </w:pPr>
                  <w:r>
                    <w:rPr>
                      <w:rFonts w:hint="eastAsia" w:ascii="Times New Roman" w:hAnsi="Times New Roman" w:eastAsia="宋体" w:cs="Times New Roman"/>
                      <w:b w:val="0"/>
                      <w:bCs/>
                      <w:kern w:val="0"/>
                      <w:szCs w:val="21"/>
                      <w:lang w:val="en-US" w:eastAsia="zh-CN"/>
                    </w:rPr>
                    <w:t>25.91</w:t>
                  </w:r>
                </w:p>
              </w:tc>
              <w:tc>
                <w:tcPr>
                  <w:tcW w:w="1264" w:type="dxa"/>
                  <w:vAlign w:val="center"/>
                </w:tcPr>
                <w:p>
                  <w:pPr>
                    <w:autoSpaceDE w:val="0"/>
                    <w:autoSpaceDN w:val="0"/>
                    <w:adjustRightInd w:val="0"/>
                    <w:spacing w:line="320" w:lineRule="exact"/>
                    <w:jc w:val="center"/>
                    <w:rPr>
                      <w:rFonts w:hint="default" w:ascii="Times New Roman" w:hAnsi="Times New Roman" w:eastAsia="宋体" w:cs="Times New Roman"/>
                      <w:b w:val="0"/>
                      <w:bCs/>
                      <w:kern w:val="0"/>
                      <w:szCs w:val="21"/>
                      <w:lang w:val="en-US" w:eastAsia="zh-CN"/>
                    </w:rPr>
                  </w:pPr>
                  <w:r>
                    <w:rPr>
                      <w:rFonts w:hint="eastAsia" w:ascii="Times New Roman" w:hAnsi="Times New Roman" w:eastAsia="宋体" w:cs="Times New Roman"/>
                      <w:b w:val="0"/>
                      <w:bCs/>
                      <w:kern w:val="0"/>
                      <w:szCs w:val="21"/>
                      <w:lang w:val="en-US" w:eastAsia="zh-CN"/>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2" w:type="dxa"/>
                  <w:vAlign w:val="center"/>
                </w:tcPr>
                <w:p>
                  <w:pPr>
                    <w:autoSpaceDE w:val="0"/>
                    <w:autoSpaceDN w:val="0"/>
                    <w:adjustRightInd w:val="0"/>
                    <w:spacing w:line="320" w:lineRule="exact"/>
                    <w:jc w:val="center"/>
                    <w:rPr>
                      <w:rFonts w:hint="default" w:ascii="Times New Roman" w:hAnsi="Times New Roman" w:eastAsia="宋体" w:cs="Times New Roman"/>
                      <w:b w:val="0"/>
                      <w:bCs/>
                      <w:kern w:val="0"/>
                      <w:szCs w:val="21"/>
                      <w:lang w:val="en-US" w:eastAsia="zh-CN"/>
                    </w:rPr>
                  </w:pPr>
                  <w:r>
                    <w:rPr>
                      <w:rFonts w:hint="eastAsia" w:ascii="Times New Roman" w:hAnsi="Times New Roman" w:eastAsia="宋体" w:cs="Times New Roman"/>
                      <w:b w:val="0"/>
                      <w:bCs/>
                      <w:kern w:val="0"/>
                      <w:szCs w:val="21"/>
                      <w:lang w:val="en-US" w:eastAsia="zh-CN"/>
                    </w:rPr>
                    <w:t>340621</w:t>
                  </w:r>
                </w:p>
              </w:tc>
              <w:tc>
                <w:tcPr>
                  <w:tcW w:w="1262" w:type="dxa"/>
                  <w:vAlign w:val="center"/>
                </w:tcPr>
                <w:p>
                  <w:pPr>
                    <w:autoSpaceDE w:val="0"/>
                    <w:autoSpaceDN w:val="0"/>
                    <w:adjustRightInd w:val="0"/>
                    <w:spacing w:line="320" w:lineRule="exact"/>
                    <w:jc w:val="center"/>
                    <w:rPr>
                      <w:rFonts w:hint="eastAsia" w:ascii="Times New Roman" w:hAnsi="Times New Roman" w:eastAsia="宋体" w:cs="Times New Roman"/>
                      <w:b w:val="0"/>
                      <w:bCs/>
                      <w:kern w:val="0"/>
                      <w:szCs w:val="21"/>
                      <w:lang w:eastAsia="zh-CN"/>
                    </w:rPr>
                  </w:pPr>
                </w:p>
              </w:tc>
              <w:tc>
                <w:tcPr>
                  <w:tcW w:w="1264" w:type="dxa"/>
                  <w:vAlign w:val="center"/>
                </w:tcPr>
                <w:p>
                  <w:pPr>
                    <w:autoSpaceDE w:val="0"/>
                    <w:autoSpaceDN w:val="0"/>
                    <w:adjustRightInd w:val="0"/>
                    <w:spacing w:line="320" w:lineRule="exact"/>
                    <w:jc w:val="center"/>
                    <w:rPr>
                      <w:rFonts w:hint="eastAsia" w:ascii="Times New Roman" w:hAnsi="Times New Roman" w:eastAsia="宋体" w:cs="Times New Roman"/>
                      <w:b w:val="0"/>
                      <w:bCs/>
                      <w:kern w:val="0"/>
                      <w:szCs w:val="21"/>
                      <w:lang w:eastAsia="zh-CN"/>
                    </w:rPr>
                  </w:pPr>
                  <w:r>
                    <w:rPr>
                      <w:rFonts w:hint="eastAsia" w:ascii="Times New Roman" w:hAnsi="Times New Roman" w:eastAsia="宋体" w:cs="Times New Roman"/>
                      <w:b w:val="0"/>
                      <w:bCs/>
                      <w:kern w:val="0"/>
                      <w:szCs w:val="21"/>
                      <w:lang w:eastAsia="zh-CN"/>
                    </w:rPr>
                    <w:t>濉溪县</w:t>
                  </w:r>
                </w:p>
              </w:tc>
              <w:tc>
                <w:tcPr>
                  <w:tcW w:w="1264" w:type="dxa"/>
                  <w:vAlign w:val="center"/>
                </w:tcPr>
                <w:p>
                  <w:pPr>
                    <w:autoSpaceDE w:val="0"/>
                    <w:autoSpaceDN w:val="0"/>
                    <w:adjustRightInd w:val="0"/>
                    <w:spacing w:line="320" w:lineRule="exact"/>
                    <w:jc w:val="center"/>
                    <w:rPr>
                      <w:rFonts w:hint="default" w:ascii="Times New Roman" w:hAnsi="Times New Roman" w:eastAsia="宋体" w:cs="Times New Roman"/>
                      <w:b w:val="0"/>
                      <w:bCs/>
                      <w:kern w:val="0"/>
                      <w:szCs w:val="21"/>
                      <w:lang w:val="en-US" w:eastAsia="zh-CN"/>
                    </w:rPr>
                  </w:pPr>
                  <w:r>
                    <w:rPr>
                      <w:rFonts w:hint="eastAsia" w:ascii="Times New Roman" w:hAnsi="Times New Roman" w:eastAsia="宋体" w:cs="Times New Roman"/>
                      <w:b w:val="0"/>
                      <w:bCs/>
                      <w:kern w:val="0"/>
                      <w:szCs w:val="21"/>
                      <w:lang w:val="en-US" w:eastAsia="zh-CN"/>
                    </w:rPr>
                    <w:t>1982.39</w:t>
                  </w:r>
                </w:p>
              </w:tc>
              <w:tc>
                <w:tcPr>
                  <w:tcW w:w="1264" w:type="dxa"/>
                  <w:vAlign w:val="center"/>
                </w:tcPr>
                <w:p>
                  <w:pPr>
                    <w:autoSpaceDE w:val="0"/>
                    <w:autoSpaceDN w:val="0"/>
                    <w:adjustRightInd w:val="0"/>
                    <w:spacing w:line="320" w:lineRule="exact"/>
                    <w:jc w:val="center"/>
                    <w:rPr>
                      <w:rFonts w:hint="default" w:ascii="Times New Roman" w:hAnsi="Times New Roman" w:eastAsia="宋体" w:cs="Times New Roman"/>
                      <w:b w:val="0"/>
                      <w:bCs/>
                      <w:kern w:val="0"/>
                      <w:szCs w:val="21"/>
                      <w:lang w:val="en-US" w:eastAsia="zh-CN"/>
                    </w:rPr>
                  </w:pPr>
                  <w:r>
                    <w:rPr>
                      <w:rFonts w:hint="eastAsia" w:ascii="Times New Roman" w:hAnsi="Times New Roman" w:eastAsia="宋体" w:cs="Times New Roman"/>
                      <w:b w:val="0"/>
                      <w:bCs/>
                      <w:kern w:val="0"/>
                      <w:szCs w:val="21"/>
                      <w:lang w:val="en-US" w:eastAsia="zh-CN"/>
                    </w:rPr>
                    <w:t>0.33</w:t>
                  </w:r>
                </w:p>
              </w:tc>
              <w:tc>
                <w:tcPr>
                  <w:tcW w:w="1264" w:type="dxa"/>
                  <w:vAlign w:val="center"/>
                </w:tcPr>
                <w:p>
                  <w:pPr>
                    <w:autoSpaceDE w:val="0"/>
                    <w:autoSpaceDN w:val="0"/>
                    <w:adjustRightInd w:val="0"/>
                    <w:spacing w:line="320" w:lineRule="exact"/>
                    <w:jc w:val="center"/>
                    <w:rPr>
                      <w:rFonts w:hint="default" w:ascii="Times New Roman" w:hAnsi="Times New Roman" w:eastAsia="宋体" w:cs="Times New Roman"/>
                      <w:b w:val="0"/>
                      <w:bCs/>
                      <w:kern w:val="0"/>
                      <w:szCs w:val="21"/>
                      <w:lang w:val="en-US" w:eastAsia="zh-CN"/>
                    </w:rPr>
                  </w:pPr>
                  <w:r>
                    <w:rPr>
                      <w:rFonts w:hint="eastAsia" w:ascii="Times New Roman" w:hAnsi="Times New Roman" w:eastAsia="宋体" w:cs="Times New Roman"/>
                      <w:b w:val="0"/>
                      <w:bCs/>
                      <w:kern w:val="0"/>
                      <w:szCs w:val="21"/>
                      <w:lang w:val="en-US" w:eastAsia="zh-CN"/>
                    </w:rPr>
                    <w:t>0.02</w:t>
                  </w:r>
                </w:p>
              </w:tc>
              <w:tc>
                <w:tcPr>
                  <w:tcW w:w="1264" w:type="dxa"/>
                  <w:vAlign w:val="center"/>
                </w:tcPr>
                <w:p>
                  <w:pPr>
                    <w:autoSpaceDE w:val="0"/>
                    <w:autoSpaceDN w:val="0"/>
                    <w:adjustRightInd w:val="0"/>
                    <w:spacing w:line="320" w:lineRule="exact"/>
                    <w:jc w:val="center"/>
                    <w:rPr>
                      <w:rFonts w:hint="default" w:ascii="Times New Roman" w:hAnsi="Times New Roman" w:eastAsia="宋体" w:cs="Times New Roman"/>
                      <w:b w:val="0"/>
                      <w:bCs/>
                      <w:kern w:val="0"/>
                      <w:szCs w:val="21"/>
                      <w:lang w:val="en-US" w:eastAsia="zh-CN"/>
                    </w:rPr>
                  </w:pPr>
                  <w:r>
                    <w:rPr>
                      <w:rFonts w:hint="eastAsia" w:ascii="Times New Roman" w:hAnsi="Times New Roman" w:eastAsia="宋体" w:cs="Times New Roman"/>
                      <w:b w:val="0"/>
                      <w:bCs/>
                      <w:kern w:val="0"/>
                      <w:szCs w:val="21"/>
                      <w:lang w:val="en-US" w:eastAsia="zh-CN"/>
                    </w:rPr>
                    <w:t>18.72</w:t>
                  </w:r>
                </w:p>
              </w:tc>
              <w:tc>
                <w:tcPr>
                  <w:tcW w:w="1264" w:type="dxa"/>
                  <w:vAlign w:val="center"/>
                </w:tcPr>
                <w:p>
                  <w:pPr>
                    <w:autoSpaceDE w:val="0"/>
                    <w:autoSpaceDN w:val="0"/>
                    <w:adjustRightInd w:val="0"/>
                    <w:spacing w:line="320" w:lineRule="exact"/>
                    <w:jc w:val="center"/>
                    <w:rPr>
                      <w:rFonts w:hint="default" w:ascii="Times New Roman" w:hAnsi="Times New Roman" w:eastAsia="宋体" w:cs="Times New Roman"/>
                      <w:b w:val="0"/>
                      <w:bCs/>
                      <w:kern w:val="0"/>
                      <w:szCs w:val="21"/>
                      <w:lang w:val="en-US" w:eastAsia="zh-CN"/>
                    </w:rPr>
                  </w:pPr>
                  <w:r>
                    <w:rPr>
                      <w:rFonts w:hint="eastAsia" w:ascii="Times New Roman" w:hAnsi="Times New Roman" w:eastAsia="宋体" w:cs="Times New Roman"/>
                      <w:b w:val="0"/>
                      <w:bCs/>
                      <w:kern w:val="0"/>
                      <w:szCs w:val="21"/>
                      <w:lang w:val="en-US" w:eastAsia="zh-CN"/>
                    </w:rPr>
                    <w:t>8.03</w:t>
                  </w:r>
                </w:p>
              </w:tc>
            </w:tr>
          </w:tbl>
          <w:p>
            <w:pPr>
              <w:autoSpaceDE w:val="0"/>
              <w:autoSpaceDN w:val="0"/>
              <w:adjustRightInd w:val="0"/>
              <w:snapToGrid w:val="0"/>
              <w:spacing w:line="480" w:lineRule="exact"/>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本项目选址位于</w:t>
            </w:r>
            <w:r>
              <w:rPr>
                <w:rFonts w:hint="default" w:ascii="Times New Roman" w:hAnsi="Times New Roman" w:eastAsia="宋体" w:cs="Times New Roman"/>
                <w:kern w:val="0"/>
                <w:sz w:val="24"/>
              </w:rPr>
              <w:t>安徽淮北相山经济开发区</w:t>
            </w:r>
            <w:r>
              <w:rPr>
                <w:rFonts w:hint="eastAsia" w:ascii="Times New Roman" w:hAnsi="Times New Roman" w:cs="Times New Roman"/>
                <w:kern w:val="0"/>
                <w:sz w:val="24"/>
                <w:szCs w:val="24"/>
                <w:lang w:val="en-US" w:eastAsia="zh-CN"/>
              </w:rPr>
              <w:t>仪凤路与凤冠路交叉口安徽食亿鲜食品有限公司院内</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对照《</w:t>
            </w:r>
            <w:r>
              <w:rPr>
                <w:rFonts w:hint="eastAsia" w:ascii="Times New Roman" w:hAnsi="Times New Roman" w:cs="Times New Roman"/>
                <w:b w:val="0"/>
                <w:bCs w:val="0"/>
                <w:color w:val="auto"/>
                <w:sz w:val="24"/>
                <w:szCs w:val="24"/>
                <w:lang w:val="en-US" w:eastAsia="zh-CN"/>
              </w:rPr>
              <w:t>淮北市“三线一单”</w:t>
            </w:r>
            <w:r>
              <w:rPr>
                <w:rFonts w:hint="eastAsia" w:ascii="Times New Roman" w:hAnsi="Times New Roman" w:eastAsia="宋体" w:cs="Times New Roman"/>
                <w:kern w:val="0"/>
                <w:sz w:val="24"/>
                <w:szCs w:val="24"/>
              </w:rPr>
              <w:t>图集》，项目不占用生态保护红线和生态空间</w:t>
            </w:r>
            <w:r>
              <w:rPr>
                <w:rFonts w:ascii="Times New Roman" w:hAnsi="Times New Roman" w:eastAsia="宋体" w:cs="Times New Roman"/>
                <w:kern w:val="0"/>
                <w:sz w:val="24"/>
                <w:szCs w:val="24"/>
              </w:rPr>
              <w:t>。</w:t>
            </w:r>
          </w:p>
          <w:p>
            <w:pPr>
              <w:autoSpaceDE w:val="0"/>
              <w:autoSpaceDN w:val="0"/>
              <w:adjustRightInd w:val="0"/>
              <w:snapToGrid w:val="0"/>
              <w:spacing w:line="480" w:lineRule="exact"/>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建设项目地理位置图</w:t>
            </w:r>
            <w:r>
              <w:rPr>
                <w:rFonts w:hint="default" w:ascii="Times New Roman" w:hAnsi="Times New Roman" w:cs="Times New Roman"/>
                <w:color w:val="auto"/>
                <w:sz w:val="24"/>
                <w:szCs w:val="24"/>
                <w:lang w:val="en-US" w:eastAsia="zh-CN"/>
              </w:rPr>
              <w:t>见附图</w:t>
            </w:r>
            <w:r>
              <w:rPr>
                <w:rFonts w:hint="eastAsia" w:ascii="Times New Roman" w:hAnsi="Times New Roman" w:cs="Times New Roman"/>
                <w:color w:val="auto"/>
                <w:sz w:val="24"/>
                <w:szCs w:val="24"/>
                <w:lang w:val="en-US" w:eastAsia="zh-CN"/>
              </w:rPr>
              <w:t>1</w:t>
            </w:r>
            <w:r>
              <w:rPr>
                <w:rFonts w:hint="default" w:ascii="Times New Roman" w:hAnsi="Times New Roman" w:cs="Times New Roman"/>
                <w:color w:val="auto"/>
                <w:sz w:val="24"/>
                <w:szCs w:val="24"/>
                <w:lang w:val="en-US" w:eastAsia="zh-CN"/>
              </w:rPr>
              <w:t>，</w:t>
            </w:r>
            <w:r>
              <w:rPr>
                <w:rFonts w:hint="default" w:ascii="Times New Roman" w:hAnsi="Times New Roman" w:cs="Times New Roman"/>
                <w:color w:val="auto"/>
                <w:sz w:val="24"/>
                <w:szCs w:val="24"/>
              </w:rPr>
              <w:t>《</w:t>
            </w:r>
            <w:r>
              <w:rPr>
                <w:rFonts w:hint="eastAsia" w:ascii="Times New Roman" w:hAnsi="Times New Roman" w:cs="Times New Roman"/>
                <w:b w:val="0"/>
                <w:bCs w:val="0"/>
                <w:sz w:val="24"/>
                <w:szCs w:val="24"/>
                <w:lang w:val="en-US" w:eastAsia="zh-CN"/>
              </w:rPr>
              <w:t>淮北市</w:t>
            </w:r>
            <w:r>
              <w:rPr>
                <w:rFonts w:hint="default" w:ascii="Times New Roman" w:hAnsi="Times New Roman" w:cs="Times New Roman"/>
                <w:b w:val="0"/>
                <w:bCs w:val="0"/>
                <w:sz w:val="24"/>
                <w:szCs w:val="24"/>
                <w:lang w:val="en-US" w:eastAsia="zh-CN"/>
              </w:rPr>
              <w:t>生态</w:t>
            </w:r>
            <w:r>
              <w:rPr>
                <w:rFonts w:hint="eastAsia" w:ascii="Times New Roman" w:hAnsi="Times New Roman" w:cs="Times New Roman"/>
                <w:b w:val="0"/>
                <w:bCs w:val="0"/>
                <w:sz w:val="24"/>
                <w:szCs w:val="24"/>
                <w:lang w:val="en-US" w:eastAsia="zh-CN"/>
              </w:rPr>
              <w:t>保护红线图</w:t>
            </w:r>
            <w:r>
              <w:rPr>
                <w:rFonts w:hint="default" w:ascii="Times New Roman" w:hAnsi="Times New Roman" w:cs="Times New Roman"/>
                <w:color w:val="auto"/>
                <w:sz w:val="24"/>
                <w:szCs w:val="24"/>
              </w:rPr>
              <w:t>》见附图</w:t>
            </w:r>
            <w:r>
              <w:rPr>
                <w:rFonts w:hint="eastAsia" w:ascii="Times New Roman" w:hAnsi="Times New Roman" w:cs="Times New Roman"/>
                <w:color w:val="auto"/>
                <w:sz w:val="24"/>
                <w:szCs w:val="24"/>
                <w:lang w:val="en-US" w:eastAsia="zh-CN"/>
              </w:rPr>
              <w:t>2，《</w:t>
            </w:r>
            <w:r>
              <w:rPr>
                <w:rFonts w:hint="default" w:ascii="Times New Roman" w:hAnsi="Times New Roman" w:cs="Times New Roman"/>
                <w:b w:val="0"/>
                <w:bCs w:val="0"/>
                <w:sz w:val="24"/>
                <w:szCs w:val="24"/>
                <w:lang w:val="en-US" w:eastAsia="zh-CN"/>
              </w:rPr>
              <w:t>淮北市环境优先保护单元</w:t>
            </w:r>
            <w:r>
              <w:rPr>
                <w:rFonts w:hint="eastAsia" w:ascii="Times New Roman" w:hAnsi="Times New Roman" w:cs="Times New Roman"/>
                <w:color w:val="auto"/>
                <w:sz w:val="24"/>
                <w:szCs w:val="24"/>
                <w:lang w:val="en-US" w:eastAsia="zh-CN"/>
              </w:rPr>
              <w:t>》见附图3，《淮北市生态空间图》见附图4</w:t>
            </w:r>
            <w:r>
              <w:rPr>
                <w:rFonts w:hint="default" w:ascii="Times New Roman" w:hAnsi="Times New Roman" w:cs="Times New Roman"/>
                <w:color w:val="auto"/>
                <w:sz w:val="24"/>
                <w:szCs w:val="24"/>
              </w:rPr>
              <w:t>。</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（2）环境质量底线及环境分区管控相符性</w:t>
            </w:r>
          </w:p>
          <w:p>
            <w:pPr>
              <w:spacing w:line="360" w:lineRule="auto"/>
              <w:ind w:firstLine="480" w:firstLineChars="200"/>
              <w:rPr>
                <w:rFonts w:ascii="Times New Roman" w:hAnsi="Times New Roman" w:eastAsia="宋体" w:cs="Times New Roman"/>
                <w:kern w:val="0"/>
                <w:sz w:val="24"/>
                <w:szCs w:val="24"/>
              </w:rPr>
            </w:pPr>
            <w:r>
              <w:rPr>
                <w:rFonts w:hint="eastAsia" w:ascii="宋体" w:hAnsi="宋体" w:eastAsia="宋体" w:cs="宋体"/>
                <w:kern w:val="0"/>
                <w:sz w:val="24"/>
                <w:szCs w:val="24"/>
              </w:rPr>
              <w:t>①</w:t>
            </w:r>
            <w:r>
              <w:rPr>
                <w:rFonts w:ascii="Times New Roman" w:hAnsi="Times New Roman" w:eastAsia="宋体" w:cs="Times New Roman"/>
                <w:kern w:val="0"/>
                <w:sz w:val="24"/>
                <w:szCs w:val="24"/>
              </w:rPr>
              <w:t>水环境质量底线及环境分区管控</w:t>
            </w:r>
          </w:p>
          <w:p>
            <w:pPr>
              <w:spacing w:line="360" w:lineRule="auto"/>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对照《</w:t>
            </w:r>
            <w:r>
              <w:rPr>
                <w:rFonts w:hint="eastAsia" w:ascii="宋体" w:hAnsi="宋体" w:eastAsia="宋体" w:cs="宋体"/>
                <w:b w:val="0"/>
                <w:bCs w:val="0"/>
                <w:color w:val="auto"/>
                <w:sz w:val="24"/>
                <w:szCs w:val="24"/>
                <w:lang w:val="en-US" w:eastAsia="zh-CN"/>
              </w:rPr>
              <w:t>淮北市“三线一单”</w:t>
            </w:r>
            <w:r>
              <w:rPr>
                <w:rFonts w:hint="eastAsia" w:ascii="宋体" w:hAnsi="宋体" w:eastAsia="宋体" w:cs="宋体"/>
                <w:kern w:val="0"/>
                <w:sz w:val="24"/>
                <w:szCs w:val="24"/>
                <w:lang w:eastAsia="zh-CN"/>
              </w:rPr>
              <w:t>图集》，项目位于城镇生活污染重点管控区和工业污染重点管控区。</w:t>
            </w:r>
          </w:p>
          <w:p>
            <w:pPr>
              <w:spacing w:line="360" w:lineRule="auto"/>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重点管控区要求：“</w:t>
            </w:r>
            <w:r>
              <w:rPr>
                <w:rFonts w:hint="eastAsia" w:ascii="宋体" w:hAnsi="宋体" w:eastAsia="宋体" w:cs="宋体"/>
                <w:bCs/>
                <w:color w:val="000000"/>
                <w:sz w:val="24"/>
                <w:szCs w:val="24"/>
              </w:rPr>
              <w:t>依据《中华人民共和国水污染防治法》</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《水污染防治行动计划</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安徽省水污染防治工作方案》及各市水污染防治工作方案对重点管控区实施管控；依据《安徽省淮河流域水污染防治条例》对淮河流域实施管控；依据开发区规划、规划环评及审查意见相关要求对开发区实施管控；落实《“十三五”生态环境保护规划》</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《安徽省“十三五”环境保护规划》</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《安徽省“十三五”节能减排实施方案》等要求，新建、改建和扩建项目水污染物实施“等量替代”。</w:t>
            </w:r>
            <w:r>
              <w:rPr>
                <w:rFonts w:hint="eastAsia" w:ascii="宋体" w:hAnsi="宋体" w:eastAsia="宋体" w:cs="宋体"/>
                <w:kern w:val="0"/>
                <w:sz w:val="24"/>
                <w:szCs w:val="24"/>
                <w:lang w:eastAsia="zh-CN"/>
              </w:rPr>
              <w:t>”</w:t>
            </w:r>
          </w:p>
          <w:p>
            <w:pPr>
              <w:spacing w:line="360" w:lineRule="auto"/>
              <w:ind w:firstLine="480"/>
              <w:rPr>
                <w:rFonts w:hint="eastAsia" w:ascii="Times New Roman" w:hAnsi="Times New Roman" w:cs="Times New Roman"/>
                <w:b w:val="0"/>
                <w:bCs w:val="0"/>
                <w:color w:val="FF0000"/>
                <w:sz w:val="24"/>
                <w:szCs w:val="24"/>
                <w:lang w:val="en-US" w:eastAsia="zh-CN"/>
              </w:rPr>
            </w:pPr>
            <w:r>
              <w:rPr>
                <w:rFonts w:hint="eastAsia" w:ascii="Times New Roman" w:hAnsi="Times New Roman" w:cs="Times New Roman"/>
                <w:b w:val="0"/>
                <w:bCs w:val="0"/>
                <w:color w:val="auto"/>
                <w:sz w:val="24"/>
                <w:szCs w:val="24"/>
                <w:lang w:val="en-US" w:eastAsia="zh-CN"/>
              </w:rPr>
              <w:t>根据《安徽淮北相山经济开发区“环境影响区域评估+环境标准”报告》（安徽淮北相山经济开发区管理委员会，2021年11月）：“</w:t>
            </w:r>
            <w:r>
              <w:rPr>
                <w:rFonts w:hint="default" w:ascii="Times New Roman" w:hAnsi="Times New Roman" w:cs="Times New Roman"/>
                <w:color w:val="auto"/>
                <w:sz w:val="24"/>
                <w:szCs w:val="24"/>
                <w:highlight w:val="none"/>
              </w:rPr>
              <w:t>地表水</w:t>
            </w:r>
            <w:r>
              <w:rPr>
                <w:rFonts w:hint="eastAsia" w:ascii="Times New Roman" w:hAnsi="Times New Roman" w:cs="Times New Roman"/>
                <w:color w:val="auto"/>
                <w:sz w:val="24"/>
                <w:szCs w:val="24"/>
                <w:highlight w:val="none"/>
                <w:lang w:val="en-US" w:eastAsia="zh-CN"/>
              </w:rPr>
              <w:t>老濉河</w:t>
            </w:r>
            <w:r>
              <w:rPr>
                <w:rFonts w:hint="default" w:ascii="Times New Roman" w:hAnsi="Times New Roman" w:cs="Times New Roman"/>
                <w:color w:val="auto"/>
                <w:sz w:val="24"/>
                <w:szCs w:val="24"/>
                <w:highlight w:val="none"/>
                <w:lang w:val="en-US" w:eastAsia="zh-CN"/>
              </w:rPr>
              <w:t>满足</w:t>
            </w:r>
            <w:r>
              <w:rPr>
                <w:rFonts w:hint="default" w:ascii="Times New Roman" w:hAnsi="Times New Roman" w:cs="Times New Roman"/>
                <w:color w:val="auto"/>
                <w:sz w:val="24"/>
                <w:szCs w:val="24"/>
                <w:highlight w:val="none"/>
              </w:rPr>
              <w:t>《地表水环境质量标准》</w:t>
            </w:r>
            <w:r>
              <w:rPr>
                <w:rFonts w:hint="eastAsia"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GB3838-2002</w:t>
            </w:r>
            <w:r>
              <w:rPr>
                <w:rFonts w:hint="eastAsia"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中Ⅳ类标准</w:t>
            </w:r>
            <w:r>
              <w:rPr>
                <w:rFonts w:ascii="Times New Roman" w:hAnsi="Times New Roman" w:eastAsia="宋体" w:cs="Times New Roman"/>
                <w:kern w:val="0"/>
                <w:sz w:val="24"/>
                <w:szCs w:val="24"/>
              </w:rPr>
              <w:t>。</w:t>
            </w:r>
            <w:r>
              <w:rPr>
                <w:rFonts w:hint="eastAsia" w:ascii="Times New Roman" w:hAnsi="Times New Roman" w:cs="Times New Roman"/>
                <w:b w:val="0"/>
                <w:bCs w:val="0"/>
                <w:color w:val="auto"/>
                <w:sz w:val="24"/>
                <w:szCs w:val="24"/>
                <w:lang w:val="en-US" w:eastAsia="zh-CN"/>
              </w:rPr>
              <w:t>”</w:t>
            </w:r>
            <w:r>
              <w:rPr>
                <w:rFonts w:hint="eastAsia" w:ascii="Times New Roman" w:hAnsi="Times New Roman" w:cs="Times New Roman"/>
                <w:b w:val="0"/>
                <w:bCs w:val="0"/>
                <w:color w:val="FF0000"/>
                <w:sz w:val="24"/>
                <w:szCs w:val="24"/>
                <w:lang w:val="en-US" w:eastAsia="zh-CN"/>
              </w:rPr>
              <w:t>（相关检测报告见附件4）</w:t>
            </w:r>
          </w:p>
          <w:p>
            <w:pPr>
              <w:spacing w:line="360" w:lineRule="auto"/>
              <w:ind w:firstLine="480" w:firstLineChars="200"/>
              <w:rPr>
                <w:rFonts w:hint="default"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lang w:eastAsia="zh-CN"/>
              </w:rPr>
              <w:t>本项目生活污水</w:t>
            </w:r>
            <w:r>
              <w:rPr>
                <w:rFonts w:hint="eastAsia" w:ascii="Times New Roman" w:hAnsi="Times New Roman" w:eastAsia="宋体" w:cs="Times New Roman"/>
                <w:kern w:val="0"/>
                <w:sz w:val="24"/>
                <w:szCs w:val="24"/>
                <w:lang w:eastAsia="zh-CN"/>
              </w:rPr>
              <w:t>及生产废水</w:t>
            </w:r>
            <w:r>
              <w:rPr>
                <w:rFonts w:hint="default" w:ascii="Times New Roman" w:hAnsi="Times New Roman" w:eastAsia="宋体" w:cs="Times New Roman"/>
                <w:kern w:val="0"/>
                <w:sz w:val="24"/>
                <w:szCs w:val="24"/>
                <w:lang w:eastAsia="zh-CN"/>
              </w:rPr>
              <w:t>经预处理后满足</w:t>
            </w:r>
            <w:r>
              <w:rPr>
                <w:rFonts w:hint="default" w:ascii="Times New Roman" w:hAnsi="Times New Roman" w:cs="Times New Roman"/>
                <w:color w:val="auto"/>
                <w:sz w:val="24"/>
                <w:szCs w:val="24"/>
              </w:rPr>
              <w:t>《污水综合排放标准》（GB8978-1996）表4中三级标准及</w:t>
            </w:r>
            <w:r>
              <w:rPr>
                <w:rFonts w:hint="eastAsia" w:ascii="Times New Roman" w:hAnsi="Times New Roman" w:cs="Times New Roman"/>
                <w:color w:val="auto"/>
                <w:sz w:val="24"/>
                <w:szCs w:val="24"/>
                <w:lang w:eastAsia="zh-CN"/>
              </w:rPr>
              <w:t>信息产业园污水处理厂</w:t>
            </w:r>
            <w:r>
              <w:rPr>
                <w:rFonts w:hint="default" w:ascii="Times New Roman" w:hAnsi="Times New Roman" w:cs="Times New Roman"/>
                <w:color w:val="auto"/>
                <w:sz w:val="24"/>
                <w:szCs w:val="24"/>
              </w:rPr>
              <w:t>接管</w:t>
            </w:r>
            <w:r>
              <w:rPr>
                <w:rFonts w:hint="eastAsia" w:ascii="Times New Roman" w:hAnsi="Times New Roman" w:cs="Times New Roman"/>
                <w:color w:val="auto"/>
                <w:sz w:val="24"/>
                <w:szCs w:val="24"/>
                <w:lang w:eastAsia="zh-CN"/>
              </w:rPr>
              <w:t>限值</w:t>
            </w:r>
            <w:r>
              <w:rPr>
                <w:rFonts w:hint="default" w:ascii="Times New Roman" w:hAnsi="Times New Roman" w:eastAsia="宋体" w:cs="Times New Roman"/>
                <w:kern w:val="0"/>
                <w:sz w:val="24"/>
                <w:szCs w:val="24"/>
                <w:lang w:eastAsia="zh-CN"/>
              </w:rPr>
              <w:t>，接管入</w:t>
            </w:r>
            <w:r>
              <w:rPr>
                <w:rFonts w:hint="eastAsia" w:ascii="Times New Roman" w:hAnsi="Times New Roman" w:cs="Times New Roman"/>
                <w:color w:val="auto"/>
                <w:sz w:val="24"/>
                <w:szCs w:val="24"/>
                <w:lang w:eastAsia="zh-CN"/>
              </w:rPr>
              <w:t>信息产业园污水处理厂</w:t>
            </w:r>
            <w:r>
              <w:rPr>
                <w:rFonts w:hint="default" w:ascii="Times New Roman" w:hAnsi="Times New Roman" w:eastAsia="宋体" w:cs="Times New Roman"/>
                <w:kern w:val="0"/>
                <w:sz w:val="24"/>
                <w:szCs w:val="24"/>
                <w:lang w:eastAsia="zh-CN"/>
              </w:rPr>
              <w:t>综合处理，尾水最终达到《地表水环境质量标准》（GB3838-2002）Ⅳ类水质标准后进入</w:t>
            </w:r>
            <w:r>
              <w:rPr>
                <w:rFonts w:hint="eastAsia" w:ascii="Times New Roman" w:hAnsi="Times New Roman" w:eastAsia="宋体" w:cs="Times New Roman"/>
                <w:kern w:val="0"/>
                <w:sz w:val="24"/>
                <w:szCs w:val="24"/>
                <w:lang w:eastAsia="zh-CN"/>
              </w:rPr>
              <w:t>老濉河</w:t>
            </w:r>
            <w:r>
              <w:rPr>
                <w:rFonts w:hint="default" w:ascii="Times New Roman" w:hAnsi="Times New Roman" w:eastAsia="宋体" w:cs="Times New Roman"/>
                <w:kern w:val="0"/>
                <w:sz w:val="24"/>
                <w:szCs w:val="24"/>
                <w:lang w:eastAsia="zh-CN"/>
              </w:rPr>
              <w:t>，对</w:t>
            </w:r>
            <w:r>
              <w:rPr>
                <w:rFonts w:hint="eastAsia" w:ascii="Times New Roman" w:hAnsi="Times New Roman" w:eastAsia="宋体" w:cs="Times New Roman"/>
                <w:kern w:val="0"/>
                <w:sz w:val="24"/>
                <w:szCs w:val="24"/>
                <w:lang w:eastAsia="zh-CN"/>
              </w:rPr>
              <w:t>老濉河</w:t>
            </w:r>
            <w:r>
              <w:rPr>
                <w:rFonts w:hint="default" w:ascii="Times New Roman" w:hAnsi="Times New Roman" w:eastAsia="宋体" w:cs="Times New Roman"/>
                <w:kern w:val="0"/>
                <w:sz w:val="24"/>
                <w:szCs w:val="24"/>
                <w:lang w:eastAsia="zh-CN"/>
              </w:rPr>
              <w:t>的影响可接受，不会突破水环境质量底线。本项目为</w:t>
            </w:r>
            <w:r>
              <w:rPr>
                <w:rFonts w:hint="eastAsia" w:ascii="Times New Roman" w:hAnsi="Times New Roman" w:eastAsia="宋体" w:cs="Times New Roman"/>
                <w:kern w:val="0"/>
                <w:sz w:val="24"/>
                <w:szCs w:val="24"/>
                <w:lang w:eastAsia="zh-CN"/>
              </w:rPr>
              <w:t>扩建</w:t>
            </w:r>
            <w:r>
              <w:rPr>
                <w:rFonts w:hint="default" w:ascii="Times New Roman" w:hAnsi="Times New Roman" w:eastAsia="宋体" w:cs="Times New Roman"/>
                <w:kern w:val="0"/>
                <w:sz w:val="24"/>
                <w:szCs w:val="24"/>
                <w:lang w:eastAsia="zh-CN"/>
              </w:rPr>
              <w:t>项目，水污染物COD、NH</w:t>
            </w:r>
            <w:r>
              <w:rPr>
                <w:rFonts w:hint="default" w:ascii="Times New Roman" w:hAnsi="Times New Roman" w:eastAsia="宋体" w:cs="Times New Roman"/>
                <w:kern w:val="0"/>
                <w:sz w:val="24"/>
                <w:szCs w:val="24"/>
                <w:vertAlign w:val="subscript"/>
                <w:lang w:eastAsia="zh-CN"/>
              </w:rPr>
              <w:t>3</w:t>
            </w:r>
            <w:r>
              <w:rPr>
                <w:rFonts w:hint="default" w:ascii="Times New Roman" w:hAnsi="Times New Roman" w:eastAsia="宋体" w:cs="Times New Roman"/>
                <w:kern w:val="0"/>
                <w:sz w:val="24"/>
                <w:szCs w:val="24"/>
                <w:lang w:eastAsia="zh-CN"/>
              </w:rPr>
              <w:t>-N 新增排放量指标应实行区域等量替代。符合水环境质量底线及环境分区管控要求。</w:t>
            </w:r>
          </w:p>
          <w:p>
            <w:pPr>
              <w:spacing w:line="360" w:lineRule="auto"/>
              <w:ind w:firstLine="480" w:firstLineChars="200"/>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《淮北市水环境分区管控图》见</w:t>
            </w:r>
            <w:commentRangeStart w:id="2"/>
            <w:r>
              <w:rPr>
                <w:rFonts w:hint="eastAsia" w:ascii="Times New Roman" w:hAnsi="Times New Roman" w:cs="Times New Roman"/>
                <w:color w:val="auto"/>
                <w:sz w:val="24"/>
                <w:szCs w:val="24"/>
                <w:lang w:val="en-US" w:eastAsia="zh-CN"/>
              </w:rPr>
              <w:t>附图5</w:t>
            </w:r>
            <w:commentRangeEnd w:id="2"/>
            <w:r>
              <w:commentReference w:id="2"/>
            </w:r>
            <w:r>
              <w:rPr>
                <w:rFonts w:hint="default" w:ascii="Times New Roman" w:hAnsi="Times New Roman" w:cs="Times New Roman"/>
                <w:color w:val="auto"/>
                <w:sz w:val="24"/>
                <w:szCs w:val="24"/>
              </w:rPr>
              <w:t>。</w:t>
            </w:r>
            <w:r>
              <w:commentReference w:id="3"/>
            </w:r>
          </w:p>
          <w:p>
            <w:pPr>
              <w:spacing w:line="360" w:lineRule="auto"/>
              <w:ind w:firstLine="480" w:firstLineChars="200"/>
              <w:rPr>
                <w:rFonts w:ascii="Times New Roman" w:hAnsi="Times New Roman" w:eastAsia="宋体" w:cs="Times New Roman"/>
                <w:kern w:val="0"/>
                <w:sz w:val="24"/>
                <w:szCs w:val="24"/>
              </w:rPr>
            </w:pPr>
            <w:r>
              <w:rPr>
                <w:rFonts w:hint="eastAsia" w:ascii="宋体" w:hAnsi="宋体" w:eastAsia="宋体" w:cs="宋体"/>
                <w:kern w:val="0"/>
                <w:sz w:val="24"/>
                <w:szCs w:val="24"/>
              </w:rPr>
              <w:t>②</w:t>
            </w:r>
            <w:r>
              <w:rPr>
                <w:rFonts w:ascii="Times New Roman" w:hAnsi="Times New Roman" w:eastAsia="宋体" w:cs="Times New Roman"/>
                <w:kern w:val="0"/>
                <w:sz w:val="24"/>
                <w:szCs w:val="24"/>
              </w:rPr>
              <w:t>大气环境质量底线及分区管控</w:t>
            </w:r>
          </w:p>
          <w:p>
            <w:pPr>
              <w:spacing w:line="360" w:lineRule="auto"/>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对照《</w:t>
            </w:r>
            <w:r>
              <w:rPr>
                <w:rFonts w:hint="eastAsia" w:ascii="宋体" w:hAnsi="宋体" w:eastAsia="宋体" w:cs="宋体"/>
                <w:b w:val="0"/>
                <w:bCs w:val="0"/>
                <w:color w:val="auto"/>
                <w:sz w:val="24"/>
                <w:szCs w:val="24"/>
                <w:lang w:val="en-US" w:eastAsia="zh-CN"/>
              </w:rPr>
              <w:t>淮北市“三线一单”</w:t>
            </w:r>
            <w:r>
              <w:rPr>
                <w:rFonts w:hint="eastAsia" w:ascii="宋体" w:hAnsi="宋体" w:eastAsia="宋体" w:cs="宋体"/>
                <w:kern w:val="0"/>
                <w:sz w:val="24"/>
                <w:szCs w:val="24"/>
                <w:lang w:eastAsia="zh-CN"/>
              </w:rPr>
              <w:t>图集》，项目位于高排放重点管控区。</w:t>
            </w:r>
          </w:p>
          <w:p>
            <w:pPr>
              <w:spacing w:line="360" w:lineRule="auto"/>
              <w:ind w:firstLine="480" w:firstLineChars="200"/>
              <w:rPr>
                <w:rFonts w:hint="eastAsia" w:ascii="Times New Roman" w:hAnsi="Times New Roman" w:eastAsia="宋体" w:cs="Times New Roman"/>
                <w:kern w:val="0"/>
                <w:sz w:val="24"/>
                <w:szCs w:val="24"/>
                <w:lang w:eastAsia="zh-CN"/>
              </w:rPr>
            </w:pPr>
            <w:r>
              <w:rPr>
                <w:rFonts w:ascii="Times New Roman" w:hAnsi="Times New Roman" w:eastAsia="宋体" w:cs="Times New Roman"/>
                <w:kern w:val="0"/>
                <w:sz w:val="24"/>
                <w:szCs w:val="24"/>
              </w:rPr>
              <w:t>大气环境重点管控区：</w:t>
            </w:r>
            <w:r>
              <w:rPr>
                <w:rFonts w:hint="eastAsia" w:ascii="Times New Roman" w:hAnsi="Times New Roman" w:eastAsia="宋体" w:cs="Times New Roman"/>
                <w:kern w:val="0"/>
                <w:sz w:val="24"/>
                <w:szCs w:val="24"/>
                <w:lang w:eastAsia="zh-CN"/>
              </w:rPr>
              <w:t>“</w:t>
            </w:r>
            <w:r>
              <w:rPr>
                <w:rFonts w:hint="eastAsia" w:ascii="仿宋" w:hAnsi="仿宋"/>
                <w:bCs/>
                <w:color w:val="000000"/>
                <w:sz w:val="24"/>
                <w:szCs w:val="24"/>
              </w:rPr>
              <w:t>落实《安徽省大气污染防治条例》</w:t>
            </w:r>
            <w:r>
              <w:rPr>
                <w:rFonts w:hint="eastAsia" w:ascii="仿宋" w:hAnsi="仿宋"/>
                <w:bCs/>
                <w:color w:val="000000"/>
                <w:sz w:val="24"/>
                <w:szCs w:val="24"/>
                <w:lang w:eastAsia="zh-CN"/>
              </w:rPr>
              <w:t>、</w:t>
            </w:r>
            <w:r>
              <w:rPr>
                <w:rFonts w:hint="eastAsia" w:ascii="仿宋" w:hAnsi="仿宋"/>
                <w:bCs/>
                <w:color w:val="000000"/>
                <w:sz w:val="24"/>
                <w:szCs w:val="24"/>
              </w:rPr>
              <w:t>《“十三五”生态环境保护规划》</w:t>
            </w:r>
            <w:r>
              <w:rPr>
                <w:rFonts w:hint="eastAsia" w:ascii="仿宋" w:hAnsi="仿宋"/>
                <w:bCs/>
                <w:color w:val="000000"/>
                <w:sz w:val="24"/>
                <w:szCs w:val="24"/>
                <w:lang w:eastAsia="zh-CN"/>
              </w:rPr>
              <w:t>、</w:t>
            </w:r>
            <w:r>
              <w:rPr>
                <w:rFonts w:hint="eastAsia" w:ascii="仿宋" w:hAnsi="仿宋"/>
                <w:bCs/>
                <w:color w:val="000000"/>
                <w:sz w:val="24"/>
                <w:szCs w:val="24"/>
              </w:rPr>
              <w:t>《安徽省“十三五”环境保护规划》</w:t>
            </w:r>
            <w:r>
              <w:rPr>
                <w:rFonts w:hint="eastAsia" w:ascii="仿宋" w:hAnsi="仿宋"/>
                <w:bCs/>
                <w:color w:val="000000"/>
                <w:sz w:val="24"/>
                <w:szCs w:val="24"/>
                <w:lang w:eastAsia="zh-CN"/>
              </w:rPr>
              <w:t>、</w:t>
            </w:r>
            <w:r>
              <w:rPr>
                <w:rFonts w:hint="eastAsia" w:ascii="仿宋" w:hAnsi="仿宋"/>
                <w:bCs/>
                <w:color w:val="000000"/>
                <w:sz w:val="24"/>
                <w:szCs w:val="24"/>
              </w:rPr>
              <w:t>《打赢蓝天保卫战三年行动计划》</w:t>
            </w:r>
            <w:r>
              <w:rPr>
                <w:rFonts w:hint="eastAsia" w:ascii="仿宋" w:hAnsi="仿宋"/>
                <w:bCs/>
                <w:color w:val="000000"/>
                <w:sz w:val="24"/>
                <w:szCs w:val="24"/>
                <w:lang w:eastAsia="zh-CN"/>
              </w:rPr>
              <w:t>、</w:t>
            </w:r>
            <w:r>
              <w:rPr>
                <w:rFonts w:hint="eastAsia" w:ascii="仿宋" w:hAnsi="仿宋"/>
                <w:bCs/>
                <w:color w:val="000000"/>
                <w:sz w:val="24"/>
                <w:szCs w:val="24"/>
              </w:rPr>
              <w:t>《安徽省打赢蓝天保卫战三年行动计划实施方案》</w:t>
            </w:r>
            <w:r>
              <w:rPr>
                <w:rFonts w:hint="eastAsia" w:ascii="仿宋" w:hAnsi="仿宋"/>
                <w:bCs/>
                <w:color w:val="000000"/>
                <w:sz w:val="24"/>
                <w:szCs w:val="24"/>
                <w:lang w:eastAsia="zh-CN"/>
              </w:rPr>
              <w:t>、</w:t>
            </w:r>
            <w:r>
              <w:rPr>
                <w:rFonts w:hint="eastAsia" w:ascii="仿宋" w:hAnsi="仿宋"/>
                <w:bCs/>
                <w:color w:val="000000"/>
                <w:sz w:val="24"/>
                <w:szCs w:val="24"/>
              </w:rPr>
              <w:t>《重点行业挥发性有机物综合治理方案》等要求，严格目标实施计划，加强环境监管，促进生态环境质量好转。上年度</w:t>
            </w:r>
            <w:r>
              <w:rPr>
                <w:rFonts w:hint="default" w:ascii="Times New Roman" w:hAnsi="Times New Roman" w:cs="Times New Roman"/>
                <w:bCs/>
                <w:color w:val="000000"/>
                <w:sz w:val="24"/>
                <w:szCs w:val="24"/>
                <w:lang w:val="en-US" w:eastAsia="zh-CN"/>
              </w:rPr>
              <w:t>PM</w:t>
            </w:r>
            <w:r>
              <w:rPr>
                <w:rFonts w:hint="default" w:ascii="Times New Roman" w:hAnsi="Times New Roman" w:cs="Times New Roman"/>
                <w:bCs/>
                <w:color w:val="000000"/>
                <w:sz w:val="24"/>
                <w:szCs w:val="24"/>
                <w:vertAlign w:val="subscript"/>
                <w:lang w:val="en-US" w:eastAsia="zh-CN"/>
              </w:rPr>
              <w:t>2.5</w:t>
            </w:r>
            <w:r>
              <w:rPr>
                <w:rFonts w:hint="eastAsia" w:ascii="仿宋" w:hAnsi="仿宋"/>
                <w:bCs/>
                <w:color w:val="000000"/>
                <w:sz w:val="24"/>
                <w:szCs w:val="24"/>
              </w:rPr>
              <w:t>不达标城市新建、改建和扩建项目大气污染物实施“倍量替代”，执行特别排放标准的行业实施提标升级改造。</w:t>
            </w:r>
            <w:r>
              <w:rPr>
                <w:rFonts w:hint="eastAsia" w:ascii="Times New Roman" w:hAnsi="Times New Roman" w:eastAsia="宋体" w:cs="Times New Roman"/>
                <w:kern w:val="0"/>
                <w:sz w:val="24"/>
                <w:szCs w:val="24"/>
                <w:lang w:eastAsia="zh-CN"/>
              </w:rPr>
              <w:t>”</w:t>
            </w:r>
          </w:p>
          <w:p>
            <w:pPr>
              <w:spacing w:line="360" w:lineRule="auto"/>
              <w:ind w:firstLine="480" w:firstLineChars="200"/>
              <w:rPr>
                <w:rFonts w:hint="eastAsia" w:ascii="Times New Roman" w:hAnsi="Times New Roman" w:cs="Times New Roman"/>
                <w:b w:val="0"/>
                <w:bCs w:val="0"/>
                <w:color w:val="auto"/>
                <w:sz w:val="24"/>
                <w:szCs w:val="24"/>
                <w:lang w:val="en-US" w:eastAsia="zh-CN"/>
              </w:rPr>
            </w:pPr>
            <w:r>
              <w:rPr>
                <w:rFonts w:ascii="Times New Roman" w:hAnsi="Times New Roman" w:eastAsia="宋体" w:cs="Times New Roman"/>
                <w:color w:val="auto"/>
                <w:kern w:val="0"/>
                <w:sz w:val="24"/>
                <w:szCs w:val="24"/>
              </w:rPr>
              <w:t>根据</w:t>
            </w:r>
            <w:r>
              <w:rPr>
                <w:rFonts w:hint="eastAsia" w:ascii="Times New Roman" w:hAnsi="Times New Roman" w:cs="Times New Roman"/>
                <w:color w:val="auto"/>
                <w:sz w:val="24"/>
                <w:szCs w:val="24"/>
                <w:lang w:eastAsia="zh-CN"/>
              </w:rPr>
              <w:t>《淮北市</w:t>
            </w:r>
            <w:r>
              <w:rPr>
                <w:rFonts w:hint="eastAsia" w:ascii="Times New Roman" w:hAnsi="Times New Roman" w:cs="Times New Roman"/>
                <w:color w:val="auto"/>
                <w:sz w:val="24"/>
                <w:szCs w:val="24"/>
                <w:lang w:val="en-US" w:eastAsia="zh-CN"/>
              </w:rPr>
              <w:t>2022年环境质量状况报告</w:t>
            </w:r>
            <w:r>
              <w:rPr>
                <w:rFonts w:hint="eastAsia" w:ascii="Times New Roman" w:hAnsi="Times New Roman" w:cs="Times New Roman"/>
                <w:color w:val="auto"/>
                <w:sz w:val="24"/>
                <w:szCs w:val="24"/>
                <w:lang w:eastAsia="zh-CN"/>
              </w:rPr>
              <w:t>》</w:t>
            </w:r>
            <w:r>
              <w:rPr>
                <w:rFonts w:hint="eastAsia" w:ascii="Times New Roman" w:hAnsi="Times New Roman" w:eastAsia="宋体" w:cs="Times New Roman"/>
                <w:color w:val="auto"/>
                <w:kern w:val="0"/>
                <w:sz w:val="24"/>
                <w:szCs w:val="24"/>
                <w:lang w:eastAsia="zh-CN"/>
              </w:rPr>
              <w:t>，</w:t>
            </w:r>
            <w:r>
              <w:rPr>
                <w:rFonts w:hint="default" w:ascii="Times New Roman" w:hAnsi="Times New Roman" w:cs="Times New Roman"/>
                <w:color w:val="auto"/>
                <w:sz w:val="24"/>
                <w:szCs w:val="24"/>
              </w:rPr>
              <w:t>该项目区六项污染中</w:t>
            </w:r>
            <w:r>
              <w:rPr>
                <w:rFonts w:ascii="Times New Roman" w:hAnsi="Times New Roman" w:cs="Times New Roman"/>
                <w:color w:val="auto"/>
                <w:sz w:val="24"/>
                <w:highlight w:val="none"/>
              </w:rPr>
              <w:t>PM</w:t>
            </w:r>
            <w:r>
              <w:rPr>
                <w:rFonts w:hint="eastAsia" w:ascii="Times New Roman" w:hAnsi="Times New Roman" w:cs="Times New Roman"/>
                <w:color w:val="auto"/>
                <w:sz w:val="24"/>
                <w:highlight w:val="none"/>
                <w:vertAlign w:val="subscript"/>
                <w:lang w:val="en-US" w:eastAsia="zh-CN"/>
              </w:rPr>
              <w:t>2.5</w:t>
            </w:r>
            <w:r>
              <w:rPr>
                <w:rFonts w:hint="eastAsia" w:ascii="Times New Roman" w:hAnsi="Times New Roman" w:cs="Times New Roman"/>
                <w:color w:val="auto"/>
                <w:sz w:val="24"/>
                <w:highlight w:val="none"/>
                <w:lang w:eastAsia="zh-CN"/>
              </w:rPr>
              <w:t>和</w:t>
            </w:r>
            <w:r>
              <w:rPr>
                <w:rFonts w:hint="eastAsia" w:ascii="Times New Roman" w:hAnsi="Times New Roman" w:cs="Times New Roman"/>
                <w:color w:val="auto"/>
                <w:sz w:val="24"/>
                <w:highlight w:val="none"/>
                <w:lang w:val="en-US" w:eastAsia="zh-CN"/>
              </w:rPr>
              <w:t>O</w:t>
            </w:r>
            <w:r>
              <w:rPr>
                <w:rFonts w:hint="eastAsia" w:ascii="Times New Roman" w:hAnsi="Times New Roman" w:cs="Times New Roman"/>
                <w:color w:val="auto"/>
                <w:sz w:val="24"/>
                <w:highlight w:val="none"/>
                <w:vertAlign w:val="subscript"/>
                <w:lang w:val="en-US" w:eastAsia="zh-CN"/>
              </w:rPr>
              <w:t>3</w:t>
            </w:r>
            <w:r>
              <w:rPr>
                <w:rFonts w:hint="default" w:ascii="Times New Roman" w:hAnsi="Times New Roman" w:cs="Times New Roman"/>
                <w:color w:val="auto"/>
                <w:sz w:val="24"/>
                <w:szCs w:val="24"/>
              </w:rPr>
              <w:t>不达标，则该项目区为城市环境质量不达标区</w:t>
            </w:r>
            <w:r>
              <w:rPr>
                <w:rFonts w:ascii="Times New Roman" w:hAnsi="Times New Roman" w:eastAsia="宋体" w:cs="Times New Roman"/>
                <w:color w:val="auto"/>
                <w:kern w:val="0"/>
                <w:sz w:val="24"/>
                <w:szCs w:val="24"/>
              </w:rPr>
              <w:t>。</w:t>
            </w:r>
            <w:r>
              <w:rPr>
                <w:rFonts w:hint="eastAsia" w:ascii="Times New Roman" w:hAnsi="Times New Roman" w:cs="Times New Roman"/>
                <w:b w:val="0"/>
                <w:bCs w:val="0"/>
                <w:color w:val="auto"/>
                <w:sz w:val="24"/>
                <w:szCs w:val="24"/>
                <w:lang w:val="en-US" w:eastAsia="zh-CN"/>
              </w:rPr>
              <w:t>根据《安徽淮北相山经济开发区“环境影响区域评估+环境标准”报告》（安徽淮北相山经济开发区管理委员会，2021年11月）：“区域特征污染因子</w:t>
            </w:r>
            <w:r>
              <w:rPr>
                <w:rFonts w:hint="eastAsia" w:ascii="Times New Roman" w:hAnsi="Times New Roman" w:cs="Times New Roman"/>
                <w:color w:val="auto"/>
                <w:sz w:val="24"/>
                <w:szCs w:val="24"/>
                <w:lang w:val="en-US" w:eastAsia="zh-CN"/>
              </w:rPr>
              <w:t>氨（NH</w:t>
            </w:r>
            <w:r>
              <w:rPr>
                <w:rFonts w:hint="eastAsia" w:ascii="Times New Roman" w:hAnsi="Times New Roman" w:cs="Times New Roman"/>
                <w:color w:val="auto"/>
                <w:sz w:val="24"/>
                <w:szCs w:val="24"/>
                <w:vertAlign w:val="subscript"/>
                <w:lang w:val="en-US" w:eastAsia="zh-CN"/>
              </w:rPr>
              <w:t>3</w:t>
            </w:r>
            <w:r>
              <w:rPr>
                <w:rFonts w:hint="eastAsia" w:ascii="Times New Roman" w:hAnsi="Times New Roman" w:cs="Times New Roman"/>
                <w:color w:val="auto"/>
                <w:sz w:val="24"/>
                <w:szCs w:val="24"/>
                <w:lang w:val="en-US" w:eastAsia="zh-CN"/>
              </w:rPr>
              <w:t>）和硫化氢（H</w:t>
            </w:r>
            <w:r>
              <w:rPr>
                <w:rFonts w:hint="eastAsia" w:ascii="Times New Roman" w:hAnsi="Times New Roman" w:cs="Times New Roman"/>
                <w:color w:val="auto"/>
                <w:sz w:val="24"/>
                <w:szCs w:val="24"/>
                <w:vertAlign w:val="subscript"/>
                <w:lang w:val="en-US" w:eastAsia="zh-CN"/>
              </w:rPr>
              <w:t>2</w:t>
            </w:r>
            <w:r>
              <w:rPr>
                <w:rFonts w:hint="eastAsia" w:ascii="Times New Roman" w:hAnsi="Times New Roman" w:cs="Times New Roman"/>
                <w:color w:val="auto"/>
                <w:sz w:val="24"/>
                <w:szCs w:val="24"/>
                <w:lang w:val="en-US" w:eastAsia="zh-CN"/>
              </w:rPr>
              <w:t>S）满足《环境影响评价技术导则-大气环境》（HJ2.2-2018）附录D-其他污染物空气质量浓度参考限值</w:t>
            </w:r>
            <w:r>
              <w:rPr>
                <w:rFonts w:ascii="Times New Roman" w:hAnsi="Times New Roman" w:eastAsia="宋体" w:cs="Times New Roman"/>
                <w:kern w:val="0"/>
                <w:sz w:val="24"/>
                <w:szCs w:val="24"/>
              </w:rPr>
              <w:t>。</w:t>
            </w:r>
            <w:r>
              <w:rPr>
                <w:rFonts w:hint="eastAsia" w:ascii="Times New Roman" w:hAnsi="Times New Roman" w:cs="Times New Roman"/>
                <w:b w:val="0"/>
                <w:bCs w:val="0"/>
                <w:color w:val="auto"/>
                <w:sz w:val="24"/>
                <w:szCs w:val="24"/>
                <w:lang w:val="en-US" w:eastAsia="zh-CN"/>
              </w:rPr>
              <w:t>”</w:t>
            </w:r>
            <w:r>
              <w:rPr>
                <w:rFonts w:hint="eastAsia" w:ascii="Times New Roman" w:hAnsi="Times New Roman" w:cs="Times New Roman"/>
                <w:b w:val="0"/>
                <w:bCs w:val="0"/>
                <w:color w:val="FF0000"/>
                <w:sz w:val="24"/>
                <w:szCs w:val="24"/>
                <w:lang w:val="en-US" w:eastAsia="zh-CN"/>
              </w:rPr>
              <w:t>（相关检测报告见附件4）</w:t>
            </w:r>
          </w:p>
          <w:p>
            <w:pPr>
              <w:pStyle w:val="38"/>
              <w:spacing w:line="360" w:lineRule="auto"/>
              <w:rPr>
                <w:rFonts w:hint="default"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lang w:eastAsia="zh-CN"/>
              </w:rPr>
              <w:t>本项目废气污染物能够实现达标排放，不会对区域大气环境质量产生明显影响，项目的建设不会降低区域大气环境质量功能，因此项目的建设能够满足区域大气环境质量底线要求。</w:t>
            </w:r>
            <w:r>
              <w:rPr>
                <w:rFonts w:hint="eastAsia" w:ascii="Times New Roman" w:hAnsi="Times New Roman" w:eastAsia="宋体" w:cs="Times New Roman"/>
                <w:kern w:val="0"/>
                <w:sz w:val="24"/>
                <w:szCs w:val="24"/>
                <w:lang w:eastAsia="zh-CN"/>
              </w:rPr>
              <w:t>淮北市</w:t>
            </w:r>
            <w:r>
              <w:rPr>
                <w:rFonts w:hint="default" w:ascii="Times New Roman" w:hAnsi="Times New Roman" w:eastAsia="宋体" w:cs="Times New Roman"/>
                <w:kern w:val="0"/>
                <w:sz w:val="24"/>
                <w:szCs w:val="24"/>
                <w:lang w:eastAsia="zh-CN"/>
              </w:rPr>
              <w:t>上年度为大气质量</w:t>
            </w:r>
            <w:r>
              <w:rPr>
                <w:rFonts w:hint="eastAsia" w:ascii="Times New Roman" w:hAnsi="Times New Roman" w:eastAsia="宋体" w:cs="Times New Roman"/>
                <w:kern w:val="0"/>
                <w:sz w:val="24"/>
                <w:szCs w:val="24"/>
                <w:lang w:eastAsia="zh-CN"/>
              </w:rPr>
              <w:t>不</w:t>
            </w:r>
            <w:r>
              <w:rPr>
                <w:rFonts w:hint="default" w:ascii="Times New Roman" w:hAnsi="Times New Roman" w:eastAsia="宋体" w:cs="Times New Roman"/>
                <w:kern w:val="0"/>
                <w:sz w:val="24"/>
                <w:szCs w:val="24"/>
                <w:lang w:eastAsia="zh-CN"/>
              </w:rPr>
              <w:t>达标区域，本项目大气污染物烟</w:t>
            </w:r>
            <w:r>
              <w:rPr>
                <w:rFonts w:hint="eastAsia" w:ascii="Times New Roman" w:hAnsi="Times New Roman" w:eastAsia="宋体" w:cs="Times New Roman"/>
                <w:kern w:val="0"/>
                <w:sz w:val="24"/>
                <w:szCs w:val="24"/>
                <w:lang w:eastAsia="zh-CN"/>
              </w:rPr>
              <w:t>（粉）</w:t>
            </w:r>
            <w:r>
              <w:rPr>
                <w:rFonts w:hint="default" w:ascii="Times New Roman" w:hAnsi="Times New Roman" w:eastAsia="宋体" w:cs="Times New Roman"/>
                <w:kern w:val="0"/>
                <w:sz w:val="24"/>
                <w:szCs w:val="24"/>
                <w:lang w:eastAsia="zh-CN"/>
              </w:rPr>
              <w:t>尘、</w:t>
            </w:r>
            <w:r>
              <w:rPr>
                <w:rFonts w:hint="eastAsia" w:ascii="Times New Roman" w:hAnsi="Times New Roman" w:eastAsia="宋体" w:cs="Times New Roman"/>
                <w:kern w:val="0"/>
                <w:sz w:val="24"/>
                <w:szCs w:val="24"/>
                <w:lang w:eastAsia="zh-CN"/>
              </w:rPr>
              <w:t>二氧化硫及氮氧化物</w:t>
            </w:r>
            <w:r>
              <w:rPr>
                <w:rFonts w:hint="default" w:ascii="Times New Roman" w:hAnsi="Times New Roman" w:eastAsia="宋体" w:cs="Times New Roman"/>
                <w:kern w:val="0"/>
                <w:sz w:val="24"/>
                <w:szCs w:val="24"/>
                <w:lang w:eastAsia="zh-CN"/>
              </w:rPr>
              <w:t>新增排放量指标需实行区域</w:t>
            </w:r>
            <w:r>
              <w:rPr>
                <w:rFonts w:hint="eastAsia" w:ascii="宋体" w:hAnsi="宋体" w:eastAsia="宋体" w:cs="宋体"/>
                <w:kern w:val="0"/>
                <w:sz w:val="24"/>
                <w:szCs w:val="24"/>
                <w:lang w:eastAsia="zh-CN"/>
              </w:rPr>
              <w:t>“倍量替代”。</w:t>
            </w:r>
            <w:r>
              <w:rPr>
                <w:rFonts w:hint="default" w:ascii="Times New Roman" w:hAnsi="Times New Roman" w:eastAsia="宋体" w:cs="Times New Roman"/>
                <w:kern w:val="0"/>
                <w:sz w:val="24"/>
                <w:szCs w:val="24"/>
                <w:lang w:eastAsia="zh-CN"/>
              </w:rPr>
              <w:t>符合大气环境质量底线及环境分区管控要求。</w:t>
            </w:r>
          </w:p>
          <w:p>
            <w:pPr>
              <w:pStyle w:val="38"/>
              <w:spacing w:line="360" w:lineRule="auto"/>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《淮北市大气环境分区管控图》见附图6</w:t>
            </w:r>
            <w:r>
              <w:rPr>
                <w:rFonts w:hint="default" w:ascii="Times New Roman" w:hAnsi="Times New Roman" w:cs="Times New Roman"/>
                <w:color w:val="auto"/>
                <w:sz w:val="24"/>
                <w:szCs w:val="24"/>
              </w:rPr>
              <w:t>。</w:t>
            </w:r>
          </w:p>
          <w:p>
            <w:pPr>
              <w:pStyle w:val="38"/>
              <w:spacing w:line="360" w:lineRule="auto"/>
              <w:rPr>
                <w:rFonts w:ascii="Times New Roman" w:hAnsi="Times New Roman" w:eastAsia="宋体" w:cs="Times New Roman"/>
                <w:kern w:val="0"/>
                <w:sz w:val="24"/>
                <w:szCs w:val="24"/>
              </w:rPr>
            </w:pPr>
            <w:r>
              <w:rPr>
                <w:rFonts w:hint="eastAsia" w:ascii="宋体" w:hAnsi="宋体" w:eastAsia="宋体" w:cs="宋体"/>
                <w:kern w:val="0"/>
                <w:sz w:val="24"/>
                <w:szCs w:val="24"/>
              </w:rPr>
              <w:t>③</w:t>
            </w:r>
            <w:r>
              <w:rPr>
                <w:rFonts w:ascii="Times New Roman" w:hAnsi="Times New Roman" w:eastAsia="宋体" w:cs="Times New Roman"/>
                <w:kern w:val="0"/>
                <w:sz w:val="24"/>
                <w:szCs w:val="24"/>
              </w:rPr>
              <w:t>土壤环境风险防控底线及分区管控</w:t>
            </w:r>
          </w:p>
          <w:p>
            <w:pPr>
              <w:spacing w:line="360" w:lineRule="auto"/>
              <w:ind w:firstLine="480" w:firstLineChars="200"/>
              <w:rPr>
                <w:rFonts w:hint="eastAsia" w:ascii="Times New Roman" w:hAnsi="Times New Roman" w:eastAsia="宋体" w:cs="Times New Roman"/>
                <w:kern w:val="0"/>
                <w:sz w:val="24"/>
                <w:szCs w:val="24"/>
                <w:lang w:eastAsia="zh-CN"/>
              </w:rPr>
            </w:pPr>
            <w:r>
              <w:rPr>
                <w:rFonts w:hint="eastAsia" w:ascii="宋体" w:hAnsi="宋体" w:eastAsia="宋体" w:cs="宋体"/>
                <w:kern w:val="0"/>
                <w:sz w:val="24"/>
                <w:szCs w:val="24"/>
                <w:lang w:eastAsia="zh-CN"/>
              </w:rPr>
              <w:t>对照《</w:t>
            </w:r>
            <w:r>
              <w:rPr>
                <w:rFonts w:hint="eastAsia" w:ascii="宋体" w:hAnsi="宋体" w:eastAsia="宋体" w:cs="宋体"/>
                <w:b w:val="0"/>
                <w:bCs w:val="0"/>
                <w:color w:val="auto"/>
                <w:sz w:val="24"/>
                <w:szCs w:val="24"/>
                <w:lang w:val="en-US" w:eastAsia="zh-CN"/>
              </w:rPr>
              <w:t>淮北市“三线一单”</w:t>
            </w:r>
            <w:r>
              <w:rPr>
                <w:rFonts w:hint="eastAsia" w:ascii="宋体" w:hAnsi="宋体" w:eastAsia="宋体" w:cs="宋体"/>
                <w:kern w:val="0"/>
                <w:sz w:val="24"/>
                <w:szCs w:val="24"/>
                <w:lang w:eastAsia="zh-CN"/>
              </w:rPr>
              <w:t>图集》，项目位于一般管控区。</w:t>
            </w:r>
          </w:p>
          <w:p>
            <w:pPr>
              <w:pStyle w:val="38"/>
              <w:spacing w:line="360" w:lineRule="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一般防控区：“依据《中华人民共和国土壤污染防治法》、《土壤污染防治行动计划》、《安徽省土壤污染防治工作方案》、《安徽省“十三五”环境保护规划》等要求及各市土壤污染防治工作方案对一般管控区实施管控。”</w:t>
            </w:r>
          </w:p>
          <w:p>
            <w:pPr>
              <w:pStyle w:val="38"/>
              <w:spacing w:line="360" w:lineRule="auto"/>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《淮北市土壤环境风险分区防控图》见附图7</w:t>
            </w:r>
            <w:r>
              <w:rPr>
                <w:rFonts w:hint="default" w:ascii="Times New Roman" w:hAnsi="Times New Roman" w:cs="Times New Roman"/>
                <w:color w:val="auto"/>
                <w:sz w:val="24"/>
                <w:szCs w:val="24"/>
              </w:rPr>
              <w:t>。</w:t>
            </w:r>
          </w:p>
          <w:p>
            <w:pPr>
              <w:pStyle w:val="38"/>
              <w:spacing w:line="360" w:lineRule="auto"/>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r>
              <w:rPr>
                <w:rFonts w:hint="eastAsia" w:ascii="Times New Roman" w:hAnsi="Times New Roman" w:eastAsia="宋体" w:cs="Times New Roman"/>
                <w:kern w:val="0"/>
                <w:sz w:val="24"/>
                <w:szCs w:val="24"/>
              </w:rPr>
              <w:t>资源利用上线及自然资源开发分区管控相符性</w:t>
            </w:r>
          </w:p>
          <w:p>
            <w:pPr>
              <w:pStyle w:val="38"/>
              <w:spacing w:line="360" w:lineRule="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①煤炭资源利用上线及分区管控</w:t>
            </w:r>
          </w:p>
          <w:p>
            <w:pPr>
              <w:spacing w:line="360" w:lineRule="auto"/>
              <w:ind w:firstLine="480" w:firstLineChars="200"/>
              <w:rPr>
                <w:rFonts w:hint="eastAsia" w:ascii="Times New Roman" w:hAnsi="Times New Roman" w:eastAsia="宋体" w:cs="Times New Roman"/>
                <w:kern w:val="0"/>
                <w:sz w:val="24"/>
                <w:szCs w:val="24"/>
                <w:lang w:eastAsia="zh-CN"/>
              </w:rPr>
            </w:pPr>
            <w:r>
              <w:rPr>
                <w:rFonts w:hint="eastAsia" w:ascii="宋体" w:hAnsi="宋体" w:eastAsia="宋体" w:cs="宋体"/>
                <w:kern w:val="0"/>
                <w:sz w:val="24"/>
                <w:szCs w:val="24"/>
                <w:lang w:eastAsia="zh-CN"/>
              </w:rPr>
              <w:t>对照《</w:t>
            </w:r>
            <w:r>
              <w:rPr>
                <w:rFonts w:hint="eastAsia" w:ascii="宋体" w:hAnsi="宋体" w:eastAsia="宋体" w:cs="宋体"/>
                <w:b w:val="0"/>
                <w:bCs w:val="0"/>
                <w:color w:val="auto"/>
                <w:sz w:val="24"/>
                <w:szCs w:val="24"/>
                <w:lang w:val="en-US" w:eastAsia="zh-CN"/>
              </w:rPr>
              <w:t>淮北市“三线一单”</w:t>
            </w:r>
            <w:r>
              <w:rPr>
                <w:rFonts w:hint="eastAsia" w:ascii="宋体" w:hAnsi="宋体" w:eastAsia="宋体" w:cs="宋体"/>
                <w:kern w:val="0"/>
                <w:sz w:val="24"/>
                <w:szCs w:val="24"/>
                <w:lang w:eastAsia="zh-CN"/>
              </w:rPr>
              <w:t>图集》，项目位于高污染燃料禁燃区。</w:t>
            </w:r>
          </w:p>
          <w:p>
            <w:pPr>
              <w:pStyle w:val="38"/>
              <w:spacing w:line="360" w:lineRule="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重点管控区：“高污染燃料禁燃区内，禁止销售、燃用高污染燃料；禁止新建、扩建燃用高污染燃料的设施（新建、改建集中供热和现有火电厂锅炉改造的除外，但煤炭消费量和污染物排放总量需满足相关规定要求），已建成的，应当改用天然气、液化石油气、电或者其他清洁能源。”</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本项目不使用煤炭等高污染燃料，</w:t>
            </w:r>
            <w:r>
              <w:rPr>
                <w:rFonts w:hint="eastAsia" w:ascii="Times New Roman" w:hAnsi="Times New Roman" w:cs="Times New Roman"/>
                <w:color w:val="auto"/>
                <w:sz w:val="24"/>
                <w:szCs w:val="24"/>
                <w:lang w:eastAsia="zh-CN"/>
              </w:rPr>
              <w:t>使用天然气等燃料，</w:t>
            </w:r>
            <w:r>
              <w:rPr>
                <w:rFonts w:hint="default" w:ascii="Times New Roman" w:hAnsi="Times New Roman" w:cs="Times New Roman"/>
                <w:color w:val="auto"/>
                <w:sz w:val="24"/>
                <w:szCs w:val="24"/>
              </w:rPr>
              <w:t>符合分区管控要求。</w:t>
            </w:r>
          </w:p>
          <w:p>
            <w:pPr>
              <w:spacing w:line="360" w:lineRule="auto"/>
              <w:ind w:firstLine="480" w:firstLineChars="200"/>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color w:val="auto"/>
                <w:sz w:val="24"/>
                <w:szCs w:val="24"/>
              </w:rPr>
              <w:t>《</w:t>
            </w:r>
            <w:r>
              <w:rPr>
                <w:rFonts w:hint="eastAsia" w:ascii="Times New Roman" w:hAnsi="Times New Roman" w:cs="Times New Roman"/>
                <w:color w:val="auto"/>
                <w:sz w:val="24"/>
                <w:szCs w:val="24"/>
                <w:lang w:eastAsia="zh-CN"/>
              </w:rPr>
              <w:t>淮北市</w:t>
            </w:r>
            <w:r>
              <w:rPr>
                <w:rFonts w:hint="default" w:ascii="Times New Roman" w:hAnsi="Times New Roman" w:cs="Times New Roman"/>
                <w:color w:val="auto"/>
                <w:sz w:val="24"/>
                <w:szCs w:val="24"/>
              </w:rPr>
              <w:t>高污染燃料禁燃区图》</w:t>
            </w:r>
            <w:r>
              <w:rPr>
                <w:rFonts w:hint="eastAsia" w:ascii="Times New Roman" w:hAnsi="Times New Roman" w:cs="Times New Roman"/>
                <w:color w:val="auto"/>
                <w:sz w:val="24"/>
                <w:szCs w:val="24"/>
                <w:lang w:eastAsia="zh-CN"/>
              </w:rPr>
              <w:t>见附图</w:t>
            </w:r>
            <w:r>
              <w:rPr>
                <w:rFonts w:hint="eastAsia" w:ascii="Times New Roman" w:hAnsi="Times New Roman" w:cs="Times New Roman"/>
                <w:color w:val="auto"/>
                <w:sz w:val="24"/>
                <w:szCs w:val="24"/>
                <w:lang w:val="en-US" w:eastAsia="zh-CN"/>
              </w:rPr>
              <w:t>8。</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②水资源利用上线及分区管控</w:t>
            </w:r>
          </w:p>
          <w:p>
            <w:pPr>
              <w:spacing w:line="360" w:lineRule="auto"/>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对照《</w:t>
            </w:r>
            <w:r>
              <w:rPr>
                <w:rFonts w:hint="eastAsia" w:ascii="宋体" w:hAnsi="宋体" w:eastAsia="宋体" w:cs="宋体"/>
                <w:b w:val="0"/>
                <w:bCs w:val="0"/>
                <w:color w:val="auto"/>
                <w:sz w:val="24"/>
                <w:szCs w:val="24"/>
                <w:lang w:val="en-US" w:eastAsia="zh-CN"/>
              </w:rPr>
              <w:t>淮北市“三线一单”</w:t>
            </w:r>
            <w:r>
              <w:rPr>
                <w:rFonts w:hint="eastAsia" w:ascii="宋体" w:hAnsi="宋体" w:eastAsia="宋体" w:cs="宋体"/>
                <w:kern w:val="0"/>
                <w:sz w:val="24"/>
                <w:szCs w:val="24"/>
                <w:lang w:eastAsia="zh-CN"/>
              </w:rPr>
              <w:t>图集》，项目位于地下水开采重点管控区（本部）和地下水开采一般管控区（分场所）。</w:t>
            </w:r>
          </w:p>
          <w:p>
            <w:pPr>
              <w:spacing w:line="360" w:lineRule="auto"/>
              <w:ind w:firstLine="480" w:firstLineChars="200"/>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管控要求：“</w:t>
            </w:r>
            <w:r>
              <w:rPr>
                <w:rFonts w:hint="eastAsia" w:ascii="仿宋" w:hAnsi="仿宋"/>
                <w:bCs/>
                <w:color w:val="000000"/>
                <w:sz w:val="24"/>
                <w:szCs w:val="24"/>
              </w:rPr>
              <w:t>落实《国务院办公厅关于印发实行最严格水资源管理制度考核办法的通知》</w:t>
            </w:r>
            <w:r>
              <w:rPr>
                <w:rFonts w:hint="eastAsia" w:ascii="仿宋" w:hAnsi="仿宋"/>
                <w:bCs/>
                <w:color w:val="000000"/>
                <w:sz w:val="24"/>
                <w:szCs w:val="24"/>
                <w:lang w:eastAsia="zh-CN"/>
              </w:rPr>
              <w:t>、</w:t>
            </w:r>
            <w:r>
              <w:rPr>
                <w:rFonts w:hint="eastAsia" w:ascii="仿宋" w:hAnsi="仿宋"/>
                <w:bCs/>
                <w:color w:val="000000"/>
                <w:sz w:val="24"/>
                <w:szCs w:val="24"/>
              </w:rPr>
              <w:t>《“十三五”水资源消耗总量和强度双控行动方案》</w:t>
            </w:r>
            <w:r>
              <w:rPr>
                <w:rFonts w:hint="eastAsia" w:ascii="仿宋" w:hAnsi="仿宋"/>
                <w:bCs/>
                <w:color w:val="000000"/>
                <w:sz w:val="24"/>
                <w:szCs w:val="24"/>
                <w:lang w:eastAsia="zh-CN"/>
              </w:rPr>
              <w:t>、</w:t>
            </w:r>
            <w:r>
              <w:rPr>
                <w:rFonts w:hint="eastAsia" w:ascii="仿宋" w:hAnsi="仿宋"/>
                <w:bCs/>
                <w:color w:val="000000"/>
                <w:sz w:val="24"/>
                <w:szCs w:val="24"/>
              </w:rPr>
              <w:t>《安徽省“十三五”水资源消耗总量和强度双控工作方案》等要求。</w:t>
            </w:r>
            <w:r>
              <w:rPr>
                <w:rFonts w:hint="eastAsia" w:ascii="Times New Roman" w:hAnsi="Times New Roman" w:cs="Times New Roman"/>
                <w:color w:val="auto"/>
                <w:sz w:val="24"/>
                <w:szCs w:val="24"/>
                <w:lang w:val="en-US" w:eastAsia="zh-CN"/>
              </w:rPr>
              <w:t>”</w:t>
            </w:r>
          </w:p>
          <w:p>
            <w:pPr>
              <w:spacing w:line="360" w:lineRule="auto"/>
              <w:ind w:firstLine="480" w:firstLineChars="200"/>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eastAsia="zh-CN"/>
              </w:rPr>
              <w:t>本项目用水来自市政供水管网，用水量较小，</w:t>
            </w:r>
            <w:r>
              <w:rPr>
                <w:rFonts w:hint="default" w:ascii="Times New Roman" w:hAnsi="Times New Roman" w:cs="Times New Roman"/>
                <w:color w:val="auto"/>
                <w:sz w:val="24"/>
                <w:szCs w:val="24"/>
              </w:rPr>
              <w:t>不会突破水资源利用上线。</w:t>
            </w:r>
          </w:p>
          <w:p>
            <w:pPr>
              <w:spacing w:line="360" w:lineRule="auto"/>
              <w:ind w:firstLine="480" w:firstLineChars="200"/>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color w:val="auto"/>
                <w:sz w:val="24"/>
                <w:szCs w:val="24"/>
              </w:rPr>
              <w:t>《</w:t>
            </w:r>
            <w:r>
              <w:rPr>
                <w:rFonts w:hint="eastAsia" w:ascii="Times New Roman" w:hAnsi="Times New Roman" w:cs="Times New Roman"/>
                <w:color w:val="auto"/>
                <w:sz w:val="24"/>
                <w:szCs w:val="24"/>
                <w:lang w:eastAsia="zh-CN"/>
              </w:rPr>
              <w:t>淮北市</w:t>
            </w:r>
            <w:r>
              <w:rPr>
                <w:rFonts w:hint="default" w:ascii="Times New Roman" w:hAnsi="Times New Roman" w:cs="Times New Roman"/>
                <w:color w:val="auto"/>
                <w:sz w:val="24"/>
                <w:szCs w:val="24"/>
              </w:rPr>
              <w:t>地下水开采重点管控区图》</w:t>
            </w:r>
            <w:r>
              <w:rPr>
                <w:rFonts w:hint="eastAsia" w:ascii="Times New Roman" w:hAnsi="Times New Roman" w:cs="Times New Roman"/>
                <w:color w:val="auto"/>
                <w:sz w:val="24"/>
                <w:szCs w:val="24"/>
                <w:lang w:eastAsia="zh-CN"/>
              </w:rPr>
              <w:t>见附图</w:t>
            </w:r>
            <w:r>
              <w:rPr>
                <w:rFonts w:hint="eastAsia" w:ascii="Times New Roman" w:hAnsi="Times New Roman" w:cs="Times New Roman"/>
                <w:color w:val="auto"/>
                <w:sz w:val="24"/>
                <w:szCs w:val="24"/>
                <w:lang w:val="en-US" w:eastAsia="zh-CN"/>
              </w:rPr>
              <w:t>9。</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③土地资源利用上线及分区管控</w:t>
            </w:r>
          </w:p>
          <w:p>
            <w:pPr>
              <w:spacing w:line="360" w:lineRule="auto"/>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对照《</w:t>
            </w:r>
            <w:r>
              <w:rPr>
                <w:rFonts w:hint="eastAsia" w:ascii="宋体" w:hAnsi="宋体" w:eastAsia="宋体" w:cs="宋体"/>
                <w:b w:val="0"/>
                <w:bCs w:val="0"/>
                <w:color w:val="auto"/>
                <w:sz w:val="24"/>
                <w:szCs w:val="24"/>
                <w:lang w:val="en-US" w:eastAsia="zh-CN"/>
              </w:rPr>
              <w:t>淮北市“三线一单”</w:t>
            </w:r>
            <w:r>
              <w:rPr>
                <w:rFonts w:hint="eastAsia" w:ascii="宋体" w:hAnsi="宋体" w:eastAsia="宋体" w:cs="宋体"/>
                <w:kern w:val="0"/>
                <w:sz w:val="24"/>
                <w:szCs w:val="24"/>
                <w:lang w:eastAsia="zh-CN"/>
              </w:rPr>
              <w:t>图集》，项目位于土地资源一般防控区。</w:t>
            </w:r>
          </w:p>
          <w:p>
            <w:pPr>
              <w:spacing w:line="360" w:lineRule="auto"/>
              <w:ind w:firstLine="480" w:firstLineChars="200"/>
              <w:rPr>
                <w:rFonts w:hint="eastAsia" w:ascii="宋体" w:hAnsi="宋体" w:eastAsia="宋体" w:cs="宋体"/>
                <w:bCs/>
                <w:color w:val="000000"/>
                <w:sz w:val="24"/>
                <w:szCs w:val="24"/>
                <w:lang w:eastAsia="zh-CN"/>
              </w:rPr>
            </w:pPr>
            <w:r>
              <w:rPr>
                <w:rFonts w:hint="default" w:ascii="Times New Roman" w:hAnsi="Times New Roman" w:eastAsia="宋体" w:cs="Times New Roman"/>
                <w:kern w:val="0"/>
                <w:sz w:val="24"/>
                <w:szCs w:val="24"/>
                <w:lang w:eastAsia="zh-CN"/>
              </w:rPr>
              <w:t>管控要求：</w:t>
            </w:r>
            <w:r>
              <w:rPr>
                <w:rFonts w:hint="eastAsia" w:ascii="宋体" w:hAnsi="宋体" w:eastAsia="宋体" w:cs="宋体"/>
                <w:kern w:val="0"/>
                <w:sz w:val="24"/>
                <w:szCs w:val="24"/>
                <w:lang w:eastAsia="zh-CN"/>
              </w:rPr>
              <w:t>“</w:t>
            </w:r>
            <w:r>
              <w:rPr>
                <w:rFonts w:hint="eastAsia" w:ascii="宋体" w:hAnsi="宋体" w:eastAsia="宋体" w:cs="宋体"/>
                <w:bCs/>
                <w:color w:val="000000"/>
                <w:sz w:val="24"/>
                <w:szCs w:val="24"/>
              </w:rPr>
              <w:t>落实《安徽省土地利用总体规划（</w:t>
            </w:r>
            <w:r>
              <w:rPr>
                <w:rFonts w:hint="default" w:ascii="Times New Roman" w:hAnsi="Times New Roman" w:eastAsia="宋体" w:cs="Times New Roman"/>
                <w:bCs/>
                <w:color w:val="000000"/>
                <w:sz w:val="24"/>
                <w:szCs w:val="24"/>
              </w:rPr>
              <w:t>2006-2020年</w:t>
            </w:r>
            <w:r>
              <w:rPr>
                <w:rFonts w:hint="eastAsia" w:ascii="宋体" w:hAnsi="宋体" w:eastAsia="宋体" w:cs="宋体"/>
                <w:bCs/>
                <w:color w:val="000000"/>
                <w:sz w:val="24"/>
                <w:szCs w:val="24"/>
              </w:rPr>
              <w:t>）调整方案》</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《关于落实“十三五”单位国内生产总值建设用地使用面积下降目标的指导意见的通知》</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《国土资源“十三五”规划纲要》</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《安徽省国土资源“十三五”规划》等要求。</w:t>
            </w:r>
            <w:r>
              <w:rPr>
                <w:rFonts w:hint="eastAsia" w:ascii="宋体" w:hAnsi="宋体" w:eastAsia="宋体" w:cs="宋体"/>
                <w:bCs/>
                <w:color w:val="000000"/>
                <w:sz w:val="24"/>
                <w:szCs w:val="24"/>
                <w:lang w:eastAsia="zh-CN"/>
              </w:rPr>
              <w:t>”</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本项目位于</w:t>
            </w:r>
            <w:r>
              <w:rPr>
                <w:rFonts w:hint="default" w:ascii="Times New Roman" w:hAnsi="Times New Roman" w:eastAsia="宋体" w:cs="Times New Roman"/>
                <w:kern w:val="0"/>
                <w:sz w:val="24"/>
              </w:rPr>
              <w:t>安徽淮北相山经济开发区</w:t>
            </w:r>
            <w:r>
              <w:rPr>
                <w:rFonts w:hint="eastAsia" w:ascii="Times New Roman" w:hAnsi="Times New Roman" w:cs="Times New Roman"/>
                <w:kern w:val="0"/>
                <w:sz w:val="24"/>
                <w:szCs w:val="24"/>
                <w:lang w:val="en-US" w:eastAsia="zh-CN"/>
              </w:rPr>
              <w:t>仪凤路与凤冠路交叉口安徽食亿鲜食品有限公司院内</w:t>
            </w:r>
            <w:r>
              <w:rPr>
                <w:rFonts w:hint="default" w:ascii="Times New Roman" w:hAnsi="Times New Roman" w:cs="Times New Roman"/>
                <w:color w:val="auto"/>
                <w:sz w:val="24"/>
                <w:szCs w:val="24"/>
              </w:rPr>
              <w:t>，项目</w:t>
            </w:r>
            <w:r>
              <w:rPr>
                <w:rFonts w:hint="eastAsia" w:ascii="Times New Roman" w:hAnsi="Times New Roman" w:cs="Times New Roman"/>
                <w:color w:val="auto"/>
                <w:sz w:val="24"/>
                <w:szCs w:val="24"/>
                <w:lang w:eastAsia="zh-CN"/>
              </w:rPr>
              <w:t>用地性质</w:t>
            </w:r>
            <w:r>
              <w:rPr>
                <w:rFonts w:hint="default" w:ascii="Times New Roman" w:hAnsi="Times New Roman" w:cs="Times New Roman"/>
                <w:color w:val="auto"/>
                <w:sz w:val="24"/>
                <w:szCs w:val="24"/>
              </w:rPr>
              <w:t>为</w:t>
            </w:r>
            <w:r>
              <w:rPr>
                <w:rFonts w:hint="eastAsia" w:ascii="Times New Roman" w:hAnsi="Times New Roman" w:cs="Times New Roman"/>
                <w:color w:val="auto"/>
                <w:sz w:val="24"/>
                <w:szCs w:val="24"/>
                <w:lang w:eastAsia="zh-CN"/>
              </w:rPr>
              <w:t>工业用地</w:t>
            </w:r>
            <w:r>
              <w:rPr>
                <w:rFonts w:hint="default" w:ascii="Times New Roman" w:hAnsi="Times New Roman" w:cs="Times New Roman"/>
                <w:color w:val="auto"/>
                <w:sz w:val="24"/>
                <w:szCs w:val="24"/>
              </w:rPr>
              <w:t>，不会突破土地资源利用上线。</w:t>
            </w:r>
          </w:p>
          <w:p>
            <w:pPr>
              <w:spacing w:line="360" w:lineRule="auto"/>
              <w:ind w:firstLine="480" w:firstLineChars="200"/>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color w:val="auto"/>
                <w:sz w:val="24"/>
                <w:szCs w:val="24"/>
                <w:lang w:eastAsia="zh-CN"/>
              </w:rPr>
              <w:t>《淮北市土地资源管控图》见附图</w:t>
            </w:r>
            <w:r>
              <w:rPr>
                <w:rFonts w:hint="eastAsia" w:ascii="Times New Roman" w:hAnsi="Times New Roman" w:cs="Times New Roman"/>
                <w:color w:val="auto"/>
                <w:sz w:val="24"/>
                <w:szCs w:val="24"/>
                <w:lang w:val="en-US" w:eastAsia="zh-CN"/>
              </w:rPr>
              <w:t>10，《淮北市土地利用现状图》见附图11。</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w:t>
            </w:r>
            <w:r>
              <w:rPr>
                <w:rFonts w:hint="eastAsia" w:ascii="Times New Roman" w:hAnsi="Times New Roman" w:cs="Times New Roman"/>
                <w:color w:val="auto"/>
                <w:sz w:val="24"/>
                <w:szCs w:val="24"/>
                <w:lang w:eastAsia="zh-CN"/>
              </w:rPr>
              <w:t>生态环境</w:t>
            </w:r>
            <w:r>
              <w:rPr>
                <w:rFonts w:hint="default" w:ascii="Times New Roman" w:hAnsi="Times New Roman" w:cs="Times New Roman"/>
                <w:color w:val="auto"/>
                <w:sz w:val="24"/>
                <w:szCs w:val="24"/>
              </w:rPr>
              <w:t>准入清单相符性</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①环境管控单元划定及分类管控</w:t>
            </w:r>
          </w:p>
          <w:p>
            <w:pPr>
              <w:spacing w:line="360" w:lineRule="auto"/>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对照《</w:t>
            </w:r>
            <w:r>
              <w:rPr>
                <w:rFonts w:hint="eastAsia" w:ascii="宋体" w:hAnsi="宋体" w:eastAsia="宋体" w:cs="宋体"/>
                <w:b w:val="0"/>
                <w:bCs w:val="0"/>
                <w:color w:val="auto"/>
                <w:sz w:val="24"/>
                <w:szCs w:val="24"/>
                <w:lang w:val="en-US" w:eastAsia="zh-CN"/>
              </w:rPr>
              <w:t>淮北市“三线一单”</w:t>
            </w:r>
            <w:r>
              <w:rPr>
                <w:rFonts w:hint="eastAsia" w:ascii="宋体" w:hAnsi="宋体" w:eastAsia="宋体" w:cs="宋体"/>
                <w:kern w:val="0"/>
                <w:sz w:val="24"/>
                <w:szCs w:val="24"/>
                <w:lang w:eastAsia="zh-CN"/>
              </w:rPr>
              <w:t>图集》，项目位于重点管控单元。</w:t>
            </w:r>
          </w:p>
          <w:p>
            <w:pPr>
              <w:spacing w:line="360" w:lineRule="auto"/>
              <w:ind w:firstLine="480" w:firstLineChars="20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《淮北市环境重点管控单元图</w:t>
            </w:r>
            <w:r>
              <w:rPr>
                <w:rFonts w:hint="default" w:ascii="Times New Roman" w:hAnsi="Times New Roman" w:eastAsia="宋体" w:cs="Times New Roman"/>
                <w:color w:val="auto"/>
                <w:sz w:val="24"/>
                <w:szCs w:val="24"/>
                <w:lang w:eastAsia="zh-CN"/>
              </w:rPr>
              <w:t>》见附图</w:t>
            </w:r>
            <w:r>
              <w:rPr>
                <w:rFonts w:hint="default" w:ascii="Times New Roman" w:hAnsi="Times New Roman" w:eastAsia="宋体" w:cs="Times New Roman"/>
                <w:color w:val="auto"/>
                <w:sz w:val="24"/>
                <w:szCs w:val="24"/>
                <w:lang w:val="en-US" w:eastAsia="zh-CN"/>
              </w:rPr>
              <w:t>1</w:t>
            </w:r>
            <w:r>
              <w:rPr>
                <w:rFonts w:hint="eastAsia" w:ascii="Times New Roman" w:hAnsi="Times New Roman" w:eastAsia="宋体" w:cs="Times New Roman"/>
                <w:color w:val="auto"/>
                <w:sz w:val="24"/>
                <w:szCs w:val="24"/>
                <w:lang w:val="en-US" w:eastAsia="zh-CN"/>
              </w:rPr>
              <w:t>2</w:t>
            </w:r>
            <w:r>
              <w:rPr>
                <w:rFonts w:hint="default" w:ascii="Times New Roman" w:hAnsi="Times New Roman" w:eastAsia="宋体" w:cs="Times New Roman"/>
                <w:color w:val="auto"/>
                <w:sz w:val="24"/>
                <w:szCs w:val="24"/>
                <w:lang w:val="en-US" w:eastAsia="zh-CN"/>
              </w:rPr>
              <w:t>。</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②生态环境准入清单</w:t>
            </w:r>
          </w:p>
          <w:p>
            <w:pPr>
              <w:spacing w:line="360" w:lineRule="auto"/>
              <w:ind w:firstLine="480" w:firstLineChars="200"/>
              <w:rPr>
                <w:rFonts w:hint="eastAsia" w:ascii="Times New Roman" w:hAnsi="Times New Roman" w:cs="Times New Roman"/>
                <w:b w:val="0"/>
                <w:bCs w:val="0"/>
                <w:color w:val="auto"/>
                <w:sz w:val="24"/>
                <w:szCs w:val="24"/>
                <w:lang w:val="en-US" w:eastAsia="zh-CN"/>
              </w:rPr>
            </w:pPr>
            <w:r>
              <w:rPr>
                <w:rFonts w:hint="eastAsia" w:ascii="宋体" w:hAnsi="宋体" w:eastAsia="宋体" w:cs="宋体"/>
                <w:color w:val="auto"/>
                <w:sz w:val="24"/>
                <w:szCs w:val="24"/>
              </w:rPr>
              <w:t>对照</w:t>
            </w:r>
            <w:r>
              <w:rPr>
                <w:rFonts w:hint="eastAsia" w:ascii="宋体" w:hAnsi="宋体" w:eastAsia="宋体" w:cs="宋体"/>
                <w:color w:val="auto"/>
                <w:sz w:val="24"/>
                <w:szCs w:val="24"/>
                <w:lang w:eastAsia="zh-CN"/>
              </w:rPr>
              <w:t>《淮北市“三线一单”生态环境准入清单》（淮北市生态</w:t>
            </w:r>
            <w:r>
              <w:rPr>
                <w:rFonts w:hint="default" w:ascii="Times New Roman" w:hAnsi="Times New Roman" w:eastAsia="宋体" w:cs="Times New Roman"/>
                <w:color w:val="auto"/>
                <w:sz w:val="24"/>
                <w:szCs w:val="24"/>
                <w:lang w:eastAsia="zh-CN"/>
              </w:rPr>
              <w:t>环境局，</w:t>
            </w:r>
            <w:r>
              <w:rPr>
                <w:rFonts w:hint="default" w:ascii="Times New Roman" w:hAnsi="Times New Roman" w:eastAsia="宋体" w:cs="Times New Roman"/>
                <w:color w:val="auto"/>
                <w:sz w:val="24"/>
                <w:szCs w:val="24"/>
                <w:lang w:val="en-US" w:eastAsia="zh-CN"/>
              </w:rPr>
              <w:t>2020年12月</w:t>
            </w:r>
            <w:r>
              <w:rPr>
                <w:rFonts w:hint="eastAsia" w:ascii="宋体" w:hAnsi="宋体" w:eastAsia="宋体" w:cs="宋体"/>
                <w:color w:val="auto"/>
                <w:sz w:val="24"/>
                <w:szCs w:val="24"/>
                <w:lang w:eastAsia="zh-CN"/>
              </w:rPr>
              <w:t>）</w:t>
            </w:r>
            <w:r>
              <w:rPr>
                <w:rFonts w:hint="default" w:ascii="Times New Roman" w:hAnsi="Times New Roman" w:eastAsia="宋体" w:cs="Times New Roman"/>
                <w:color w:val="auto"/>
                <w:sz w:val="24"/>
                <w:szCs w:val="24"/>
                <w:lang w:eastAsia="zh-CN"/>
              </w:rPr>
              <w:t>附件</w:t>
            </w:r>
            <w:r>
              <w:rPr>
                <w:rFonts w:hint="default" w:ascii="Times New Roman" w:hAnsi="Times New Roman" w:eastAsia="宋体" w:cs="Times New Roman"/>
                <w:color w:val="auto"/>
                <w:sz w:val="24"/>
                <w:szCs w:val="24"/>
                <w:lang w:val="en-US" w:eastAsia="zh-CN"/>
              </w:rPr>
              <w:t>4</w:t>
            </w:r>
            <w:r>
              <w:rPr>
                <w:rFonts w:hint="eastAsia" w:ascii="宋体" w:hAnsi="宋体" w:cs="宋体"/>
                <w:color w:val="auto"/>
                <w:sz w:val="24"/>
                <w:szCs w:val="24"/>
                <w:lang w:val="en-US" w:eastAsia="zh-CN"/>
              </w:rPr>
              <w:t>-</w:t>
            </w:r>
            <w:r>
              <w:rPr>
                <w:rFonts w:hint="eastAsia" w:ascii="宋体" w:hAnsi="宋体" w:cs="宋体"/>
                <w:color w:val="auto"/>
                <w:sz w:val="24"/>
                <w:szCs w:val="24"/>
                <w:lang w:eastAsia="zh-CN"/>
              </w:rPr>
              <w:t>开发区重点管控要求</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r>
              <w:rPr>
                <w:rFonts w:ascii="Times New Roman" w:hAnsi="Times New Roman" w:eastAsia="宋体"/>
                <w:b/>
                <w:kern w:val="0"/>
                <w:sz w:val="24"/>
                <w:szCs w:val="24"/>
                <w:lang w:bidi="ar"/>
              </w:rPr>
              <w:t>鼓励入园项目：</w:t>
            </w:r>
            <w:r>
              <w:rPr>
                <w:rFonts w:ascii="Times New Roman" w:hAnsi="Times New Roman" w:eastAsia="宋体"/>
                <w:b w:val="0"/>
                <w:bCs/>
                <w:kern w:val="0"/>
                <w:sz w:val="24"/>
                <w:szCs w:val="24"/>
                <w:lang w:bidi="ar"/>
              </w:rPr>
              <w:t>（1）</w:t>
            </w:r>
            <w:r>
              <w:rPr>
                <w:rFonts w:ascii="Times New Roman" w:hAnsi="Times New Roman" w:eastAsia="宋体"/>
                <w:sz w:val="24"/>
                <w:szCs w:val="24"/>
              </w:rPr>
              <w:t>鼓励具有先进、科学、智慧化环境管理水平的，符合园区产业定位、行业准入条件的项目入区；（2）注重生产装置的规模效益，鼓励在园区内建设具有国际竞争力的符合。</w:t>
            </w:r>
            <w:r>
              <w:rPr>
                <w:rFonts w:ascii="Times New Roman" w:hAnsi="Times New Roman" w:eastAsia="宋体"/>
                <w:b/>
                <w:kern w:val="0"/>
                <w:sz w:val="24"/>
                <w:szCs w:val="24"/>
                <w:lang w:bidi="ar"/>
              </w:rPr>
              <w:t>限制发展项目：</w:t>
            </w:r>
            <w:r>
              <w:rPr>
                <w:rStyle w:val="70"/>
                <w:rFonts w:hint="default" w:ascii="Times New Roman" w:hAnsi="Times New Roman" w:cs="Times New Roman"/>
                <w:b w:val="0"/>
                <w:bCs/>
                <w:color w:val="auto"/>
                <w:kern w:val="0"/>
                <w:sz w:val="24"/>
                <w:szCs w:val="24"/>
                <w:lang w:bidi="ar"/>
              </w:rPr>
              <w:t>（1）</w:t>
            </w:r>
            <w:r>
              <w:rPr>
                <w:rFonts w:ascii="Times New Roman" w:hAnsi="Times New Roman" w:eastAsia="宋体"/>
                <w:sz w:val="24"/>
                <w:szCs w:val="24"/>
              </w:rPr>
              <w:t>加大落后产能淘汰和过剩产能压减力度。严格执行钢铁、水泥、平板玻璃等行业产能置换实施办法。（2）严格限制新建印染、制革、化工、电镀、酿造等大中型项目或者其他污染严重的项目；建设该类项目的，应当事前征得省人民政府生态环境行政主管部门的同意，并按照规定办理有关手续。（3）限制新建耗水量大、废水排放量大的项目和单纯扩大产能的项目。严格控制高耗水、高污染行业发展。（4）根据《安徽省环保厅关于下达“十三五”重点行业的重点重金属排放控制量的函》，2020年淮北市重点行业的重点重金属排放量控制在1310公斤以内。根据淮北市环保局的要求，重金属主要控制铅、汞、铬、砷、镉五项指标，目前这五项已下发指标1100多公斤。相山经济开发区为了满足重金属排放总量控制的要求，在规划实施过程中，应该严格执行涉重金属产业准入和环境准入政策，优化产业布局，限值发展产生铅、汞、铬、砷、镉重金属的项目。对于涉重点重金属排放的新建项目，必须明确重金属污染物的排放量和来源。</w:t>
            </w:r>
            <w:r>
              <w:rPr>
                <w:rFonts w:ascii="Times New Roman" w:hAnsi="Times New Roman" w:eastAsia="宋体"/>
                <w:b/>
                <w:kern w:val="0"/>
                <w:sz w:val="24"/>
                <w:szCs w:val="24"/>
                <w:lang w:bidi="ar"/>
              </w:rPr>
              <w:t>禁止发展项目：</w:t>
            </w:r>
            <w:r>
              <w:rPr>
                <w:rFonts w:ascii="Times New Roman" w:hAnsi="Times New Roman" w:eastAsia="宋体"/>
                <w:sz w:val="24"/>
                <w:szCs w:val="24"/>
              </w:rPr>
              <w:t>禁止新建、扩建钢铁、有色、石化、水泥、化工等重污染企业。严禁新增钢铁、焦化、电解铝、铸造、水泥和平板玻璃等产能；禁止新建燃料类煤气发生炉（园区现有企业统一建设的清洁煤制气中心除外）。禁止建设生产和使用高VOCs含量的溶剂型涂料、油墨、胶粘剂等项目。禁止新建并取缔装备水平低、环保设施差的小型造纸、制革、印染、染料、炼焦、炼硫、炼砷、炼油、电镀、农药等严重污染水环境的项目。</w:t>
            </w:r>
            <w:r>
              <w:rPr>
                <w:rFonts w:hint="eastAsia" w:ascii="宋体" w:hAnsi="宋体" w:eastAsia="宋体" w:cs="宋体"/>
                <w:color w:val="auto"/>
                <w:sz w:val="24"/>
                <w:szCs w:val="24"/>
                <w:lang w:eastAsia="zh-CN"/>
              </w:rPr>
              <w:t>”</w:t>
            </w:r>
          </w:p>
          <w:p>
            <w:pPr>
              <w:spacing w:line="360" w:lineRule="auto"/>
              <w:ind w:firstLine="480"/>
              <w:rPr>
                <w:rFonts w:hint="default" w:ascii="Times New Roman" w:hAnsi="Times New Roman" w:cs="Times New Roman"/>
                <w:color w:val="auto"/>
                <w:sz w:val="24"/>
                <w:szCs w:val="24"/>
                <w:lang w:val="en-US"/>
              </w:rPr>
            </w:pPr>
            <w:r>
              <w:rPr>
                <w:rFonts w:hint="default" w:ascii="Times New Roman" w:hAnsi="Times New Roman" w:cs="Times New Roman"/>
                <w:b w:val="0"/>
                <w:bCs w:val="0"/>
                <w:color w:val="auto"/>
                <w:sz w:val="24"/>
                <w:szCs w:val="24"/>
                <w:lang w:val="en-US" w:eastAsia="zh-CN"/>
              </w:rPr>
              <w:t>安徽淮北相山经济开发区</w:t>
            </w:r>
            <w:r>
              <w:rPr>
                <w:rFonts w:hint="eastAsia" w:ascii="Times New Roman" w:hAnsi="Times New Roman" w:cs="Times New Roman"/>
                <w:b w:val="0"/>
                <w:bCs w:val="0"/>
                <w:color w:val="auto"/>
                <w:sz w:val="24"/>
                <w:szCs w:val="24"/>
                <w:lang w:val="en-US" w:eastAsia="zh-CN"/>
              </w:rPr>
              <w:t>环境准入清单一览表见表1.5。</w:t>
            </w:r>
          </w:p>
          <w:p>
            <w:pPr>
              <w:tabs>
                <w:tab w:val="left" w:pos="788"/>
              </w:tabs>
              <w:ind w:firstLine="480"/>
              <w:jc w:val="center"/>
              <w:rPr>
                <w:rFonts w:ascii="Times New Roman" w:hAnsi="Times New Roman" w:eastAsia="宋体" w:cs="Times New Roman"/>
                <w:b/>
                <w:bCs/>
                <w:sz w:val="24"/>
                <w:szCs w:val="24"/>
              </w:rPr>
            </w:pPr>
            <w:r>
              <w:rPr>
                <w:rFonts w:ascii="Times New Roman" w:hAnsi="Times New Roman" w:eastAsia="宋体" w:cs="Times New Roman"/>
                <w:b/>
                <w:bCs/>
                <w:sz w:val="24"/>
                <w:szCs w:val="24"/>
              </w:rPr>
              <w:t>表</w:t>
            </w:r>
            <w:r>
              <w:rPr>
                <w:rFonts w:hint="eastAsia" w:ascii="Times New Roman" w:hAnsi="Times New Roman" w:eastAsia="宋体" w:cs="Times New Roman"/>
                <w:b/>
                <w:bCs/>
                <w:sz w:val="24"/>
                <w:szCs w:val="24"/>
                <w:lang w:val="en-US" w:eastAsia="zh-CN"/>
              </w:rPr>
              <w:t xml:space="preserve">1.5  </w:t>
            </w:r>
            <w:r>
              <w:rPr>
                <w:rFonts w:hint="default" w:ascii="Times New Roman" w:hAnsi="Times New Roman" w:cs="Times New Roman"/>
                <w:b/>
                <w:bCs/>
                <w:color w:val="auto"/>
                <w:sz w:val="24"/>
                <w:szCs w:val="24"/>
                <w:lang w:val="en-US" w:eastAsia="zh-CN"/>
              </w:rPr>
              <w:t>安徽淮北相山经济开发区</w:t>
            </w:r>
            <w:r>
              <w:rPr>
                <w:rFonts w:hint="eastAsia" w:ascii="Times New Roman" w:hAnsi="Times New Roman" w:eastAsia="宋体" w:cs="Times New Roman"/>
                <w:b/>
                <w:bCs/>
                <w:sz w:val="24"/>
                <w:szCs w:val="24"/>
              </w:rPr>
              <w:t>生态环境准入</w:t>
            </w:r>
            <w:r>
              <w:rPr>
                <w:rFonts w:hint="eastAsia" w:ascii="Times New Roman" w:hAnsi="Times New Roman" w:eastAsia="宋体" w:cs="Times New Roman"/>
                <w:b/>
                <w:bCs/>
                <w:sz w:val="24"/>
                <w:szCs w:val="24"/>
                <w:lang w:eastAsia="zh-CN"/>
              </w:rPr>
              <w:t>负面</w:t>
            </w:r>
            <w:r>
              <w:rPr>
                <w:rFonts w:ascii="Times New Roman" w:hAnsi="Times New Roman" w:eastAsia="宋体" w:cs="Times New Roman"/>
                <w:b/>
                <w:bCs/>
                <w:sz w:val="24"/>
                <w:szCs w:val="24"/>
              </w:rPr>
              <w:t>清单一览表</w:t>
            </w:r>
          </w:p>
          <w:tbl>
            <w:tblPr>
              <w:tblStyle w:val="28"/>
              <w:tblW w:w="8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510"/>
              <w:gridCol w:w="7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8" w:type="dxa"/>
                  <w:noWrap w:val="0"/>
                  <w:vAlign w:val="center"/>
                </w:tcPr>
                <w:p>
                  <w:pPr>
                    <w:autoSpaceDE w:val="0"/>
                    <w:autoSpaceDN w:val="0"/>
                    <w:adjustRightInd w:val="0"/>
                    <w:snapToGrid w:val="0"/>
                    <w:jc w:val="center"/>
                    <w:rPr>
                      <w:rFonts w:hint="eastAsia" w:ascii="Times New Roman" w:hAnsi="Times New Roman" w:cs="Times New Roman" w:eastAsiaTheme="minorEastAsia"/>
                      <w:b w:val="0"/>
                      <w:bCs w:val="0"/>
                      <w:color w:val="auto"/>
                      <w:kern w:val="0"/>
                      <w:szCs w:val="21"/>
                      <w:lang w:eastAsia="zh-CN"/>
                    </w:rPr>
                  </w:pPr>
                  <w:r>
                    <w:rPr>
                      <w:rFonts w:hint="eastAsia" w:ascii="Times New Roman" w:hAnsi="Times New Roman" w:cs="Times New Roman"/>
                      <w:b w:val="0"/>
                      <w:bCs w:val="0"/>
                      <w:color w:val="auto"/>
                      <w:kern w:val="0"/>
                      <w:szCs w:val="21"/>
                      <w:lang w:eastAsia="zh-CN"/>
                    </w:rPr>
                    <w:t>管控类别</w:t>
                  </w:r>
                </w:p>
              </w:tc>
              <w:tc>
                <w:tcPr>
                  <w:tcW w:w="7672" w:type="dxa"/>
                  <w:gridSpan w:val="2"/>
                  <w:noWrap w:val="0"/>
                  <w:vAlign w:val="center"/>
                </w:tcPr>
                <w:p>
                  <w:pPr>
                    <w:autoSpaceDE w:val="0"/>
                    <w:autoSpaceDN w:val="0"/>
                    <w:adjustRightInd w:val="0"/>
                    <w:snapToGrid w:val="0"/>
                    <w:jc w:val="center"/>
                    <w:rPr>
                      <w:rFonts w:hint="eastAsia" w:ascii="Times New Roman" w:hAnsi="Times New Roman" w:cs="Times New Roman" w:eastAsiaTheme="minorEastAsia"/>
                      <w:b w:val="0"/>
                      <w:bCs w:val="0"/>
                      <w:color w:val="auto"/>
                      <w:kern w:val="0"/>
                      <w:szCs w:val="21"/>
                      <w:lang w:eastAsia="zh-CN"/>
                    </w:rPr>
                  </w:pPr>
                  <w:r>
                    <w:rPr>
                      <w:rFonts w:hint="eastAsia" w:ascii="Times New Roman" w:hAnsi="Times New Roman" w:cs="Times New Roman"/>
                      <w:b w:val="0"/>
                      <w:bCs w:val="0"/>
                      <w:color w:val="auto"/>
                      <w:kern w:val="0"/>
                      <w:szCs w:val="21"/>
                      <w:lang w:eastAsia="zh-CN"/>
                    </w:rPr>
                    <w:t>准入要求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8" w:type="dxa"/>
                  <w:vMerge w:val="restart"/>
                  <w:noWrap w:val="0"/>
                  <w:vAlign w:val="center"/>
                </w:tcPr>
                <w:p>
                  <w:pPr>
                    <w:autoSpaceDE w:val="0"/>
                    <w:autoSpaceDN w:val="0"/>
                    <w:adjustRightInd w:val="0"/>
                    <w:snapToGrid w:val="0"/>
                    <w:jc w:val="center"/>
                    <w:rPr>
                      <w:rFonts w:hint="eastAsia" w:ascii="Times New Roman" w:hAnsi="Times New Roman" w:cs="Times New Roman" w:eastAsiaTheme="minorEastAsia"/>
                      <w:color w:val="auto"/>
                      <w:kern w:val="0"/>
                      <w:szCs w:val="21"/>
                      <w:lang w:eastAsia="zh-CN"/>
                    </w:rPr>
                  </w:pPr>
                  <w:r>
                    <w:rPr>
                      <w:rFonts w:hint="eastAsia" w:ascii="Times New Roman" w:hAnsi="Times New Roman" w:cs="Times New Roman"/>
                      <w:color w:val="auto"/>
                      <w:kern w:val="0"/>
                      <w:szCs w:val="21"/>
                      <w:lang w:eastAsia="zh-CN"/>
                    </w:rPr>
                    <w:t>鼓励类</w:t>
                  </w:r>
                </w:p>
              </w:tc>
              <w:tc>
                <w:tcPr>
                  <w:tcW w:w="510" w:type="dxa"/>
                  <w:noWrap w:val="0"/>
                  <w:vAlign w:val="center"/>
                </w:tcPr>
                <w:p>
                  <w:pPr>
                    <w:autoSpaceDE w:val="0"/>
                    <w:autoSpaceDN w:val="0"/>
                    <w:adjustRightInd w:val="0"/>
                    <w:snapToGrid w:val="0"/>
                    <w:jc w:val="center"/>
                    <w:rPr>
                      <w:rFonts w:hint="eastAsia" w:ascii="Times New Roman" w:hAnsi="Times New Roman" w:cs="Times New Roman"/>
                      <w:color w:val="auto"/>
                      <w:kern w:val="0"/>
                      <w:szCs w:val="21"/>
                    </w:rPr>
                  </w:pPr>
                  <w:r>
                    <w:rPr>
                      <w:rFonts w:hint="eastAsia" w:ascii="Times New Roman" w:hAnsi="Times New Roman" w:cs="Times New Roman"/>
                      <w:color w:val="auto"/>
                      <w:kern w:val="0"/>
                      <w:szCs w:val="21"/>
                    </w:rPr>
                    <w:t>信</w:t>
                  </w:r>
                </w:p>
                <w:p>
                  <w:pPr>
                    <w:autoSpaceDE w:val="0"/>
                    <w:autoSpaceDN w:val="0"/>
                    <w:adjustRightInd w:val="0"/>
                    <w:snapToGrid w:val="0"/>
                    <w:jc w:val="center"/>
                    <w:rPr>
                      <w:rFonts w:hint="eastAsia" w:ascii="Times New Roman" w:hAnsi="Times New Roman" w:cs="Times New Roman"/>
                      <w:color w:val="auto"/>
                      <w:kern w:val="0"/>
                      <w:szCs w:val="21"/>
                    </w:rPr>
                  </w:pPr>
                  <w:r>
                    <w:rPr>
                      <w:rFonts w:hint="eastAsia" w:ascii="Times New Roman" w:hAnsi="Times New Roman" w:cs="Times New Roman"/>
                      <w:color w:val="auto"/>
                      <w:kern w:val="0"/>
                      <w:szCs w:val="21"/>
                    </w:rPr>
                    <w:t>息</w:t>
                  </w:r>
                </w:p>
                <w:p>
                  <w:pPr>
                    <w:autoSpaceDE w:val="0"/>
                    <w:autoSpaceDN w:val="0"/>
                    <w:adjustRightInd w:val="0"/>
                    <w:snapToGrid w:val="0"/>
                    <w:jc w:val="center"/>
                    <w:rPr>
                      <w:rFonts w:hint="eastAsia" w:ascii="Times New Roman" w:hAnsi="Times New Roman" w:cs="Times New Roman"/>
                      <w:color w:val="auto"/>
                      <w:kern w:val="0"/>
                      <w:szCs w:val="21"/>
                    </w:rPr>
                  </w:pPr>
                  <w:r>
                    <w:rPr>
                      <w:rFonts w:hint="eastAsia" w:ascii="Times New Roman" w:hAnsi="Times New Roman" w:cs="Times New Roman"/>
                      <w:color w:val="auto"/>
                      <w:kern w:val="0"/>
                      <w:szCs w:val="21"/>
                    </w:rPr>
                    <w:t>产</w:t>
                  </w:r>
                </w:p>
                <w:p>
                  <w:pPr>
                    <w:autoSpaceDE w:val="0"/>
                    <w:autoSpaceDN w:val="0"/>
                    <w:adjustRightInd w:val="0"/>
                    <w:snapToGrid w:val="0"/>
                    <w:jc w:val="center"/>
                    <w:rPr>
                      <w:rFonts w:ascii="Times New Roman" w:hAnsi="Times New Roman" w:cs="Times New Roman"/>
                      <w:color w:val="auto"/>
                      <w:kern w:val="0"/>
                      <w:szCs w:val="21"/>
                    </w:rPr>
                  </w:pPr>
                  <w:r>
                    <w:rPr>
                      <w:rFonts w:hint="eastAsia" w:ascii="Times New Roman" w:hAnsi="Times New Roman" w:cs="Times New Roman"/>
                      <w:color w:val="auto"/>
                      <w:kern w:val="0"/>
                      <w:szCs w:val="21"/>
                    </w:rPr>
                    <w:t>业</w:t>
                  </w:r>
                </w:p>
              </w:tc>
              <w:tc>
                <w:tcPr>
                  <w:tcW w:w="7162" w:type="dxa"/>
                  <w:noWrap w:val="0"/>
                  <w:vAlign w:val="center"/>
                </w:tcPr>
                <w:p>
                  <w:pPr>
                    <w:keepNext w:val="0"/>
                    <w:keepLines w:val="0"/>
                    <w:pageBreakBefore w:val="0"/>
                    <w:widowControl w:val="0"/>
                    <w:kinsoku/>
                    <w:wordWrap/>
                    <w:overflowPunct/>
                    <w:topLinePunct w:val="0"/>
                    <w:autoSpaceDE w:val="0"/>
                    <w:autoSpaceDN w:val="0"/>
                    <w:bidi w:val="0"/>
                    <w:adjustRightInd w:val="0"/>
                    <w:snapToGrid w:val="0"/>
                    <w:ind w:firstLine="420" w:firstLineChars="200"/>
                    <w:jc w:val="center"/>
                    <w:textAlignment w:val="auto"/>
                    <w:rPr>
                      <w:rFonts w:hint="eastAsia" w:ascii="Times New Roman" w:hAnsi="Times New Roman" w:cs="Times New Roman" w:eastAsiaTheme="minorEastAsia"/>
                      <w:color w:val="auto"/>
                      <w:kern w:val="0"/>
                      <w:szCs w:val="21"/>
                      <w:lang w:eastAsia="zh-CN"/>
                    </w:rPr>
                  </w:pPr>
                  <w:r>
                    <w:rPr>
                      <w:rFonts w:hint="default" w:ascii="Times New Roman" w:hAnsi="Times New Roman" w:cs="Times New Roman"/>
                      <w:color w:val="auto"/>
                      <w:kern w:val="0"/>
                      <w:szCs w:val="21"/>
                    </w:rPr>
                    <w:t>1、数字化、智能化、网络化工业自动检测仪表与传感器，原位在线成份分析仪器，具有无线通信功能的低功耗智能传感器，电磁兼容检测设备，智能电网用智能电表（具有发送和接收信号、自诊断、数据处理功能），光纤传感器、二色及二色以上金属板印刷、配套光固化（UV）、薄板覆膜和高速</w:t>
                  </w:r>
                  <w:r>
                    <w:rPr>
                      <w:rFonts w:hint="eastAsia" w:ascii="Times New Roman" w:hAnsi="Times New Roman" w:cs="Times New Roman"/>
                      <w:color w:val="auto"/>
                      <w:kern w:val="0"/>
                      <w:szCs w:val="21"/>
                      <w:lang w:eastAsia="zh-CN"/>
                    </w:rPr>
                    <w:t>。</w:t>
                  </w:r>
                </w:p>
                <w:p>
                  <w:pPr>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ascii="Times New Roman" w:hAnsi="Times New Roman" w:cs="Times New Roman" w:eastAsiaTheme="minorEastAsia"/>
                      <w:color w:val="auto"/>
                      <w:kern w:val="0"/>
                      <w:szCs w:val="21"/>
                      <w:lang w:eastAsia="zh-CN"/>
                    </w:rPr>
                  </w:pPr>
                  <w:r>
                    <w:rPr>
                      <w:rFonts w:hint="default" w:ascii="Times New Roman" w:hAnsi="Times New Roman" w:cs="Times New Roman"/>
                      <w:color w:val="auto"/>
                      <w:kern w:val="0"/>
                      <w:szCs w:val="21"/>
                    </w:rPr>
                    <w:t>2、高压真空元件及开关设备</w:t>
                  </w:r>
                  <w:r>
                    <w:rPr>
                      <w:rFonts w:hint="eastAsia" w:ascii="Times New Roman" w:hAnsi="Times New Roman" w:cs="Times New Roman"/>
                      <w:color w:val="auto"/>
                      <w:kern w:val="0"/>
                      <w:szCs w:val="21"/>
                      <w:lang w:eastAsia="zh-CN"/>
                    </w:rPr>
                    <w:t>。</w:t>
                  </w:r>
                </w:p>
                <w:p>
                  <w:pPr>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ascii="Times New Roman" w:hAnsi="Times New Roman" w:cs="Times New Roman" w:eastAsiaTheme="minorEastAsia"/>
                      <w:color w:val="auto"/>
                      <w:kern w:val="0"/>
                      <w:szCs w:val="21"/>
                      <w:lang w:eastAsia="zh-CN"/>
                    </w:rPr>
                  </w:pPr>
                  <w:r>
                    <w:rPr>
                      <w:rFonts w:hint="default" w:ascii="Times New Roman" w:hAnsi="Times New Roman" w:cs="Times New Roman"/>
                      <w:color w:val="auto"/>
                      <w:kern w:val="0"/>
                      <w:szCs w:val="21"/>
                    </w:rPr>
                    <w:t>3、锂离子电池、氢镍电池等动力电池；储能用锂离子电池</w:t>
                  </w:r>
                  <w:r>
                    <w:rPr>
                      <w:rFonts w:hint="eastAsia" w:ascii="Times New Roman" w:hAnsi="Times New Roman" w:cs="Times New Roman"/>
                      <w:color w:val="auto"/>
                      <w:kern w:val="0"/>
                      <w:szCs w:val="21"/>
                      <w:lang w:eastAsia="zh-CN"/>
                    </w:rPr>
                    <w:t>。</w:t>
                  </w:r>
                </w:p>
                <w:p>
                  <w:pPr>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ascii="Times New Roman" w:hAnsi="Times New Roman" w:cs="Times New Roman" w:eastAsiaTheme="minorEastAsia"/>
                      <w:color w:val="auto"/>
                      <w:kern w:val="0"/>
                      <w:szCs w:val="21"/>
                      <w:lang w:eastAsia="zh-CN"/>
                    </w:rPr>
                  </w:pPr>
                  <w:r>
                    <w:rPr>
                      <w:rFonts w:hint="default" w:ascii="Times New Roman" w:hAnsi="Times New Roman" w:cs="Times New Roman"/>
                      <w:color w:val="auto"/>
                      <w:kern w:val="0"/>
                      <w:szCs w:val="21"/>
                    </w:rPr>
                    <w:t>4、卫星通信系统、地球站设备制造及建设</w:t>
                  </w:r>
                  <w:r>
                    <w:rPr>
                      <w:rFonts w:hint="eastAsia" w:ascii="Times New Roman" w:hAnsi="Times New Roman" w:cs="Times New Roman"/>
                      <w:color w:val="auto"/>
                      <w:kern w:val="0"/>
                      <w:szCs w:val="21"/>
                      <w:lang w:eastAsia="zh-CN"/>
                    </w:rPr>
                    <w:t>。</w:t>
                  </w:r>
                </w:p>
                <w:p>
                  <w:pPr>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ascii="Times New Roman" w:hAnsi="Times New Roman" w:cs="Times New Roman" w:eastAsiaTheme="minorEastAsia"/>
                      <w:color w:val="auto"/>
                      <w:kern w:val="0"/>
                      <w:szCs w:val="21"/>
                      <w:lang w:eastAsia="zh-CN"/>
                    </w:rPr>
                  </w:pPr>
                  <w:r>
                    <w:rPr>
                      <w:rFonts w:hint="default" w:ascii="Times New Roman" w:hAnsi="Times New Roman" w:cs="Times New Roman"/>
                      <w:color w:val="auto"/>
                      <w:kern w:val="0"/>
                      <w:szCs w:val="21"/>
                    </w:rPr>
                    <w:t>5、网管监控、时钟同步、计费等通信支撑网建设</w:t>
                  </w:r>
                  <w:r>
                    <w:rPr>
                      <w:rFonts w:hint="eastAsia" w:ascii="Times New Roman" w:hAnsi="Times New Roman" w:cs="Times New Roman"/>
                      <w:color w:val="auto"/>
                      <w:kern w:val="0"/>
                      <w:szCs w:val="21"/>
                      <w:lang w:eastAsia="zh-CN"/>
                    </w:rPr>
                    <w:t>。</w:t>
                  </w:r>
                </w:p>
                <w:p>
                  <w:pPr>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ascii="Times New Roman" w:hAnsi="Times New Roman" w:cs="Times New Roman" w:eastAsiaTheme="minorEastAsia"/>
                      <w:color w:val="auto"/>
                      <w:kern w:val="0"/>
                      <w:szCs w:val="21"/>
                      <w:lang w:eastAsia="zh-CN"/>
                    </w:rPr>
                  </w:pPr>
                  <w:r>
                    <w:rPr>
                      <w:rFonts w:hint="default" w:ascii="Times New Roman" w:hAnsi="Times New Roman" w:cs="Times New Roman"/>
                      <w:color w:val="auto"/>
                      <w:kern w:val="0"/>
                      <w:szCs w:val="21"/>
                    </w:rPr>
                    <w:t>6、数据通信网设备制造及建设</w:t>
                  </w:r>
                  <w:r>
                    <w:rPr>
                      <w:rFonts w:hint="eastAsia" w:ascii="Times New Roman" w:hAnsi="Times New Roman" w:cs="Times New Roman"/>
                      <w:color w:val="auto"/>
                      <w:kern w:val="0"/>
                      <w:szCs w:val="21"/>
                      <w:lang w:eastAsia="zh-CN"/>
                    </w:rPr>
                    <w:t>。</w:t>
                  </w:r>
                </w:p>
                <w:p>
                  <w:pPr>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ascii="Times New Roman" w:hAnsi="Times New Roman" w:cs="Times New Roman" w:eastAsiaTheme="minorEastAsia"/>
                      <w:color w:val="auto"/>
                      <w:kern w:val="0"/>
                      <w:szCs w:val="21"/>
                      <w:lang w:eastAsia="zh-CN"/>
                    </w:rPr>
                  </w:pPr>
                  <w:r>
                    <w:rPr>
                      <w:rFonts w:hint="default" w:ascii="Times New Roman" w:hAnsi="Times New Roman" w:cs="Times New Roman"/>
                      <w:color w:val="auto"/>
                      <w:kern w:val="0"/>
                      <w:szCs w:val="21"/>
                    </w:rPr>
                    <w:t>7、物联网（传感网)、智能网等新业务网设备制造与建设</w:t>
                  </w:r>
                  <w:r>
                    <w:rPr>
                      <w:rFonts w:hint="eastAsia" w:ascii="Times New Roman" w:hAnsi="Times New Roman" w:cs="Times New Roman"/>
                      <w:color w:val="auto"/>
                      <w:kern w:val="0"/>
                      <w:szCs w:val="21"/>
                      <w:lang w:eastAsia="zh-CN"/>
                    </w:rPr>
                    <w:t>。</w:t>
                  </w:r>
                </w:p>
                <w:p>
                  <w:pPr>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ascii="Times New Roman" w:hAnsi="Times New Roman" w:cs="Times New Roman" w:eastAsiaTheme="minorEastAsia"/>
                      <w:color w:val="auto"/>
                      <w:kern w:val="0"/>
                      <w:szCs w:val="21"/>
                      <w:lang w:eastAsia="zh-CN"/>
                    </w:rPr>
                  </w:pPr>
                  <w:r>
                    <w:rPr>
                      <w:rFonts w:hint="default" w:ascii="Times New Roman" w:hAnsi="Times New Roman" w:cs="Times New Roman"/>
                      <w:color w:val="auto"/>
                      <w:kern w:val="0"/>
                      <w:szCs w:val="21"/>
                    </w:rPr>
                    <w:t>8、宽带网络设备制造与建设</w:t>
                  </w:r>
                  <w:r>
                    <w:rPr>
                      <w:rFonts w:hint="eastAsia" w:ascii="Times New Roman" w:hAnsi="Times New Roman" w:cs="Times New Roman"/>
                      <w:color w:val="auto"/>
                      <w:kern w:val="0"/>
                      <w:szCs w:val="21"/>
                      <w:lang w:eastAsia="zh-CN"/>
                    </w:rPr>
                    <w:t>。</w:t>
                  </w:r>
                </w:p>
                <w:p>
                  <w:pPr>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ascii="Times New Roman" w:hAnsi="Times New Roman" w:cs="Times New Roman" w:eastAsiaTheme="minorEastAsia"/>
                      <w:color w:val="auto"/>
                      <w:kern w:val="0"/>
                      <w:szCs w:val="21"/>
                      <w:lang w:eastAsia="zh-CN"/>
                    </w:rPr>
                  </w:pPr>
                  <w:r>
                    <w:rPr>
                      <w:rFonts w:hint="default" w:ascii="Times New Roman" w:hAnsi="Times New Roman" w:cs="Times New Roman"/>
                      <w:color w:val="auto"/>
                      <w:kern w:val="0"/>
                      <w:szCs w:val="21"/>
                    </w:rPr>
                    <w:t>9、数字蜂窝移动通信网建设</w:t>
                  </w:r>
                  <w:r>
                    <w:rPr>
                      <w:rFonts w:hint="eastAsia" w:ascii="Times New Roman" w:hAnsi="Times New Roman" w:cs="Times New Roman"/>
                      <w:color w:val="auto"/>
                      <w:kern w:val="0"/>
                      <w:szCs w:val="21"/>
                      <w:lang w:eastAsia="zh-CN"/>
                    </w:rPr>
                    <w:t>。</w:t>
                  </w:r>
                </w:p>
                <w:p>
                  <w:pPr>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ascii="Times New Roman" w:hAnsi="Times New Roman" w:cs="Times New Roman" w:eastAsiaTheme="minorEastAsia"/>
                      <w:color w:val="auto"/>
                      <w:kern w:val="0"/>
                      <w:szCs w:val="21"/>
                      <w:lang w:eastAsia="zh-CN"/>
                    </w:rPr>
                  </w:pPr>
                  <w:r>
                    <w:rPr>
                      <w:rFonts w:hint="default" w:ascii="Times New Roman" w:hAnsi="Times New Roman" w:cs="Times New Roman"/>
                      <w:color w:val="auto"/>
                      <w:kern w:val="0"/>
                      <w:szCs w:val="21"/>
                    </w:rPr>
                    <w:t>10、IP业务网络建设</w:t>
                  </w:r>
                  <w:r>
                    <w:rPr>
                      <w:rFonts w:hint="eastAsia" w:ascii="Times New Roman" w:hAnsi="Times New Roman" w:cs="Times New Roman"/>
                      <w:color w:val="auto"/>
                      <w:kern w:val="0"/>
                      <w:szCs w:val="21"/>
                      <w:lang w:eastAsia="zh-CN"/>
                    </w:rPr>
                    <w:t>。</w:t>
                  </w:r>
                </w:p>
                <w:p>
                  <w:pPr>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ascii="Times New Roman" w:hAnsi="Times New Roman" w:cs="Times New Roman" w:eastAsiaTheme="minorEastAsia"/>
                      <w:color w:val="auto"/>
                      <w:kern w:val="0"/>
                      <w:szCs w:val="21"/>
                      <w:lang w:eastAsia="zh-CN"/>
                    </w:rPr>
                  </w:pPr>
                  <w:r>
                    <w:rPr>
                      <w:rFonts w:hint="default" w:ascii="Times New Roman" w:hAnsi="Times New Roman" w:cs="Times New Roman"/>
                      <w:color w:val="auto"/>
                      <w:kern w:val="0"/>
                      <w:szCs w:val="21"/>
                    </w:rPr>
                    <w:t>11、下一代互联网网络设备、芯片、系统以及相关测试设备的研发和生产</w:t>
                  </w:r>
                  <w:r>
                    <w:rPr>
                      <w:rFonts w:hint="eastAsia" w:ascii="Times New Roman" w:hAnsi="Times New Roman" w:cs="Times New Roman"/>
                      <w:color w:val="auto"/>
                      <w:kern w:val="0"/>
                      <w:szCs w:val="21"/>
                      <w:lang w:eastAsia="zh-CN"/>
                    </w:rPr>
                    <w:t>。</w:t>
                  </w:r>
                </w:p>
                <w:p>
                  <w:pPr>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ascii="Times New Roman" w:hAnsi="Times New Roman" w:cs="Times New Roman"/>
                      <w:color w:val="auto"/>
                      <w:kern w:val="0"/>
                      <w:szCs w:val="21"/>
                      <w:lang w:eastAsia="zh-CN"/>
                    </w:rPr>
                  </w:pPr>
                  <w:r>
                    <w:rPr>
                      <w:rFonts w:hint="default" w:ascii="Times New Roman" w:hAnsi="Times New Roman" w:cs="Times New Roman"/>
                      <w:color w:val="auto"/>
                      <w:kern w:val="0"/>
                      <w:szCs w:val="21"/>
                    </w:rPr>
                    <w:t>12、卫星数字电视广播系统建设</w:t>
                  </w:r>
                  <w:r>
                    <w:rPr>
                      <w:rFonts w:hint="eastAsia" w:ascii="Times New Roman" w:hAnsi="Times New Roman" w:cs="Times New Roman"/>
                      <w:color w:val="auto"/>
                      <w:kern w:val="0"/>
                      <w:szCs w:val="21"/>
                      <w:lang w:eastAsia="zh-CN"/>
                    </w:rPr>
                    <w:t>。</w:t>
                  </w:r>
                </w:p>
                <w:p>
                  <w:pPr>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ascii="Times New Roman" w:hAnsi="Times New Roman" w:cs="Times New Roman" w:eastAsiaTheme="minorEastAsia"/>
                      <w:color w:val="auto"/>
                      <w:kern w:val="0"/>
                      <w:szCs w:val="21"/>
                      <w:lang w:eastAsia="zh-CN"/>
                    </w:rPr>
                  </w:pPr>
                  <w:r>
                    <w:rPr>
                      <w:rFonts w:hint="default" w:ascii="Times New Roman" w:hAnsi="Times New Roman" w:cs="Times New Roman"/>
                      <w:color w:val="auto"/>
                      <w:kern w:val="0"/>
                      <w:szCs w:val="21"/>
                    </w:rPr>
                    <w:t>13、增值电信业务平台建设</w:t>
                  </w:r>
                  <w:r>
                    <w:rPr>
                      <w:rFonts w:hint="eastAsia" w:ascii="Times New Roman" w:hAnsi="Times New Roman" w:cs="Times New Roman"/>
                      <w:color w:val="auto"/>
                      <w:kern w:val="0"/>
                      <w:szCs w:val="21"/>
                      <w:lang w:eastAsia="zh-CN"/>
                    </w:rPr>
                    <w:t>。</w:t>
                  </w:r>
                </w:p>
                <w:p>
                  <w:pPr>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ascii="Times New Roman" w:hAnsi="Times New Roman" w:cs="Times New Roman" w:eastAsiaTheme="minorEastAsia"/>
                      <w:color w:val="auto"/>
                      <w:kern w:val="0"/>
                      <w:szCs w:val="21"/>
                      <w:lang w:eastAsia="zh-CN"/>
                    </w:rPr>
                  </w:pPr>
                  <w:r>
                    <w:rPr>
                      <w:rFonts w:hint="default" w:ascii="Times New Roman" w:hAnsi="Times New Roman" w:cs="Times New Roman"/>
                      <w:color w:val="auto"/>
                      <w:kern w:val="0"/>
                      <w:szCs w:val="21"/>
                    </w:rPr>
                    <w:t>14、支撑通信网的路由器、交换机、基站等设备</w:t>
                  </w:r>
                  <w:r>
                    <w:rPr>
                      <w:rFonts w:hint="eastAsia" w:ascii="Times New Roman" w:hAnsi="Times New Roman" w:cs="Times New Roman"/>
                      <w:color w:val="auto"/>
                      <w:kern w:val="0"/>
                      <w:szCs w:val="21"/>
                      <w:lang w:eastAsia="zh-CN"/>
                    </w:rPr>
                    <w:t>。</w:t>
                  </w:r>
                </w:p>
                <w:p>
                  <w:pPr>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ascii="Times New Roman" w:hAnsi="Times New Roman" w:cs="Times New Roman" w:eastAsiaTheme="minorEastAsia"/>
                      <w:color w:val="auto"/>
                      <w:kern w:val="0"/>
                      <w:szCs w:val="21"/>
                      <w:lang w:eastAsia="zh-CN"/>
                    </w:rPr>
                  </w:pPr>
                  <w:r>
                    <w:rPr>
                      <w:rFonts w:hint="default" w:ascii="Times New Roman" w:hAnsi="Times New Roman" w:cs="Times New Roman"/>
                      <w:color w:val="auto"/>
                      <w:kern w:val="0"/>
                      <w:szCs w:val="21"/>
                    </w:rPr>
                    <w:t>15、同温层通信系统设备制造</w:t>
                  </w:r>
                  <w:r>
                    <w:rPr>
                      <w:rFonts w:hint="eastAsia" w:ascii="Times New Roman" w:hAnsi="Times New Roman" w:cs="Times New Roman"/>
                      <w:color w:val="auto"/>
                      <w:kern w:val="0"/>
                      <w:szCs w:val="21"/>
                      <w:lang w:eastAsia="zh-CN"/>
                    </w:rPr>
                    <w:t>。</w:t>
                  </w:r>
                </w:p>
                <w:p>
                  <w:pPr>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ascii="Times New Roman" w:hAnsi="Times New Roman" w:cs="Times New Roman" w:eastAsiaTheme="minorEastAsia"/>
                      <w:color w:val="auto"/>
                      <w:kern w:val="0"/>
                      <w:szCs w:val="21"/>
                      <w:lang w:eastAsia="zh-CN"/>
                    </w:rPr>
                  </w:pPr>
                  <w:r>
                    <w:rPr>
                      <w:rFonts w:hint="default" w:ascii="Times New Roman" w:hAnsi="Times New Roman" w:cs="Times New Roman"/>
                      <w:color w:val="auto"/>
                      <w:kern w:val="0"/>
                      <w:szCs w:val="21"/>
                    </w:rPr>
                    <w:t>16、数字移动通信、接入网系统、数字集群通信系统及路由器、网关等网络设备制造</w:t>
                  </w:r>
                  <w:r>
                    <w:rPr>
                      <w:rFonts w:hint="eastAsia" w:ascii="Times New Roman" w:hAnsi="Times New Roman" w:cs="Times New Roman"/>
                      <w:color w:val="auto"/>
                      <w:kern w:val="0"/>
                      <w:szCs w:val="21"/>
                      <w:lang w:eastAsia="zh-CN"/>
                    </w:rPr>
                    <w:t>。</w:t>
                  </w:r>
                </w:p>
                <w:p>
                  <w:pPr>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ascii="Times New Roman" w:hAnsi="Times New Roman" w:cs="Times New Roman" w:eastAsiaTheme="minorEastAsia"/>
                      <w:color w:val="auto"/>
                      <w:kern w:val="0"/>
                      <w:szCs w:val="21"/>
                      <w:lang w:eastAsia="zh-CN"/>
                    </w:rPr>
                  </w:pPr>
                  <w:r>
                    <w:rPr>
                      <w:rFonts w:hint="default" w:ascii="Times New Roman" w:hAnsi="Times New Roman" w:cs="Times New Roman"/>
                      <w:color w:val="auto"/>
                      <w:kern w:val="0"/>
                      <w:szCs w:val="21"/>
                    </w:rPr>
                    <w:t>17、大中型电子计算机、百万亿次高性能计算机、便携式微型计算机、每秒一万亿次及以上高档服务器、大型模拟仿真系统、大型工业控制机及控制器制造</w:t>
                  </w:r>
                  <w:r>
                    <w:rPr>
                      <w:rFonts w:hint="eastAsia" w:ascii="Times New Roman" w:hAnsi="Times New Roman" w:cs="Times New Roman"/>
                      <w:color w:val="auto"/>
                      <w:kern w:val="0"/>
                      <w:szCs w:val="21"/>
                      <w:lang w:eastAsia="zh-CN"/>
                    </w:rPr>
                    <w:t>。</w:t>
                  </w:r>
                </w:p>
                <w:p>
                  <w:pPr>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ascii="Times New Roman" w:hAnsi="Times New Roman" w:cs="Times New Roman"/>
                      <w:color w:val="auto"/>
                      <w:kern w:val="0"/>
                      <w:szCs w:val="21"/>
                      <w:lang w:eastAsia="zh-CN"/>
                    </w:rPr>
                  </w:pPr>
                  <w:r>
                    <w:rPr>
                      <w:rFonts w:hint="default" w:ascii="Times New Roman" w:hAnsi="Times New Roman" w:cs="Times New Roman"/>
                      <w:color w:val="auto"/>
                      <w:kern w:val="0"/>
                      <w:szCs w:val="21"/>
                    </w:rPr>
                    <w:t>18、集成电路设计，线宽0.8微米以下集成电路制造，及球栅阵列封装（BGA）、插针网格阵列封装（PGA）、芯片规模封装（CSP）、多芯片封装（MCM）等先进封装与测试</w:t>
                  </w:r>
                  <w:r>
                    <w:rPr>
                      <w:rFonts w:hint="eastAsia" w:ascii="Times New Roman" w:hAnsi="Times New Roman" w:cs="Times New Roman"/>
                      <w:color w:val="auto"/>
                      <w:kern w:val="0"/>
                      <w:szCs w:val="21"/>
                      <w:lang w:eastAsia="zh-CN"/>
                    </w:rPr>
                    <w:t>。</w:t>
                  </w:r>
                </w:p>
                <w:p>
                  <w:pPr>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ascii="Times New Roman" w:hAnsi="Times New Roman" w:cs="Times New Roman"/>
                      <w:color w:val="auto"/>
                      <w:kern w:val="0"/>
                      <w:szCs w:val="21"/>
                      <w:lang w:eastAsia="zh-CN"/>
                    </w:rPr>
                  </w:pPr>
                  <w:r>
                    <w:rPr>
                      <w:rFonts w:hint="default" w:ascii="Times New Roman" w:hAnsi="Times New Roman" w:cs="Times New Roman"/>
                      <w:color w:val="auto"/>
                      <w:kern w:val="0"/>
                      <w:szCs w:val="21"/>
                    </w:rPr>
                    <w:t>19、新型电子元器件（片式元器件、频率元器件、混合集成电路、电力电子器件、光电子器件、敏感元器件及传感器、新型机电元件、高密度印刷电路板和柔性电路板等）制造</w:t>
                  </w:r>
                  <w:r>
                    <w:rPr>
                      <w:rFonts w:hint="eastAsia" w:ascii="Times New Roman" w:hAnsi="Times New Roman" w:cs="Times New Roman"/>
                      <w:color w:val="auto"/>
                      <w:kern w:val="0"/>
                      <w:szCs w:val="21"/>
                      <w:lang w:eastAsia="zh-CN"/>
                    </w:rPr>
                    <w:t>。</w:t>
                  </w:r>
                </w:p>
                <w:p>
                  <w:pPr>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ascii="Times New Roman" w:hAnsi="Times New Roman" w:cs="Times New Roman" w:eastAsiaTheme="minorEastAsia"/>
                      <w:color w:val="auto"/>
                      <w:kern w:val="0"/>
                      <w:szCs w:val="21"/>
                      <w:lang w:eastAsia="zh-CN"/>
                    </w:rPr>
                  </w:pPr>
                  <w:r>
                    <w:rPr>
                      <w:rFonts w:hint="default" w:ascii="Times New Roman" w:hAnsi="Times New Roman" w:cs="Times New Roman"/>
                      <w:color w:val="auto"/>
                      <w:kern w:val="0"/>
                      <w:szCs w:val="21"/>
                    </w:rPr>
                    <w:t>20、半导体、光电子器件、新型电子元器件等电子产品用材料</w:t>
                  </w:r>
                  <w:r>
                    <w:rPr>
                      <w:rFonts w:hint="eastAsia" w:ascii="Times New Roman" w:hAnsi="Times New Roman" w:cs="Times New Roman"/>
                      <w:color w:val="auto"/>
                      <w:kern w:val="0"/>
                      <w:szCs w:val="21"/>
                      <w:lang w:eastAsia="zh-CN"/>
                    </w:rPr>
                    <w:t>。</w:t>
                  </w:r>
                </w:p>
                <w:p>
                  <w:pPr>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ascii="Times New Roman" w:hAnsi="Times New Roman" w:cs="Times New Roman" w:eastAsiaTheme="minorEastAsia"/>
                      <w:color w:val="auto"/>
                      <w:kern w:val="0"/>
                      <w:szCs w:val="21"/>
                      <w:lang w:eastAsia="zh-CN"/>
                    </w:rPr>
                  </w:pPr>
                  <w:r>
                    <w:rPr>
                      <w:rFonts w:hint="default" w:ascii="Times New Roman" w:hAnsi="Times New Roman" w:cs="Times New Roman"/>
                      <w:color w:val="auto"/>
                      <w:kern w:val="0"/>
                      <w:szCs w:val="21"/>
                    </w:rPr>
                    <w:t>21、软件开发生产（含民族语言信息化标准研究与推广应用）</w:t>
                  </w:r>
                  <w:r>
                    <w:rPr>
                      <w:rFonts w:hint="eastAsia" w:ascii="Times New Roman" w:hAnsi="Times New Roman" w:cs="Times New Roman"/>
                      <w:color w:val="auto"/>
                      <w:kern w:val="0"/>
                      <w:szCs w:val="21"/>
                      <w:lang w:eastAsia="zh-CN"/>
                    </w:rPr>
                    <w:t>。</w:t>
                  </w:r>
                </w:p>
                <w:p>
                  <w:pPr>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ascii="Times New Roman" w:hAnsi="Times New Roman" w:cs="Times New Roman" w:eastAsiaTheme="minorEastAsia"/>
                      <w:color w:val="auto"/>
                      <w:kern w:val="0"/>
                      <w:szCs w:val="21"/>
                      <w:lang w:eastAsia="zh-CN"/>
                    </w:rPr>
                  </w:pPr>
                  <w:r>
                    <w:rPr>
                      <w:rFonts w:hint="default" w:ascii="Times New Roman" w:hAnsi="Times New Roman" w:cs="Times New Roman"/>
                      <w:color w:val="auto"/>
                      <w:kern w:val="0"/>
                      <w:szCs w:val="21"/>
                    </w:rPr>
                    <w:t>22、计算机辅助设计（CAD）、辅助测试（CA</w:t>
                  </w:r>
                  <w:r>
                    <w:rPr>
                      <w:rFonts w:hint="eastAsia" w:ascii="Times New Roman" w:hAnsi="Times New Roman" w:cs="Times New Roman"/>
                      <w:color w:val="auto"/>
                      <w:kern w:val="0"/>
                      <w:szCs w:val="21"/>
                      <w:lang w:eastAsia="zh-CN"/>
                    </w:rPr>
                    <w:t>t</w:t>
                  </w:r>
                  <w:r>
                    <w:rPr>
                      <w:rFonts w:hint="default" w:ascii="Times New Roman" w:hAnsi="Times New Roman" w:cs="Times New Roman"/>
                      <w:color w:val="auto"/>
                      <w:kern w:val="0"/>
                      <w:szCs w:val="21"/>
                    </w:rPr>
                    <w:t>）、辅助制造（CAM）、辅助工程（CAE）系统开发生产</w:t>
                  </w:r>
                  <w:r>
                    <w:rPr>
                      <w:rFonts w:hint="eastAsia" w:ascii="Times New Roman" w:hAnsi="Times New Roman" w:cs="Times New Roman"/>
                      <w:color w:val="auto"/>
                      <w:kern w:val="0"/>
                      <w:szCs w:val="21"/>
                      <w:lang w:eastAsia="zh-CN"/>
                    </w:rPr>
                    <w:t>。</w:t>
                  </w:r>
                </w:p>
                <w:p>
                  <w:pPr>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ascii="Times New Roman" w:hAnsi="Times New Roman" w:cs="Times New Roman" w:eastAsiaTheme="minorEastAsia"/>
                      <w:color w:val="auto"/>
                      <w:kern w:val="0"/>
                      <w:szCs w:val="21"/>
                      <w:lang w:eastAsia="zh-CN"/>
                    </w:rPr>
                  </w:pPr>
                  <w:r>
                    <w:rPr>
                      <w:rFonts w:hint="default" w:ascii="Times New Roman" w:hAnsi="Times New Roman" w:cs="Times New Roman"/>
                      <w:color w:val="auto"/>
                      <w:kern w:val="0"/>
                      <w:szCs w:val="21"/>
                    </w:rPr>
                    <w:t>23、半导体照明设备，光伏太阳能设备，片式元器件设备，新型动力电池设备，表面贴装设备（含钢网印刷机、自动贴片机、无铅回流焊、光电自动检查仪）等</w:t>
                  </w:r>
                  <w:r>
                    <w:rPr>
                      <w:rFonts w:hint="eastAsia" w:ascii="Times New Roman" w:hAnsi="Times New Roman" w:cs="Times New Roman"/>
                      <w:color w:val="auto"/>
                      <w:kern w:val="0"/>
                      <w:szCs w:val="21"/>
                      <w:lang w:eastAsia="zh-CN"/>
                    </w:rPr>
                    <w:t>。</w:t>
                  </w:r>
                </w:p>
                <w:p>
                  <w:pPr>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ascii="Times New Roman" w:hAnsi="Times New Roman" w:cs="Times New Roman" w:eastAsiaTheme="minorEastAsia"/>
                      <w:color w:val="auto"/>
                      <w:kern w:val="0"/>
                      <w:szCs w:val="21"/>
                      <w:lang w:eastAsia="zh-CN"/>
                    </w:rPr>
                  </w:pPr>
                  <w:r>
                    <w:rPr>
                      <w:rFonts w:hint="default" w:ascii="Times New Roman" w:hAnsi="Times New Roman" w:cs="Times New Roman"/>
                      <w:color w:val="auto"/>
                      <w:kern w:val="0"/>
                      <w:szCs w:val="21"/>
                    </w:rPr>
                    <w:t>24、打印机（含高速条码打印机）和海量存储器等计算机外部设备</w:t>
                  </w:r>
                  <w:r>
                    <w:rPr>
                      <w:rFonts w:hint="eastAsia" w:ascii="Times New Roman" w:hAnsi="Times New Roman" w:cs="Times New Roman"/>
                      <w:color w:val="auto"/>
                      <w:kern w:val="0"/>
                      <w:szCs w:val="21"/>
                      <w:lang w:eastAsia="zh-CN"/>
                    </w:rPr>
                    <w:t>。</w:t>
                  </w:r>
                </w:p>
                <w:p>
                  <w:pPr>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ascii="Times New Roman" w:hAnsi="Times New Roman" w:cs="Times New Roman" w:eastAsiaTheme="minorEastAsia"/>
                      <w:color w:val="auto"/>
                      <w:kern w:val="0"/>
                      <w:szCs w:val="21"/>
                      <w:lang w:eastAsia="zh-CN"/>
                    </w:rPr>
                  </w:pPr>
                  <w:r>
                    <w:rPr>
                      <w:rFonts w:hint="default" w:ascii="Times New Roman" w:hAnsi="Times New Roman" w:cs="Times New Roman"/>
                      <w:color w:val="auto"/>
                      <w:kern w:val="0"/>
                      <w:szCs w:val="21"/>
                    </w:rPr>
                    <w:t>25、薄膜场效应晶体管 LCD（</w:t>
                  </w:r>
                  <w:r>
                    <w:rPr>
                      <w:rFonts w:hint="eastAsia" w:ascii="Times New Roman" w:hAnsi="Times New Roman" w:cs="Times New Roman"/>
                      <w:color w:val="auto"/>
                      <w:kern w:val="0"/>
                      <w:szCs w:val="21"/>
                      <w:lang w:eastAsia="zh-CN"/>
                    </w:rPr>
                    <w:t>t</w:t>
                  </w:r>
                  <w:r>
                    <w:rPr>
                      <w:rFonts w:hint="default" w:ascii="Times New Roman" w:hAnsi="Times New Roman" w:cs="Times New Roman"/>
                      <w:color w:val="auto"/>
                      <w:kern w:val="0"/>
                      <w:szCs w:val="21"/>
                    </w:rPr>
                    <w:t>F</w:t>
                  </w:r>
                  <w:r>
                    <w:rPr>
                      <w:rFonts w:hint="eastAsia" w:ascii="Times New Roman" w:hAnsi="Times New Roman" w:cs="Times New Roman"/>
                      <w:color w:val="auto"/>
                      <w:kern w:val="0"/>
                      <w:szCs w:val="21"/>
                      <w:lang w:eastAsia="zh-CN"/>
                    </w:rPr>
                    <w:t>t</w:t>
                  </w:r>
                  <w:r>
                    <w:rPr>
                      <w:rFonts w:hint="default" w:ascii="Times New Roman" w:hAnsi="Times New Roman" w:cs="Times New Roman"/>
                      <w:color w:val="auto"/>
                      <w:kern w:val="0"/>
                      <w:szCs w:val="21"/>
                    </w:rPr>
                    <w:t>-LCD）、等离子显示屏（PDP）、有机发光二极管（OLED）、激光显示、3D显示等新型平板显示器件及关键部件</w:t>
                  </w:r>
                  <w:r>
                    <w:rPr>
                      <w:rFonts w:hint="eastAsia" w:ascii="Times New Roman" w:hAnsi="Times New Roman" w:cs="Times New Roman"/>
                      <w:color w:val="auto"/>
                      <w:kern w:val="0"/>
                      <w:szCs w:val="21"/>
                      <w:lang w:eastAsia="zh-CN"/>
                    </w:rPr>
                    <w:t>。</w:t>
                  </w:r>
                </w:p>
                <w:p>
                  <w:pPr>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ascii="Times New Roman" w:hAnsi="Times New Roman" w:cs="Times New Roman" w:eastAsiaTheme="minorEastAsia"/>
                      <w:color w:val="auto"/>
                      <w:kern w:val="0"/>
                      <w:szCs w:val="21"/>
                      <w:lang w:eastAsia="zh-CN"/>
                    </w:rPr>
                  </w:pPr>
                  <w:r>
                    <w:rPr>
                      <w:rFonts w:hint="default" w:ascii="Times New Roman" w:hAnsi="Times New Roman" w:cs="Times New Roman"/>
                      <w:color w:val="auto"/>
                      <w:kern w:val="0"/>
                      <w:szCs w:val="21"/>
                    </w:rPr>
                    <w:t>26、音视频编解码设备、音视频广播发射设备、数字电视演播室设备、数字电视系统设备、数字电视广播单频网设备、数字电视接收设备、数字摄录机、数字录放机、数字电视产品</w:t>
                  </w:r>
                  <w:r>
                    <w:rPr>
                      <w:rFonts w:hint="eastAsia" w:ascii="Times New Roman" w:hAnsi="Times New Roman" w:cs="Times New Roman"/>
                      <w:color w:val="auto"/>
                      <w:kern w:val="0"/>
                      <w:szCs w:val="21"/>
                      <w:lang w:eastAsia="zh-CN"/>
                    </w:rPr>
                    <w:t>。</w:t>
                  </w:r>
                </w:p>
                <w:p>
                  <w:pPr>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ascii="Times New Roman" w:hAnsi="Times New Roman" w:cs="Times New Roman" w:eastAsiaTheme="minorEastAsia"/>
                      <w:color w:val="auto"/>
                      <w:kern w:val="0"/>
                      <w:szCs w:val="21"/>
                      <w:lang w:eastAsia="zh-CN"/>
                    </w:rPr>
                  </w:pPr>
                  <w:r>
                    <w:rPr>
                      <w:rFonts w:hint="default" w:ascii="Times New Roman" w:hAnsi="Times New Roman" w:cs="Times New Roman"/>
                      <w:color w:val="auto"/>
                      <w:kern w:val="0"/>
                      <w:szCs w:val="21"/>
                    </w:rPr>
                    <w:t>27、数字多功能电话机制造</w:t>
                  </w:r>
                  <w:r>
                    <w:rPr>
                      <w:rFonts w:hint="eastAsia" w:ascii="Times New Roman" w:hAnsi="Times New Roman" w:cs="Times New Roman"/>
                      <w:color w:val="auto"/>
                      <w:kern w:val="0"/>
                      <w:szCs w:val="21"/>
                      <w:lang w:eastAsia="zh-CN"/>
                    </w:rPr>
                    <w:t>。</w:t>
                  </w:r>
                </w:p>
                <w:p>
                  <w:pPr>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ascii="Times New Roman" w:hAnsi="Times New Roman" w:cs="Times New Roman" w:eastAsiaTheme="minorEastAsia"/>
                      <w:color w:val="auto"/>
                      <w:kern w:val="0"/>
                      <w:szCs w:val="21"/>
                      <w:lang w:eastAsia="zh-CN"/>
                    </w:rPr>
                  </w:pPr>
                  <w:r>
                    <w:rPr>
                      <w:rFonts w:hint="default" w:ascii="Times New Roman" w:hAnsi="Times New Roman" w:cs="Times New Roman"/>
                      <w:color w:val="auto"/>
                      <w:kern w:val="0"/>
                      <w:szCs w:val="21"/>
                    </w:rPr>
                    <w:t>28、多普勒雷达技术及设备制造</w:t>
                  </w:r>
                  <w:r>
                    <w:rPr>
                      <w:rFonts w:hint="eastAsia" w:ascii="Times New Roman" w:hAnsi="Times New Roman" w:cs="Times New Roman"/>
                      <w:color w:val="auto"/>
                      <w:kern w:val="0"/>
                      <w:szCs w:val="21"/>
                      <w:lang w:eastAsia="zh-CN"/>
                    </w:rPr>
                    <w:t>。</w:t>
                  </w:r>
                </w:p>
                <w:p>
                  <w:pPr>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ascii="Times New Roman" w:hAnsi="Times New Roman" w:cs="Times New Roman" w:eastAsiaTheme="minorEastAsia"/>
                      <w:color w:val="auto"/>
                      <w:kern w:val="0"/>
                      <w:szCs w:val="21"/>
                      <w:lang w:eastAsia="zh-CN"/>
                    </w:rPr>
                  </w:pPr>
                  <w:r>
                    <w:rPr>
                      <w:rFonts w:hint="default" w:ascii="Times New Roman" w:hAnsi="Times New Roman" w:cs="Times New Roman"/>
                      <w:color w:val="auto"/>
                      <w:kern w:val="0"/>
                      <w:szCs w:val="21"/>
                    </w:rPr>
                    <w:t>29、医疗电子、金融电子、航空航天仪器仪表电子、传感器电子等产品制造</w:t>
                  </w:r>
                  <w:r>
                    <w:rPr>
                      <w:rFonts w:hint="eastAsia" w:ascii="Times New Roman" w:hAnsi="Times New Roman" w:cs="Times New Roman"/>
                      <w:color w:val="auto"/>
                      <w:kern w:val="0"/>
                      <w:szCs w:val="21"/>
                      <w:lang w:eastAsia="zh-CN"/>
                    </w:rPr>
                    <w:t>。</w:t>
                  </w:r>
                </w:p>
                <w:p>
                  <w:pPr>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ascii="Times New Roman" w:hAnsi="Times New Roman" w:cs="Times New Roman" w:eastAsiaTheme="minorEastAsia"/>
                      <w:color w:val="auto"/>
                      <w:kern w:val="0"/>
                      <w:szCs w:val="21"/>
                      <w:lang w:eastAsia="zh-CN"/>
                    </w:rPr>
                  </w:pPr>
                  <w:r>
                    <w:rPr>
                      <w:rFonts w:hint="default" w:ascii="Times New Roman" w:hAnsi="Times New Roman" w:cs="Times New Roman"/>
                      <w:color w:val="auto"/>
                      <w:kern w:val="0"/>
                      <w:szCs w:val="21"/>
                    </w:rPr>
                    <w:t>30、无线局域网技术开发、设备制造</w:t>
                  </w:r>
                  <w:r>
                    <w:rPr>
                      <w:rFonts w:hint="eastAsia" w:ascii="Times New Roman" w:hAnsi="Times New Roman" w:cs="Times New Roman"/>
                      <w:color w:val="auto"/>
                      <w:kern w:val="0"/>
                      <w:szCs w:val="21"/>
                      <w:lang w:eastAsia="zh-CN"/>
                    </w:rPr>
                    <w:t>。</w:t>
                  </w:r>
                </w:p>
                <w:p>
                  <w:pPr>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ascii="Times New Roman" w:hAnsi="Times New Roman" w:cs="Times New Roman" w:eastAsiaTheme="minorEastAsia"/>
                      <w:color w:val="auto"/>
                      <w:kern w:val="0"/>
                      <w:szCs w:val="21"/>
                      <w:lang w:eastAsia="zh-CN"/>
                    </w:rPr>
                  </w:pPr>
                  <w:r>
                    <w:rPr>
                      <w:rFonts w:hint="default" w:ascii="Times New Roman" w:hAnsi="Times New Roman" w:cs="Times New Roman"/>
                      <w:color w:val="auto"/>
                      <w:kern w:val="0"/>
                      <w:szCs w:val="21"/>
                    </w:rPr>
                    <w:t>31、电子商务和电子政务系统开发与应用服务</w:t>
                  </w:r>
                  <w:r>
                    <w:rPr>
                      <w:rFonts w:hint="eastAsia" w:ascii="Times New Roman" w:hAnsi="Times New Roman" w:cs="Times New Roman"/>
                      <w:color w:val="auto"/>
                      <w:kern w:val="0"/>
                      <w:szCs w:val="21"/>
                      <w:lang w:eastAsia="zh-CN"/>
                    </w:rPr>
                    <w:t>。</w:t>
                  </w:r>
                </w:p>
                <w:p>
                  <w:pPr>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ascii="Times New Roman" w:hAnsi="Times New Roman" w:cs="Times New Roman" w:eastAsiaTheme="minorEastAsia"/>
                      <w:color w:val="auto"/>
                      <w:kern w:val="0"/>
                      <w:szCs w:val="21"/>
                      <w:lang w:eastAsia="zh-CN"/>
                    </w:rPr>
                  </w:pPr>
                  <w:r>
                    <w:rPr>
                      <w:rFonts w:hint="default" w:ascii="Times New Roman" w:hAnsi="Times New Roman" w:cs="Times New Roman"/>
                      <w:color w:val="auto"/>
                      <w:kern w:val="0"/>
                      <w:szCs w:val="21"/>
                    </w:rPr>
                    <w:t>32、卫星导航系统技术开发与设备制造</w:t>
                  </w:r>
                  <w:r>
                    <w:rPr>
                      <w:rFonts w:hint="eastAsia" w:ascii="Times New Roman" w:hAnsi="Times New Roman" w:cs="Times New Roman"/>
                      <w:color w:val="auto"/>
                      <w:kern w:val="0"/>
                      <w:szCs w:val="21"/>
                      <w:lang w:eastAsia="zh-CN"/>
                    </w:rPr>
                    <w:t>。</w:t>
                  </w:r>
                </w:p>
                <w:p>
                  <w:pPr>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ascii="Times New Roman" w:hAnsi="Times New Roman" w:cs="Times New Roman" w:eastAsiaTheme="minorEastAsia"/>
                      <w:color w:val="auto"/>
                      <w:kern w:val="0"/>
                      <w:szCs w:val="21"/>
                      <w:lang w:eastAsia="zh-CN"/>
                    </w:rPr>
                  </w:pPr>
                  <w:r>
                    <w:rPr>
                      <w:rFonts w:hint="default" w:ascii="Times New Roman" w:hAnsi="Times New Roman" w:cs="Times New Roman"/>
                      <w:color w:val="auto"/>
                      <w:kern w:val="0"/>
                      <w:szCs w:val="21"/>
                    </w:rPr>
                    <w:t>33、应急广播电视系统建设</w:t>
                  </w:r>
                  <w:r>
                    <w:rPr>
                      <w:rFonts w:hint="eastAsia" w:ascii="Times New Roman" w:hAnsi="Times New Roman" w:cs="Times New Roman"/>
                      <w:color w:val="auto"/>
                      <w:kern w:val="0"/>
                      <w:szCs w:val="21"/>
                      <w:lang w:eastAsia="zh-CN"/>
                    </w:rPr>
                    <w:t>。</w:t>
                  </w:r>
                </w:p>
                <w:p>
                  <w:pPr>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ascii="Times New Roman" w:hAnsi="Times New Roman" w:cs="Times New Roman" w:eastAsiaTheme="minorEastAsia"/>
                      <w:color w:val="auto"/>
                      <w:kern w:val="0"/>
                      <w:szCs w:val="21"/>
                      <w:lang w:eastAsia="zh-CN"/>
                    </w:rPr>
                  </w:pPr>
                  <w:r>
                    <w:rPr>
                      <w:rFonts w:hint="default" w:ascii="Times New Roman" w:hAnsi="Times New Roman" w:cs="Times New Roman"/>
                      <w:color w:val="auto"/>
                      <w:kern w:val="0"/>
                      <w:szCs w:val="21"/>
                    </w:rPr>
                    <w:t>34、量子通信设备</w:t>
                  </w:r>
                  <w:r>
                    <w:rPr>
                      <w:rFonts w:hint="eastAsia" w:ascii="Times New Roman" w:hAnsi="Times New Roman" w:cs="Times New Roman"/>
                      <w:color w:val="auto"/>
                      <w:kern w:val="0"/>
                      <w:szCs w:val="21"/>
                      <w:lang w:eastAsia="zh-CN"/>
                    </w:rPr>
                    <w:t>。</w:t>
                  </w:r>
                </w:p>
                <w:p>
                  <w:pPr>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ascii="Times New Roman" w:hAnsi="Times New Roman" w:cs="Times New Roman" w:eastAsiaTheme="minorEastAsia"/>
                      <w:color w:val="auto"/>
                      <w:kern w:val="0"/>
                      <w:szCs w:val="21"/>
                      <w:lang w:eastAsia="zh-CN"/>
                    </w:rPr>
                  </w:pPr>
                  <w:r>
                    <w:rPr>
                      <w:rFonts w:hint="default" w:ascii="Times New Roman" w:hAnsi="Times New Roman" w:cs="Times New Roman"/>
                      <w:color w:val="auto"/>
                      <w:kern w:val="0"/>
                      <w:szCs w:val="21"/>
                    </w:rPr>
                    <w:t>35、</w:t>
                  </w:r>
                  <w:r>
                    <w:rPr>
                      <w:rFonts w:hint="eastAsia" w:ascii="Times New Roman" w:hAnsi="Times New Roman" w:cs="Times New Roman"/>
                      <w:color w:val="auto"/>
                      <w:kern w:val="0"/>
                      <w:szCs w:val="21"/>
                      <w:lang w:eastAsia="zh-CN"/>
                    </w:rPr>
                    <w:t>t</w:t>
                  </w:r>
                  <w:r>
                    <w:rPr>
                      <w:rFonts w:hint="default" w:ascii="Times New Roman" w:hAnsi="Times New Roman" w:cs="Times New Roman"/>
                      <w:color w:val="auto"/>
                      <w:kern w:val="0"/>
                      <w:szCs w:val="21"/>
                    </w:rPr>
                    <w:t>F</w:t>
                  </w:r>
                  <w:r>
                    <w:rPr>
                      <w:rFonts w:hint="eastAsia" w:ascii="Times New Roman" w:hAnsi="Times New Roman" w:cs="Times New Roman"/>
                      <w:color w:val="auto"/>
                      <w:kern w:val="0"/>
                      <w:szCs w:val="21"/>
                      <w:lang w:eastAsia="zh-CN"/>
                    </w:rPr>
                    <w:t>t</w:t>
                  </w:r>
                  <w:r>
                    <w:rPr>
                      <w:rFonts w:hint="default" w:ascii="Times New Roman" w:hAnsi="Times New Roman" w:cs="Times New Roman"/>
                      <w:color w:val="auto"/>
                      <w:kern w:val="0"/>
                      <w:szCs w:val="21"/>
                    </w:rPr>
                    <w:t>-LCD、PDP、OLED、激光显示、3D显示等新型平板显示器件生产专用设备</w:t>
                  </w:r>
                  <w:r>
                    <w:rPr>
                      <w:rFonts w:hint="eastAsia" w:ascii="Times New Roman" w:hAnsi="Times New Roman" w:cs="Times New Roman"/>
                      <w:color w:val="auto"/>
                      <w:kern w:val="0"/>
                      <w:szCs w:val="21"/>
                      <w:lang w:eastAsia="zh-CN"/>
                    </w:rPr>
                    <w:t>。</w:t>
                  </w:r>
                </w:p>
                <w:p>
                  <w:pPr>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ascii="Times New Roman" w:hAnsi="Times New Roman" w:cs="Times New Roman" w:eastAsiaTheme="minorEastAsia"/>
                      <w:color w:val="auto"/>
                      <w:kern w:val="0"/>
                      <w:szCs w:val="21"/>
                      <w:lang w:eastAsia="zh-CN"/>
                    </w:rPr>
                  </w:pPr>
                  <w:r>
                    <w:rPr>
                      <w:rFonts w:hint="default" w:ascii="Times New Roman" w:hAnsi="Times New Roman" w:cs="Times New Roman"/>
                      <w:color w:val="auto"/>
                      <w:kern w:val="0"/>
                      <w:szCs w:val="21"/>
                    </w:rPr>
                    <w:t>36、半导体照明衬底、外延、芯片、封装及材料等</w:t>
                  </w:r>
                  <w:r>
                    <w:rPr>
                      <w:rFonts w:hint="eastAsia" w:ascii="Times New Roman" w:hAnsi="Times New Roman" w:cs="Times New Roman"/>
                      <w:color w:val="auto"/>
                      <w:kern w:val="0"/>
                      <w:szCs w:val="21"/>
                      <w:lang w:eastAsia="zh-CN"/>
                    </w:rPr>
                    <w:t>。</w:t>
                  </w:r>
                </w:p>
                <w:p>
                  <w:pPr>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ascii="Times New Roman" w:hAnsi="Times New Roman" w:cs="Times New Roman" w:eastAsiaTheme="minorEastAsia"/>
                      <w:color w:val="auto"/>
                      <w:kern w:val="0"/>
                      <w:szCs w:val="21"/>
                      <w:lang w:eastAsia="zh-CN"/>
                    </w:rPr>
                  </w:pPr>
                  <w:r>
                    <w:rPr>
                      <w:rFonts w:hint="default" w:ascii="Times New Roman" w:hAnsi="Times New Roman" w:cs="Times New Roman"/>
                      <w:color w:val="auto"/>
                      <w:kern w:val="0"/>
                      <w:szCs w:val="21"/>
                    </w:rPr>
                    <w:t>37、数字音乐、手机媒体、动漫游戏等数字内容产品的开发系统</w:t>
                  </w:r>
                  <w:r>
                    <w:rPr>
                      <w:rFonts w:hint="eastAsia" w:ascii="Times New Roman" w:hAnsi="Times New Roman" w:cs="Times New Roman"/>
                      <w:color w:val="auto"/>
                      <w:kern w:val="0"/>
                      <w:szCs w:val="21"/>
                      <w:lang w:eastAsia="zh-CN"/>
                    </w:rPr>
                    <w:t>。</w:t>
                  </w:r>
                </w:p>
                <w:p>
                  <w:pPr>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ascii="Times New Roman" w:hAnsi="Times New Roman" w:cs="Times New Roman" w:eastAsiaTheme="minorEastAsia"/>
                      <w:color w:val="auto"/>
                      <w:kern w:val="0"/>
                      <w:szCs w:val="21"/>
                      <w:lang w:eastAsia="zh-CN"/>
                    </w:rPr>
                  </w:pPr>
                  <w:r>
                    <w:rPr>
                      <w:rFonts w:hint="default" w:ascii="Times New Roman" w:hAnsi="Times New Roman" w:cs="Times New Roman"/>
                      <w:color w:val="auto"/>
                      <w:kern w:val="0"/>
                      <w:szCs w:val="21"/>
                    </w:rPr>
                    <w:t>38、防伪技术开发与运用</w:t>
                  </w:r>
                  <w:r>
                    <w:rPr>
                      <w:rFonts w:hint="eastAsia" w:ascii="Times New Roman" w:hAnsi="Times New Roman" w:cs="Times New Roman"/>
                      <w:color w:val="auto"/>
                      <w:kern w:val="0"/>
                      <w:szCs w:val="21"/>
                      <w:lang w:eastAsia="zh-CN"/>
                    </w:rPr>
                    <w:t>。</w:t>
                  </w:r>
                </w:p>
                <w:p>
                  <w:pPr>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ascii="Times New Roman" w:hAnsi="Times New Roman" w:cs="Times New Roman" w:eastAsiaTheme="minorEastAsia"/>
                      <w:color w:val="auto"/>
                      <w:kern w:val="0"/>
                      <w:szCs w:val="21"/>
                      <w:lang w:eastAsia="zh-CN"/>
                    </w:rPr>
                  </w:pPr>
                  <w:r>
                    <w:rPr>
                      <w:rFonts w:hint="default" w:ascii="Times New Roman" w:hAnsi="Times New Roman" w:cs="Times New Roman"/>
                      <w:color w:val="auto"/>
                      <w:kern w:val="0"/>
                      <w:szCs w:val="21"/>
                    </w:rPr>
                    <w:t>39、其他新发布或另行规定鼓励开发生产的项目、工艺、装置和产品</w:t>
                  </w:r>
                  <w:r>
                    <w:rPr>
                      <w:rFonts w:hint="eastAsia" w:ascii="Times New Roman" w:hAnsi="Times New Roman" w:cs="Times New Roman"/>
                      <w:color w:val="auto"/>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8" w:type="dxa"/>
                  <w:vMerge w:val="continue"/>
                  <w:noWrap w:val="0"/>
                  <w:vAlign w:val="center"/>
                </w:tcPr>
                <w:p>
                  <w:pPr>
                    <w:autoSpaceDE w:val="0"/>
                    <w:autoSpaceDN w:val="0"/>
                    <w:adjustRightInd w:val="0"/>
                    <w:snapToGrid w:val="0"/>
                    <w:jc w:val="center"/>
                    <w:rPr>
                      <w:rFonts w:ascii="Times New Roman" w:hAnsi="Times New Roman" w:cs="Times New Roman"/>
                      <w:color w:val="auto"/>
                      <w:kern w:val="0"/>
                      <w:szCs w:val="21"/>
                    </w:rPr>
                  </w:pPr>
                </w:p>
              </w:tc>
              <w:tc>
                <w:tcPr>
                  <w:tcW w:w="510" w:type="dxa"/>
                  <w:noWrap w:val="0"/>
                  <w:vAlign w:val="center"/>
                </w:tcPr>
                <w:p>
                  <w:pPr>
                    <w:autoSpaceDE w:val="0"/>
                    <w:autoSpaceDN w:val="0"/>
                    <w:adjustRightInd w:val="0"/>
                    <w:snapToGrid w:val="0"/>
                    <w:jc w:val="center"/>
                    <w:rPr>
                      <w:rFonts w:hint="eastAsia" w:ascii="Times New Roman" w:hAnsi="Times New Roman" w:cs="Times New Roman" w:eastAsiaTheme="minorEastAsia"/>
                      <w:color w:val="auto"/>
                      <w:kern w:val="0"/>
                      <w:szCs w:val="21"/>
                      <w:lang w:eastAsia="zh-CN"/>
                    </w:rPr>
                  </w:pPr>
                  <w:r>
                    <w:rPr>
                      <w:rFonts w:hint="eastAsia" w:ascii="Times New Roman" w:hAnsi="Times New Roman" w:cs="Times New Roman"/>
                      <w:color w:val="auto"/>
                      <w:kern w:val="0"/>
                      <w:szCs w:val="21"/>
                      <w:lang w:eastAsia="zh-CN"/>
                    </w:rPr>
                    <w:t>食品产业</w:t>
                  </w:r>
                </w:p>
              </w:tc>
              <w:tc>
                <w:tcPr>
                  <w:tcW w:w="7162" w:type="dxa"/>
                  <w:noWrap w:val="0"/>
                  <w:vAlign w:val="center"/>
                </w:tcPr>
                <w:p>
                  <w:pPr>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ascii="Times New Roman" w:hAnsi="Times New Roman" w:cs="Times New Roman" w:eastAsiaTheme="minorEastAsia"/>
                      <w:color w:val="auto"/>
                      <w:kern w:val="0"/>
                      <w:szCs w:val="21"/>
                      <w:lang w:eastAsia="zh-CN"/>
                    </w:rPr>
                  </w:pPr>
                  <w:r>
                    <w:rPr>
                      <w:rFonts w:hint="default" w:ascii="Times New Roman" w:hAnsi="Times New Roman" w:cs="Times New Roman"/>
                      <w:color w:val="auto"/>
                      <w:kern w:val="0"/>
                      <w:szCs w:val="21"/>
                    </w:rPr>
                    <w:t>1、食品饮料罐加工及配套设备制造</w:t>
                  </w:r>
                  <w:r>
                    <w:rPr>
                      <w:rFonts w:hint="eastAsia" w:ascii="Times New Roman" w:hAnsi="Times New Roman" w:cs="Times New Roman"/>
                      <w:color w:val="auto"/>
                      <w:kern w:val="0"/>
                      <w:szCs w:val="21"/>
                      <w:lang w:eastAsia="zh-CN"/>
                    </w:rPr>
                    <w:t>。</w:t>
                  </w:r>
                </w:p>
                <w:p>
                  <w:pPr>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ascii="Times New Roman" w:hAnsi="Times New Roman" w:cs="Times New Roman" w:eastAsiaTheme="minorEastAsia"/>
                      <w:color w:val="auto"/>
                      <w:kern w:val="0"/>
                      <w:szCs w:val="21"/>
                      <w:lang w:eastAsia="zh-CN"/>
                    </w:rPr>
                  </w:pPr>
                  <w:r>
                    <w:rPr>
                      <w:rFonts w:hint="default" w:ascii="Times New Roman" w:hAnsi="Times New Roman" w:cs="Times New Roman"/>
                      <w:color w:val="auto"/>
                      <w:kern w:val="0"/>
                      <w:szCs w:val="21"/>
                    </w:rPr>
                    <w:t>2、天然食品添加剂、天然香料新技术开发与生产</w:t>
                  </w:r>
                  <w:r>
                    <w:rPr>
                      <w:rFonts w:hint="eastAsia" w:ascii="Times New Roman" w:hAnsi="Times New Roman" w:cs="Times New Roman"/>
                      <w:color w:val="auto"/>
                      <w:kern w:val="0"/>
                      <w:szCs w:val="21"/>
                      <w:lang w:eastAsia="zh-CN"/>
                    </w:rPr>
                    <w:t>。</w:t>
                  </w:r>
                </w:p>
                <w:p>
                  <w:pPr>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ascii="Times New Roman" w:hAnsi="Times New Roman" w:cs="Times New Roman" w:eastAsiaTheme="minorEastAsia"/>
                      <w:color w:val="auto"/>
                      <w:kern w:val="0"/>
                      <w:szCs w:val="21"/>
                      <w:lang w:eastAsia="zh-CN"/>
                    </w:rPr>
                  </w:pPr>
                  <w:r>
                    <w:rPr>
                      <w:rFonts w:hint="default" w:ascii="Times New Roman" w:hAnsi="Times New Roman" w:cs="Times New Roman"/>
                      <w:color w:val="auto"/>
                      <w:kern w:val="0"/>
                      <w:szCs w:val="21"/>
                    </w:rPr>
                    <w:t>3、先进的食品生产设备研发与制造</w:t>
                  </w:r>
                  <w:r>
                    <w:rPr>
                      <w:rFonts w:hint="eastAsia" w:ascii="Times New Roman" w:hAnsi="Times New Roman" w:cs="Times New Roman"/>
                      <w:color w:val="auto"/>
                      <w:kern w:val="0"/>
                      <w:szCs w:val="21"/>
                      <w:lang w:eastAsia="zh-CN"/>
                    </w:rPr>
                    <w:t>。</w:t>
                  </w:r>
                </w:p>
                <w:p>
                  <w:pPr>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ascii="Times New Roman" w:hAnsi="Times New Roman" w:cs="Times New Roman" w:eastAsiaTheme="minorEastAsia"/>
                      <w:color w:val="auto"/>
                      <w:kern w:val="0"/>
                      <w:szCs w:val="21"/>
                      <w:lang w:eastAsia="zh-CN"/>
                    </w:rPr>
                  </w:pPr>
                  <w:r>
                    <w:rPr>
                      <w:rFonts w:hint="default" w:ascii="Times New Roman" w:hAnsi="Times New Roman" w:cs="Times New Roman"/>
                      <w:color w:val="auto"/>
                      <w:kern w:val="0"/>
                      <w:szCs w:val="21"/>
                    </w:rPr>
                    <w:t>4、热带果汁、浆果果汁、谷物饮料、本草饮料、茶浓缩液、茶粉、植物蛋白饮料等高附加价值植物饮料的开发生产与加工原料基地建设；果渣、茶渣等的综合开发与利用</w:t>
                  </w:r>
                  <w:r>
                    <w:rPr>
                      <w:rFonts w:hint="eastAsia" w:ascii="Times New Roman" w:hAnsi="Times New Roman" w:cs="Times New Roman"/>
                      <w:color w:val="auto"/>
                      <w:kern w:val="0"/>
                      <w:szCs w:val="21"/>
                      <w:lang w:eastAsia="zh-CN"/>
                    </w:rPr>
                    <w:t>。</w:t>
                  </w:r>
                </w:p>
                <w:p>
                  <w:pPr>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ascii="Times New Roman" w:hAnsi="Times New Roman" w:cs="Times New Roman" w:eastAsiaTheme="minorEastAsia"/>
                      <w:color w:val="auto"/>
                      <w:kern w:val="0"/>
                      <w:szCs w:val="21"/>
                      <w:lang w:eastAsia="zh-CN"/>
                    </w:rPr>
                  </w:pPr>
                  <w:r>
                    <w:rPr>
                      <w:rFonts w:hint="eastAsia" w:ascii="Times New Roman" w:hAnsi="Times New Roman" w:cs="Times New Roman"/>
                      <w:color w:val="auto"/>
                      <w:kern w:val="0"/>
                      <w:szCs w:val="21"/>
                      <w:lang w:val="en-US" w:eastAsia="zh-CN"/>
                    </w:rPr>
                    <w:t>5</w:t>
                  </w:r>
                  <w:r>
                    <w:rPr>
                      <w:rFonts w:hint="default" w:ascii="Times New Roman" w:hAnsi="Times New Roman" w:cs="Times New Roman"/>
                      <w:color w:val="auto"/>
                      <w:kern w:val="0"/>
                      <w:szCs w:val="21"/>
                    </w:rPr>
                    <w:t>、营养健康型大米、小麦粉（食品专用米、发芽糙米、留胚米、食品专用粉、全麦粉及营养强化产品等）及制品的开发生产；传统主食工业化生产；杂粮加工专用设备开发与生产</w:t>
                  </w:r>
                  <w:r>
                    <w:rPr>
                      <w:rFonts w:hint="eastAsia" w:ascii="Times New Roman" w:hAnsi="Times New Roman" w:cs="Times New Roman"/>
                      <w:color w:val="auto"/>
                      <w:kern w:val="0"/>
                      <w:szCs w:val="21"/>
                      <w:lang w:eastAsia="zh-CN"/>
                    </w:rPr>
                    <w:t>。</w:t>
                  </w:r>
                </w:p>
                <w:p>
                  <w:pPr>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ascii="Times New Roman" w:hAnsi="Times New Roman" w:cs="Times New Roman" w:eastAsiaTheme="minorEastAsia"/>
                      <w:color w:val="auto"/>
                      <w:kern w:val="0"/>
                      <w:szCs w:val="21"/>
                      <w:lang w:eastAsia="zh-CN"/>
                    </w:rPr>
                  </w:pPr>
                  <w:r>
                    <w:rPr>
                      <w:rFonts w:hint="default" w:ascii="Times New Roman" w:hAnsi="Times New Roman" w:cs="Times New Roman"/>
                      <w:color w:val="auto"/>
                      <w:kern w:val="0"/>
                      <w:szCs w:val="21"/>
                    </w:rPr>
                    <w:t>6、粮油加工副产物（稻壳、米糠、麸皮、胚芽、饼粕等）综合利用关键技术开发应用</w:t>
                  </w:r>
                  <w:r>
                    <w:rPr>
                      <w:rFonts w:hint="eastAsia" w:ascii="Times New Roman" w:hAnsi="Times New Roman" w:cs="Times New Roman"/>
                      <w:color w:val="auto"/>
                      <w:kern w:val="0"/>
                      <w:szCs w:val="21"/>
                      <w:lang w:eastAsia="zh-CN"/>
                    </w:rPr>
                    <w:t>。</w:t>
                  </w:r>
                </w:p>
                <w:p>
                  <w:pPr>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ascii="Times New Roman" w:hAnsi="Times New Roman" w:cs="Times New Roman" w:eastAsiaTheme="minorEastAsia"/>
                      <w:color w:val="auto"/>
                      <w:kern w:val="0"/>
                      <w:szCs w:val="21"/>
                      <w:lang w:eastAsia="zh-CN"/>
                    </w:rPr>
                  </w:pPr>
                  <w:r>
                    <w:rPr>
                      <w:rFonts w:hint="default" w:ascii="Times New Roman" w:hAnsi="Times New Roman" w:cs="Times New Roman"/>
                      <w:color w:val="auto"/>
                      <w:kern w:val="0"/>
                      <w:szCs w:val="21"/>
                    </w:rPr>
                    <w:t>7、菜籽油生产线：采用膨化、负压蒸发、热能自平衡利用、低消耗蒸汽真空系统等技术，油菜籽主产区日处理油菜籽400吨及以上、吨料溶剂消耗 1.5公斤以下（其中西部地区日处理油菜籽200吨及以上、吨料溶剂消耗2公斤）以下；花生油生产线：花生主产区日处理花生200吨及以上，吨料溶剂消耗2公斤以下；棉籽油生产线：棉籽产区日处理棉籽300吨及以上，吨料溶剂消耗2公斤以下；米糠油生产线：采用分散快速膨化，集中制油、精炼技术；玉米胚芽油生产线；油茶籽、核桃等木本油料和胡麻、芝麻、葵花籽等小品种油料加工生产线</w:t>
                  </w:r>
                  <w:r>
                    <w:rPr>
                      <w:rFonts w:hint="eastAsia" w:ascii="Times New Roman" w:hAnsi="Times New Roman" w:cs="Times New Roman"/>
                      <w:color w:val="auto"/>
                      <w:kern w:val="0"/>
                      <w:szCs w:val="21"/>
                      <w:lang w:eastAsia="zh-CN"/>
                    </w:rPr>
                    <w:t>。</w:t>
                  </w:r>
                </w:p>
                <w:p>
                  <w:pPr>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ascii="Times New Roman" w:hAnsi="Times New Roman" w:cs="Times New Roman" w:eastAsiaTheme="minorEastAsia"/>
                      <w:color w:val="auto"/>
                      <w:kern w:val="0"/>
                      <w:szCs w:val="21"/>
                      <w:lang w:eastAsia="zh-CN"/>
                    </w:rPr>
                  </w:pPr>
                  <w:r>
                    <w:rPr>
                      <w:rFonts w:hint="default" w:ascii="Times New Roman" w:hAnsi="Times New Roman" w:cs="Times New Roman"/>
                      <w:color w:val="auto"/>
                      <w:kern w:val="0"/>
                      <w:szCs w:val="21"/>
                    </w:rPr>
                    <w:t>8、绿色无公害饲料及添加剂开发</w:t>
                  </w:r>
                  <w:r>
                    <w:rPr>
                      <w:rFonts w:hint="eastAsia" w:ascii="Times New Roman" w:hAnsi="Times New Roman" w:cs="Times New Roman"/>
                      <w:color w:val="auto"/>
                      <w:kern w:val="0"/>
                      <w:szCs w:val="21"/>
                      <w:lang w:eastAsia="zh-CN"/>
                    </w:rPr>
                    <w:t>。</w:t>
                  </w:r>
                </w:p>
                <w:p>
                  <w:pPr>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ascii="Times New Roman" w:hAnsi="Times New Roman" w:cs="Times New Roman" w:eastAsiaTheme="minorEastAsia"/>
                      <w:color w:val="auto"/>
                      <w:kern w:val="0"/>
                      <w:szCs w:val="21"/>
                      <w:lang w:eastAsia="zh-CN"/>
                    </w:rPr>
                  </w:pPr>
                  <w:r>
                    <w:rPr>
                      <w:rFonts w:hint="default" w:ascii="Times New Roman" w:hAnsi="Times New Roman" w:cs="Times New Roman"/>
                      <w:color w:val="auto"/>
                      <w:kern w:val="0"/>
                      <w:szCs w:val="21"/>
                    </w:rPr>
                    <w:t>9、农业生物技术开发与应用</w:t>
                  </w:r>
                  <w:r>
                    <w:rPr>
                      <w:rFonts w:hint="eastAsia" w:ascii="Times New Roman" w:hAnsi="Times New Roman" w:cs="Times New Roman"/>
                      <w:color w:val="auto"/>
                      <w:kern w:val="0"/>
                      <w:szCs w:val="21"/>
                      <w:lang w:eastAsia="zh-CN"/>
                    </w:rPr>
                    <w:t>。</w:t>
                  </w:r>
                </w:p>
                <w:p>
                  <w:pPr>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ascii="Times New Roman" w:hAnsi="Times New Roman" w:cs="Times New Roman" w:eastAsiaTheme="minorEastAsia"/>
                      <w:color w:val="auto"/>
                      <w:kern w:val="0"/>
                      <w:szCs w:val="21"/>
                      <w:lang w:eastAsia="zh-CN"/>
                    </w:rPr>
                  </w:pPr>
                  <w:r>
                    <w:rPr>
                      <w:rFonts w:hint="default" w:ascii="Times New Roman" w:hAnsi="Times New Roman" w:cs="Times New Roman"/>
                      <w:color w:val="auto"/>
                      <w:kern w:val="0"/>
                      <w:szCs w:val="21"/>
                    </w:rPr>
                    <w:t>10、农作物秸秆还田与综合利用（非粮饲料资源开发利用等）</w:t>
                  </w:r>
                  <w:r>
                    <w:rPr>
                      <w:rFonts w:hint="eastAsia" w:ascii="Times New Roman" w:hAnsi="Times New Roman" w:cs="Times New Roman"/>
                      <w:color w:val="auto"/>
                      <w:kern w:val="0"/>
                      <w:szCs w:val="21"/>
                      <w:lang w:eastAsia="zh-CN"/>
                    </w:rPr>
                    <w:t>。</w:t>
                  </w:r>
                </w:p>
                <w:p>
                  <w:pPr>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ascii="Times New Roman" w:hAnsi="Times New Roman" w:cs="Times New Roman" w:eastAsiaTheme="minorEastAsia"/>
                      <w:color w:val="auto"/>
                      <w:kern w:val="0"/>
                      <w:szCs w:val="21"/>
                      <w:lang w:eastAsia="zh-CN"/>
                    </w:rPr>
                  </w:pPr>
                  <w:r>
                    <w:rPr>
                      <w:rFonts w:hint="default" w:ascii="Times New Roman" w:hAnsi="Times New Roman" w:cs="Times New Roman"/>
                      <w:color w:val="auto"/>
                      <w:kern w:val="0"/>
                      <w:szCs w:val="21"/>
                    </w:rPr>
                    <w:t>11、生物可降解塑料及其系列产品开发、生产与应用</w:t>
                  </w:r>
                  <w:r>
                    <w:rPr>
                      <w:rFonts w:hint="eastAsia" w:ascii="Times New Roman" w:hAnsi="Times New Roman" w:cs="Times New Roman"/>
                      <w:color w:val="auto"/>
                      <w:kern w:val="0"/>
                      <w:szCs w:val="21"/>
                      <w:lang w:eastAsia="zh-CN"/>
                    </w:rPr>
                    <w:t>。</w:t>
                  </w:r>
                </w:p>
                <w:p>
                  <w:pPr>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ascii="Times New Roman" w:hAnsi="Times New Roman" w:cs="Times New Roman" w:eastAsiaTheme="minorEastAsia"/>
                      <w:color w:val="auto"/>
                      <w:kern w:val="0"/>
                      <w:szCs w:val="21"/>
                      <w:lang w:eastAsia="zh-CN"/>
                    </w:rPr>
                  </w:pPr>
                  <w:r>
                    <w:rPr>
                      <w:rFonts w:hint="default" w:ascii="Times New Roman" w:hAnsi="Times New Roman" w:cs="Times New Roman"/>
                      <w:color w:val="auto"/>
                      <w:kern w:val="0"/>
                      <w:szCs w:val="21"/>
                    </w:rPr>
                    <w:t>发酵法工艺生产小品种氨基酸（赖氨酸、谷氨酸除外），新型酶制剂（糖化酶、淀粉酶除外）、多元醇、功能性发酵制品（功能性糖类、真菌多糖、功能性红曲、发酵法抗氧化和复合功能配料、活性肽、微生态制剂）等生产</w:t>
                  </w:r>
                  <w:r>
                    <w:rPr>
                      <w:rFonts w:hint="eastAsia" w:ascii="Times New Roman" w:hAnsi="Times New Roman" w:cs="Times New Roman"/>
                      <w:color w:val="auto"/>
                      <w:kern w:val="0"/>
                      <w:szCs w:val="21"/>
                      <w:lang w:eastAsia="zh-CN"/>
                    </w:rPr>
                    <w:t>。</w:t>
                  </w:r>
                </w:p>
                <w:p>
                  <w:pPr>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ascii="Times New Roman" w:hAnsi="Times New Roman" w:cs="Times New Roman" w:eastAsiaTheme="minorEastAsia"/>
                      <w:color w:val="auto"/>
                      <w:kern w:val="0"/>
                      <w:szCs w:val="21"/>
                      <w:lang w:eastAsia="zh-CN"/>
                    </w:rPr>
                  </w:pPr>
                  <w:r>
                    <w:rPr>
                      <w:rFonts w:hint="default" w:ascii="Times New Roman" w:hAnsi="Times New Roman" w:cs="Times New Roman"/>
                      <w:color w:val="auto"/>
                      <w:kern w:val="0"/>
                      <w:szCs w:val="21"/>
                    </w:rPr>
                    <w:t>12、其他新发布或另行规定鼓励开发生产的项目、工艺、装置和产品</w:t>
                  </w:r>
                  <w:r>
                    <w:rPr>
                      <w:rFonts w:hint="eastAsia" w:ascii="Times New Roman" w:hAnsi="Times New Roman" w:cs="Times New Roman"/>
                      <w:color w:val="auto"/>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8" w:type="dxa"/>
                  <w:vMerge w:val="restart"/>
                  <w:noWrap w:val="0"/>
                  <w:vAlign w:val="center"/>
                </w:tcPr>
                <w:p>
                  <w:pPr>
                    <w:autoSpaceDE w:val="0"/>
                    <w:autoSpaceDN w:val="0"/>
                    <w:adjustRightInd w:val="0"/>
                    <w:snapToGrid w:val="0"/>
                    <w:jc w:val="center"/>
                    <w:rPr>
                      <w:rFonts w:hint="eastAsia" w:ascii="Times New Roman" w:hAnsi="Times New Roman" w:cs="Times New Roman" w:eastAsiaTheme="minorEastAsia"/>
                      <w:color w:val="auto"/>
                      <w:kern w:val="0"/>
                      <w:szCs w:val="21"/>
                      <w:lang w:eastAsia="zh-CN"/>
                    </w:rPr>
                  </w:pPr>
                  <w:r>
                    <w:rPr>
                      <w:rFonts w:hint="eastAsia" w:ascii="Times New Roman" w:hAnsi="Times New Roman" w:cs="Times New Roman"/>
                      <w:color w:val="auto"/>
                      <w:kern w:val="0"/>
                      <w:szCs w:val="21"/>
                      <w:lang w:eastAsia="zh-CN"/>
                    </w:rPr>
                    <w:t>禁止类</w:t>
                  </w:r>
                </w:p>
              </w:tc>
              <w:tc>
                <w:tcPr>
                  <w:tcW w:w="510" w:type="dxa"/>
                  <w:noWrap w:val="0"/>
                  <w:vAlign w:val="center"/>
                </w:tcPr>
                <w:p>
                  <w:pPr>
                    <w:autoSpaceDE w:val="0"/>
                    <w:autoSpaceDN w:val="0"/>
                    <w:adjustRightInd w:val="0"/>
                    <w:snapToGrid w:val="0"/>
                    <w:jc w:val="center"/>
                    <w:rPr>
                      <w:rFonts w:hint="eastAsia" w:ascii="Times New Roman" w:hAnsi="Times New Roman" w:cs="Times New Roman"/>
                      <w:color w:val="auto"/>
                      <w:kern w:val="0"/>
                      <w:szCs w:val="21"/>
                    </w:rPr>
                  </w:pPr>
                  <w:r>
                    <w:rPr>
                      <w:rFonts w:hint="eastAsia" w:ascii="Times New Roman" w:hAnsi="Times New Roman" w:cs="Times New Roman"/>
                      <w:color w:val="auto"/>
                      <w:kern w:val="0"/>
                      <w:szCs w:val="21"/>
                    </w:rPr>
                    <w:t>信</w:t>
                  </w:r>
                </w:p>
                <w:p>
                  <w:pPr>
                    <w:autoSpaceDE w:val="0"/>
                    <w:autoSpaceDN w:val="0"/>
                    <w:adjustRightInd w:val="0"/>
                    <w:snapToGrid w:val="0"/>
                    <w:jc w:val="center"/>
                    <w:rPr>
                      <w:rFonts w:hint="eastAsia" w:ascii="Times New Roman" w:hAnsi="Times New Roman" w:cs="Times New Roman"/>
                      <w:color w:val="auto"/>
                      <w:kern w:val="0"/>
                      <w:szCs w:val="21"/>
                    </w:rPr>
                  </w:pPr>
                  <w:r>
                    <w:rPr>
                      <w:rFonts w:hint="eastAsia" w:ascii="Times New Roman" w:hAnsi="Times New Roman" w:cs="Times New Roman"/>
                      <w:color w:val="auto"/>
                      <w:kern w:val="0"/>
                      <w:szCs w:val="21"/>
                    </w:rPr>
                    <w:t>息</w:t>
                  </w:r>
                </w:p>
                <w:p>
                  <w:pPr>
                    <w:autoSpaceDE w:val="0"/>
                    <w:autoSpaceDN w:val="0"/>
                    <w:adjustRightInd w:val="0"/>
                    <w:snapToGrid w:val="0"/>
                    <w:jc w:val="center"/>
                    <w:rPr>
                      <w:rFonts w:hint="eastAsia" w:ascii="Times New Roman" w:hAnsi="Times New Roman" w:cs="Times New Roman"/>
                      <w:color w:val="auto"/>
                      <w:kern w:val="0"/>
                      <w:szCs w:val="21"/>
                    </w:rPr>
                  </w:pPr>
                  <w:r>
                    <w:rPr>
                      <w:rFonts w:hint="eastAsia" w:ascii="Times New Roman" w:hAnsi="Times New Roman" w:cs="Times New Roman"/>
                      <w:color w:val="auto"/>
                      <w:kern w:val="0"/>
                      <w:szCs w:val="21"/>
                    </w:rPr>
                    <w:t>产</w:t>
                  </w:r>
                </w:p>
                <w:p>
                  <w:pPr>
                    <w:autoSpaceDE w:val="0"/>
                    <w:autoSpaceDN w:val="0"/>
                    <w:adjustRightInd w:val="0"/>
                    <w:snapToGrid w:val="0"/>
                    <w:jc w:val="center"/>
                    <w:rPr>
                      <w:rFonts w:ascii="Times New Roman" w:hAnsi="Times New Roman" w:cs="Times New Roman"/>
                      <w:color w:val="auto"/>
                      <w:kern w:val="0"/>
                      <w:szCs w:val="21"/>
                    </w:rPr>
                  </w:pPr>
                  <w:r>
                    <w:rPr>
                      <w:rFonts w:hint="eastAsia" w:ascii="Times New Roman" w:hAnsi="Times New Roman" w:cs="Times New Roman"/>
                      <w:color w:val="auto"/>
                      <w:kern w:val="0"/>
                      <w:szCs w:val="21"/>
                    </w:rPr>
                    <w:t>业</w:t>
                  </w:r>
                </w:p>
              </w:tc>
              <w:tc>
                <w:tcPr>
                  <w:tcW w:w="7162" w:type="dxa"/>
                  <w:noWrap w:val="0"/>
                  <w:vAlign w:val="center"/>
                </w:tcPr>
                <w:p>
                  <w:pPr>
                    <w:keepNext w:val="0"/>
                    <w:keepLines w:val="0"/>
                    <w:pageBreakBefore w:val="0"/>
                    <w:widowControl w:val="0"/>
                    <w:kinsoku/>
                    <w:wordWrap/>
                    <w:overflowPunct/>
                    <w:topLinePunct w:val="0"/>
                    <w:autoSpaceDE w:val="0"/>
                    <w:autoSpaceDN w:val="0"/>
                    <w:bidi w:val="0"/>
                    <w:adjustRightInd w:val="0"/>
                    <w:snapToGrid w:val="0"/>
                    <w:ind w:firstLine="420" w:firstLineChars="200"/>
                    <w:jc w:val="left"/>
                    <w:textAlignment w:val="auto"/>
                    <w:rPr>
                      <w:rFonts w:hint="eastAsia" w:ascii="Times New Roman" w:hAnsi="Times New Roman" w:cs="Times New Roman" w:eastAsiaTheme="minorEastAsia"/>
                      <w:color w:val="auto"/>
                      <w:kern w:val="0"/>
                      <w:szCs w:val="21"/>
                      <w:lang w:eastAsia="zh-CN"/>
                    </w:rPr>
                  </w:pPr>
                  <w:r>
                    <w:rPr>
                      <w:rFonts w:hint="default" w:ascii="Times New Roman" w:hAnsi="Times New Roman" w:cs="Times New Roman"/>
                      <w:color w:val="auto"/>
                      <w:kern w:val="0"/>
                      <w:szCs w:val="21"/>
                    </w:rPr>
                    <w:t>1、各级广播电台（站）、电视台（站）、广播电视频道（率）、广播电视传输 覆盖网（发射台、转播台、广播电视卫星、卫星上行站、卫星收转站、微波站、监测台、有线广播电视传输覆盖网），广播电视视频点播业务和卫星电视广播地面接收设施安装服务</w:t>
                  </w:r>
                  <w:r>
                    <w:rPr>
                      <w:rFonts w:hint="eastAsia" w:ascii="Times New Roman" w:hAnsi="Times New Roman" w:cs="Times New Roman"/>
                      <w:color w:val="auto"/>
                      <w:kern w:val="0"/>
                      <w:szCs w:val="21"/>
                      <w:lang w:eastAsia="zh-CN"/>
                    </w:rPr>
                    <w:t>。</w:t>
                  </w:r>
                </w:p>
                <w:p>
                  <w:pPr>
                    <w:autoSpaceDE w:val="0"/>
                    <w:autoSpaceDN w:val="0"/>
                    <w:adjustRightInd w:val="0"/>
                    <w:snapToGrid w:val="0"/>
                    <w:jc w:val="center"/>
                    <w:rPr>
                      <w:rFonts w:hint="eastAsia" w:ascii="Times New Roman" w:hAnsi="Times New Roman" w:cs="Times New Roman" w:eastAsiaTheme="minorEastAsia"/>
                      <w:color w:val="auto"/>
                      <w:kern w:val="0"/>
                      <w:szCs w:val="21"/>
                      <w:lang w:eastAsia="zh-CN"/>
                    </w:rPr>
                  </w:pPr>
                  <w:r>
                    <w:rPr>
                      <w:rFonts w:hint="default" w:ascii="Times New Roman" w:hAnsi="Times New Roman" w:cs="Times New Roman"/>
                      <w:color w:val="auto"/>
                      <w:kern w:val="0"/>
                      <w:szCs w:val="21"/>
                    </w:rPr>
                    <w:t>2、其他新发布或另行规定禁止开发生产的项目、工艺、装置和产品</w:t>
                  </w:r>
                  <w:r>
                    <w:rPr>
                      <w:rFonts w:hint="eastAsia" w:ascii="Times New Roman" w:hAnsi="Times New Roman" w:cs="Times New Roman"/>
                      <w:color w:val="auto"/>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8" w:type="dxa"/>
                  <w:vMerge w:val="continue"/>
                  <w:noWrap w:val="0"/>
                  <w:vAlign w:val="center"/>
                </w:tcPr>
                <w:p>
                  <w:pPr>
                    <w:autoSpaceDE w:val="0"/>
                    <w:autoSpaceDN w:val="0"/>
                    <w:adjustRightInd w:val="0"/>
                    <w:snapToGrid w:val="0"/>
                    <w:jc w:val="center"/>
                    <w:rPr>
                      <w:rFonts w:ascii="Times New Roman" w:hAnsi="Times New Roman" w:cs="Times New Roman"/>
                      <w:color w:val="auto"/>
                      <w:kern w:val="0"/>
                      <w:szCs w:val="21"/>
                    </w:rPr>
                  </w:pPr>
                </w:p>
              </w:tc>
              <w:tc>
                <w:tcPr>
                  <w:tcW w:w="510" w:type="dxa"/>
                  <w:noWrap w:val="0"/>
                  <w:vAlign w:val="center"/>
                </w:tcPr>
                <w:p>
                  <w:pPr>
                    <w:autoSpaceDE w:val="0"/>
                    <w:autoSpaceDN w:val="0"/>
                    <w:adjustRightInd w:val="0"/>
                    <w:snapToGrid w:val="0"/>
                    <w:jc w:val="center"/>
                    <w:rPr>
                      <w:rFonts w:ascii="Times New Roman" w:hAnsi="Times New Roman" w:cs="Times New Roman"/>
                      <w:color w:val="auto"/>
                      <w:kern w:val="0"/>
                      <w:szCs w:val="21"/>
                    </w:rPr>
                  </w:pPr>
                  <w:r>
                    <w:rPr>
                      <w:rFonts w:hint="eastAsia" w:ascii="Times New Roman" w:hAnsi="Times New Roman" w:cs="Times New Roman"/>
                      <w:color w:val="auto"/>
                      <w:kern w:val="0"/>
                      <w:szCs w:val="21"/>
                      <w:lang w:eastAsia="zh-CN"/>
                    </w:rPr>
                    <w:t>食品产业</w:t>
                  </w:r>
                </w:p>
              </w:tc>
              <w:tc>
                <w:tcPr>
                  <w:tcW w:w="7162" w:type="dxa"/>
                  <w:noWrap w:val="0"/>
                  <w:vAlign w:val="center"/>
                </w:tcPr>
                <w:p>
                  <w:pPr>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ascii="Times New Roman" w:hAnsi="Times New Roman" w:cs="Times New Roman" w:eastAsiaTheme="minorEastAsia"/>
                      <w:color w:val="auto"/>
                      <w:kern w:val="0"/>
                      <w:szCs w:val="21"/>
                      <w:lang w:eastAsia="zh-CN"/>
                    </w:rPr>
                  </w:pPr>
                  <w:r>
                    <w:rPr>
                      <w:rFonts w:hint="default" w:ascii="Times New Roman" w:hAnsi="Times New Roman" w:cs="Times New Roman"/>
                      <w:color w:val="auto"/>
                      <w:kern w:val="0"/>
                      <w:szCs w:val="21"/>
                    </w:rPr>
                    <w:t>1、单套10万吨/年以下的真空制盐装置、20万吨/年以下的湖盐和30万吨/年以下的北方海盐生产设施</w:t>
                  </w:r>
                  <w:r>
                    <w:rPr>
                      <w:rFonts w:hint="eastAsia" w:ascii="Times New Roman" w:hAnsi="Times New Roman" w:cs="Times New Roman"/>
                      <w:color w:val="auto"/>
                      <w:kern w:val="0"/>
                      <w:szCs w:val="21"/>
                      <w:lang w:eastAsia="zh-CN"/>
                    </w:rPr>
                    <w:t>。</w:t>
                  </w:r>
                </w:p>
                <w:p>
                  <w:pPr>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ascii="Times New Roman" w:hAnsi="Times New Roman" w:cs="Times New Roman" w:eastAsiaTheme="minorEastAsia"/>
                      <w:color w:val="auto"/>
                      <w:kern w:val="0"/>
                      <w:szCs w:val="21"/>
                      <w:lang w:eastAsia="zh-CN"/>
                    </w:rPr>
                  </w:pPr>
                  <w:r>
                    <w:rPr>
                      <w:rFonts w:hint="default" w:ascii="Times New Roman" w:hAnsi="Times New Roman" w:cs="Times New Roman"/>
                      <w:color w:val="auto"/>
                      <w:kern w:val="0"/>
                      <w:szCs w:val="21"/>
                    </w:rPr>
                    <w:t>2、利用矿盐卤水、油气田水且采用平锅、滩晒制盐的生产工艺与装置</w:t>
                  </w:r>
                  <w:r>
                    <w:rPr>
                      <w:rFonts w:hint="eastAsia" w:ascii="Times New Roman" w:hAnsi="Times New Roman" w:cs="Times New Roman"/>
                      <w:color w:val="auto"/>
                      <w:kern w:val="0"/>
                      <w:szCs w:val="21"/>
                      <w:lang w:eastAsia="zh-CN"/>
                    </w:rPr>
                    <w:t>。</w:t>
                  </w:r>
                </w:p>
                <w:p>
                  <w:pPr>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ascii="Times New Roman" w:hAnsi="Times New Roman" w:cs="Times New Roman" w:eastAsiaTheme="minorEastAsia"/>
                      <w:color w:val="auto"/>
                      <w:kern w:val="0"/>
                      <w:szCs w:val="21"/>
                      <w:lang w:eastAsia="zh-CN"/>
                    </w:rPr>
                  </w:pPr>
                  <w:r>
                    <w:rPr>
                      <w:rFonts w:hint="default" w:ascii="Times New Roman" w:hAnsi="Times New Roman" w:cs="Times New Roman"/>
                      <w:color w:val="auto"/>
                      <w:kern w:val="0"/>
                      <w:szCs w:val="21"/>
                    </w:rPr>
                    <w:t>3、2 万吨/年及以下的南方海盐生产装置</w:t>
                  </w:r>
                  <w:r>
                    <w:rPr>
                      <w:rFonts w:hint="eastAsia" w:ascii="Times New Roman" w:hAnsi="Times New Roman" w:cs="Times New Roman"/>
                      <w:color w:val="auto"/>
                      <w:kern w:val="0"/>
                      <w:szCs w:val="21"/>
                      <w:lang w:eastAsia="zh-CN"/>
                    </w:rPr>
                    <w:t>。</w:t>
                  </w:r>
                </w:p>
                <w:p>
                  <w:pPr>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ascii="Times New Roman" w:hAnsi="Times New Roman" w:cs="Times New Roman" w:eastAsiaTheme="minorEastAsia"/>
                      <w:color w:val="auto"/>
                      <w:kern w:val="0"/>
                      <w:szCs w:val="21"/>
                      <w:lang w:eastAsia="zh-CN"/>
                    </w:rPr>
                  </w:pPr>
                  <w:r>
                    <w:rPr>
                      <w:rFonts w:hint="default" w:ascii="Times New Roman" w:hAnsi="Times New Roman" w:cs="Times New Roman"/>
                      <w:color w:val="auto"/>
                      <w:kern w:val="0"/>
                      <w:szCs w:val="21"/>
                    </w:rPr>
                    <w:t>4、生产能力12000瓶/时以下的玻璃瓶啤酒灌装生产线</w:t>
                  </w:r>
                  <w:r>
                    <w:rPr>
                      <w:rFonts w:hint="eastAsia" w:ascii="Times New Roman" w:hAnsi="Times New Roman" w:cs="Times New Roman"/>
                      <w:color w:val="auto"/>
                      <w:kern w:val="0"/>
                      <w:szCs w:val="21"/>
                      <w:lang w:eastAsia="zh-CN"/>
                    </w:rPr>
                    <w:t>。</w:t>
                  </w:r>
                </w:p>
                <w:p>
                  <w:pPr>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ascii="Times New Roman" w:hAnsi="Times New Roman" w:cs="Times New Roman" w:eastAsiaTheme="minorEastAsia"/>
                      <w:color w:val="auto"/>
                      <w:kern w:val="0"/>
                      <w:szCs w:val="21"/>
                      <w:lang w:eastAsia="zh-CN"/>
                    </w:rPr>
                  </w:pPr>
                  <w:r>
                    <w:rPr>
                      <w:rFonts w:hint="default" w:ascii="Times New Roman" w:hAnsi="Times New Roman" w:cs="Times New Roman"/>
                      <w:color w:val="auto"/>
                      <w:kern w:val="0"/>
                      <w:szCs w:val="21"/>
                    </w:rPr>
                    <w:t>5、生产能力150瓶/分钟以下（瓶容在250毫升及以下）的碳酸饮料生产线6、日处理原料乳能力（两班）20吨以下浓缩、喷雾干燥等设施；200千克/小时以下的手动及半自动液体乳灌装设备</w:t>
                  </w:r>
                  <w:r>
                    <w:rPr>
                      <w:rFonts w:hint="eastAsia" w:ascii="Times New Roman" w:hAnsi="Times New Roman" w:cs="Times New Roman"/>
                      <w:color w:val="auto"/>
                      <w:kern w:val="0"/>
                      <w:szCs w:val="21"/>
                      <w:lang w:eastAsia="zh-CN"/>
                    </w:rPr>
                    <w:t>。</w:t>
                  </w:r>
                </w:p>
                <w:p>
                  <w:pPr>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ascii="Times New Roman" w:hAnsi="Times New Roman" w:cs="Times New Roman" w:eastAsiaTheme="minorEastAsia"/>
                      <w:color w:val="auto"/>
                      <w:kern w:val="0"/>
                      <w:szCs w:val="21"/>
                      <w:lang w:eastAsia="zh-CN"/>
                    </w:rPr>
                  </w:pPr>
                  <w:r>
                    <w:rPr>
                      <w:rFonts w:hint="default" w:ascii="Times New Roman" w:hAnsi="Times New Roman" w:cs="Times New Roman"/>
                      <w:color w:val="auto"/>
                      <w:kern w:val="0"/>
                      <w:szCs w:val="21"/>
                    </w:rPr>
                    <w:t>7、3 万吨/年以下酒精生产线（废糖蜜制酒精除外）</w:t>
                  </w:r>
                  <w:r>
                    <w:rPr>
                      <w:rFonts w:hint="eastAsia" w:ascii="Times New Roman" w:hAnsi="Times New Roman" w:cs="Times New Roman"/>
                      <w:color w:val="auto"/>
                      <w:kern w:val="0"/>
                      <w:szCs w:val="21"/>
                      <w:lang w:eastAsia="zh-CN"/>
                    </w:rPr>
                    <w:t>。</w:t>
                  </w:r>
                </w:p>
                <w:p>
                  <w:pPr>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ascii="Times New Roman" w:hAnsi="Times New Roman" w:cs="Times New Roman" w:eastAsiaTheme="minorEastAsia"/>
                      <w:color w:val="auto"/>
                      <w:kern w:val="0"/>
                      <w:szCs w:val="21"/>
                      <w:lang w:eastAsia="zh-CN"/>
                    </w:rPr>
                  </w:pPr>
                  <w:r>
                    <w:rPr>
                      <w:rFonts w:hint="default" w:ascii="Times New Roman" w:hAnsi="Times New Roman" w:cs="Times New Roman"/>
                      <w:color w:val="auto"/>
                      <w:kern w:val="0"/>
                      <w:szCs w:val="21"/>
                    </w:rPr>
                    <w:t>8、3 万吨/年以下味精生产装置</w:t>
                  </w:r>
                  <w:r>
                    <w:rPr>
                      <w:rFonts w:hint="eastAsia" w:ascii="Times New Roman" w:hAnsi="Times New Roman" w:cs="Times New Roman"/>
                      <w:color w:val="auto"/>
                      <w:kern w:val="0"/>
                      <w:szCs w:val="21"/>
                      <w:lang w:eastAsia="zh-CN"/>
                    </w:rPr>
                    <w:t>。</w:t>
                  </w:r>
                </w:p>
                <w:p>
                  <w:pPr>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ascii="Times New Roman" w:hAnsi="Times New Roman" w:cs="Times New Roman" w:eastAsiaTheme="minorEastAsia"/>
                      <w:color w:val="auto"/>
                      <w:kern w:val="0"/>
                      <w:szCs w:val="21"/>
                      <w:lang w:eastAsia="zh-CN"/>
                    </w:rPr>
                  </w:pPr>
                  <w:r>
                    <w:rPr>
                      <w:rFonts w:hint="default" w:ascii="Times New Roman" w:hAnsi="Times New Roman" w:cs="Times New Roman"/>
                      <w:color w:val="auto"/>
                      <w:kern w:val="0"/>
                      <w:szCs w:val="21"/>
                    </w:rPr>
                    <w:t>9、2 万吨/年及以下柠檬酸生产装置</w:t>
                  </w:r>
                  <w:r>
                    <w:rPr>
                      <w:rFonts w:hint="eastAsia" w:ascii="Times New Roman" w:hAnsi="Times New Roman" w:cs="Times New Roman"/>
                      <w:color w:val="auto"/>
                      <w:kern w:val="0"/>
                      <w:szCs w:val="21"/>
                      <w:lang w:eastAsia="zh-CN"/>
                    </w:rPr>
                    <w:t>。</w:t>
                  </w:r>
                </w:p>
                <w:p>
                  <w:pPr>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ascii="Times New Roman" w:hAnsi="Times New Roman" w:cs="Times New Roman" w:eastAsiaTheme="minorEastAsia"/>
                      <w:color w:val="auto"/>
                      <w:kern w:val="0"/>
                      <w:szCs w:val="21"/>
                      <w:lang w:eastAsia="zh-CN"/>
                    </w:rPr>
                  </w:pPr>
                  <w:r>
                    <w:rPr>
                      <w:rFonts w:hint="default" w:ascii="Times New Roman" w:hAnsi="Times New Roman" w:cs="Times New Roman"/>
                      <w:color w:val="auto"/>
                      <w:kern w:val="0"/>
                      <w:szCs w:val="21"/>
                    </w:rPr>
                    <w:t>10、年处理10万吨以下、总干物收率 97%以下的湿法玉米淀粉生产</w:t>
                  </w:r>
                  <w:r>
                    <w:rPr>
                      <w:rFonts w:hint="eastAsia" w:ascii="Times New Roman" w:hAnsi="Times New Roman" w:cs="Times New Roman"/>
                      <w:color w:val="auto"/>
                      <w:kern w:val="0"/>
                      <w:szCs w:val="21"/>
                      <w:lang w:eastAsia="zh-CN"/>
                    </w:rPr>
                    <w:t>线</w:t>
                  </w:r>
                </w:p>
                <w:p>
                  <w:pPr>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ascii="Times New Roman" w:hAnsi="Times New Roman" w:cs="Times New Roman"/>
                      <w:color w:val="auto"/>
                      <w:kern w:val="0"/>
                      <w:szCs w:val="21"/>
                      <w:lang w:eastAsia="zh-CN"/>
                    </w:rPr>
                  </w:pPr>
                  <w:r>
                    <w:rPr>
                      <w:rFonts w:hint="default" w:ascii="Times New Roman" w:hAnsi="Times New Roman" w:cs="Times New Roman"/>
                      <w:color w:val="auto"/>
                      <w:kern w:val="0"/>
                      <w:szCs w:val="21"/>
                    </w:rPr>
                    <w:t>11、桥式劈半锯、敞式生猪烫毛机等生猪屠宰设备</w:t>
                  </w:r>
                  <w:r>
                    <w:rPr>
                      <w:rFonts w:hint="eastAsia" w:ascii="Times New Roman" w:hAnsi="Times New Roman" w:cs="Times New Roman"/>
                      <w:color w:val="auto"/>
                      <w:kern w:val="0"/>
                      <w:szCs w:val="21"/>
                      <w:lang w:eastAsia="zh-CN"/>
                    </w:rPr>
                    <w:t>。</w:t>
                  </w:r>
                </w:p>
                <w:p>
                  <w:pPr>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ascii="Times New Roman" w:hAnsi="Times New Roman" w:cs="Times New Roman" w:eastAsiaTheme="minorEastAsia"/>
                      <w:color w:val="auto"/>
                      <w:kern w:val="0"/>
                      <w:szCs w:val="21"/>
                      <w:lang w:eastAsia="zh-CN"/>
                    </w:rPr>
                  </w:pPr>
                  <w:r>
                    <w:rPr>
                      <w:rFonts w:hint="default" w:ascii="Times New Roman" w:hAnsi="Times New Roman" w:cs="Times New Roman"/>
                      <w:color w:val="auto"/>
                      <w:kern w:val="0"/>
                      <w:szCs w:val="21"/>
                    </w:rPr>
                    <w:t>12、猪、牛、羊、禽手工屠宰工艺</w:t>
                  </w:r>
                  <w:r>
                    <w:rPr>
                      <w:rFonts w:hint="eastAsia" w:ascii="Times New Roman" w:hAnsi="Times New Roman" w:cs="Times New Roman"/>
                      <w:color w:val="auto"/>
                      <w:kern w:val="0"/>
                      <w:szCs w:val="21"/>
                      <w:lang w:eastAsia="zh-CN"/>
                    </w:rPr>
                    <w:t>。</w:t>
                  </w:r>
                </w:p>
                <w:p>
                  <w:pPr>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ascii="Times New Roman" w:hAnsi="Times New Roman" w:cs="Times New Roman" w:eastAsiaTheme="minorEastAsia"/>
                      <w:color w:val="auto"/>
                      <w:kern w:val="0"/>
                      <w:szCs w:val="21"/>
                      <w:lang w:eastAsia="zh-CN"/>
                    </w:rPr>
                  </w:pPr>
                  <w:r>
                    <w:rPr>
                      <w:rFonts w:hint="default" w:ascii="Times New Roman" w:hAnsi="Times New Roman" w:cs="Times New Roman"/>
                      <w:color w:val="auto"/>
                      <w:kern w:val="0"/>
                      <w:szCs w:val="21"/>
                    </w:rPr>
                    <w:t>13、小麦粉增白剂（过氧化苯甲酰、过氧化钙）的添加工艺</w:t>
                  </w:r>
                  <w:r>
                    <w:rPr>
                      <w:rFonts w:hint="eastAsia" w:ascii="Times New Roman" w:hAnsi="Times New Roman" w:cs="Times New Roman"/>
                      <w:color w:val="auto"/>
                      <w:kern w:val="0"/>
                      <w:szCs w:val="21"/>
                      <w:lang w:eastAsia="zh-CN"/>
                    </w:rPr>
                    <w:t>。</w:t>
                  </w:r>
                </w:p>
                <w:p>
                  <w:pPr>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ascii="Times New Roman" w:hAnsi="Times New Roman" w:cs="Times New Roman" w:eastAsiaTheme="minorEastAsia"/>
                      <w:color w:val="auto"/>
                      <w:kern w:val="0"/>
                      <w:szCs w:val="21"/>
                      <w:lang w:eastAsia="zh-CN"/>
                    </w:rPr>
                  </w:pPr>
                  <w:r>
                    <w:rPr>
                      <w:rFonts w:hint="default" w:ascii="Times New Roman" w:hAnsi="Times New Roman" w:cs="Times New Roman"/>
                      <w:color w:val="auto"/>
                      <w:kern w:val="0"/>
                      <w:szCs w:val="21"/>
                    </w:rPr>
                    <w:t>14、软木塞烫腊包装药品工艺</w:t>
                  </w:r>
                  <w:r>
                    <w:rPr>
                      <w:rFonts w:hint="eastAsia" w:ascii="Times New Roman" w:hAnsi="Times New Roman" w:cs="Times New Roman"/>
                      <w:color w:val="auto"/>
                      <w:kern w:val="0"/>
                      <w:szCs w:val="21"/>
                      <w:lang w:eastAsia="zh-CN"/>
                    </w:rPr>
                    <w:t>。</w:t>
                  </w:r>
                </w:p>
                <w:p>
                  <w:pPr>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ascii="Times New Roman" w:hAnsi="Times New Roman" w:cs="Times New Roman" w:eastAsiaTheme="minorEastAsia"/>
                      <w:color w:val="auto"/>
                      <w:kern w:val="0"/>
                      <w:szCs w:val="21"/>
                      <w:lang w:eastAsia="zh-CN"/>
                    </w:rPr>
                  </w:pPr>
                  <w:r>
                    <w:rPr>
                      <w:rFonts w:hint="default" w:ascii="Times New Roman" w:hAnsi="Times New Roman" w:cs="Times New Roman"/>
                      <w:color w:val="auto"/>
                      <w:kern w:val="0"/>
                      <w:szCs w:val="21"/>
                    </w:rPr>
                    <w:t>15、不符合GMP要求的安瓿拉丝灌封机</w:t>
                  </w:r>
                  <w:r>
                    <w:rPr>
                      <w:rFonts w:hint="eastAsia" w:ascii="Times New Roman" w:hAnsi="Times New Roman" w:cs="Times New Roman"/>
                      <w:color w:val="auto"/>
                      <w:kern w:val="0"/>
                      <w:szCs w:val="21"/>
                      <w:lang w:eastAsia="zh-CN"/>
                    </w:rPr>
                    <w:t>。</w:t>
                  </w:r>
                </w:p>
                <w:p>
                  <w:pPr>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ascii="Times New Roman" w:hAnsi="Times New Roman" w:cs="Times New Roman" w:eastAsiaTheme="minorEastAsia"/>
                      <w:color w:val="auto"/>
                      <w:kern w:val="0"/>
                      <w:szCs w:val="21"/>
                      <w:lang w:eastAsia="zh-CN"/>
                    </w:rPr>
                  </w:pPr>
                  <w:r>
                    <w:rPr>
                      <w:rFonts w:hint="default" w:ascii="Times New Roman" w:hAnsi="Times New Roman" w:cs="Times New Roman"/>
                      <w:color w:val="auto"/>
                      <w:kern w:val="0"/>
                      <w:szCs w:val="21"/>
                    </w:rPr>
                    <w:t>16、塔式重蒸馏水器</w:t>
                  </w:r>
                  <w:r>
                    <w:rPr>
                      <w:rFonts w:hint="eastAsia" w:ascii="Times New Roman" w:hAnsi="Times New Roman" w:cs="Times New Roman"/>
                      <w:color w:val="auto"/>
                      <w:kern w:val="0"/>
                      <w:szCs w:val="21"/>
                      <w:lang w:eastAsia="zh-CN"/>
                    </w:rPr>
                    <w:t>。</w:t>
                  </w:r>
                </w:p>
                <w:p>
                  <w:pPr>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ascii="Times New Roman" w:hAnsi="Times New Roman" w:cs="Times New Roman" w:eastAsiaTheme="minorEastAsia"/>
                      <w:color w:val="auto"/>
                      <w:kern w:val="0"/>
                      <w:szCs w:val="21"/>
                      <w:lang w:eastAsia="zh-CN"/>
                    </w:rPr>
                  </w:pPr>
                  <w:r>
                    <w:rPr>
                      <w:rFonts w:hint="default" w:ascii="Times New Roman" w:hAnsi="Times New Roman" w:cs="Times New Roman"/>
                      <w:color w:val="auto"/>
                      <w:kern w:val="0"/>
                      <w:szCs w:val="21"/>
                    </w:rPr>
                    <w:t>17、无净化设施的热风干燥箱</w:t>
                  </w:r>
                  <w:r>
                    <w:rPr>
                      <w:rFonts w:hint="eastAsia" w:ascii="Times New Roman" w:hAnsi="Times New Roman" w:cs="Times New Roman"/>
                      <w:color w:val="auto"/>
                      <w:kern w:val="0"/>
                      <w:szCs w:val="21"/>
                      <w:lang w:eastAsia="zh-CN"/>
                    </w:rPr>
                    <w:t>。</w:t>
                  </w:r>
                </w:p>
                <w:p>
                  <w:pPr>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ascii="Times New Roman" w:hAnsi="Times New Roman" w:cs="Times New Roman" w:eastAsiaTheme="minorEastAsia"/>
                      <w:color w:val="auto"/>
                      <w:kern w:val="0"/>
                      <w:szCs w:val="21"/>
                      <w:lang w:eastAsia="zh-CN"/>
                    </w:rPr>
                  </w:pPr>
                  <w:r>
                    <w:rPr>
                      <w:rFonts w:hint="default" w:ascii="Times New Roman" w:hAnsi="Times New Roman" w:cs="Times New Roman"/>
                      <w:color w:val="auto"/>
                      <w:kern w:val="0"/>
                      <w:szCs w:val="21"/>
                    </w:rPr>
                    <w:t>18、手工胶囊填充工艺</w:t>
                  </w:r>
                  <w:r>
                    <w:rPr>
                      <w:rFonts w:hint="eastAsia" w:ascii="Times New Roman" w:hAnsi="Times New Roman" w:cs="Times New Roman"/>
                      <w:color w:val="auto"/>
                      <w:kern w:val="0"/>
                      <w:szCs w:val="21"/>
                      <w:lang w:eastAsia="zh-CN"/>
                    </w:rPr>
                    <w:t>。</w:t>
                  </w:r>
                </w:p>
                <w:p>
                  <w:pPr>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ascii="Times New Roman" w:hAnsi="Times New Roman" w:cs="Times New Roman" w:eastAsiaTheme="minorEastAsia"/>
                      <w:color w:val="auto"/>
                      <w:kern w:val="0"/>
                      <w:szCs w:val="21"/>
                      <w:lang w:eastAsia="zh-CN"/>
                    </w:rPr>
                  </w:pPr>
                  <w:r>
                    <w:rPr>
                      <w:rFonts w:hint="default" w:ascii="Times New Roman" w:hAnsi="Times New Roman" w:cs="Times New Roman"/>
                      <w:color w:val="auto"/>
                      <w:kern w:val="0"/>
                      <w:szCs w:val="21"/>
                    </w:rPr>
                    <w:t>19、中药饮片的蒸、炒、炙、煅等炮制技术的应用及中成药保密处方产品的生产（外商）</w:t>
                  </w:r>
                  <w:r>
                    <w:rPr>
                      <w:rFonts w:hint="eastAsia" w:ascii="Times New Roman" w:hAnsi="Times New Roman" w:cs="Times New Roman"/>
                      <w:color w:val="auto"/>
                      <w:kern w:val="0"/>
                      <w:szCs w:val="21"/>
                      <w:lang w:eastAsia="zh-CN"/>
                    </w:rPr>
                    <w:t>。</w:t>
                  </w:r>
                </w:p>
                <w:p>
                  <w:pPr>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ascii="Times New Roman" w:hAnsi="Times New Roman" w:cs="Times New Roman" w:eastAsiaTheme="minorEastAsia"/>
                      <w:color w:val="auto"/>
                      <w:kern w:val="0"/>
                      <w:szCs w:val="21"/>
                      <w:lang w:eastAsia="zh-CN"/>
                    </w:rPr>
                  </w:pPr>
                  <w:r>
                    <w:rPr>
                      <w:rFonts w:hint="default" w:ascii="Times New Roman" w:hAnsi="Times New Roman" w:cs="Times New Roman"/>
                      <w:color w:val="auto"/>
                      <w:kern w:val="0"/>
                      <w:szCs w:val="21"/>
                    </w:rPr>
                    <w:t>20、其他新发布或另行规定禁止开发生产的项目、工艺、装置和产品</w:t>
                  </w:r>
                  <w:r>
                    <w:rPr>
                      <w:rFonts w:hint="eastAsia" w:ascii="Times New Roman" w:hAnsi="Times New Roman" w:cs="Times New Roman"/>
                      <w:color w:val="auto"/>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8" w:type="dxa"/>
                  <w:vMerge w:val="restart"/>
                  <w:noWrap w:val="0"/>
                  <w:vAlign w:val="center"/>
                </w:tcPr>
                <w:p>
                  <w:pPr>
                    <w:autoSpaceDE w:val="0"/>
                    <w:autoSpaceDN w:val="0"/>
                    <w:adjustRightInd w:val="0"/>
                    <w:snapToGrid w:val="0"/>
                    <w:jc w:val="center"/>
                    <w:rPr>
                      <w:rFonts w:hint="eastAsia" w:ascii="Times New Roman" w:hAnsi="Times New Roman" w:cs="Times New Roman" w:eastAsiaTheme="minorEastAsia"/>
                      <w:color w:val="auto"/>
                      <w:kern w:val="0"/>
                      <w:szCs w:val="21"/>
                      <w:lang w:eastAsia="zh-CN"/>
                    </w:rPr>
                  </w:pPr>
                  <w:r>
                    <w:rPr>
                      <w:rFonts w:hint="eastAsia" w:ascii="Times New Roman" w:hAnsi="Times New Roman" w:cs="Times New Roman"/>
                      <w:color w:val="auto"/>
                      <w:kern w:val="0"/>
                      <w:szCs w:val="21"/>
                      <w:lang w:eastAsia="zh-CN"/>
                    </w:rPr>
                    <w:t>限制类</w:t>
                  </w:r>
                </w:p>
              </w:tc>
              <w:tc>
                <w:tcPr>
                  <w:tcW w:w="510" w:type="dxa"/>
                  <w:noWrap w:val="0"/>
                  <w:vAlign w:val="center"/>
                </w:tcPr>
                <w:p>
                  <w:pPr>
                    <w:autoSpaceDE w:val="0"/>
                    <w:autoSpaceDN w:val="0"/>
                    <w:adjustRightInd w:val="0"/>
                    <w:snapToGrid w:val="0"/>
                    <w:jc w:val="center"/>
                    <w:rPr>
                      <w:rFonts w:hint="eastAsia" w:ascii="Times New Roman" w:hAnsi="Times New Roman" w:cs="Times New Roman"/>
                      <w:color w:val="auto"/>
                      <w:kern w:val="0"/>
                      <w:szCs w:val="21"/>
                    </w:rPr>
                  </w:pPr>
                  <w:r>
                    <w:rPr>
                      <w:rFonts w:hint="eastAsia" w:ascii="Times New Roman" w:hAnsi="Times New Roman" w:cs="Times New Roman"/>
                      <w:color w:val="auto"/>
                      <w:kern w:val="0"/>
                      <w:szCs w:val="21"/>
                    </w:rPr>
                    <w:t>信</w:t>
                  </w:r>
                </w:p>
                <w:p>
                  <w:pPr>
                    <w:autoSpaceDE w:val="0"/>
                    <w:autoSpaceDN w:val="0"/>
                    <w:adjustRightInd w:val="0"/>
                    <w:snapToGrid w:val="0"/>
                    <w:jc w:val="center"/>
                    <w:rPr>
                      <w:rFonts w:hint="eastAsia" w:ascii="Times New Roman" w:hAnsi="Times New Roman" w:cs="Times New Roman"/>
                      <w:color w:val="auto"/>
                      <w:kern w:val="0"/>
                      <w:szCs w:val="21"/>
                    </w:rPr>
                  </w:pPr>
                  <w:r>
                    <w:rPr>
                      <w:rFonts w:hint="eastAsia" w:ascii="Times New Roman" w:hAnsi="Times New Roman" w:cs="Times New Roman"/>
                      <w:color w:val="auto"/>
                      <w:kern w:val="0"/>
                      <w:szCs w:val="21"/>
                    </w:rPr>
                    <w:t>息</w:t>
                  </w:r>
                </w:p>
                <w:p>
                  <w:pPr>
                    <w:autoSpaceDE w:val="0"/>
                    <w:autoSpaceDN w:val="0"/>
                    <w:adjustRightInd w:val="0"/>
                    <w:snapToGrid w:val="0"/>
                    <w:jc w:val="center"/>
                    <w:rPr>
                      <w:rFonts w:hint="eastAsia" w:ascii="Times New Roman" w:hAnsi="Times New Roman" w:cs="Times New Roman"/>
                      <w:color w:val="auto"/>
                      <w:kern w:val="0"/>
                      <w:szCs w:val="21"/>
                    </w:rPr>
                  </w:pPr>
                  <w:r>
                    <w:rPr>
                      <w:rFonts w:hint="eastAsia" w:ascii="Times New Roman" w:hAnsi="Times New Roman" w:cs="Times New Roman"/>
                      <w:color w:val="auto"/>
                      <w:kern w:val="0"/>
                      <w:szCs w:val="21"/>
                    </w:rPr>
                    <w:t>产</w:t>
                  </w:r>
                </w:p>
                <w:p>
                  <w:pPr>
                    <w:autoSpaceDE w:val="0"/>
                    <w:autoSpaceDN w:val="0"/>
                    <w:adjustRightInd w:val="0"/>
                    <w:snapToGrid w:val="0"/>
                    <w:jc w:val="center"/>
                    <w:rPr>
                      <w:rFonts w:ascii="Times New Roman" w:hAnsi="Times New Roman" w:cs="Times New Roman"/>
                      <w:color w:val="auto"/>
                      <w:kern w:val="0"/>
                      <w:szCs w:val="21"/>
                    </w:rPr>
                  </w:pPr>
                  <w:r>
                    <w:rPr>
                      <w:rFonts w:hint="eastAsia" w:ascii="Times New Roman" w:hAnsi="Times New Roman" w:cs="Times New Roman"/>
                      <w:color w:val="auto"/>
                      <w:kern w:val="0"/>
                      <w:szCs w:val="21"/>
                    </w:rPr>
                    <w:t>业</w:t>
                  </w:r>
                </w:p>
              </w:tc>
              <w:tc>
                <w:tcPr>
                  <w:tcW w:w="7162" w:type="dxa"/>
                  <w:noWrap w:val="0"/>
                  <w:vAlign w:val="center"/>
                </w:tcPr>
                <w:p>
                  <w:pPr>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ascii="Times New Roman" w:hAnsi="Times New Roman" w:cs="Times New Roman" w:eastAsiaTheme="minorEastAsia"/>
                      <w:color w:val="auto"/>
                      <w:kern w:val="0"/>
                      <w:szCs w:val="21"/>
                      <w:lang w:eastAsia="zh-CN"/>
                    </w:rPr>
                  </w:pPr>
                  <w:r>
                    <w:rPr>
                      <w:rFonts w:hint="default" w:ascii="Times New Roman" w:hAnsi="Times New Roman" w:cs="Times New Roman"/>
                      <w:color w:val="auto"/>
                      <w:kern w:val="0"/>
                      <w:szCs w:val="21"/>
                    </w:rPr>
                    <w:t>1、激光视盘机生产线（VCD系列整机产品）</w:t>
                  </w:r>
                  <w:r>
                    <w:rPr>
                      <w:rFonts w:hint="eastAsia" w:ascii="Times New Roman" w:hAnsi="Times New Roman" w:cs="Times New Roman"/>
                      <w:color w:val="auto"/>
                      <w:kern w:val="0"/>
                      <w:szCs w:val="21"/>
                      <w:lang w:eastAsia="zh-CN"/>
                    </w:rPr>
                    <w:t>。</w:t>
                  </w:r>
                </w:p>
                <w:p>
                  <w:pPr>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ascii="Times New Roman" w:hAnsi="Times New Roman" w:cs="Times New Roman" w:eastAsiaTheme="minorEastAsia"/>
                      <w:color w:val="auto"/>
                      <w:kern w:val="0"/>
                      <w:szCs w:val="21"/>
                      <w:lang w:eastAsia="zh-CN"/>
                    </w:rPr>
                  </w:pPr>
                  <w:r>
                    <w:rPr>
                      <w:rFonts w:hint="default" w:ascii="Times New Roman" w:hAnsi="Times New Roman" w:cs="Times New Roman"/>
                      <w:color w:val="auto"/>
                      <w:kern w:val="0"/>
                      <w:szCs w:val="21"/>
                    </w:rPr>
                    <w:t>2、模拟CR</w:t>
                  </w:r>
                  <w:r>
                    <w:rPr>
                      <w:rFonts w:hint="eastAsia" w:ascii="Times New Roman" w:hAnsi="Times New Roman" w:cs="Times New Roman"/>
                      <w:color w:val="auto"/>
                      <w:kern w:val="0"/>
                      <w:szCs w:val="21"/>
                      <w:lang w:eastAsia="zh-CN"/>
                    </w:rPr>
                    <w:t>t</w:t>
                  </w:r>
                  <w:r>
                    <w:rPr>
                      <w:rFonts w:hint="default" w:ascii="Times New Roman" w:hAnsi="Times New Roman" w:cs="Times New Roman"/>
                      <w:color w:val="auto"/>
                      <w:kern w:val="0"/>
                      <w:szCs w:val="21"/>
                    </w:rPr>
                    <w:t>黑白及彩色电视机项目</w:t>
                  </w:r>
                  <w:r>
                    <w:rPr>
                      <w:rFonts w:hint="eastAsia" w:ascii="Times New Roman" w:hAnsi="Times New Roman" w:cs="Times New Roman"/>
                      <w:color w:val="auto"/>
                      <w:kern w:val="0"/>
                      <w:szCs w:val="21"/>
                      <w:lang w:eastAsia="zh-CN"/>
                    </w:rPr>
                    <w:t>。</w:t>
                  </w:r>
                </w:p>
                <w:p>
                  <w:pPr>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ascii="Times New Roman" w:hAnsi="Times New Roman" w:cs="Times New Roman" w:eastAsiaTheme="minorEastAsia"/>
                      <w:color w:val="auto"/>
                      <w:kern w:val="0"/>
                      <w:szCs w:val="21"/>
                      <w:lang w:eastAsia="zh-CN"/>
                    </w:rPr>
                  </w:pPr>
                  <w:r>
                    <w:rPr>
                      <w:rFonts w:hint="default" w:ascii="Times New Roman" w:hAnsi="Times New Roman" w:cs="Times New Roman"/>
                      <w:color w:val="auto"/>
                      <w:kern w:val="0"/>
                      <w:szCs w:val="21"/>
                    </w:rPr>
                    <w:t>3、卫星电视广播地面接收设施及关键件生产（外商）</w:t>
                  </w:r>
                  <w:r>
                    <w:rPr>
                      <w:rFonts w:hint="eastAsia" w:ascii="Times New Roman" w:hAnsi="Times New Roman" w:cs="Times New Roman"/>
                      <w:color w:val="auto"/>
                      <w:kern w:val="0"/>
                      <w:szCs w:val="21"/>
                      <w:lang w:eastAsia="zh-CN"/>
                    </w:rPr>
                    <w:t>。</w:t>
                  </w:r>
                </w:p>
                <w:p>
                  <w:pPr>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ascii="Times New Roman" w:hAnsi="Times New Roman" w:cs="Times New Roman" w:eastAsiaTheme="minorEastAsia"/>
                      <w:color w:val="auto"/>
                      <w:kern w:val="0"/>
                      <w:szCs w:val="21"/>
                      <w:lang w:eastAsia="zh-CN"/>
                    </w:rPr>
                  </w:pPr>
                  <w:r>
                    <w:rPr>
                      <w:rFonts w:hint="default" w:ascii="Times New Roman" w:hAnsi="Times New Roman" w:cs="Times New Roman"/>
                      <w:color w:val="auto"/>
                      <w:kern w:val="0"/>
                      <w:szCs w:val="21"/>
                    </w:rPr>
                    <w:t>4、电信公司：限于W</w:t>
                  </w:r>
                  <w:r>
                    <w:rPr>
                      <w:rFonts w:hint="eastAsia" w:ascii="Times New Roman" w:hAnsi="Times New Roman" w:cs="Times New Roman"/>
                      <w:color w:val="auto"/>
                      <w:kern w:val="0"/>
                      <w:szCs w:val="21"/>
                      <w:lang w:eastAsia="zh-CN"/>
                    </w:rPr>
                    <w:t>t</w:t>
                  </w:r>
                  <w:r>
                    <w:rPr>
                      <w:rFonts w:hint="default" w:ascii="Times New Roman" w:hAnsi="Times New Roman" w:cs="Times New Roman"/>
                      <w:color w:val="auto"/>
                      <w:kern w:val="0"/>
                      <w:szCs w:val="21"/>
                    </w:rPr>
                    <w:t>O承诺开放的业务，增值电信业务（外资比例不超过 50%，电子商务除外），基础电信业务（中方控股）（外商）</w:t>
                  </w:r>
                  <w:r>
                    <w:rPr>
                      <w:rFonts w:hint="eastAsia" w:ascii="Times New Roman" w:hAnsi="Times New Roman" w:cs="Times New Roman"/>
                      <w:color w:val="auto"/>
                      <w:kern w:val="0"/>
                      <w:szCs w:val="21"/>
                      <w:lang w:eastAsia="zh-CN"/>
                    </w:rPr>
                    <w:t>。</w:t>
                  </w:r>
                </w:p>
                <w:p>
                  <w:pPr>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ascii="Times New Roman" w:hAnsi="Times New Roman" w:cs="Times New Roman" w:eastAsiaTheme="minorEastAsia"/>
                      <w:color w:val="auto"/>
                      <w:kern w:val="0"/>
                      <w:szCs w:val="21"/>
                      <w:lang w:eastAsia="zh-CN"/>
                    </w:rPr>
                  </w:pPr>
                  <w:r>
                    <w:rPr>
                      <w:rFonts w:hint="default" w:ascii="Times New Roman" w:hAnsi="Times New Roman" w:cs="Times New Roman"/>
                      <w:color w:val="auto"/>
                      <w:kern w:val="0"/>
                      <w:szCs w:val="21"/>
                    </w:rPr>
                    <w:t>5、其他新发布或另行规定的限制开发生产的项目、工艺、装置和产品</w:t>
                  </w:r>
                  <w:r>
                    <w:rPr>
                      <w:rFonts w:hint="eastAsia" w:ascii="Times New Roman" w:hAnsi="Times New Roman" w:cs="Times New Roman"/>
                      <w:color w:val="auto"/>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8" w:type="dxa"/>
                  <w:vMerge w:val="continue"/>
                  <w:noWrap w:val="0"/>
                  <w:vAlign w:val="center"/>
                </w:tcPr>
                <w:p>
                  <w:pPr>
                    <w:autoSpaceDE w:val="0"/>
                    <w:autoSpaceDN w:val="0"/>
                    <w:adjustRightInd w:val="0"/>
                    <w:snapToGrid w:val="0"/>
                    <w:jc w:val="center"/>
                    <w:rPr>
                      <w:rFonts w:ascii="Times New Roman" w:hAnsi="Times New Roman" w:cs="Times New Roman"/>
                      <w:color w:val="auto"/>
                      <w:kern w:val="0"/>
                      <w:szCs w:val="21"/>
                    </w:rPr>
                  </w:pPr>
                </w:p>
              </w:tc>
              <w:tc>
                <w:tcPr>
                  <w:tcW w:w="510" w:type="dxa"/>
                  <w:noWrap w:val="0"/>
                  <w:vAlign w:val="center"/>
                </w:tcPr>
                <w:p>
                  <w:pPr>
                    <w:autoSpaceDE w:val="0"/>
                    <w:autoSpaceDN w:val="0"/>
                    <w:adjustRightInd w:val="0"/>
                    <w:snapToGrid w:val="0"/>
                    <w:jc w:val="center"/>
                    <w:rPr>
                      <w:rFonts w:ascii="Times New Roman" w:hAnsi="Times New Roman" w:cs="Times New Roman"/>
                      <w:color w:val="auto"/>
                      <w:kern w:val="0"/>
                      <w:szCs w:val="21"/>
                    </w:rPr>
                  </w:pPr>
                  <w:r>
                    <w:rPr>
                      <w:rFonts w:hint="eastAsia" w:ascii="Times New Roman" w:hAnsi="Times New Roman" w:cs="Times New Roman"/>
                      <w:color w:val="auto"/>
                      <w:kern w:val="0"/>
                      <w:szCs w:val="21"/>
                      <w:lang w:eastAsia="zh-CN"/>
                    </w:rPr>
                    <w:t>食品产业</w:t>
                  </w:r>
                </w:p>
              </w:tc>
              <w:tc>
                <w:tcPr>
                  <w:tcW w:w="7162" w:type="dxa"/>
                  <w:noWrap w:val="0"/>
                  <w:vAlign w:val="center"/>
                </w:tcPr>
                <w:p>
                  <w:pPr>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ascii="Times New Roman" w:hAnsi="Times New Roman" w:cs="Times New Roman"/>
                      <w:color w:val="auto"/>
                      <w:kern w:val="0"/>
                      <w:szCs w:val="21"/>
                      <w:lang w:eastAsia="zh-CN"/>
                    </w:rPr>
                  </w:pPr>
                  <w:r>
                    <w:rPr>
                      <w:rFonts w:hint="default" w:ascii="Times New Roman" w:hAnsi="Times New Roman" w:cs="Times New Roman"/>
                      <w:color w:val="auto"/>
                      <w:kern w:val="0"/>
                      <w:szCs w:val="21"/>
                    </w:rPr>
                    <w:t>1、生产能力小于18000瓶/时的啤酒灌装生产线</w:t>
                  </w:r>
                  <w:r>
                    <w:rPr>
                      <w:rFonts w:hint="eastAsia" w:ascii="Times New Roman" w:hAnsi="Times New Roman" w:cs="Times New Roman"/>
                      <w:color w:val="auto"/>
                      <w:kern w:val="0"/>
                      <w:szCs w:val="21"/>
                      <w:lang w:eastAsia="zh-CN"/>
                    </w:rPr>
                    <w:t>。</w:t>
                  </w:r>
                </w:p>
                <w:p>
                  <w:pPr>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ascii="Times New Roman" w:hAnsi="Times New Roman" w:cs="Times New Roman" w:eastAsiaTheme="minorEastAsia"/>
                      <w:color w:val="auto"/>
                      <w:kern w:val="0"/>
                      <w:szCs w:val="21"/>
                      <w:lang w:eastAsia="zh-CN"/>
                    </w:rPr>
                  </w:pPr>
                  <w:r>
                    <w:rPr>
                      <w:rFonts w:hint="default" w:ascii="Times New Roman" w:hAnsi="Times New Roman" w:cs="Times New Roman"/>
                      <w:color w:val="auto"/>
                      <w:kern w:val="0"/>
                      <w:szCs w:val="21"/>
                    </w:rPr>
                    <w:t>2、羰基合成法及齐格勒法生产的脂肪醇产品</w:t>
                  </w:r>
                  <w:r>
                    <w:rPr>
                      <w:rFonts w:hint="eastAsia" w:ascii="Times New Roman" w:hAnsi="Times New Roman" w:cs="Times New Roman"/>
                      <w:color w:val="auto"/>
                      <w:kern w:val="0"/>
                      <w:szCs w:val="21"/>
                      <w:lang w:eastAsia="zh-CN"/>
                    </w:rPr>
                    <w:t>。</w:t>
                  </w:r>
                </w:p>
                <w:p>
                  <w:pPr>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ascii="Times New Roman" w:hAnsi="Times New Roman" w:cs="Times New Roman" w:eastAsiaTheme="minorEastAsia"/>
                      <w:color w:val="auto"/>
                      <w:kern w:val="0"/>
                      <w:szCs w:val="21"/>
                      <w:lang w:eastAsia="zh-CN"/>
                    </w:rPr>
                  </w:pPr>
                  <w:r>
                    <w:rPr>
                      <w:rFonts w:hint="default" w:ascii="Times New Roman" w:hAnsi="Times New Roman" w:cs="Times New Roman"/>
                      <w:color w:val="auto"/>
                      <w:kern w:val="0"/>
                      <w:szCs w:val="21"/>
                    </w:rPr>
                    <w:t>3、100万吨/年以下北方海盐项目；新建南方海盐盐场项目；60万吨/年以下矿（井）盐项目</w:t>
                  </w:r>
                  <w:r>
                    <w:rPr>
                      <w:rFonts w:hint="eastAsia" w:ascii="Times New Roman" w:hAnsi="Times New Roman" w:cs="Times New Roman"/>
                      <w:color w:val="auto"/>
                      <w:kern w:val="0"/>
                      <w:szCs w:val="21"/>
                      <w:lang w:eastAsia="zh-CN"/>
                    </w:rPr>
                    <w:t>。</w:t>
                  </w:r>
                </w:p>
                <w:p>
                  <w:pPr>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ascii="Times New Roman" w:hAnsi="Times New Roman" w:cs="Times New Roman" w:eastAsiaTheme="minorEastAsia"/>
                      <w:color w:val="auto"/>
                      <w:kern w:val="0"/>
                      <w:szCs w:val="21"/>
                      <w:lang w:eastAsia="zh-CN"/>
                    </w:rPr>
                  </w:pPr>
                  <w:r>
                    <w:rPr>
                      <w:rFonts w:hint="default" w:ascii="Times New Roman" w:hAnsi="Times New Roman" w:cs="Times New Roman"/>
                      <w:color w:val="auto"/>
                      <w:kern w:val="0"/>
                      <w:szCs w:val="21"/>
                    </w:rPr>
                    <w:t>4、原糖加工项目及日处理甘蔗5000吨、日处理甜菜3000吨以下的新建项目</w:t>
                  </w:r>
                  <w:r>
                    <w:rPr>
                      <w:rFonts w:hint="eastAsia" w:ascii="Times New Roman" w:hAnsi="Times New Roman" w:cs="Times New Roman"/>
                      <w:color w:val="auto"/>
                      <w:kern w:val="0"/>
                      <w:szCs w:val="21"/>
                      <w:lang w:eastAsia="zh-CN"/>
                    </w:rPr>
                    <w:t>。</w:t>
                  </w:r>
                </w:p>
                <w:p>
                  <w:pPr>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ascii="Times New Roman" w:hAnsi="Times New Roman" w:cs="Times New Roman" w:eastAsiaTheme="minorEastAsia"/>
                      <w:color w:val="auto"/>
                      <w:kern w:val="0"/>
                      <w:szCs w:val="21"/>
                      <w:lang w:eastAsia="zh-CN"/>
                    </w:rPr>
                  </w:pPr>
                  <w:r>
                    <w:rPr>
                      <w:rFonts w:hint="default" w:ascii="Times New Roman" w:hAnsi="Times New Roman" w:cs="Times New Roman"/>
                      <w:color w:val="auto"/>
                      <w:kern w:val="0"/>
                      <w:szCs w:val="21"/>
                    </w:rPr>
                    <w:t>5、白酒生产线</w:t>
                  </w:r>
                  <w:r>
                    <w:rPr>
                      <w:rFonts w:hint="eastAsia" w:ascii="Times New Roman" w:hAnsi="Times New Roman" w:cs="Times New Roman"/>
                      <w:color w:val="auto"/>
                      <w:kern w:val="0"/>
                      <w:szCs w:val="21"/>
                      <w:lang w:eastAsia="zh-CN"/>
                    </w:rPr>
                    <w:t>。</w:t>
                  </w:r>
                </w:p>
                <w:p>
                  <w:pPr>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ascii="Times New Roman" w:hAnsi="Times New Roman" w:cs="Times New Roman" w:eastAsiaTheme="minorEastAsia"/>
                      <w:color w:val="auto"/>
                      <w:kern w:val="0"/>
                      <w:szCs w:val="21"/>
                      <w:lang w:eastAsia="zh-CN"/>
                    </w:rPr>
                  </w:pPr>
                  <w:r>
                    <w:rPr>
                      <w:rFonts w:hint="default" w:ascii="Times New Roman" w:hAnsi="Times New Roman" w:cs="Times New Roman"/>
                      <w:color w:val="auto"/>
                      <w:kern w:val="0"/>
                      <w:szCs w:val="21"/>
                    </w:rPr>
                    <w:t>6、酒精生产线</w:t>
                  </w:r>
                  <w:r>
                    <w:rPr>
                      <w:rFonts w:hint="eastAsia" w:ascii="Times New Roman" w:hAnsi="Times New Roman" w:cs="Times New Roman"/>
                      <w:color w:val="auto"/>
                      <w:kern w:val="0"/>
                      <w:szCs w:val="21"/>
                      <w:lang w:eastAsia="zh-CN"/>
                    </w:rPr>
                    <w:t>。</w:t>
                  </w:r>
                </w:p>
                <w:p>
                  <w:pPr>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ascii="Times New Roman" w:hAnsi="Times New Roman" w:cs="Times New Roman" w:eastAsiaTheme="minorEastAsia"/>
                      <w:color w:val="auto"/>
                      <w:kern w:val="0"/>
                      <w:szCs w:val="21"/>
                      <w:lang w:eastAsia="zh-CN"/>
                    </w:rPr>
                  </w:pPr>
                  <w:r>
                    <w:rPr>
                      <w:rFonts w:hint="default" w:ascii="Times New Roman" w:hAnsi="Times New Roman" w:cs="Times New Roman"/>
                      <w:color w:val="auto"/>
                      <w:kern w:val="0"/>
                      <w:szCs w:val="21"/>
                    </w:rPr>
                    <w:t>7、5 万吨/年及以下且采用等电离交工艺的味精生产线</w:t>
                  </w:r>
                  <w:r>
                    <w:rPr>
                      <w:rFonts w:hint="eastAsia" w:ascii="Times New Roman" w:hAnsi="Times New Roman" w:cs="Times New Roman"/>
                      <w:color w:val="auto"/>
                      <w:kern w:val="0"/>
                      <w:szCs w:val="21"/>
                      <w:lang w:eastAsia="zh-CN"/>
                    </w:rPr>
                    <w:t>。</w:t>
                  </w:r>
                </w:p>
                <w:p>
                  <w:pPr>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ascii="Times New Roman" w:hAnsi="Times New Roman" w:cs="Times New Roman" w:eastAsiaTheme="minorEastAsia"/>
                      <w:color w:val="auto"/>
                      <w:kern w:val="0"/>
                      <w:szCs w:val="21"/>
                      <w:lang w:eastAsia="zh-CN"/>
                    </w:rPr>
                  </w:pPr>
                  <w:r>
                    <w:rPr>
                      <w:rFonts w:hint="default" w:ascii="Times New Roman" w:hAnsi="Times New Roman" w:cs="Times New Roman"/>
                      <w:color w:val="auto"/>
                      <w:kern w:val="0"/>
                      <w:szCs w:val="21"/>
                    </w:rPr>
                    <w:t>8、糖精等化学合成甜味剂生产线</w:t>
                  </w:r>
                  <w:r>
                    <w:rPr>
                      <w:rFonts w:hint="eastAsia" w:ascii="Times New Roman" w:hAnsi="Times New Roman" w:cs="Times New Roman"/>
                      <w:color w:val="auto"/>
                      <w:kern w:val="0"/>
                      <w:szCs w:val="21"/>
                      <w:lang w:eastAsia="zh-CN"/>
                    </w:rPr>
                    <w:t>。</w:t>
                  </w:r>
                </w:p>
                <w:p>
                  <w:pPr>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ascii="Times New Roman" w:hAnsi="Times New Roman" w:cs="Times New Roman" w:eastAsiaTheme="minorEastAsia"/>
                      <w:color w:val="auto"/>
                      <w:kern w:val="0"/>
                      <w:szCs w:val="21"/>
                      <w:lang w:eastAsia="zh-CN"/>
                    </w:rPr>
                  </w:pPr>
                  <w:r>
                    <w:rPr>
                      <w:rFonts w:hint="default" w:ascii="Times New Roman" w:hAnsi="Times New Roman" w:cs="Times New Roman"/>
                      <w:color w:val="auto"/>
                      <w:kern w:val="0"/>
                      <w:szCs w:val="21"/>
                    </w:rPr>
                    <w:t>9、浓缩苹果汁生产线</w:t>
                  </w:r>
                  <w:r>
                    <w:rPr>
                      <w:rFonts w:hint="eastAsia" w:ascii="Times New Roman" w:hAnsi="Times New Roman" w:cs="Times New Roman"/>
                      <w:color w:val="auto"/>
                      <w:kern w:val="0"/>
                      <w:szCs w:val="21"/>
                      <w:lang w:eastAsia="zh-CN"/>
                    </w:rPr>
                    <w:t>。</w:t>
                  </w:r>
                </w:p>
                <w:p>
                  <w:pPr>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ascii="Times New Roman" w:hAnsi="Times New Roman" w:cs="Times New Roman" w:eastAsiaTheme="minorEastAsia"/>
                      <w:color w:val="auto"/>
                      <w:kern w:val="0"/>
                      <w:szCs w:val="21"/>
                      <w:lang w:eastAsia="zh-CN"/>
                    </w:rPr>
                  </w:pPr>
                  <w:r>
                    <w:rPr>
                      <w:rFonts w:hint="default" w:ascii="Times New Roman" w:hAnsi="Times New Roman" w:cs="Times New Roman"/>
                      <w:color w:val="auto"/>
                      <w:kern w:val="0"/>
                      <w:szCs w:val="21"/>
                    </w:rPr>
                    <w:t>10、大豆压榨及浸出项目；东、中部地区单线日处理油菜籽、棉籽200吨及以下，花生100吨及以下的油料加工项目</w:t>
                  </w:r>
                  <w:r>
                    <w:rPr>
                      <w:rFonts w:hint="eastAsia" w:ascii="Times New Roman" w:hAnsi="Times New Roman" w:cs="Times New Roman"/>
                      <w:color w:val="auto"/>
                      <w:kern w:val="0"/>
                      <w:szCs w:val="21"/>
                      <w:lang w:eastAsia="zh-CN"/>
                    </w:rPr>
                    <w:t>。</w:t>
                  </w:r>
                </w:p>
                <w:p>
                  <w:pPr>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ascii="Times New Roman" w:hAnsi="Times New Roman" w:cs="Times New Roman" w:eastAsiaTheme="minorEastAsia"/>
                      <w:color w:val="auto"/>
                      <w:kern w:val="0"/>
                      <w:szCs w:val="21"/>
                      <w:lang w:eastAsia="zh-CN"/>
                    </w:rPr>
                  </w:pPr>
                  <w:r>
                    <w:rPr>
                      <w:rFonts w:hint="default" w:ascii="Times New Roman" w:hAnsi="Times New Roman" w:cs="Times New Roman"/>
                      <w:color w:val="auto"/>
                      <w:kern w:val="0"/>
                      <w:szCs w:val="21"/>
                    </w:rPr>
                    <w:t>11、年加工玉米30万吨以下、绝干收率在98%以下玉米淀粉湿法生产线</w:t>
                  </w:r>
                  <w:r>
                    <w:rPr>
                      <w:rFonts w:hint="eastAsia" w:ascii="Times New Roman" w:hAnsi="Times New Roman" w:cs="Times New Roman"/>
                      <w:color w:val="auto"/>
                      <w:kern w:val="0"/>
                      <w:szCs w:val="21"/>
                      <w:lang w:eastAsia="zh-CN"/>
                    </w:rPr>
                    <w:t>。</w:t>
                  </w:r>
                </w:p>
                <w:p>
                  <w:pPr>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ascii="Times New Roman" w:hAnsi="Times New Roman" w:cs="Times New Roman" w:eastAsiaTheme="minorEastAsia"/>
                      <w:color w:val="auto"/>
                      <w:kern w:val="0"/>
                      <w:szCs w:val="21"/>
                      <w:lang w:eastAsia="zh-CN"/>
                    </w:rPr>
                  </w:pPr>
                  <w:r>
                    <w:rPr>
                      <w:rFonts w:hint="default" w:ascii="Times New Roman" w:hAnsi="Times New Roman" w:cs="Times New Roman"/>
                      <w:color w:val="auto"/>
                      <w:kern w:val="0"/>
                      <w:szCs w:val="21"/>
                    </w:rPr>
                    <w:t>12、3000吨/年及以下的西式肉制品加工项目</w:t>
                  </w:r>
                  <w:r>
                    <w:rPr>
                      <w:rFonts w:hint="eastAsia" w:ascii="Times New Roman" w:hAnsi="Times New Roman" w:cs="Times New Roman"/>
                      <w:color w:val="auto"/>
                      <w:kern w:val="0"/>
                      <w:szCs w:val="21"/>
                      <w:lang w:eastAsia="zh-CN"/>
                    </w:rPr>
                    <w:t>。</w:t>
                  </w:r>
                </w:p>
                <w:p>
                  <w:pPr>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ascii="Times New Roman" w:hAnsi="Times New Roman" w:cs="Times New Roman" w:eastAsiaTheme="minorEastAsia"/>
                      <w:color w:val="auto"/>
                      <w:kern w:val="0"/>
                      <w:szCs w:val="21"/>
                      <w:lang w:eastAsia="zh-CN"/>
                    </w:rPr>
                  </w:pPr>
                  <w:r>
                    <w:rPr>
                      <w:rFonts w:hint="default" w:ascii="Times New Roman" w:hAnsi="Times New Roman" w:cs="Times New Roman"/>
                      <w:color w:val="auto"/>
                      <w:kern w:val="0"/>
                      <w:szCs w:val="21"/>
                    </w:rPr>
                    <w:t>13、2000吨/年及以下的酵母加工项目</w:t>
                  </w:r>
                  <w:r>
                    <w:rPr>
                      <w:rFonts w:hint="eastAsia" w:ascii="Times New Roman" w:hAnsi="Times New Roman" w:cs="Times New Roman"/>
                      <w:color w:val="auto"/>
                      <w:kern w:val="0"/>
                      <w:szCs w:val="21"/>
                      <w:lang w:eastAsia="zh-CN"/>
                    </w:rPr>
                    <w:t>。</w:t>
                  </w:r>
                </w:p>
                <w:p>
                  <w:pPr>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ascii="Times New Roman" w:hAnsi="Times New Roman" w:cs="Times New Roman" w:eastAsiaTheme="minorEastAsia"/>
                      <w:color w:val="auto"/>
                      <w:kern w:val="0"/>
                      <w:szCs w:val="21"/>
                      <w:lang w:eastAsia="zh-CN"/>
                    </w:rPr>
                  </w:pPr>
                  <w:r>
                    <w:rPr>
                      <w:rFonts w:hint="default" w:ascii="Times New Roman" w:hAnsi="Times New Roman" w:cs="Times New Roman"/>
                      <w:color w:val="auto"/>
                      <w:kern w:val="0"/>
                      <w:szCs w:val="21"/>
                    </w:rPr>
                    <w:t>14、冷冻海水鱼糜生产线</w:t>
                  </w:r>
                  <w:r>
                    <w:rPr>
                      <w:rFonts w:hint="eastAsia" w:ascii="Times New Roman" w:hAnsi="Times New Roman" w:cs="Times New Roman"/>
                      <w:color w:val="auto"/>
                      <w:kern w:val="0"/>
                      <w:szCs w:val="21"/>
                      <w:lang w:eastAsia="zh-CN"/>
                    </w:rPr>
                    <w:t>。</w:t>
                  </w:r>
                </w:p>
                <w:p>
                  <w:pPr>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ascii="Times New Roman" w:hAnsi="Times New Roman" w:cs="Times New Roman" w:eastAsiaTheme="minorEastAsia"/>
                      <w:color w:val="auto"/>
                      <w:kern w:val="0"/>
                      <w:szCs w:val="21"/>
                      <w:lang w:eastAsia="zh-CN"/>
                    </w:rPr>
                  </w:pPr>
                  <w:r>
                    <w:rPr>
                      <w:rFonts w:hint="default" w:ascii="Times New Roman" w:hAnsi="Times New Roman" w:cs="Times New Roman"/>
                      <w:color w:val="auto"/>
                      <w:kern w:val="0"/>
                      <w:szCs w:val="21"/>
                    </w:rPr>
                    <w:t>15、新建、扩建古龙酸和维生素C原粉（包括药用、食品用和饲料用、化妆品用）生产装置，新建药品、食品、饲料、化妆品等用途的维生素B1、维生素B2、维生素B12</w:t>
                  </w:r>
                  <w:r>
                    <w:rPr>
                      <w:rFonts w:hint="eastAsia" w:ascii="宋体" w:hAnsi="宋体" w:eastAsia="宋体" w:cs="宋体"/>
                      <w:color w:val="auto"/>
                      <w:kern w:val="0"/>
                      <w:szCs w:val="21"/>
                    </w:rPr>
                    <w:t xml:space="preserve"> (综合利用除外)、</w:t>
                  </w:r>
                  <w:r>
                    <w:rPr>
                      <w:rFonts w:hint="default" w:ascii="Times New Roman" w:hAnsi="Times New Roman" w:cs="Times New Roman"/>
                      <w:color w:val="auto"/>
                      <w:kern w:val="0"/>
                      <w:szCs w:val="21"/>
                    </w:rPr>
                    <w:t>维生素E原料生产装置</w:t>
                  </w:r>
                  <w:r>
                    <w:rPr>
                      <w:rFonts w:hint="eastAsia" w:ascii="Times New Roman" w:hAnsi="Times New Roman" w:cs="Times New Roman"/>
                      <w:color w:val="auto"/>
                      <w:kern w:val="0"/>
                      <w:szCs w:val="21"/>
                      <w:lang w:eastAsia="zh-CN"/>
                    </w:rPr>
                    <w:t>。</w:t>
                  </w:r>
                </w:p>
                <w:p>
                  <w:pPr>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ascii="Times New Roman" w:hAnsi="Times New Roman" w:cs="Times New Roman" w:eastAsiaTheme="minorEastAsia"/>
                      <w:color w:val="auto"/>
                      <w:kern w:val="0"/>
                      <w:szCs w:val="21"/>
                      <w:lang w:eastAsia="zh-CN"/>
                    </w:rPr>
                  </w:pPr>
                  <w:r>
                    <w:rPr>
                      <w:rFonts w:hint="default" w:ascii="Times New Roman" w:hAnsi="Times New Roman" w:cs="Times New Roman"/>
                      <w:color w:val="auto"/>
                      <w:kern w:val="0"/>
                      <w:szCs w:val="21"/>
                    </w:rPr>
                    <w:t>16、新建紫杉醇（配套红豆杉种植除外）、植物提取法黄连素（配套黄连种植除外）生产装置</w:t>
                  </w:r>
                  <w:r>
                    <w:rPr>
                      <w:rFonts w:hint="eastAsia" w:ascii="Times New Roman" w:hAnsi="Times New Roman" w:cs="Times New Roman"/>
                      <w:color w:val="auto"/>
                      <w:kern w:val="0"/>
                      <w:szCs w:val="21"/>
                      <w:lang w:eastAsia="zh-CN"/>
                    </w:rPr>
                    <w:t>。</w:t>
                  </w:r>
                </w:p>
                <w:p>
                  <w:pPr>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eastAsia" w:ascii="Times New Roman" w:hAnsi="Times New Roman" w:cs="Times New Roman" w:eastAsiaTheme="minorEastAsia"/>
                      <w:color w:val="auto"/>
                      <w:kern w:val="0"/>
                      <w:szCs w:val="21"/>
                      <w:lang w:eastAsia="zh-CN"/>
                    </w:rPr>
                  </w:pPr>
                  <w:r>
                    <w:rPr>
                      <w:rFonts w:hint="default" w:ascii="Times New Roman" w:hAnsi="Times New Roman" w:cs="Times New Roman"/>
                      <w:color w:val="auto"/>
                      <w:kern w:val="0"/>
                      <w:szCs w:val="21"/>
                    </w:rPr>
                    <w:t>17、新建及改扩建原料含有尚未规模化种植或养殖的濒危动植物药材的产品生产装置</w:t>
                  </w:r>
                  <w:r>
                    <w:rPr>
                      <w:rFonts w:hint="eastAsia" w:ascii="Times New Roman" w:hAnsi="Times New Roman" w:cs="Times New Roman"/>
                      <w:color w:val="auto"/>
                      <w:kern w:val="0"/>
                      <w:szCs w:val="21"/>
                      <w:lang w:eastAsia="zh-CN"/>
                    </w:rPr>
                    <w:t>。</w:t>
                  </w:r>
                </w:p>
                <w:p>
                  <w:pPr>
                    <w:keepNext w:val="0"/>
                    <w:keepLines w:val="0"/>
                    <w:pageBreakBefore w:val="0"/>
                    <w:widowControl w:val="0"/>
                    <w:kinsoku/>
                    <w:wordWrap/>
                    <w:overflowPunct/>
                    <w:topLinePunct w:val="0"/>
                    <w:autoSpaceDE w:val="0"/>
                    <w:autoSpaceDN w:val="0"/>
                    <w:bidi w:val="0"/>
                    <w:adjustRightInd w:val="0"/>
                    <w:snapToGrid w:val="0"/>
                    <w:ind w:firstLine="420" w:firstLineChars="200"/>
                    <w:jc w:val="both"/>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18、其他新发布或另行规定限制开发生产的项目、工艺、装置和产品。</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b w:val="0"/>
                <w:bCs w:val="0"/>
                <w:color w:val="auto"/>
                <w:sz w:val="24"/>
                <w:szCs w:val="24"/>
                <w:lang w:val="en-US" w:eastAsia="zh-CN"/>
              </w:rPr>
              <w:t>同时根据</w:t>
            </w:r>
            <w:r>
              <w:rPr>
                <w:rFonts w:hint="default" w:ascii="Times New Roman" w:hAnsi="Times New Roman" w:cs="Times New Roman"/>
                <w:kern w:val="0"/>
                <w:sz w:val="24"/>
                <w:szCs w:val="24"/>
              </w:rPr>
              <w:t>《关于印发</w:t>
            </w:r>
            <w:r>
              <w:rPr>
                <w:rFonts w:hint="eastAsia" w:ascii="Times New Roman" w:hAnsi="Times New Roman" w:cs="Times New Roman"/>
                <w:kern w:val="0"/>
                <w:sz w:val="24"/>
                <w:szCs w:val="24"/>
                <w:lang w:val="en-US" w:eastAsia="zh-CN"/>
              </w:rPr>
              <w:t>&lt;</w:t>
            </w:r>
            <w:r>
              <w:rPr>
                <w:rFonts w:hint="default" w:ascii="Times New Roman" w:hAnsi="Times New Roman" w:cs="Times New Roman"/>
                <w:kern w:val="0"/>
                <w:sz w:val="24"/>
                <w:szCs w:val="24"/>
              </w:rPr>
              <w:t>安徽淮北相山经济开发区产业发展规划（2019-2030年）环境影响报告书审查意见</w:t>
            </w:r>
            <w:r>
              <w:rPr>
                <w:rFonts w:hint="eastAsia" w:ascii="Times New Roman" w:hAnsi="Times New Roman" w:cs="Times New Roman"/>
                <w:kern w:val="0"/>
                <w:sz w:val="24"/>
                <w:szCs w:val="24"/>
                <w:lang w:val="en-US" w:eastAsia="zh-CN"/>
              </w:rPr>
              <w:t>&gt;</w:t>
            </w:r>
            <w:r>
              <w:rPr>
                <w:rFonts w:hint="default" w:ascii="Times New Roman" w:hAnsi="Times New Roman" w:cs="Times New Roman"/>
                <w:kern w:val="0"/>
                <w:sz w:val="24"/>
                <w:szCs w:val="24"/>
              </w:rPr>
              <w:t>的函》</w:t>
            </w:r>
            <w:r>
              <w:rPr>
                <w:rFonts w:hint="eastAsia" w:ascii="Times New Roman" w:hAnsi="Times New Roman" w:eastAsia="宋体" w:cs="Times New Roman"/>
                <w:kern w:val="0"/>
                <w:sz w:val="24"/>
                <w:lang w:eastAsia="zh-CN"/>
              </w:rPr>
              <w:t>（</w:t>
            </w:r>
            <w:r>
              <w:rPr>
                <w:rFonts w:hint="default" w:ascii="Times New Roman" w:hAnsi="Times New Roman" w:eastAsia="宋体" w:cs="Times New Roman"/>
                <w:kern w:val="0"/>
                <w:sz w:val="24"/>
              </w:rPr>
              <w:t>皖环函</w:t>
            </w:r>
            <w:r>
              <w:rPr>
                <w:rFonts w:hint="eastAsia" w:ascii="Times New Roman" w:hAnsi="Times New Roman" w:eastAsia="宋体" w:cs="Times New Roman"/>
                <w:kern w:val="0"/>
                <w:sz w:val="24"/>
                <w:lang w:eastAsia="zh-CN"/>
              </w:rPr>
              <w:t>【</w:t>
            </w:r>
            <w:r>
              <w:rPr>
                <w:rFonts w:hint="eastAsia" w:ascii="Times New Roman" w:hAnsi="Times New Roman" w:eastAsia="宋体" w:cs="Times New Roman"/>
                <w:kern w:val="0"/>
                <w:sz w:val="24"/>
                <w:lang w:val="en-US" w:eastAsia="zh-CN"/>
              </w:rPr>
              <w:t>2019</w:t>
            </w:r>
            <w:r>
              <w:rPr>
                <w:rFonts w:hint="eastAsia" w:ascii="Times New Roman" w:hAnsi="Times New Roman" w:eastAsia="宋体" w:cs="Times New Roman"/>
                <w:kern w:val="0"/>
                <w:sz w:val="24"/>
                <w:lang w:eastAsia="zh-CN"/>
              </w:rPr>
              <w:t>】</w:t>
            </w:r>
            <w:r>
              <w:rPr>
                <w:rFonts w:hint="default" w:ascii="Times New Roman" w:hAnsi="Times New Roman" w:eastAsia="宋体" w:cs="Times New Roman"/>
                <w:kern w:val="0"/>
                <w:sz w:val="24"/>
              </w:rPr>
              <w:t>972号</w:t>
            </w:r>
            <w:r>
              <w:rPr>
                <w:rFonts w:hint="eastAsia" w:ascii="Times New Roman" w:hAnsi="Times New Roman" w:eastAsia="宋体" w:cs="Times New Roman"/>
                <w:kern w:val="0"/>
                <w:sz w:val="24"/>
                <w:lang w:eastAsia="zh-CN"/>
              </w:rPr>
              <w:t>）</w:t>
            </w:r>
            <w:r>
              <w:rPr>
                <w:rFonts w:hint="eastAsia" w:ascii="Times New Roman" w:hAnsi="Times New Roman" w:cs="Times New Roman"/>
                <w:color w:val="auto"/>
                <w:sz w:val="24"/>
                <w:szCs w:val="24"/>
                <w:lang w:val="en-US" w:eastAsia="zh-CN"/>
              </w:rPr>
              <w:t>：“</w:t>
            </w:r>
            <w:r>
              <w:rPr>
                <w:rFonts w:hint="eastAsia" w:ascii="宋体" w:hAnsi="宋体" w:eastAsia="宋体" w:cs="宋体"/>
                <w:color w:val="auto"/>
                <w:sz w:val="24"/>
                <w:szCs w:val="24"/>
                <w:lang w:eastAsia="zh-CN"/>
              </w:rPr>
              <w:t>（二）规划内容描述</w:t>
            </w:r>
            <w:r>
              <w:rPr>
                <w:rFonts w:hint="eastAsia" w:ascii="宋体" w:hAnsi="宋体" w:eastAsia="宋体" w:cs="宋体"/>
                <w:color w:val="auto"/>
                <w:sz w:val="24"/>
                <w:szCs w:val="24"/>
                <w:lang w:val="en-US" w:eastAsia="zh-CN"/>
              </w:rPr>
              <w:t>-《规划》总用地面</w:t>
            </w:r>
            <w:r>
              <w:rPr>
                <w:rFonts w:hint="default" w:ascii="Times New Roman" w:hAnsi="Times New Roman" w:eastAsia="宋体" w:cs="Times New Roman"/>
                <w:color w:val="auto"/>
                <w:sz w:val="24"/>
                <w:szCs w:val="24"/>
                <w:lang w:val="en-US" w:eastAsia="zh-CN"/>
              </w:rPr>
              <w:t>积为15.3平方公里。本次规划以2018年为基准年，规划期限为：2019-2030年。其中，近期2019至2025年，远期2026至2030年。产业定位以食品制造</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信息产业为主，形成现代服务业集聚、宜业宜商宜居的产业主导型开发区。社会经济发展目标：逐步培育壮大形成食品制造</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信息产业等行业产业集群以及与之</w:t>
            </w:r>
            <w:r>
              <w:rPr>
                <w:rFonts w:hint="eastAsia" w:ascii="Times New Roman" w:hAnsi="Times New Roman" w:eastAsia="宋体" w:cs="Times New Roman"/>
                <w:color w:val="auto"/>
                <w:sz w:val="24"/>
                <w:szCs w:val="24"/>
                <w:lang w:val="en-US" w:eastAsia="zh-CN"/>
              </w:rPr>
              <w:t>相配套的电子商务、高端彩印包装、物流仓储配送等产业，使相山经济开发区成为现代产业的集聚区、产城融合的示范区、集约绿色的创新区、生态宜居的新城区。</w:t>
            </w:r>
            <w:r>
              <w:rPr>
                <w:rFonts w:hint="eastAsia" w:ascii="Times New Roman" w:hAnsi="Times New Roman" w:cs="Times New Roman"/>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b w:val="0"/>
                <w:bCs/>
                <w:sz w:val="24"/>
                <w:szCs w:val="24"/>
              </w:rPr>
              <w:t>本项目</w:t>
            </w:r>
            <w:r>
              <w:rPr>
                <w:rFonts w:hint="eastAsia" w:ascii="Times New Roman" w:hAnsi="Times New Roman" w:cs="Times New Roman"/>
                <w:b w:val="0"/>
                <w:bCs/>
                <w:sz w:val="24"/>
                <w:szCs w:val="24"/>
                <w:lang w:eastAsia="zh-CN"/>
              </w:rPr>
              <w:t>主要为调味酱及腌制菜生产</w:t>
            </w:r>
            <w:r>
              <w:rPr>
                <w:rFonts w:hint="default" w:ascii="Times New Roman" w:hAnsi="Times New Roman" w:cs="Times New Roman"/>
                <w:b w:val="0"/>
                <w:bCs/>
                <w:sz w:val="24"/>
                <w:szCs w:val="24"/>
              </w:rPr>
              <w:t>，</w:t>
            </w:r>
            <w:r>
              <w:rPr>
                <w:rFonts w:hint="eastAsia" w:ascii="Times New Roman" w:hAnsi="Times New Roman" w:cs="Times New Roman"/>
                <w:b w:val="0"/>
                <w:bCs/>
                <w:sz w:val="24"/>
                <w:szCs w:val="24"/>
                <w:lang w:eastAsia="zh-CN"/>
              </w:rPr>
              <w:t>属于“</w:t>
            </w:r>
            <w:r>
              <w:rPr>
                <w:rFonts w:hint="eastAsia" w:ascii="Times New Roman" w:hAnsi="Times New Roman" w:cs="Times New Roman"/>
                <w:color w:val="auto"/>
                <w:sz w:val="24"/>
                <w:szCs w:val="24"/>
                <w:lang w:eastAsia="zh-CN"/>
              </w:rPr>
              <w:t>其他调味品、发酵制品制造【</w:t>
            </w:r>
            <w:r>
              <w:rPr>
                <w:rFonts w:hint="eastAsia" w:ascii="Times New Roman" w:hAnsi="Times New Roman" w:cs="Times New Roman"/>
                <w:color w:val="auto"/>
                <w:sz w:val="24"/>
                <w:szCs w:val="24"/>
                <w:lang w:val="en-US" w:eastAsia="zh-CN"/>
              </w:rPr>
              <w:t>C1469</w:t>
            </w:r>
            <w:r>
              <w:rPr>
                <w:rFonts w:hint="eastAsia" w:ascii="Times New Roman" w:hAnsi="Times New Roman" w:cs="Times New Roman"/>
                <w:color w:val="auto"/>
                <w:sz w:val="24"/>
                <w:szCs w:val="24"/>
                <w:lang w:eastAsia="zh-CN"/>
              </w:rPr>
              <w:t>】</w:t>
            </w:r>
            <w:r>
              <w:rPr>
                <w:rFonts w:hint="eastAsia" w:ascii="Times New Roman" w:hAnsi="Times New Roman" w:cs="Times New Roman"/>
                <w:b w:val="0"/>
                <w:bCs/>
                <w:sz w:val="24"/>
                <w:szCs w:val="24"/>
                <w:lang w:eastAsia="zh-CN"/>
              </w:rPr>
              <w:t>”和“</w:t>
            </w:r>
            <w:r>
              <w:rPr>
                <w:rFonts w:hint="eastAsia" w:ascii="Times New Roman" w:hAnsi="Times New Roman" w:cs="Times New Roman"/>
                <w:color w:val="auto"/>
                <w:sz w:val="24"/>
                <w:szCs w:val="24"/>
                <w:lang w:eastAsia="zh-CN"/>
              </w:rPr>
              <w:t>蔬菜加工</w:t>
            </w:r>
            <w:r>
              <w:rPr>
                <w:rFonts w:ascii="Times New Roman" w:hAnsi="Times New Roman" w:cs="Times New Roman"/>
                <w:color w:val="auto"/>
                <w:sz w:val="24"/>
                <w:szCs w:val="24"/>
              </w:rPr>
              <w:t>【</w:t>
            </w:r>
            <w:r>
              <w:rPr>
                <w:rFonts w:hint="eastAsia" w:ascii="Times New Roman" w:hAnsi="Times New Roman" w:cs="Times New Roman"/>
                <w:b/>
                <w:bCs/>
                <w:color w:val="auto"/>
                <w:sz w:val="24"/>
                <w:szCs w:val="24"/>
                <w:lang w:val="en-US" w:eastAsia="zh-CN"/>
              </w:rPr>
              <w:t>C1371</w:t>
            </w:r>
            <w:r>
              <w:rPr>
                <w:rFonts w:ascii="Times New Roman" w:hAnsi="Times New Roman" w:cs="Times New Roman"/>
                <w:color w:val="auto"/>
                <w:sz w:val="24"/>
                <w:szCs w:val="24"/>
              </w:rPr>
              <w:t>】</w:t>
            </w:r>
            <w:r>
              <w:rPr>
                <w:rFonts w:hint="eastAsia" w:ascii="Times New Roman" w:hAnsi="Times New Roman" w:cs="Times New Roman"/>
                <w:b w:val="0"/>
                <w:bCs/>
                <w:sz w:val="24"/>
                <w:szCs w:val="24"/>
                <w:lang w:eastAsia="zh-CN"/>
              </w:rPr>
              <w:t>”，为</w:t>
            </w:r>
            <w:r>
              <w:rPr>
                <w:rFonts w:hint="default" w:ascii="Times New Roman" w:hAnsi="Times New Roman" w:cs="Times New Roman"/>
                <w:b w:val="0"/>
                <w:bCs/>
                <w:sz w:val="24"/>
                <w:szCs w:val="24"/>
              </w:rPr>
              <w:t>安徽淮北相山经济开发区</w:t>
            </w:r>
            <w:r>
              <w:rPr>
                <w:rFonts w:hint="eastAsia" w:ascii="Times New Roman" w:hAnsi="Times New Roman" w:cs="Times New Roman"/>
                <w:b w:val="0"/>
                <w:bCs/>
                <w:sz w:val="24"/>
                <w:szCs w:val="24"/>
                <w:lang w:eastAsia="zh-CN"/>
              </w:rPr>
              <w:t>主导产业：“绿色食品”，符合</w:t>
            </w:r>
            <w:r>
              <w:rPr>
                <w:rFonts w:hint="default" w:ascii="Times New Roman" w:hAnsi="Times New Roman" w:cs="Times New Roman"/>
                <w:b w:val="0"/>
                <w:bCs/>
                <w:sz w:val="24"/>
                <w:szCs w:val="24"/>
              </w:rPr>
              <w:t>安徽淮北相山经济开发区产业发展规划</w:t>
            </w:r>
            <w:r>
              <w:rPr>
                <w:rFonts w:hint="default" w:ascii="Times New Roman" w:hAnsi="Times New Roman" w:cs="Times New Roman"/>
                <w:color w:val="auto"/>
                <w:sz w:val="24"/>
                <w:szCs w:val="24"/>
                <w:lang w:val="en-US" w:eastAsia="zh-CN"/>
              </w:rPr>
              <w:t>。</w:t>
            </w:r>
          </w:p>
          <w:p>
            <w:pPr>
              <w:spacing w:line="360" w:lineRule="auto"/>
              <w:ind w:firstLine="482" w:firstLineChars="200"/>
              <w:rPr>
                <w:rFonts w:hint="eastAsia" w:ascii="Times New Roman" w:hAnsi="Times New Roman" w:cs="Times New Roman" w:eastAsiaTheme="minorEastAsia"/>
                <w:b/>
                <w:bCs/>
                <w:color w:val="auto"/>
                <w:sz w:val="24"/>
                <w:szCs w:val="24"/>
                <w:lang w:eastAsia="zh-CN"/>
              </w:rPr>
            </w:pPr>
            <w:r>
              <w:rPr>
                <w:rFonts w:hint="eastAsia" w:ascii="Times New Roman" w:hAnsi="Times New Roman" w:cs="Times New Roman"/>
                <w:b/>
                <w:bCs/>
                <w:color w:val="auto"/>
                <w:sz w:val="24"/>
                <w:szCs w:val="24"/>
                <w:lang w:val="en-US" w:eastAsia="zh-CN"/>
              </w:rPr>
              <w:t>4</w:t>
            </w:r>
            <w:r>
              <w:rPr>
                <w:rFonts w:hint="default" w:ascii="Times New Roman" w:hAnsi="Times New Roman" w:cs="Times New Roman"/>
                <w:b/>
                <w:bCs/>
                <w:color w:val="auto"/>
                <w:sz w:val="24"/>
                <w:szCs w:val="24"/>
              </w:rPr>
              <w:t>、</w:t>
            </w:r>
            <w:r>
              <w:rPr>
                <w:rFonts w:hint="eastAsia" w:ascii="Times New Roman" w:hAnsi="Times New Roman" w:cs="Times New Roman"/>
                <w:b/>
                <w:bCs/>
                <w:color w:val="auto"/>
                <w:sz w:val="24"/>
                <w:szCs w:val="24"/>
                <w:lang w:eastAsia="zh-CN"/>
              </w:rPr>
              <w:t>项目周边环境概况</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项目建设地点位于</w:t>
            </w:r>
            <w:r>
              <w:rPr>
                <w:rFonts w:hint="default" w:ascii="Times New Roman" w:hAnsi="Times New Roman" w:eastAsia="宋体" w:cs="Times New Roman"/>
                <w:kern w:val="0"/>
                <w:sz w:val="24"/>
              </w:rPr>
              <w:t>安徽淮北相山经济开发区</w:t>
            </w:r>
            <w:r>
              <w:rPr>
                <w:rFonts w:hint="eastAsia" w:ascii="Times New Roman" w:hAnsi="Times New Roman" w:cs="Times New Roman"/>
                <w:kern w:val="0"/>
                <w:sz w:val="24"/>
                <w:szCs w:val="24"/>
                <w:lang w:val="en-US" w:eastAsia="zh-CN"/>
              </w:rPr>
              <w:t>仪凤路与凤冠路交叉口安徽食亿鲜食品有限公司院内</w:t>
            </w:r>
            <w:r>
              <w:rPr>
                <w:rFonts w:hint="default" w:ascii="Times New Roman" w:hAnsi="Times New Roman" w:cs="Times New Roman"/>
                <w:color w:val="auto"/>
                <w:sz w:val="24"/>
                <w:szCs w:val="24"/>
              </w:rPr>
              <w:t>。根据现场勘察，</w:t>
            </w:r>
            <w:r>
              <w:rPr>
                <w:rFonts w:hint="eastAsia" w:ascii="Times New Roman" w:hAnsi="Times New Roman" w:cs="Times New Roman"/>
                <w:color w:val="auto"/>
                <w:sz w:val="24"/>
                <w:szCs w:val="24"/>
                <w:lang w:eastAsia="zh-CN"/>
              </w:rPr>
              <w:t>厂界</w:t>
            </w:r>
            <w:r>
              <w:rPr>
                <w:rFonts w:hint="default" w:ascii="Times New Roman" w:hAnsi="Times New Roman" w:cs="Times New Roman"/>
                <w:color w:val="auto"/>
                <w:sz w:val="24"/>
                <w:szCs w:val="24"/>
              </w:rPr>
              <w:t>东侧</w:t>
            </w:r>
            <w:r>
              <w:rPr>
                <w:rFonts w:hint="eastAsia" w:ascii="Times New Roman" w:hAnsi="Times New Roman" w:cs="Times New Roman"/>
                <w:color w:val="auto"/>
                <w:sz w:val="24"/>
                <w:szCs w:val="24"/>
                <w:lang w:val="en-US" w:eastAsia="zh-CN"/>
              </w:rPr>
              <w:t>为淮北市金融外包服务基地及安防设施设备生产基地（拟建）</w:t>
            </w:r>
            <w:r>
              <w:rPr>
                <w:rFonts w:hint="default" w:ascii="Times New Roman" w:hAnsi="Times New Roman" w:cs="Times New Roman"/>
                <w:color w:val="auto"/>
                <w:sz w:val="24"/>
                <w:szCs w:val="24"/>
              </w:rPr>
              <w:t>，南侧</w:t>
            </w:r>
            <w:r>
              <w:rPr>
                <w:rFonts w:hint="eastAsia" w:ascii="Times New Roman" w:hAnsi="Times New Roman" w:cs="Times New Roman"/>
                <w:color w:val="auto"/>
                <w:sz w:val="24"/>
                <w:szCs w:val="24"/>
                <w:lang w:eastAsia="zh-CN"/>
              </w:rPr>
              <w:t>隔凤冠路为安徽鑫乐源食品有限公司、淮北市中膳印刷包装有限公司和淮北市泰康隆食品科技有限责任公司</w:t>
            </w:r>
            <w:r>
              <w:rPr>
                <w:rFonts w:hint="default" w:ascii="Times New Roman" w:hAnsi="Times New Roman" w:cs="Times New Roman"/>
                <w:color w:val="auto"/>
                <w:sz w:val="24"/>
                <w:szCs w:val="24"/>
              </w:rPr>
              <w:t>，西侧</w:t>
            </w:r>
            <w:r>
              <w:rPr>
                <w:rFonts w:hint="eastAsia" w:ascii="Times New Roman" w:hAnsi="Times New Roman" w:cs="Times New Roman"/>
                <w:color w:val="auto"/>
                <w:sz w:val="24"/>
                <w:szCs w:val="24"/>
                <w:lang w:eastAsia="zh-CN"/>
              </w:rPr>
              <w:t>隔仪凤路为淮北德兰和创生物科技有限公司和安徽新选择食品科技开发有限公司</w:t>
            </w:r>
            <w:r>
              <w:rPr>
                <w:rFonts w:hint="default" w:ascii="Times New Roman" w:hAnsi="Times New Roman" w:cs="Times New Roman"/>
                <w:color w:val="auto"/>
                <w:sz w:val="24"/>
                <w:szCs w:val="24"/>
              </w:rPr>
              <w:t>，北侧</w:t>
            </w:r>
            <w:r>
              <w:rPr>
                <w:rFonts w:hint="eastAsia" w:ascii="Times New Roman" w:hAnsi="Times New Roman" w:cs="Times New Roman"/>
                <w:color w:val="auto"/>
                <w:sz w:val="24"/>
                <w:szCs w:val="24"/>
                <w:vertAlign w:val="baseline"/>
                <w:lang w:val="en-US" w:eastAsia="zh-CN"/>
              </w:rPr>
              <w:t>为安徽鲜知肚明食品有限公司和淮北鹏意食品有限公司</w:t>
            </w:r>
            <w:r>
              <w:rPr>
                <w:rFonts w:hint="default" w:ascii="Times New Roman" w:hAnsi="Times New Roman" w:cs="Times New Roman"/>
                <w:color w:val="auto"/>
                <w:sz w:val="24"/>
                <w:szCs w:val="24"/>
              </w:rPr>
              <w:t>。</w:t>
            </w:r>
          </w:p>
          <w:p>
            <w:pPr>
              <w:pStyle w:val="54"/>
              <w:rPr>
                <w:rFonts w:hint="eastAsia" w:ascii="Times New Roman" w:hAnsi="Times New Roman" w:cs="Times New Roman"/>
                <w:color w:val="auto"/>
                <w:lang w:eastAsia="zh-CN"/>
              </w:rPr>
            </w:pPr>
            <w:r>
              <w:rPr>
                <w:rFonts w:hint="eastAsia" w:ascii="Times New Roman" w:hAnsi="Times New Roman" w:eastAsia="宋体" w:cs="Times New Roman"/>
                <w:color w:val="auto"/>
                <w:szCs w:val="24"/>
                <w:lang w:eastAsia="zh-CN"/>
              </w:rPr>
              <w:t>建设项目周边环境概况</w:t>
            </w:r>
            <w:commentRangeStart w:id="4"/>
            <w:r>
              <w:rPr>
                <w:rFonts w:hint="eastAsia" w:ascii="Times New Roman" w:hAnsi="Times New Roman" w:eastAsia="宋体" w:cs="Times New Roman"/>
                <w:color w:val="auto"/>
                <w:szCs w:val="24"/>
                <w:lang w:eastAsia="zh-CN"/>
              </w:rPr>
              <w:t>图见附图</w:t>
            </w:r>
            <w:commentRangeEnd w:id="4"/>
            <w:r>
              <w:commentReference w:id="4"/>
            </w:r>
            <w:r>
              <w:commentReference w:id="5"/>
            </w:r>
            <w:r>
              <w:rPr>
                <w:rFonts w:hint="eastAsia" w:ascii="Times New Roman" w:hAnsi="Times New Roman" w:eastAsia="宋体" w:cs="Times New Roman"/>
                <w:color w:val="auto"/>
                <w:szCs w:val="24"/>
                <w:lang w:val="en-US" w:eastAsia="zh-CN"/>
              </w:rPr>
              <w:t>13。</w:t>
            </w:r>
          </w:p>
          <w:p>
            <w:pPr>
              <w:spacing w:line="360" w:lineRule="auto"/>
              <w:ind w:firstLine="420" w:firstLineChars="200"/>
              <w:rPr>
                <w:color w:val="auto"/>
              </w:rPr>
            </w:pPr>
          </w:p>
        </w:tc>
      </w:tr>
    </w:tbl>
    <w:p>
      <w:pPr>
        <w:jc w:val="left"/>
        <w:rPr>
          <w:b/>
          <w:bCs/>
          <w:color w:val="auto"/>
          <w:sz w:val="28"/>
          <w:szCs w:val="28"/>
        </w:rPr>
      </w:pPr>
      <w:r>
        <w:rPr>
          <w:rFonts w:hint="eastAsia"/>
          <w:b/>
          <w:bCs/>
          <w:color w:val="auto"/>
          <w:sz w:val="28"/>
          <w:szCs w:val="28"/>
        </w:rPr>
        <w:t>二、建设项目工程分析</w:t>
      </w:r>
    </w:p>
    <w:tbl>
      <w:tblPr>
        <w:tblStyle w:val="28"/>
        <w:tblW w:w="102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61"/>
        <w:gridCol w:w="97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232" w:hRule="atLeast"/>
          <w:jc w:val="center"/>
        </w:trPr>
        <w:tc>
          <w:tcPr>
            <w:tcW w:w="426" w:type="dxa"/>
            <w:vAlign w:val="center"/>
          </w:tcPr>
          <w:p>
            <w:pPr>
              <w:jc w:val="center"/>
              <w:rPr>
                <w:color w:val="auto"/>
                <w:szCs w:val="21"/>
              </w:rPr>
            </w:pPr>
            <w:r>
              <w:rPr>
                <w:rFonts w:hint="eastAsia"/>
                <w:color w:val="auto"/>
                <w:szCs w:val="21"/>
              </w:rPr>
              <w:t>建设内容</w:t>
            </w:r>
          </w:p>
        </w:tc>
        <w:tc>
          <w:tcPr>
            <w:tcW w:w="9013" w:type="dxa"/>
            <w:vAlign w:val="center"/>
          </w:tcPr>
          <w:p>
            <w:pPr>
              <w:tabs>
                <w:tab w:val="left" w:pos="372"/>
                <w:tab w:val="left" w:pos="432"/>
              </w:tabs>
              <w:spacing w:line="360" w:lineRule="auto"/>
              <w:ind w:firstLine="482" w:firstLineChars="200"/>
              <w:rPr>
                <w:rFonts w:hint="default" w:ascii="Times New Roman" w:hAnsi="Times New Roman" w:cs="Times New Roman"/>
                <w:b/>
                <w:bCs/>
                <w:color w:val="auto"/>
                <w:sz w:val="24"/>
                <w:lang w:val="en-US" w:eastAsia="zh-CN"/>
              </w:rPr>
            </w:pPr>
            <w:r>
              <w:rPr>
                <w:rFonts w:hint="eastAsia" w:ascii="Times New Roman" w:hAnsi="Times New Roman" w:cs="Times New Roman"/>
                <w:b/>
                <w:bCs/>
                <w:color w:val="auto"/>
                <w:sz w:val="24"/>
                <w:lang w:val="en-US" w:eastAsia="zh-CN"/>
              </w:rPr>
              <w:t>1、建设项目由来</w:t>
            </w:r>
          </w:p>
          <w:p>
            <w:pPr>
              <w:tabs>
                <w:tab w:val="left" w:pos="372"/>
                <w:tab w:val="left" w:pos="432"/>
                <w:tab w:val="left" w:pos="3709"/>
              </w:tabs>
              <w:spacing w:line="360" w:lineRule="auto"/>
              <w:ind w:firstLine="480" w:firstLineChars="200"/>
              <w:rPr>
                <w:rFonts w:hint="default" w:ascii="Times New Roman" w:hAnsi="Times New Roman" w:cs="Times New Roman"/>
                <w:b/>
                <w:bCs/>
                <w:color w:val="auto"/>
                <w:sz w:val="24"/>
                <w:lang w:val="en-US" w:eastAsia="zh-CN"/>
              </w:rPr>
            </w:pPr>
            <w:r>
              <w:rPr>
                <w:rFonts w:hint="eastAsia" w:ascii="Times New Roman" w:hAnsi="Times New Roman" w:cs="Times New Roman"/>
                <w:b w:val="0"/>
                <w:bCs w:val="0"/>
                <w:color w:val="auto"/>
                <w:sz w:val="24"/>
                <w:lang w:val="en-US" w:eastAsia="zh-CN"/>
              </w:rPr>
              <w:t>安徽食亿鲜食品有限公司成立于2012年01月08日，注册地址位于安徽省淮北市凤凰山经济开发区仪凤路以东凤冠路以北，经营范围：生产调味料产品（半固态调味料），蔬菜制品（其他蔬菜制品），预包装食品兼散装食品批发零售，产房租赁。</w:t>
            </w:r>
          </w:p>
          <w:p>
            <w:pPr>
              <w:tabs>
                <w:tab w:val="left" w:pos="372"/>
                <w:tab w:val="left" w:pos="432"/>
              </w:tabs>
              <w:spacing w:line="360" w:lineRule="auto"/>
              <w:ind w:firstLine="480" w:firstLineChars="200"/>
              <w:rPr>
                <w:rFonts w:hint="default" w:ascii="Times New Roman" w:hAnsi="Times New Roman" w:cs="Times New Roman"/>
                <w:b/>
                <w:bCs/>
                <w:color w:val="auto"/>
                <w:sz w:val="24"/>
                <w:lang w:val="en-US" w:eastAsia="zh-CN"/>
              </w:rPr>
            </w:pPr>
            <w:r>
              <w:rPr>
                <w:rFonts w:hint="eastAsia" w:ascii="Times New Roman" w:hAnsi="Times New Roman" w:cs="Times New Roman"/>
                <w:b w:val="0"/>
                <w:bCs w:val="0"/>
                <w:color w:val="auto"/>
                <w:sz w:val="24"/>
                <w:lang w:val="en-US" w:eastAsia="zh-CN"/>
              </w:rPr>
              <w:t>安徽食亿鲜食品有限公司于2012年11月06日取得了淮北市环境保护局行政服务中心的审批意见；2014年08月22日取得了淮北市环境保护局下达的《关于&lt;安徽食亿鲜食品有限公司食亿鲜食品及配料项目（一期）&gt;竣工环保验收意见的函》（环验【2014】31号）；2022年11月30日取得了淮北市生态环境局核发的《排污许可证》（证书编号：913406005888783826001U）。现有工程运行稳定，各项污染物能够实现达标排放。</w:t>
            </w:r>
          </w:p>
          <w:p>
            <w:pPr>
              <w:tabs>
                <w:tab w:val="left" w:pos="372"/>
                <w:tab w:val="left" w:pos="432"/>
              </w:tabs>
              <w:spacing w:line="360" w:lineRule="auto"/>
              <w:ind w:firstLine="480" w:firstLineChars="200"/>
              <w:rPr>
                <w:rFonts w:hint="default" w:ascii="Times New Roman" w:hAnsi="Times New Roman" w:cs="Times New Roman"/>
                <w:b/>
                <w:bCs/>
                <w:color w:val="FF0000"/>
                <w:sz w:val="24"/>
                <w:szCs w:val="24"/>
                <w:lang w:val="en-US" w:eastAsia="zh-CN"/>
              </w:rPr>
            </w:pPr>
            <w:r>
              <w:rPr>
                <w:rFonts w:hint="eastAsia" w:ascii="Times New Roman" w:hAnsi="Times New Roman" w:cs="Times New Roman"/>
                <w:b w:val="0"/>
                <w:bCs w:val="0"/>
                <w:color w:val="FF0000"/>
                <w:sz w:val="24"/>
                <w:lang w:val="en-US" w:eastAsia="zh-CN"/>
              </w:rPr>
              <w:t>为满足市场的需求，安徽食亿鲜食品有限公</w:t>
            </w:r>
            <w:commentRangeStart w:id="6"/>
            <w:r>
              <w:rPr>
                <w:rFonts w:hint="eastAsia" w:ascii="Times New Roman" w:hAnsi="Times New Roman" w:cs="Times New Roman"/>
                <w:b w:val="0"/>
                <w:bCs w:val="0"/>
                <w:color w:val="FF0000"/>
                <w:sz w:val="24"/>
                <w:lang w:val="en-US" w:eastAsia="zh-CN"/>
              </w:rPr>
              <w:t>司拟实施“年产15000吨调味酱生产线扩建项目”，主要生产牛肉酱、香菇酱、五仁酱、鲜椒酱</w:t>
            </w:r>
            <w:commentRangeEnd w:id="6"/>
            <w:r>
              <w:rPr>
                <w:color w:val="FF0000"/>
              </w:rPr>
              <w:commentReference w:id="6"/>
            </w:r>
            <w:r>
              <w:commentReference w:id="7"/>
            </w:r>
            <w:r>
              <w:rPr>
                <w:rFonts w:hint="eastAsia" w:ascii="Times New Roman" w:hAnsi="Times New Roman" w:cs="Times New Roman"/>
                <w:b w:val="0"/>
                <w:bCs w:val="0"/>
                <w:color w:val="FF0000"/>
                <w:sz w:val="24"/>
                <w:lang w:val="en-US" w:eastAsia="zh-CN"/>
              </w:rPr>
              <w:t>等调味食品，用于商超零售、餐饮酒店、食品加工等行业。本项目利用现有已建2#、3#</w:t>
            </w:r>
            <w:r>
              <w:rPr>
                <w:rFonts w:hint="eastAsia" w:ascii="Times New Roman" w:hAnsi="Times New Roman" w:cs="Times New Roman"/>
                <w:b w:val="0"/>
                <w:bCs w:val="0"/>
                <w:color w:val="FF0000"/>
                <w:sz w:val="24"/>
                <w:szCs w:val="24"/>
                <w:lang w:val="en-US" w:eastAsia="zh-CN"/>
              </w:rPr>
              <w:t>及4#厂房，</w:t>
            </w:r>
            <w:r>
              <w:rPr>
                <w:rFonts w:hint="eastAsia" w:ascii="Times New Roman" w:hAnsi="Times New Roman" w:cs="Times New Roman"/>
                <w:b w:val="0"/>
                <w:bCs w:val="0"/>
                <w:color w:val="FF0000"/>
                <w:sz w:val="24"/>
                <w:szCs w:val="24"/>
                <w:lang w:val="en-US" w:eastAsia="zh-CN"/>
              </w:rPr>
              <w:t>其中2#厂房主要为</w:t>
            </w:r>
            <w:r>
              <w:rPr>
                <w:rFonts w:hint="eastAsia" w:ascii="Times New Roman" w:hAnsi="Times New Roman" w:cs="Times New Roman"/>
                <w:color w:val="FF0000"/>
                <w:sz w:val="24"/>
                <w:szCs w:val="24"/>
                <w:lang w:val="en-US" w:eastAsia="zh-CN"/>
              </w:rPr>
              <w:t>酱腌菜生产加工，设有腌制胡萝卜、腌制青椒和腌制雪菜生产线1条；3#厂房为调味酱生产加工，设有牛肉酱、香菇酱、五仁酱、鲜椒酱、黄豆酱和蚕豆酱生产线1条；4#厂房设有圆盘发酵制菌区、蒸煮区、精选区和酱腌酱池区，内置24个酱腌酱池，腌制完成后进入2#厂房加工。</w:t>
            </w:r>
          </w:p>
          <w:p>
            <w:pPr>
              <w:tabs>
                <w:tab w:val="left" w:pos="372"/>
                <w:tab w:val="left" w:pos="432"/>
              </w:tabs>
              <w:spacing w:line="360" w:lineRule="auto"/>
              <w:ind w:firstLine="482" w:firstLineChars="200"/>
              <w:rPr>
                <w:rFonts w:ascii="Times New Roman" w:hAnsi="Times New Roman" w:cs="Times New Roman"/>
                <w:b/>
                <w:bCs/>
                <w:color w:val="auto"/>
                <w:sz w:val="24"/>
              </w:rPr>
            </w:pPr>
            <w:r>
              <w:rPr>
                <w:rFonts w:hint="eastAsia" w:ascii="Times New Roman" w:hAnsi="Times New Roman" w:cs="Times New Roman"/>
                <w:b/>
                <w:bCs/>
                <w:color w:val="auto"/>
                <w:sz w:val="24"/>
                <w:lang w:val="en-US" w:eastAsia="zh-CN"/>
              </w:rPr>
              <w:t>2</w:t>
            </w:r>
            <w:r>
              <w:rPr>
                <w:rFonts w:ascii="Times New Roman" w:hAnsi="Times New Roman" w:cs="Times New Roman"/>
                <w:b/>
                <w:bCs/>
                <w:color w:val="auto"/>
                <w:sz w:val="24"/>
              </w:rPr>
              <w:t>、建设项目建设内容</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rPr>
              <w:t>项目建设地点位于</w:t>
            </w:r>
            <w:r>
              <w:rPr>
                <w:rFonts w:hint="default" w:ascii="Times New Roman" w:hAnsi="Times New Roman" w:eastAsia="宋体" w:cs="Times New Roman"/>
                <w:kern w:val="0"/>
                <w:sz w:val="24"/>
              </w:rPr>
              <w:t>安徽淮北相山经济开发区</w:t>
            </w:r>
            <w:r>
              <w:rPr>
                <w:rFonts w:hint="eastAsia" w:ascii="Times New Roman" w:hAnsi="Times New Roman" w:cs="Times New Roman"/>
                <w:kern w:val="0"/>
                <w:sz w:val="24"/>
                <w:szCs w:val="24"/>
                <w:lang w:val="en-US" w:eastAsia="zh-CN"/>
              </w:rPr>
              <w:t>仪凤路与凤冠路交叉口安徽食亿鲜食品有限公司院内，</w:t>
            </w:r>
            <w:r>
              <w:rPr>
                <w:rFonts w:hint="default" w:ascii="Times New Roman" w:hAnsi="Times New Roman" w:cs="Times New Roman"/>
                <w:kern w:val="0"/>
                <w:sz w:val="24"/>
                <w:szCs w:val="24"/>
                <w:lang w:val="en-US" w:eastAsia="zh-CN"/>
              </w:rPr>
              <w:t>建筑面积</w:t>
            </w:r>
            <w:r>
              <w:rPr>
                <w:rFonts w:hint="eastAsia" w:ascii="Times New Roman" w:hAnsi="Times New Roman" w:cs="Times New Roman"/>
                <w:kern w:val="0"/>
                <w:sz w:val="24"/>
                <w:lang w:val="en-US" w:eastAsia="zh-CN"/>
              </w:rPr>
              <w:t>8000</w:t>
            </w:r>
            <w:r>
              <w:rPr>
                <w:rFonts w:hint="default" w:ascii="Times New Roman" w:hAnsi="Times New Roman" w:cs="Times New Roman"/>
                <w:bCs/>
                <w:color w:val="auto"/>
                <w:sz w:val="24"/>
                <w:lang w:bidi="ar"/>
              </w:rPr>
              <w:t>m</w:t>
            </w:r>
            <w:r>
              <w:rPr>
                <w:rFonts w:hint="default" w:ascii="Times New Roman" w:hAnsi="Times New Roman" w:cs="Times New Roman"/>
                <w:bCs/>
                <w:color w:val="auto"/>
                <w:sz w:val="24"/>
                <w:vertAlign w:val="superscript"/>
                <w:lang w:bidi="ar"/>
              </w:rPr>
              <w:t>2</w:t>
            </w:r>
            <w:r>
              <w:rPr>
                <w:rFonts w:hint="eastAsia" w:ascii="Times New Roman" w:hAnsi="Times New Roman" w:cs="Times New Roman"/>
                <w:bCs/>
                <w:color w:val="auto"/>
                <w:sz w:val="24"/>
                <w:lang w:eastAsia="zh-CN" w:bidi="ar"/>
              </w:rPr>
              <w:t>，购</w:t>
            </w:r>
            <w:r>
              <w:rPr>
                <w:rFonts w:hint="eastAsia" w:ascii="Times New Roman" w:hAnsi="Times New Roman" w:cs="Times New Roman"/>
                <w:b w:val="0"/>
                <w:bCs/>
                <w:color w:val="auto"/>
                <w:sz w:val="24"/>
                <w:szCs w:val="24"/>
                <w:lang w:eastAsia="zh-CN" w:bidi="ar"/>
              </w:rPr>
              <w:t>置</w:t>
            </w:r>
            <w:r>
              <w:rPr>
                <w:rFonts w:hint="eastAsia" w:ascii="Times New Roman" w:hAnsi="Times New Roman" w:cs="Times New Roman"/>
                <w:b w:val="0"/>
                <w:bCs/>
                <w:color w:val="auto"/>
                <w:sz w:val="24"/>
                <w:szCs w:val="24"/>
                <w:vertAlign w:val="baseline"/>
                <w:lang w:val="en-US" w:eastAsia="zh-CN"/>
              </w:rPr>
              <w:t>多功能切菜机、洗菜机、酱拌机、蒸煮锅、自动翻酱机等生产设备，并配套建设相关辅助设施</w:t>
            </w:r>
            <w:r>
              <w:rPr>
                <w:rFonts w:hint="eastAsia" w:ascii="Times New Roman" w:hAnsi="Times New Roman" w:cs="Times New Roman"/>
                <w:b w:val="0"/>
                <w:bCs/>
                <w:color w:val="auto"/>
                <w:sz w:val="24"/>
                <w:szCs w:val="24"/>
                <w:lang w:eastAsia="zh-CN" w:bidi="ar"/>
              </w:rPr>
              <w:t>。</w:t>
            </w:r>
            <w:r>
              <w:rPr>
                <w:rFonts w:hint="default" w:ascii="Times New Roman" w:hAnsi="Times New Roman" w:cs="Times New Roman"/>
                <w:bCs/>
                <w:color w:val="auto"/>
                <w:sz w:val="24"/>
                <w:szCs w:val="24"/>
                <w:lang w:bidi="ar"/>
              </w:rPr>
              <w:t>项目</w:t>
            </w:r>
            <w:r>
              <w:rPr>
                <w:rFonts w:hint="default" w:ascii="Times New Roman" w:hAnsi="Times New Roman" w:cs="Times New Roman"/>
                <w:bCs/>
                <w:color w:val="auto"/>
                <w:sz w:val="24"/>
                <w:szCs w:val="24"/>
                <w:lang w:eastAsia="zh-CN" w:bidi="ar"/>
              </w:rPr>
              <w:t>建成</w:t>
            </w:r>
            <w:r>
              <w:rPr>
                <w:rFonts w:hint="default" w:ascii="Times New Roman" w:hAnsi="Times New Roman" w:cs="Times New Roman"/>
                <w:bCs/>
                <w:color w:val="auto"/>
                <w:sz w:val="24"/>
                <w:szCs w:val="24"/>
                <w:lang w:bidi="ar"/>
              </w:rPr>
              <w:t>后，可</w:t>
            </w:r>
            <w:r>
              <w:rPr>
                <w:rFonts w:hint="eastAsia" w:ascii="Times New Roman" w:hAnsi="Times New Roman" w:cs="Times New Roman"/>
                <w:bCs/>
                <w:color w:val="auto"/>
                <w:sz w:val="24"/>
                <w:szCs w:val="24"/>
                <w:lang w:eastAsia="zh-CN" w:bidi="ar"/>
              </w:rPr>
              <w:t>实现年产</w:t>
            </w:r>
            <w:r>
              <w:rPr>
                <w:rFonts w:hint="eastAsia" w:ascii="Times New Roman" w:hAnsi="Times New Roman" w:cs="Times New Roman"/>
                <w:bCs/>
                <w:color w:val="auto"/>
                <w:sz w:val="24"/>
                <w:szCs w:val="24"/>
                <w:lang w:val="en-US" w:eastAsia="zh-CN" w:bidi="ar"/>
              </w:rPr>
              <w:t>15000吨调味酱的生产能力</w:t>
            </w:r>
            <w:r>
              <w:rPr>
                <w:rFonts w:hint="default" w:ascii="Times New Roman" w:hAnsi="Times New Roman" w:cs="Times New Roman"/>
                <w:color w:val="auto"/>
                <w:sz w:val="24"/>
                <w:szCs w:val="24"/>
              </w:rPr>
              <w:t>。</w:t>
            </w:r>
          </w:p>
          <w:p>
            <w:pPr>
              <w:spacing w:line="360" w:lineRule="auto"/>
              <w:ind w:firstLine="480" w:firstLineChars="200"/>
              <w:rPr>
                <w:rFonts w:ascii="Times New Roman" w:hAnsi="Times New Roman" w:cs="Times New Roman"/>
                <w:color w:val="auto"/>
                <w:sz w:val="24"/>
              </w:rPr>
            </w:pPr>
            <w:r>
              <w:rPr>
                <w:rFonts w:hint="eastAsia" w:ascii="Times New Roman" w:hAnsi="Times New Roman" w:cs="Times New Roman"/>
                <w:color w:val="auto"/>
                <w:sz w:val="24"/>
              </w:rPr>
              <w:t>本</w:t>
            </w:r>
            <w:r>
              <w:rPr>
                <w:rFonts w:ascii="Times New Roman" w:hAnsi="Times New Roman" w:cs="Times New Roman"/>
                <w:color w:val="auto"/>
                <w:sz w:val="24"/>
              </w:rPr>
              <w:t>项目建设内容一览表见表2.</w:t>
            </w:r>
            <w:r>
              <w:rPr>
                <w:rFonts w:hint="eastAsia" w:ascii="Times New Roman" w:hAnsi="Times New Roman" w:cs="Times New Roman"/>
                <w:color w:val="auto"/>
                <w:sz w:val="24"/>
              </w:rPr>
              <w:t>1</w:t>
            </w:r>
            <w:r>
              <w:rPr>
                <w:rFonts w:ascii="Times New Roman" w:hAnsi="Times New Roman" w:cs="Times New Roman"/>
                <w:color w:val="auto"/>
                <w:sz w:val="24"/>
              </w:rPr>
              <w:t>。</w:t>
            </w:r>
          </w:p>
          <w:p>
            <w:pPr>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表</w:t>
            </w:r>
            <w:r>
              <w:rPr>
                <w:rFonts w:hint="default" w:ascii="Times New Roman" w:hAnsi="Times New Roman" w:cs="Times New Roman"/>
                <w:b/>
                <w:bCs/>
                <w:color w:val="auto"/>
                <w:sz w:val="24"/>
                <w:szCs w:val="24"/>
                <w:lang w:val="en-US" w:eastAsia="zh-CN"/>
              </w:rPr>
              <w:t>2</w:t>
            </w:r>
            <w:r>
              <w:rPr>
                <w:rFonts w:hint="default" w:ascii="Times New Roman" w:hAnsi="Times New Roman" w:cs="Times New Roman"/>
                <w:b/>
                <w:bCs/>
                <w:color w:val="auto"/>
                <w:sz w:val="24"/>
                <w:szCs w:val="24"/>
              </w:rPr>
              <w:t>.1  项目建设内容一览表</w:t>
            </w:r>
          </w:p>
          <w:tbl>
            <w:tblPr>
              <w:tblStyle w:val="27"/>
              <w:tblW w:w="9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1"/>
              <w:gridCol w:w="1375"/>
              <w:gridCol w:w="3374"/>
              <w:gridCol w:w="3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8" w:type="dxa"/>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工程类别</w:t>
                  </w:r>
                </w:p>
              </w:tc>
              <w:tc>
                <w:tcPr>
                  <w:tcW w:w="1155" w:type="dxa"/>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单项工程</w:t>
                  </w:r>
                </w:p>
              </w:tc>
              <w:tc>
                <w:tcPr>
                  <w:tcW w:w="2835" w:type="dxa"/>
                  <w:noWrap w:val="0"/>
                  <w:vAlign w:val="center"/>
                </w:tcPr>
                <w:p>
                  <w:pPr>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现有</w:t>
                  </w:r>
                  <w:r>
                    <w:rPr>
                      <w:rFonts w:hint="default" w:ascii="Times New Roman" w:hAnsi="Times New Roman" w:cs="Times New Roman"/>
                      <w:color w:val="auto"/>
                      <w:sz w:val="21"/>
                      <w:szCs w:val="21"/>
                    </w:rPr>
                    <w:t>工程内容及规模</w:t>
                  </w:r>
                </w:p>
              </w:tc>
              <w:tc>
                <w:tcPr>
                  <w:tcW w:w="2835" w:type="dxa"/>
                  <w:noWrap w:val="0"/>
                  <w:vAlign w:val="center"/>
                </w:tcPr>
                <w:p>
                  <w:pPr>
                    <w:jc w:val="center"/>
                    <w:rPr>
                      <w:rFonts w:hint="eastAsia" w:ascii="Times New Roman" w:hAnsi="Times New Roman" w:cs="Times New Roman" w:eastAsiaTheme="minorEastAsia"/>
                      <w:color w:val="auto"/>
                      <w:sz w:val="21"/>
                      <w:szCs w:val="21"/>
                      <w:lang w:eastAsia="zh-CN"/>
                    </w:rPr>
                  </w:pPr>
                  <w:r>
                    <w:rPr>
                      <w:rFonts w:hint="eastAsia" w:ascii="Times New Roman" w:hAnsi="Times New Roman" w:cs="Times New Roman"/>
                      <w:color w:val="auto"/>
                      <w:sz w:val="21"/>
                      <w:szCs w:val="21"/>
                      <w:lang w:eastAsia="zh-CN"/>
                    </w:rPr>
                    <w:t>扩建工程内容及规模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78" w:type="dxa"/>
                  <w:vMerge w:val="restart"/>
                  <w:noWrap w:val="0"/>
                  <w:vAlign w:val="center"/>
                </w:tcPr>
                <w:p>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主体工程</w:t>
                  </w:r>
                </w:p>
              </w:tc>
              <w:tc>
                <w:tcPr>
                  <w:tcW w:w="1155" w:type="dxa"/>
                  <w:noWrap w:val="0"/>
                  <w:vAlign w:val="center"/>
                </w:tcPr>
                <w:p>
                  <w:pPr>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1#厂房</w:t>
                  </w:r>
                </w:p>
              </w:tc>
              <w:tc>
                <w:tcPr>
                  <w:tcW w:w="2835" w:type="dxa"/>
                  <w:noWrap w:val="0"/>
                  <w:vAlign w:val="center"/>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cs="Times New Roman"/>
                      <w:color w:val="auto"/>
                      <w:sz w:val="21"/>
                      <w:szCs w:val="21"/>
                      <w:lang w:val="en-US"/>
                    </w:rPr>
                  </w:pPr>
                  <w:r>
                    <w:rPr>
                      <w:rFonts w:hint="eastAsia" w:ascii="Times New Roman" w:hAnsi="Times New Roman" w:cs="Times New Roman"/>
                      <w:color w:val="auto"/>
                      <w:sz w:val="21"/>
                      <w:szCs w:val="21"/>
                      <w:lang w:val="en-US" w:eastAsia="zh-CN"/>
                    </w:rPr>
                    <w:t>1F，钢结构，功能分区为原料库（含2座冷库）、包材库（含包材消毒区）、成品库、预处理车间（含粉碎机、切菜机、香菇机、斩半机、甩干机）、煮酱车间（含蒸煮锅、纯水设备）、包装车间（巴士杀菌线+全自动定量袋装线、全自动瓶装生产线①、全自动瓶装生产线②、半自动包装区、灭菌锅）、罐装车间（保温罐）配料室、研发室、化验室（原子吸收、液相色谱、无菌室）、留样室。产品种类及产能：辣椒酱34000t/a、香辣金针菇4000t/a、五香酱腌菜2000t/a。</w:t>
                  </w:r>
                </w:p>
              </w:tc>
              <w:tc>
                <w:tcPr>
                  <w:tcW w:w="2835" w:type="dxa"/>
                  <w:noWrap w:val="0"/>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78" w:type="dxa"/>
                  <w:vMerge w:val="continue"/>
                  <w:noWrap w:val="0"/>
                  <w:vAlign w:val="center"/>
                </w:tcPr>
                <w:p>
                  <w:pPr>
                    <w:jc w:val="center"/>
                    <w:rPr>
                      <w:rFonts w:hint="default" w:ascii="Times New Roman" w:hAnsi="Times New Roman" w:cs="Times New Roman"/>
                      <w:color w:val="auto"/>
                      <w:sz w:val="21"/>
                      <w:szCs w:val="21"/>
                      <w:highlight w:val="none"/>
                    </w:rPr>
                  </w:pPr>
                </w:p>
              </w:tc>
              <w:tc>
                <w:tcPr>
                  <w:tcW w:w="1155" w:type="dxa"/>
                  <w:noWrap w:val="0"/>
                  <w:vAlign w:val="center"/>
                </w:tcPr>
                <w:p>
                  <w:pPr>
                    <w:jc w:val="center"/>
                    <w:rPr>
                      <w:rFonts w:hint="default" w:ascii="Times New Roman" w:hAnsi="Times New Roman" w:cs="Times New Roman"/>
                      <w:b w:val="0"/>
                      <w:bCs w:val="0"/>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2#厂房</w:t>
                  </w:r>
                </w:p>
              </w:tc>
              <w:tc>
                <w:tcPr>
                  <w:tcW w:w="283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w:t>
                  </w:r>
                </w:p>
              </w:tc>
              <w:tc>
                <w:tcPr>
                  <w:tcW w:w="2835" w:type="dxa"/>
                  <w:noWrap w:val="0"/>
                  <w:vAlign w:val="center"/>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1F，钢结构，建筑面积为7318.6m</w:t>
                  </w:r>
                  <w:r>
                    <w:rPr>
                      <w:rFonts w:hint="eastAsia" w:ascii="Times New Roman" w:hAnsi="Times New Roman" w:cs="Times New Roman"/>
                      <w:color w:val="auto"/>
                      <w:sz w:val="21"/>
                      <w:szCs w:val="21"/>
                      <w:vertAlign w:val="superscript"/>
                      <w:lang w:val="en-US" w:eastAsia="zh-CN"/>
                    </w:rPr>
                    <w:t>2</w:t>
                  </w:r>
                  <w:r>
                    <w:rPr>
                      <w:rFonts w:hint="eastAsia" w:ascii="Times New Roman" w:hAnsi="Times New Roman" w:cs="Times New Roman"/>
                      <w:color w:val="auto"/>
                      <w:sz w:val="21"/>
                      <w:szCs w:val="21"/>
                      <w:lang w:val="en-US" w:eastAsia="zh-CN"/>
                    </w:rPr>
                    <w:t>，主要用作酱腌菜生产加工，主要产品为腌制胡萝卜、腌制青椒和腌制雪菜，产能为3000t/a。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78" w:type="dxa"/>
                  <w:vMerge w:val="continue"/>
                  <w:noWrap w:val="0"/>
                  <w:vAlign w:val="center"/>
                </w:tcPr>
                <w:p>
                  <w:pPr>
                    <w:jc w:val="center"/>
                    <w:rPr>
                      <w:rFonts w:hint="default" w:ascii="Times New Roman" w:hAnsi="Times New Roman" w:cs="Times New Roman"/>
                      <w:color w:val="auto"/>
                      <w:sz w:val="21"/>
                      <w:szCs w:val="21"/>
                      <w:highlight w:val="none"/>
                    </w:rPr>
                  </w:pPr>
                </w:p>
              </w:tc>
              <w:tc>
                <w:tcPr>
                  <w:tcW w:w="1155" w:type="dxa"/>
                  <w:noWrap w:val="0"/>
                  <w:vAlign w:val="center"/>
                </w:tcPr>
                <w:p>
                  <w:pPr>
                    <w:jc w:val="center"/>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3#厂房</w:t>
                  </w:r>
                </w:p>
              </w:tc>
              <w:tc>
                <w:tcPr>
                  <w:tcW w:w="283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w:t>
                  </w:r>
                </w:p>
              </w:tc>
              <w:tc>
                <w:tcPr>
                  <w:tcW w:w="2835" w:type="dxa"/>
                  <w:noWrap w:val="0"/>
                  <w:vAlign w:val="center"/>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1F，钢结构，建筑面积为7318.6m</w:t>
                  </w:r>
                  <w:r>
                    <w:rPr>
                      <w:rFonts w:hint="eastAsia" w:ascii="Times New Roman" w:hAnsi="Times New Roman" w:cs="Times New Roman"/>
                      <w:color w:val="auto"/>
                      <w:sz w:val="21"/>
                      <w:szCs w:val="21"/>
                      <w:vertAlign w:val="superscript"/>
                      <w:lang w:val="en-US" w:eastAsia="zh-CN"/>
                    </w:rPr>
                    <w:t>2</w:t>
                  </w:r>
                  <w:r>
                    <w:rPr>
                      <w:rFonts w:hint="eastAsia" w:ascii="Times New Roman" w:hAnsi="Times New Roman" w:cs="Times New Roman"/>
                      <w:color w:val="auto"/>
                      <w:sz w:val="21"/>
                      <w:szCs w:val="21"/>
                      <w:lang w:val="en-US" w:eastAsia="zh-CN"/>
                    </w:rPr>
                    <w:t>，主要用作调味酱生产加工。主要产品为牛肉酱、香菇酱、五仁酱、鲜椒酱、黄豆酱和蚕豆酱，产能为12000t/a。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178" w:type="dxa"/>
                  <w:vMerge w:val="continue"/>
                  <w:noWrap w:val="0"/>
                  <w:vAlign w:val="center"/>
                </w:tcPr>
                <w:p>
                  <w:pPr>
                    <w:jc w:val="center"/>
                    <w:rPr>
                      <w:rFonts w:hint="default" w:ascii="Times New Roman" w:hAnsi="Times New Roman" w:cs="Times New Roman"/>
                      <w:color w:val="auto"/>
                      <w:sz w:val="21"/>
                      <w:szCs w:val="21"/>
                      <w:highlight w:val="none"/>
                    </w:rPr>
                  </w:pPr>
                </w:p>
              </w:tc>
              <w:tc>
                <w:tcPr>
                  <w:tcW w:w="1155" w:type="dxa"/>
                  <w:noWrap w:val="0"/>
                  <w:vAlign w:val="center"/>
                </w:tcPr>
                <w:p>
                  <w:pPr>
                    <w:jc w:val="center"/>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4#厂房</w:t>
                  </w:r>
                </w:p>
              </w:tc>
              <w:tc>
                <w:tcPr>
                  <w:tcW w:w="2835"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w:t>
                  </w:r>
                </w:p>
              </w:tc>
              <w:tc>
                <w:tcPr>
                  <w:tcW w:w="2835" w:type="dxa"/>
                  <w:noWrap w:val="0"/>
                  <w:vAlign w:val="center"/>
                </w:tcPr>
                <w:p>
                  <w:pPr>
                    <w:keepNext w:val="0"/>
                    <w:keepLines w:val="0"/>
                    <w:pageBreakBefore w:val="0"/>
                    <w:widowControl w:val="0"/>
                    <w:tabs>
                      <w:tab w:val="left" w:pos="824"/>
                    </w:tabs>
                    <w:kinsoku/>
                    <w:wordWrap/>
                    <w:overflowPunct/>
                    <w:topLinePunct w:val="0"/>
                    <w:autoSpaceDE/>
                    <w:autoSpaceDN/>
                    <w:bidi w:val="0"/>
                    <w:adjustRightInd/>
                    <w:snapToGrid/>
                    <w:ind w:firstLine="420" w:firstLineChars="200"/>
                    <w:jc w:val="left"/>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1F，钢结构，建筑面积为7318.6m</w:t>
                  </w:r>
                  <w:r>
                    <w:rPr>
                      <w:rFonts w:hint="eastAsia" w:ascii="Times New Roman" w:hAnsi="Times New Roman" w:cs="Times New Roman"/>
                      <w:color w:val="auto"/>
                      <w:sz w:val="21"/>
                      <w:szCs w:val="21"/>
                      <w:vertAlign w:val="superscript"/>
                      <w:lang w:val="en-US" w:eastAsia="zh-CN"/>
                    </w:rPr>
                    <w:t>2</w:t>
                  </w:r>
                  <w:r>
                    <w:rPr>
                      <w:rFonts w:hint="eastAsia" w:ascii="Times New Roman" w:hAnsi="Times New Roman" w:cs="Times New Roman"/>
                      <w:color w:val="auto"/>
                      <w:sz w:val="21"/>
                      <w:szCs w:val="21"/>
                      <w:lang w:val="en-US" w:eastAsia="zh-CN"/>
                    </w:rPr>
                    <w:t>，功能分区为圆盘发酵制菌区、蒸煮区、精选区和酱腌酱池区，内置24个酱腌酱池（规格：长12.5m*宽2.78m*高1.8m。地上），腌制完成后进入2#厂房加工。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78" w:type="dxa"/>
                  <w:vMerge w:val="restart"/>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辅助工程</w:t>
                  </w:r>
                </w:p>
              </w:tc>
              <w:tc>
                <w:tcPr>
                  <w:tcW w:w="1155" w:type="dxa"/>
                  <w:noWrap w:val="0"/>
                  <w:vAlign w:val="center"/>
                </w:tcPr>
                <w:p>
                  <w:pPr>
                    <w:widowControl/>
                    <w:jc w:val="center"/>
                    <w:rPr>
                      <w:rFonts w:hint="eastAsia" w:ascii="Times New Roman" w:hAnsi="Times New Roman" w:cs="Times New Roman" w:eastAsiaTheme="minorEastAsia"/>
                      <w:color w:val="auto"/>
                      <w:sz w:val="21"/>
                      <w:szCs w:val="21"/>
                      <w:lang w:eastAsia="zh-CN"/>
                    </w:rPr>
                  </w:pPr>
                  <w:r>
                    <w:rPr>
                      <w:rFonts w:hint="eastAsia" w:ascii="Times New Roman" w:hAnsi="Times New Roman" w:cs="Times New Roman"/>
                      <w:color w:val="auto"/>
                      <w:sz w:val="21"/>
                      <w:szCs w:val="21"/>
                      <w:lang w:eastAsia="zh-CN"/>
                    </w:rPr>
                    <w:t>办公楼</w:t>
                  </w:r>
                </w:p>
              </w:tc>
              <w:tc>
                <w:tcPr>
                  <w:tcW w:w="2835" w:type="dxa"/>
                  <w:noWrap w:val="0"/>
                  <w:vAlign w:val="center"/>
                </w:tcPr>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3F-4F，框架结构，建筑面积2944m</w:t>
                  </w:r>
                  <w:r>
                    <w:rPr>
                      <w:rFonts w:hint="eastAsia" w:ascii="Times New Roman" w:hAnsi="Times New Roman" w:cs="Times New Roman"/>
                      <w:color w:val="auto"/>
                      <w:sz w:val="21"/>
                      <w:szCs w:val="21"/>
                      <w:vertAlign w:val="superscript"/>
                      <w:lang w:val="en-US" w:eastAsia="zh-CN"/>
                    </w:rPr>
                    <w:t>2</w:t>
                  </w:r>
                  <w:r>
                    <w:rPr>
                      <w:rFonts w:hint="eastAsia" w:ascii="Times New Roman" w:hAnsi="Times New Roman" w:cs="Times New Roman"/>
                      <w:color w:val="auto"/>
                      <w:sz w:val="21"/>
                      <w:szCs w:val="21"/>
                      <w:lang w:val="en-US" w:eastAsia="zh-CN"/>
                    </w:rPr>
                    <w:t>，含职工食堂。</w:t>
                  </w:r>
                </w:p>
              </w:tc>
              <w:tc>
                <w:tcPr>
                  <w:tcW w:w="2835" w:type="dxa"/>
                  <w:noWrap w:val="0"/>
                  <w:vAlign w:val="center"/>
                </w:tcPr>
                <w:p>
                  <w:pPr>
                    <w:jc w:val="center"/>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78" w:type="dxa"/>
                  <w:vMerge w:val="continue"/>
                  <w:noWrap w:val="0"/>
                  <w:vAlign w:val="center"/>
                </w:tcPr>
                <w:p>
                  <w:pPr>
                    <w:jc w:val="center"/>
                    <w:rPr>
                      <w:rFonts w:hint="default" w:ascii="Times New Roman" w:hAnsi="Times New Roman" w:cs="Times New Roman"/>
                      <w:color w:val="auto"/>
                      <w:sz w:val="21"/>
                      <w:szCs w:val="21"/>
                    </w:rPr>
                  </w:pPr>
                </w:p>
              </w:tc>
              <w:tc>
                <w:tcPr>
                  <w:tcW w:w="1155" w:type="dxa"/>
                  <w:noWrap w:val="0"/>
                  <w:vAlign w:val="center"/>
                </w:tcPr>
                <w:p>
                  <w:pPr>
                    <w:widowControl/>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公租房</w:t>
                  </w:r>
                </w:p>
              </w:tc>
              <w:tc>
                <w:tcPr>
                  <w:tcW w:w="2835" w:type="dxa"/>
                  <w:noWrap w:val="0"/>
                  <w:vAlign w:val="center"/>
                </w:tcPr>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6F</w:t>
                  </w:r>
                  <w:r>
                    <w:rPr>
                      <w:rFonts w:hint="eastAsia" w:ascii="Times New Roman" w:hAnsi="Times New Roman" w:cs="Times New Roman"/>
                      <w:color w:val="auto"/>
                      <w:sz w:val="21"/>
                      <w:szCs w:val="21"/>
                      <w:lang w:eastAsia="zh-CN"/>
                    </w:rPr>
                    <w:t>，框架结构，建筑面积</w:t>
                  </w:r>
                  <w:r>
                    <w:rPr>
                      <w:rFonts w:hint="eastAsia" w:ascii="Times New Roman" w:hAnsi="Times New Roman" w:cs="Times New Roman"/>
                      <w:color w:val="auto"/>
                      <w:sz w:val="21"/>
                      <w:szCs w:val="21"/>
                      <w:lang w:val="en-US" w:eastAsia="zh-CN"/>
                    </w:rPr>
                    <w:t>4593m</w:t>
                  </w:r>
                  <w:r>
                    <w:rPr>
                      <w:rFonts w:hint="eastAsia" w:ascii="Times New Roman" w:hAnsi="Times New Roman" w:cs="Times New Roman"/>
                      <w:color w:val="auto"/>
                      <w:sz w:val="21"/>
                      <w:szCs w:val="21"/>
                      <w:vertAlign w:val="superscript"/>
                      <w:lang w:val="en-US" w:eastAsia="zh-CN"/>
                    </w:rPr>
                    <w:t>2</w:t>
                  </w:r>
                  <w:r>
                    <w:rPr>
                      <w:rFonts w:hint="eastAsia" w:ascii="Times New Roman" w:hAnsi="Times New Roman" w:cs="Times New Roman"/>
                      <w:color w:val="auto"/>
                      <w:sz w:val="21"/>
                      <w:szCs w:val="21"/>
                      <w:lang w:eastAsia="zh-CN"/>
                    </w:rPr>
                    <w:t>。</w:t>
                  </w:r>
                </w:p>
              </w:tc>
              <w:tc>
                <w:tcPr>
                  <w:tcW w:w="2835" w:type="dxa"/>
                  <w:noWrap w:val="0"/>
                  <w:vAlign w:val="center"/>
                </w:tcPr>
                <w:p>
                  <w:pPr>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78" w:type="dxa"/>
                  <w:vMerge w:val="continue"/>
                  <w:noWrap w:val="0"/>
                  <w:vAlign w:val="center"/>
                </w:tcPr>
                <w:p>
                  <w:pPr>
                    <w:jc w:val="center"/>
                    <w:rPr>
                      <w:rFonts w:hint="default" w:ascii="Times New Roman" w:hAnsi="Times New Roman" w:cs="Times New Roman"/>
                      <w:color w:val="auto"/>
                      <w:sz w:val="21"/>
                      <w:szCs w:val="21"/>
                    </w:rPr>
                  </w:pPr>
                </w:p>
              </w:tc>
              <w:tc>
                <w:tcPr>
                  <w:tcW w:w="1155" w:type="dxa"/>
                  <w:noWrap w:val="0"/>
                  <w:vAlign w:val="center"/>
                </w:tcPr>
                <w:p>
                  <w:pPr>
                    <w:widowControl/>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门卫</w:t>
                  </w:r>
                </w:p>
              </w:tc>
              <w:tc>
                <w:tcPr>
                  <w:tcW w:w="2835" w:type="dxa"/>
                  <w:noWrap w:val="0"/>
                  <w:vAlign w:val="center"/>
                </w:tcPr>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1F，砖混结构，建筑面积35m</w:t>
                  </w:r>
                  <w:r>
                    <w:rPr>
                      <w:rFonts w:hint="eastAsia" w:ascii="Times New Roman" w:hAnsi="Times New Roman" w:cs="Times New Roman"/>
                      <w:color w:val="auto"/>
                      <w:sz w:val="21"/>
                      <w:szCs w:val="21"/>
                      <w:vertAlign w:val="superscript"/>
                      <w:lang w:val="en-US" w:eastAsia="zh-CN"/>
                    </w:rPr>
                    <w:t>2</w:t>
                  </w:r>
                  <w:r>
                    <w:rPr>
                      <w:rFonts w:hint="eastAsia" w:ascii="Times New Roman" w:hAnsi="Times New Roman" w:cs="Times New Roman"/>
                      <w:color w:val="auto"/>
                      <w:sz w:val="21"/>
                      <w:szCs w:val="21"/>
                      <w:lang w:val="en-US" w:eastAsia="zh-CN"/>
                    </w:rPr>
                    <w:t>。</w:t>
                  </w:r>
                </w:p>
              </w:tc>
              <w:tc>
                <w:tcPr>
                  <w:tcW w:w="2835" w:type="dxa"/>
                  <w:noWrap w:val="0"/>
                  <w:vAlign w:val="center"/>
                </w:tcPr>
                <w:p>
                  <w:pPr>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78" w:type="dxa"/>
                  <w:vMerge w:val="continue"/>
                  <w:noWrap w:val="0"/>
                  <w:vAlign w:val="center"/>
                </w:tcPr>
                <w:p>
                  <w:pPr>
                    <w:jc w:val="center"/>
                    <w:rPr>
                      <w:rFonts w:hint="default" w:ascii="Times New Roman" w:hAnsi="Times New Roman" w:cs="Times New Roman"/>
                      <w:color w:val="auto"/>
                      <w:sz w:val="21"/>
                      <w:szCs w:val="21"/>
                    </w:rPr>
                  </w:pPr>
                </w:p>
              </w:tc>
              <w:tc>
                <w:tcPr>
                  <w:tcW w:w="1155" w:type="dxa"/>
                  <w:noWrap w:val="0"/>
                  <w:vAlign w:val="center"/>
                </w:tcPr>
                <w:p>
                  <w:pPr>
                    <w:widowControl/>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附属用房</w:t>
                  </w:r>
                </w:p>
              </w:tc>
              <w:tc>
                <w:tcPr>
                  <w:tcW w:w="2835" w:type="dxa"/>
                  <w:noWrap w:val="0"/>
                  <w:vAlign w:val="center"/>
                </w:tcPr>
                <w:p>
                  <w:pPr>
                    <w:keepNext w:val="0"/>
                    <w:keepLines w:val="0"/>
                    <w:pageBreakBefore w:val="0"/>
                    <w:widowControl/>
                    <w:tabs>
                      <w:tab w:val="left" w:pos="284"/>
                    </w:tabs>
                    <w:kinsoku/>
                    <w:wordWrap/>
                    <w:overflowPunct/>
                    <w:topLinePunct w:val="0"/>
                    <w:autoSpaceDE/>
                    <w:autoSpaceDN/>
                    <w:bidi w:val="0"/>
                    <w:adjustRightInd/>
                    <w:snapToGrid/>
                    <w:ind w:firstLine="420" w:firstLineChars="200"/>
                    <w:jc w:val="left"/>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建筑面积1404m</w:t>
                  </w:r>
                  <w:r>
                    <w:rPr>
                      <w:rFonts w:hint="eastAsia" w:ascii="Times New Roman" w:hAnsi="Times New Roman" w:cs="Times New Roman"/>
                      <w:color w:val="auto"/>
                      <w:sz w:val="21"/>
                      <w:szCs w:val="21"/>
                      <w:vertAlign w:val="superscript"/>
                      <w:lang w:val="en-US" w:eastAsia="zh-CN"/>
                    </w:rPr>
                    <w:t>2</w:t>
                  </w:r>
                  <w:r>
                    <w:rPr>
                      <w:rFonts w:hint="eastAsia" w:ascii="Times New Roman" w:hAnsi="Times New Roman" w:cs="Times New Roman"/>
                      <w:color w:val="auto"/>
                      <w:sz w:val="21"/>
                      <w:szCs w:val="21"/>
                      <w:lang w:eastAsia="zh-CN"/>
                    </w:rPr>
                    <w:t>。</w:t>
                  </w:r>
                </w:p>
              </w:tc>
              <w:tc>
                <w:tcPr>
                  <w:tcW w:w="2835" w:type="dxa"/>
                  <w:noWrap w:val="0"/>
                  <w:vAlign w:val="center"/>
                </w:tcPr>
                <w:p>
                  <w:pPr>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78" w:type="dxa"/>
                  <w:vMerge w:val="continue"/>
                  <w:noWrap w:val="0"/>
                  <w:vAlign w:val="center"/>
                </w:tcPr>
                <w:p>
                  <w:pPr>
                    <w:jc w:val="center"/>
                    <w:rPr>
                      <w:rFonts w:hint="default" w:ascii="Times New Roman" w:hAnsi="Times New Roman" w:cs="Times New Roman"/>
                      <w:color w:val="auto"/>
                      <w:sz w:val="21"/>
                      <w:szCs w:val="21"/>
                    </w:rPr>
                  </w:pPr>
                </w:p>
              </w:tc>
              <w:tc>
                <w:tcPr>
                  <w:tcW w:w="1155" w:type="dxa"/>
                  <w:noWrap w:val="0"/>
                  <w:vAlign w:val="center"/>
                </w:tcPr>
                <w:p>
                  <w:pPr>
                    <w:widowControl/>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val="en-US" w:eastAsia="zh-CN"/>
                    </w:rPr>
                    <w:t>蒸汽发生器</w:t>
                  </w:r>
                </w:p>
              </w:tc>
              <w:tc>
                <w:tcPr>
                  <w:tcW w:w="2835" w:type="dxa"/>
                  <w:noWrap w:val="0"/>
                  <w:vAlign w:val="center"/>
                </w:tcPr>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设有4台蒸汽发生器，燃料为天然气，吨位分别为2*0.5t/h，2*0.3t/h</w:t>
                  </w:r>
                  <w:r>
                    <w:rPr>
                      <w:rFonts w:hint="eastAsia" w:ascii="Times New Roman" w:hAnsi="Times New Roman" w:cs="Times New Roman"/>
                      <w:color w:val="auto"/>
                      <w:sz w:val="21"/>
                      <w:szCs w:val="21"/>
                      <w:lang w:eastAsia="zh-CN"/>
                    </w:rPr>
                    <w:t>。位于</w:t>
                  </w:r>
                  <w:r>
                    <w:rPr>
                      <w:rFonts w:hint="eastAsia" w:ascii="Times New Roman" w:hAnsi="Times New Roman" w:cs="Times New Roman"/>
                      <w:color w:val="auto"/>
                      <w:sz w:val="21"/>
                      <w:szCs w:val="21"/>
                      <w:lang w:val="en-US" w:eastAsia="zh-CN"/>
                    </w:rPr>
                    <w:t>1#厂房西侧。</w:t>
                  </w:r>
                </w:p>
              </w:tc>
              <w:tc>
                <w:tcPr>
                  <w:tcW w:w="2835" w:type="dxa"/>
                  <w:noWrap w:val="0"/>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eastAsia="zh-CN"/>
                    </w:rPr>
                    <w:t>新增</w:t>
                  </w:r>
                  <w:r>
                    <w:rPr>
                      <w:rFonts w:hint="eastAsia" w:ascii="Times New Roman" w:hAnsi="Times New Roman" w:cs="Times New Roman"/>
                      <w:color w:val="auto"/>
                      <w:sz w:val="21"/>
                      <w:szCs w:val="21"/>
                      <w:lang w:val="en-US" w:eastAsia="zh-CN"/>
                    </w:rPr>
                    <w:t>4台天然气蒸汽发生器，吨位分别为2*0.6t/h和2*0.3t/h。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78" w:type="dxa"/>
                  <w:vMerge w:val="continue"/>
                  <w:noWrap w:val="0"/>
                  <w:vAlign w:val="center"/>
                </w:tcPr>
                <w:p>
                  <w:pPr>
                    <w:jc w:val="center"/>
                    <w:rPr>
                      <w:rFonts w:hint="default" w:ascii="Times New Roman" w:hAnsi="Times New Roman" w:cs="Times New Roman"/>
                      <w:color w:val="auto"/>
                      <w:sz w:val="21"/>
                      <w:szCs w:val="21"/>
                    </w:rPr>
                  </w:pPr>
                </w:p>
              </w:tc>
              <w:tc>
                <w:tcPr>
                  <w:tcW w:w="1155" w:type="dxa"/>
                  <w:noWrap w:val="0"/>
                  <w:vAlign w:val="center"/>
                </w:tcPr>
                <w:p>
                  <w:pPr>
                    <w:widowControl/>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臭氧发生器</w:t>
                  </w:r>
                </w:p>
              </w:tc>
              <w:tc>
                <w:tcPr>
                  <w:tcW w:w="2835" w:type="dxa"/>
                  <w:noWrap w:val="0"/>
                  <w:vAlign w:val="center"/>
                </w:tcPr>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设置1台臭氧发生器，位于1#厂房西侧。</w:t>
                  </w:r>
                </w:p>
              </w:tc>
              <w:tc>
                <w:tcPr>
                  <w:tcW w:w="2835" w:type="dxa"/>
                  <w:noWrap w:val="0"/>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eastAsia="zh-CN"/>
                    </w:rPr>
                    <w:t>新增</w:t>
                  </w:r>
                  <w:r>
                    <w:rPr>
                      <w:rFonts w:hint="eastAsia" w:ascii="Times New Roman" w:hAnsi="Times New Roman" w:cs="Times New Roman"/>
                      <w:color w:val="auto"/>
                      <w:sz w:val="21"/>
                      <w:szCs w:val="21"/>
                      <w:lang w:val="en-US" w:eastAsia="zh-CN"/>
                    </w:rPr>
                    <w:t>1台臭氧发生器。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8" w:type="dxa"/>
                  <w:vMerge w:val="restart"/>
                  <w:noWrap w:val="0"/>
                  <w:vAlign w:val="center"/>
                </w:tcPr>
                <w:p>
                  <w:pPr>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储运工程</w:t>
                  </w:r>
                </w:p>
              </w:tc>
              <w:tc>
                <w:tcPr>
                  <w:tcW w:w="1155" w:type="dxa"/>
                  <w:noWrap w:val="0"/>
                  <w:vAlign w:val="center"/>
                </w:tcPr>
                <w:p>
                  <w:pPr>
                    <w:widowControl/>
                    <w:jc w:val="center"/>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原料库</w:t>
                  </w:r>
                </w:p>
              </w:tc>
              <w:tc>
                <w:tcPr>
                  <w:tcW w:w="2835" w:type="dxa"/>
                  <w:noWrap w:val="0"/>
                  <w:vAlign w:val="center"/>
                </w:tcPr>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Times New Roman" w:hAnsi="Times New Roman" w:cs="Times New Roman" w:eastAsiaTheme="minorEastAsia"/>
                      <w:color w:val="auto"/>
                      <w:sz w:val="21"/>
                      <w:szCs w:val="21"/>
                      <w:lang w:eastAsia="zh-CN"/>
                    </w:rPr>
                  </w:pPr>
                  <w:r>
                    <w:rPr>
                      <w:rFonts w:hint="eastAsia" w:ascii="Times New Roman" w:hAnsi="Times New Roman" w:cs="Times New Roman"/>
                      <w:color w:val="auto"/>
                      <w:sz w:val="21"/>
                      <w:szCs w:val="21"/>
                      <w:lang w:eastAsia="zh-CN"/>
                    </w:rPr>
                    <w:t>位于</w:t>
                  </w:r>
                  <w:r>
                    <w:rPr>
                      <w:rFonts w:hint="eastAsia" w:ascii="Times New Roman" w:hAnsi="Times New Roman" w:cs="Times New Roman"/>
                      <w:color w:val="auto"/>
                      <w:sz w:val="21"/>
                      <w:szCs w:val="21"/>
                      <w:lang w:val="en-US" w:eastAsia="zh-CN"/>
                    </w:rPr>
                    <w:t>1#厂房南侧</w:t>
                  </w:r>
                  <w:r>
                    <w:rPr>
                      <w:rFonts w:hint="eastAsia" w:ascii="Times New Roman" w:hAnsi="Times New Roman" w:cs="Times New Roman"/>
                      <w:color w:val="auto"/>
                      <w:sz w:val="21"/>
                      <w:szCs w:val="21"/>
                      <w:lang w:eastAsia="zh-CN"/>
                    </w:rPr>
                    <w:t>。</w:t>
                  </w:r>
                </w:p>
              </w:tc>
              <w:tc>
                <w:tcPr>
                  <w:tcW w:w="2835" w:type="dxa"/>
                  <w:noWrap w:val="0"/>
                  <w:vAlign w:val="center"/>
                </w:tcPr>
                <w:p>
                  <w:pPr>
                    <w:jc w:val="center"/>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8" w:type="dxa"/>
                  <w:vMerge w:val="continue"/>
                  <w:noWrap w:val="0"/>
                  <w:vAlign w:val="center"/>
                </w:tcPr>
                <w:p>
                  <w:pPr>
                    <w:jc w:val="center"/>
                    <w:rPr>
                      <w:rFonts w:hint="default" w:ascii="Times New Roman" w:hAnsi="Times New Roman" w:cs="Times New Roman"/>
                      <w:color w:val="auto"/>
                      <w:sz w:val="21"/>
                      <w:szCs w:val="21"/>
                      <w:lang w:eastAsia="zh-CN"/>
                    </w:rPr>
                  </w:pPr>
                </w:p>
              </w:tc>
              <w:tc>
                <w:tcPr>
                  <w:tcW w:w="1155" w:type="dxa"/>
                  <w:noWrap w:val="0"/>
                  <w:vAlign w:val="center"/>
                </w:tcPr>
                <w:p>
                  <w:pPr>
                    <w:widowControl/>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成品库</w:t>
                  </w:r>
                </w:p>
              </w:tc>
              <w:tc>
                <w:tcPr>
                  <w:tcW w:w="2835" w:type="dxa"/>
                  <w:noWrap w:val="0"/>
                  <w:vAlign w:val="center"/>
                </w:tcPr>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位于</w:t>
                  </w:r>
                  <w:r>
                    <w:rPr>
                      <w:rFonts w:hint="eastAsia" w:ascii="Times New Roman" w:hAnsi="Times New Roman" w:cs="Times New Roman"/>
                      <w:color w:val="auto"/>
                      <w:sz w:val="21"/>
                      <w:szCs w:val="21"/>
                      <w:lang w:val="en-US" w:eastAsia="zh-CN"/>
                    </w:rPr>
                    <w:t>1#厂房东北侧</w:t>
                  </w:r>
                  <w:r>
                    <w:rPr>
                      <w:rFonts w:hint="eastAsia" w:ascii="Times New Roman" w:hAnsi="Times New Roman" w:cs="Times New Roman"/>
                      <w:color w:val="auto"/>
                      <w:sz w:val="21"/>
                      <w:szCs w:val="21"/>
                      <w:lang w:eastAsia="zh-CN"/>
                    </w:rPr>
                    <w:t>。</w:t>
                  </w:r>
                </w:p>
              </w:tc>
              <w:tc>
                <w:tcPr>
                  <w:tcW w:w="2835" w:type="dxa"/>
                  <w:noWrap w:val="0"/>
                  <w:vAlign w:val="center"/>
                </w:tcPr>
                <w:p>
                  <w:pPr>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8" w:type="dxa"/>
                  <w:vMerge w:val="continue"/>
                  <w:noWrap w:val="0"/>
                  <w:vAlign w:val="center"/>
                </w:tcPr>
                <w:p>
                  <w:pPr>
                    <w:jc w:val="center"/>
                    <w:rPr>
                      <w:rFonts w:hint="default" w:ascii="Times New Roman" w:hAnsi="Times New Roman" w:cs="Times New Roman"/>
                      <w:color w:val="auto"/>
                      <w:sz w:val="21"/>
                      <w:szCs w:val="21"/>
                      <w:lang w:eastAsia="zh-CN"/>
                    </w:rPr>
                  </w:pPr>
                </w:p>
              </w:tc>
              <w:tc>
                <w:tcPr>
                  <w:tcW w:w="1155" w:type="dxa"/>
                  <w:noWrap w:val="0"/>
                  <w:vAlign w:val="center"/>
                </w:tcPr>
                <w:p>
                  <w:pPr>
                    <w:widowControl/>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包材库</w:t>
                  </w:r>
                </w:p>
              </w:tc>
              <w:tc>
                <w:tcPr>
                  <w:tcW w:w="2835" w:type="dxa"/>
                  <w:noWrap w:val="0"/>
                  <w:vAlign w:val="center"/>
                </w:tcPr>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位于</w:t>
                  </w:r>
                  <w:r>
                    <w:rPr>
                      <w:rFonts w:hint="eastAsia" w:ascii="Times New Roman" w:hAnsi="Times New Roman" w:cs="Times New Roman"/>
                      <w:color w:val="auto"/>
                      <w:sz w:val="21"/>
                      <w:szCs w:val="21"/>
                      <w:lang w:val="en-US" w:eastAsia="zh-CN"/>
                    </w:rPr>
                    <w:t>1#厂房东侧</w:t>
                  </w:r>
                  <w:r>
                    <w:rPr>
                      <w:rFonts w:hint="eastAsia" w:ascii="Times New Roman" w:hAnsi="Times New Roman" w:cs="Times New Roman"/>
                      <w:color w:val="auto"/>
                      <w:sz w:val="21"/>
                      <w:szCs w:val="21"/>
                      <w:lang w:eastAsia="zh-CN"/>
                    </w:rPr>
                    <w:t>。</w:t>
                  </w:r>
                </w:p>
              </w:tc>
              <w:tc>
                <w:tcPr>
                  <w:tcW w:w="2835" w:type="dxa"/>
                  <w:noWrap w:val="0"/>
                  <w:vAlign w:val="center"/>
                </w:tcPr>
                <w:p>
                  <w:pPr>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8" w:type="dxa"/>
                  <w:vMerge w:val="continue"/>
                  <w:noWrap w:val="0"/>
                  <w:vAlign w:val="center"/>
                </w:tcPr>
                <w:p>
                  <w:pPr>
                    <w:jc w:val="center"/>
                    <w:rPr>
                      <w:rFonts w:hint="default" w:ascii="Times New Roman" w:hAnsi="Times New Roman" w:cs="Times New Roman"/>
                      <w:color w:val="auto"/>
                      <w:sz w:val="21"/>
                      <w:szCs w:val="21"/>
                      <w:lang w:eastAsia="zh-CN"/>
                    </w:rPr>
                  </w:pPr>
                </w:p>
              </w:tc>
              <w:tc>
                <w:tcPr>
                  <w:tcW w:w="1155" w:type="dxa"/>
                  <w:noWrap w:val="0"/>
                  <w:vAlign w:val="center"/>
                </w:tcPr>
                <w:p>
                  <w:pPr>
                    <w:widowControl/>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油罐区</w:t>
                  </w:r>
                </w:p>
              </w:tc>
              <w:tc>
                <w:tcPr>
                  <w:tcW w:w="2835" w:type="dxa"/>
                  <w:noWrap w:val="0"/>
                  <w:vAlign w:val="center"/>
                </w:tcPr>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eastAsia="zh-CN"/>
                    </w:rPr>
                    <w:t>设置</w:t>
                  </w:r>
                  <w:r>
                    <w:rPr>
                      <w:rFonts w:hint="eastAsia" w:ascii="Times New Roman" w:hAnsi="Times New Roman" w:cs="Times New Roman"/>
                      <w:color w:val="auto"/>
                      <w:sz w:val="21"/>
                      <w:szCs w:val="21"/>
                      <w:lang w:val="en-US" w:eastAsia="zh-CN"/>
                    </w:rPr>
                    <w:t>3台油罐，分别为油罐1、油罐2和油罐2，用于储存大豆油，位于1#厂房北侧。</w:t>
                  </w:r>
                </w:p>
              </w:tc>
              <w:tc>
                <w:tcPr>
                  <w:tcW w:w="2835" w:type="dxa"/>
                  <w:noWrap w:val="0"/>
                  <w:vAlign w:val="center"/>
                </w:tcPr>
                <w:p>
                  <w:pPr>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8" w:type="dxa"/>
                  <w:vMerge w:val="restart"/>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公用工程</w:t>
                  </w:r>
                </w:p>
              </w:tc>
              <w:tc>
                <w:tcPr>
                  <w:tcW w:w="1155" w:type="dxa"/>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给水</w:t>
                  </w:r>
                </w:p>
              </w:tc>
              <w:tc>
                <w:tcPr>
                  <w:tcW w:w="2835" w:type="dxa"/>
                  <w:noWrap w:val="0"/>
                  <w:vAlign w:val="center"/>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给水来自</w:t>
                  </w:r>
                  <w:r>
                    <w:rPr>
                      <w:rFonts w:hint="default" w:ascii="Times New Roman" w:hAnsi="Times New Roman" w:cs="Times New Roman"/>
                      <w:color w:val="auto"/>
                      <w:sz w:val="21"/>
                      <w:szCs w:val="21"/>
                      <w:lang w:eastAsia="zh-CN"/>
                    </w:rPr>
                    <w:t>市政供水管网</w:t>
                  </w:r>
                  <w:r>
                    <w:rPr>
                      <w:rFonts w:hint="default" w:ascii="Times New Roman" w:hAnsi="Times New Roman" w:cs="Times New Roman"/>
                      <w:color w:val="auto"/>
                      <w:sz w:val="21"/>
                      <w:szCs w:val="21"/>
                    </w:rPr>
                    <w:t>，用水量为</w:t>
                  </w:r>
                  <w:r>
                    <w:rPr>
                      <w:rFonts w:hint="eastAsia" w:ascii="Times New Roman" w:hAnsi="Times New Roman" w:cs="Times New Roman"/>
                      <w:color w:val="auto"/>
                      <w:sz w:val="21"/>
                      <w:szCs w:val="21"/>
                      <w:lang w:val="en-US" w:eastAsia="zh-CN"/>
                    </w:rPr>
                    <w:t>2260</w:t>
                  </w:r>
                  <w:r>
                    <w:rPr>
                      <w:rFonts w:hint="eastAsia" w:ascii="Times New Roman" w:hAnsi="Times New Roman" w:cs="Times New Roman"/>
                      <w:color w:val="auto"/>
                      <w:sz w:val="21"/>
                      <w:szCs w:val="21"/>
                      <w:lang w:eastAsia="zh-CN"/>
                    </w:rPr>
                    <w:t>t</w:t>
                  </w:r>
                  <w:r>
                    <w:rPr>
                      <w:rFonts w:hint="default" w:ascii="Times New Roman" w:hAnsi="Times New Roman" w:cs="Times New Roman"/>
                      <w:color w:val="auto"/>
                      <w:sz w:val="21"/>
                      <w:szCs w:val="21"/>
                    </w:rPr>
                    <w:t>/a。</w:t>
                  </w:r>
                </w:p>
              </w:tc>
              <w:tc>
                <w:tcPr>
                  <w:tcW w:w="2835" w:type="dxa"/>
                  <w:noWrap w:val="0"/>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新增新鲜水量为22082.5t/a。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8" w:type="dxa"/>
                  <w:vMerge w:val="continue"/>
                  <w:noWrap w:val="0"/>
                  <w:vAlign w:val="center"/>
                </w:tcPr>
                <w:p>
                  <w:pPr>
                    <w:jc w:val="center"/>
                    <w:rPr>
                      <w:rFonts w:hint="default" w:ascii="Times New Roman" w:hAnsi="Times New Roman" w:cs="Times New Roman"/>
                      <w:color w:val="auto"/>
                      <w:sz w:val="21"/>
                      <w:szCs w:val="21"/>
                    </w:rPr>
                  </w:pPr>
                </w:p>
              </w:tc>
              <w:tc>
                <w:tcPr>
                  <w:tcW w:w="1155" w:type="dxa"/>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排水</w:t>
                  </w:r>
                </w:p>
              </w:tc>
              <w:tc>
                <w:tcPr>
                  <w:tcW w:w="2835" w:type="dxa"/>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排水实行雨、污分流。</w:t>
                  </w:r>
                </w:p>
              </w:tc>
              <w:tc>
                <w:tcPr>
                  <w:tcW w:w="2835" w:type="dxa"/>
                  <w:noWrap w:val="0"/>
                  <w:vAlign w:val="center"/>
                </w:tcPr>
                <w:p>
                  <w:pPr>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8" w:type="dxa"/>
                  <w:vMerge w:val="continue"/>
                  <w:noWrap w:val="0"/>
                  <w:vAlign w:val="center"/>
                </w:tcPr>
                <w:p>
                  <w:pPr>
                    <w:jc w:val="center"/>
                    <w:rPr>
                      <w:rFonts w:hint="default" w:ascii="Times New Roman" w:hAnsi="Times New Roman" w:cs="Times New Roman"/>
                      <w:color w:val="auto"/>
                      <w:sz w:val="21"/>
                      <w:szCs w:val="21"/>
                    </w:rPr>
                  </w:pPr>
                </w:p>
              </w:tc>
              <w:tc>
                <w:tcPr>
                  <w:tcW w:w="1155" w:type="dxa"/>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供电</w:t>
                  </w:r>
                </w:p>
              </w:tc>
              <w:tc>
                <w:tcPr>
                  <w:tcW w:w="2835" w:type="dxa"/>
                  <w:noWrap w:val="0"/>
                  <w:vAlign w:val="center"/>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供电来自市政供电电网，</w:t>
                  </w:r>
                  <w:r>
                    <w:rPr>
                      <w:rFonts w:hint="eastAsia" w:ascii="Times New Roman" w:hAnsi="Times New Roman" w:cs="Times New Roman"/>
                      <w:color w:val="auto"/>
                      <w:sz w:val="21"/>
                      <w:szCs w:val="21"/>
                      <w:lang w:eastAsia="zh-CN"/>
                    </w:rPr>
                    <w:t>新增</w:t>
                  </w:r>
                  <w:r>
                    <w:rPr>
                      <w:rFonts w:hint="default" w:ascii="Times New Roman" w:hAnsi="Times New Roman" w:cs="Times New Roman"/>
                      <w:color w:val="auto"/>
                      <w:sz w:val="21"/>
                      <w:szCs w:val="21"/>
                    </w:rPr>
                    <w:t>用电量为</w:t>
                  </w:r>
                  <w:r>
                    <w:rPr>
                      <w:rFonts w:hint="eastAsia" w:ascii="Times New Roman" w:hAnsi="Times New Roman" w:cs="Times New Roman"/>
                      <w:color w:val="auto"/>
                      <w:sz w:val="21"/>
                      <w:szCs w:val="21"/>
                      <w:lang w:val="en-US" w:eastAsia="zh-CN"/>
                    </w:rPr>
                    <w:t>30</w:t>
                  </w:r>
                  <w:r>
                    <w:rPr>
                      <w:rFonts w:hint="default" w:ascii="Times New Roman" w:hAnsi="Times New Roman" w:cs="Times New Roman"/>
                      <w:color w:val="auto"/>
                      <w:sz w:val="21"/>
                      <w:szCs w:val="21"/>
                    </w:rPr>
                    <w:t>万kW</w:t>
                  </w:r>
                  <w:r>
                    <w:rPr>
                      <w:rFonts w:hint="eastAsia" w:ascii="Times New Roman" w:hAnsi="Times New Roman" w:cs="Times New Roman"/>
                      <w:color w:val="auto"/>
                      <w:sz w:val="21"/>
                      <w:szCs w:val="21"/>
                      <w:lang w:val="en-US" w:eastAsia="zh-CN"/>
                    </w:rPr>
                    <w:t>·</w:t>
                  </w:r>
                  <w:r>
                    <w:rPr>
                      <w:rFonts w:hint="default" w:ascii="Times New Roman" w:hAnsi="Times New Roman" w:cs="Times New Roman"/>
                      <w:color w:val="auto"/>
                      <w:sz w:val="21"/>
                      <w:szCs w:val="21"/>
                    </w:rPr>
                    <w:t>h/a。</w:t>
                  </w:r>
                </w:p>
              </w:tc>
              <w:tc>
                <w:tcPr>
                  <w:tcW w:w="2835" w:type="dxa"/>
                  <w:noWrap w:val="0"/>
                  <w:vAlign w:val="center"/>
                </w:tcPr>
                <w:p>
                  <w:pPr>
                    <w:jc w:val="center"/>
                    <w:rPr>
                      <w:rFonts w:hint="default" w:ascii="Times New Roman" w:hAnsi="Times New Roman" w:cs="Times New Roman"/>
                      <w:color w:val="auto"/>
                      <w:sz w:val="21"/>
                      <w:szCs w:val="21"/>
                      <w:lang w:val="en-US"/>
                    </w:rPr>
                  </w:pPr>
                  <w:r>
                    <w:rPr>
                      <w:rFonts w:hint="eastAsia" w:ascii="Times New Roman" w:hAnsi="Times New Roman" w:cs="Times New Roman"/>
                      <w:color w:val="auto"/>
                      <w:sz w:val="21"/>
                      <w:szCs w:val="21"/>
                      <w:lang w:eastAsia="zh-CN"/>
                    </w:rPr>
                    <w:t>新增电量为</w:t>
                  </w:r>
                  <w:r>
                    <w:rPr>
                      <w:rFonts w:hint="eastAsia" w:ascii="Times New Roman" w:hAnsi="Times New Roman" w:cs="Times New Roman"/>
                      <w:color w:val="auto"/>
                      <w:sz w:val="21"/>
                      <w:szCs w:val="21"/>
                      <w:lang w:val="en-US" w:eastAsia="zh-CN"/>
                    </w:rPr>
                    <w:t>30kW·h/a。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8" w:type="dxa"/>
                  <w:vMerge w:val="continue"/>
                  <w:noWrap w:val="0"/>
                  <w:vAlign w:val="center"/>
                </w:tcPr>
                <w:p>
                  <w:pPr>
                    <w:jc w:val="center"/>
                    <w:rPr>
                      <w:rFonts w:hint="default" w:ascii="Times New Roman" w:hAnsi="Times New Roman" w:cs="Times New Roman"/>
                      <w:color w:val="auto"/>
                      <w:sz w:val="21"/>
                      <w:szCs w:val="21"/>
                    </w:rPr>
                  </w:pPr>
                </w:p>
              </w:tc>
              <w:tc>
                <w:tcPr>
                  <w:tcW w:w="1155" w:type="dxa"/>
                  <w:noWrap w:val="0"/>
                  <w:vAlign w:val="center"/>
                </w:tcPr>
                <w:p>
                  <w:pPr>
                    <w:tabs>
                      <w:tab w:val="left" w:pos="434"/>
                    </w:tabs>
                    <w:jc w:val="center"/>
                    <w:rPr>
                      <w:rFonts w:hint="eastAsia" w:ascii="Times New Roman" w:hAnsi="Times New Roman" w:cs="Times New Roman" w:eastAsiaTheme="minorEastAsia"/>
                      <w:color w:val="auto"/>
                      <w:sz w:val="21"/>
                      <w:szCs w:val="21"/>
                      <w:lang w:eastAsia="zh-CN"/>
                    </w:rPr>
                  </w:pPr>
                  <w:r>
                    <w:rPr>
                      <w:rFonts w:hint="eastAsia" w:ascii="Times New Roman" w:hAnsi="Times New Roman" w:cs="Times New Roman"/>
                      <w:color w:val="auto"/>
                      <w:sz w:val="21"/>
                      <w:szCs w:val="21"/>
                      <w:lang w:eastAsia="zh-CN"/>
                    </w:rPr>
                    <w:t>供气</w:t>
                  </w:r>
                </w:p>
              </w:tc>
              <w:tc>
                <w:tcPr>
                  <w:tcW w:w="2835" w:type="dxa"/>
                  <w:noWrap w:val="0"/>
                  <w:vAlign w:val="center"/>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供</w:t>
                  </w:r>
                  <w:r>
                    <w:rPr>
                      <w:rFonts w:hint="eastAsia" w:ascii="Times New Roman" w:hAnsi="Times New Roman" w:cs="Times New Roman"/>
                      <w:color w:val="auto"/>
                      <w:sz w:val="21"/>
                      <w:szCs w:val="21"/>
                      <w:lang w:eastAsia="zh-CN"/>
                    </w:rPr>
                    <w:t>气</w:t>
                  </w:r>
                  <w:r>
                    <w:rPr>
                      <w:rFonts w:hint="default" w:ascii="Times New Roman" w:hAnsi="Times New Roman" w:cs="Times New Roman"/>
                      <w:color w:val="auto"/>
                      <w:sz w:val="21"/>
                      <w:szCs w:val="21"/>
                    </w:rPr>
                    <w:t>来自市政供电电网</w:t>
                  </w:r>
                  <w:r>
                    <w:rPr>
                      <w:rFonts w:hint="eastAsia" w:ascii="Times New Roman" w:hAnsi="Times New Roman" w:cs="Times New Roman"/>
                      <w:color w:val="auto"/>
                      <w:sz w:val="21"/>
                      <w:szCs w:val="21"/>
                      <w:lang w:eastAsia="zh-CN"/>
                    </w:rPr>
                    <w:t>供气管网</w:t>
                  </w:r>
                  <w:r>
                    <w:rPr>
                      <w:rFonts w:hint="default" w:ascii="Times New Roman" w:hAnsi="Times New Roman" w:cs="Times New Roman"/>
                      <w:color w:val="auto"/>
                      <w:sz w:val="21"/>
                      <w:szCs w:val="21"/>
                    </w:rPr>
                    <w:t>，</w:t>
                  </w:r>
                  <w:r>
                    <w:rPr>
                      <w:rFonts w:hint="eastAsia" w:ascii="Times New Roman" w:hAnsi="Times New Roman" w:cs="Times New Roman"/>
                      <w:color w:val="auto"/>
                      <w:sz w:val="21"/>
                      <w:szCs w:val="21"/>
                      <w:lang w:eastAsia="zh-CN"/>
                    </w:rPr>
                    <w:t>用气量</w:t>
                  </w:r>
                  <w:r>
                    <w:rPr>
                      <w:rFonts w:hint="default" w:ascii="Times New Roman" w:hAnsi="Times New Roman" w:cs="Times New Roman"/>
                      <w:color w:val="auto"/>
                      <w:sz w:val="21"/>
                      <w:szCs w:val="21"/>
                    </w:rPr>
                    <w:t>为</w:t>
                  </w:r>
                  <w:r>
                    <w:rPr>
                      <w:rFonts w:hint="eastAsia" w:ascii="Times New Roman" w:hAnsi="Times New Roman" w:cs="Times New Roman"/>
                      <w:color w:val="auto"/>
                      <w:sz w:val="21"/>
                      <w:szCs w:val="21"/>
                      <w:lang w:val="en-US" w:eastAsia="zh-CN"/>
                    </w:rPr>
                    <w:t>11</w:t>
                  </w:r>
                  <w:r>
                    <w:rPr>
                      <w:rFonts w:hint="default" w:ascii="Times New Roman" w:hAnsi="Times New Roman" w:cs="Times New Roman"/>
                      <w:color w:val="auto"/>
                      <w:sz w:val="21"/>
                      <w:szCs w:val="21"/>
                    </w:rPr>
                    <w:t>万</w:t>
                  </w:r>
                  <w:r>
                    <w:rPr>
                      <w:rFonts w:hint="eastAsia" w:ascii="Times New Roman" w:hAnsi="Times New Roman" w:cs="Times New Roman"/>
                      <w:color w:val="auto"/>
                      <w:sz w:val="21"/>
                      <w:szCs w:val="21"/>
                      <w:lang w:val="en-US" w:eastAsia="zh-CN"/>
                    </w:rPr>
                    <w:t>m</w:t>
                  </w:r>
                  <w:r>
                    <w:rPr>
                      <w:rFonts w:hint="eastAsia"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rPr>
                    <w:t>/a。</w:t>
                  </w:r>
                </w:p>
              </w:tc>
              <w:tc>
                <w:tcPr>
                  <w:tcW w:w="2835" w:type="dxa"/>
                  <w:noWrap w:val="0"/>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eastAsia="zh-CN"/>
                    </w:rPr>
                    <w:t>新增天然气用量为</w:t>
                  </w:r>
                  <w:r>
                    <w:rPr>
                      <w:rFonts w:hint="eastAsia" w:ascii="Times New Roman" w:hAnsi="Times New Roman" w:cs="Times New Roman"/>
                      <w:color w:val="auto"/>
                      <w:sz w:val="21"/>
                      <w:szCs w:val="21"/>
                      <w:lang w:val="en-US" w:eastAsia="zh-CN"/>
                    </w:rPr>
                    <w:t>21.6万m</w:t>
                  </w:r>
                  <w:r>
                    <w:rPr>
                      <w:rFonts w:hint="eastAsia"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rPr>
                    <w:t>/a</w:t>
                  </w:r>
                  <w:r>
                    <w:rPr>
                      <w:rFonts w:hint="eastAsia"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8" w:type="dxa"/>
                  <w:vMerge w:val="continue"/>
                  <w:noWrap w:val="0"/>
                  <w:vAlign w:val="center"/>
                </w:tcPr>
                <w:p>
                  <w:pPr>
                    <w:jc w:val="center"/>
                    <w:rPr>
                      <w:rFonts w:hint="default" w:ascii="Times New Roman" w:hAnsi="Times New Roman" w:cs="Times New Roman"/>
                      <w:color w:val="auto"/>
                      <w:sz w:val="21"/>
                      <w:szCs w:val="21"/>
                    </w:rPr>
                  </w:pPr>
                </w:p>
              </w:tc>
              <w:tc>
                <w:tcPr>
                  <w:tcW w:w="1155" w:type="dxa"/>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消防</w:t>
                  </w:r>
                </w:p>
              </w:tc>
              <w:tc>
                <w:tcPr>
                  <w:tcW w:w="2835" w:type="dxa"/>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按照相关规定设置各类消防设施。</w:t>
                  </w:r>
                </w:p>
              </w:tc>
              <w:tc>
                <w:tcPr>
                  <w:tcW w:w="2835" w:type="dxa"/>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8" w:type="dxa"/>
                  <w:vMerge w:val="restart"/>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环保工程</w:t>
                  </w:r>
                </w:p>
              </w:tc>
              <w:tc>
                <w:tcPr>
                  <w:tcW w:w="1155" w:type="dxa"/>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废水治理</w:t>
                  </w:r>
                </w:p>
              </w:tc>
              <w:tc>
                <w:tcPr>
                  <w:tcW w:w="2835" w:type="dxa"/>
                  <w:noWrap w:val="0"/>
                  <w:vAlign w:val="center"/>
                </w:tcPr>
                <w:p>
                  <w:pPr>
                    <w:spacing w:line="240" w:lineRule="auto"/>
                    <w:ind w:firstLine="420" w:firstLineChars="200"/>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rPr>
                    <w:t>项目排水实行雨污分流制，雨水经厂区雨水管网收集后排入</w:t>
                  </w:r>
                  <w:r>
                    <w:rPr>
                      <w:rFonts w:hint="default" w:ascii="Times New Roman" w:hAnsi="Times New Roman" w:eastAsia="宋体" w:cs="Times New Roman"/>
                      <w:kern w:val="0"/>
                      <w:sz w:val="21"/>
                      <w:szCs w:val="21"/>
                    </w:rPr>
                    <w:t>安徽淮北相山经济开发区</w:t>
                  </w:r>
                  <w:r>
                    <w:rPr>
                      <w:rFonts w:hint="default" w:ascii="Times New Roman" w:hAnsi="Times New Roman" w:eastAsia="宋体" w:cs="Times New Roman"/>
                      <w:color w:val="auto"/>
                      <w:sz w:val="21"/>
                      <w:szCs w:val="21"/>
                    </w:rPr>
                    <w:t>市政雨水管网。</w:t>
                  </w:r>
                  <w:r>
                    <w:rPr>
                      <w:rFonts w:hint="default" w:ascii="Times New Roman" w:hAnsi="Times New Roman" w:eastAsia="宋体" w:cs="Times New Roman"/>
                      <w:color w:val="auto"/>
                      <w:sz w:val="21"/>
                      <w:szCs w:val="21"/>
                      <w:lang w:eastAsia="zh-CN"/>
                    </w:rPr>
                    <w:t>项目运营期废水（</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格栅+隔油池集水池+气浮池+调节池+SBR池+中间池+过滤罐+清水池</w:t>
                  </w:r>
                  <w:r>
                    <w:rPr>
                      <w:rFonts w:hint="eastAsia" w:ascii="宋体" w:hAnsi="宋体" w:eastAsia="宋体" w:cs="宋体"/>
                      <w:color w:val="auto"/>
                      <w:sz w:val="21"/>
                      <w:szCs w:val="21"/>
                      <w:lang w:eastAsia="zh-CN"/>
                    </w:rPr>
                    <w:t>”，设</w:t>
                  </w:r>
                  <w:r>
                    <w:rPr>
                      <w:rFonts w:hint="default" w:ascii="Times New Roman" w:hAnsi="Times New Roman" w:eastAsia="宋体" w:cs="Times New Roman"/>
                      <w:color w:val="auto"/>
                      <w:sz w:val="21"/>
                      <w:szCs w:val="21"/>
                      <w:lang w:eastAsia="zh-CN"/>
                    </w:rPr>
                    <w:t>计处理能力为</w:t>
                  </w:r>
                  <w:r>
                    <w:rPr>
                      <w:rFonts w:hint="eastAsia" w:ascii="Times New Roman" w:hAnsi="Times New Roman" w:eastAsia="宋体" w:cs="Times New Roman"/>
                      <w:color w:val="auto"/>
                      <w:sz w:val="21"/>
                      <w:szCs w:val="21"/>
                      <w:lang w:val="en-US" w:eastAsia="zh-CN"/>
                    </w:rPr>
                    <w:t>50.0t</w:t>
                  </w:r>
                  <w:r>
                    <w:rPr>
                      <w:rFonts w:hint="default" w:ascii="Times New Roman" w:hAnsi="Times New Roman" w:eastAsia="宋体" w:cs="Times New Roman"/>
                      <w:color w:val="auto"/>
                      <w:sz w:val="21"/>
                      <w:szCs w:val="21"/>
                      <w:lang w:val="en-US" w:eastAsia="zh-CN"/>
                    </w:rPr>
                    <w:t>/d</w:t>
                  </w:r>
                  <w:r>
                    <w:rPr>
                      <w:rFonts w:hint="default" w:ascii="Times New Roman" w:hAnsi="Times New Roman" w:eastAsia="宋体" w:cs="Times New Roman"/>
                      <w:color w:val="auto"/>
                      <w:sz w:val="21"/>
                      <w:szCs w:val="21"/>
                      <w:lang w:eastAsia="zh-CN"/>
                    </w:rPr>
                    <w:t>）处理达《</w:t>
                  </w:r>
                  <w:r>
                    <w:rPr>
                      <w:rFonts w:hint="eastAsia" w:ascii="Times New Roman" w:hAnsi="Times New Roman" w:eastAsia="宋体" w:cs="Times New Roman"/>
                      <w:color w:val="auto"/>
                      <w:sz w:val="21"/>
                      <w:szCs w:val="21"/>
                      <w:lang w:eastAsia="zh-CN"/>
                    </w:rPr>
                    <w:t>污水综合</w:t>
                  </w:r>
                  <w:r>
                    <w:rPr>
                      <w:rFonts w:hint="default" w:ascii="Times New Roman" w:hAnsi="Times New Roman" w:eastAsia="宋体" w:cs="Times New Roman"/>
                      <w:color w:val="auto"/>
                      <w:sz w:val="21"/>
                      <w:szCs w:val="21"/>
                      <w:lang w:eastAsia="zh-CN"/>
                    </w:rPr>
                    <w:t>排放标准》（</w:t>
                  </w:r>
                  <w:r>
                    <w:rPr>
                      <w:rFonts w:hint="default" w:ascii="Times New Roman" w:hAnsi="Times New Roman" w:eastAsia="宋体" w:cs="Times New Roman"/>
                      <w:color w:val="auto"/>
                      <w:sz w:val="21"/>
                      <w:szCs w:val="21"/>
                      <w:lang w:val="en-US" w:eastAsia="zh-CN"/>
                    </w:rPr>
                    <w:t>GB39731-2020</w:t>
                  </w:r>
                  <w:r>
                    <w:rPr>
                      <w:rFonts w:hint="default" w:ascii="Times New Roman" w:hAnsi="Times New Roman" w:eastAsia="宋体" w:cs="Times New Roman"/>
                      <w:color w:val="auto"/>
                      <w:sz w:val="21"/>
                      <w:szCs w:val="21"/>
                      <w:lang w:eastAsia="zh-CN"/>
                    </w:rPr>
                    <w:t>）表</w:t>
                  </w:r>
                  <w:r>
                    <w:rPr>
                      <w:rFonts w:hint="eastAsia" w:ascii="Times New Roman" w:hAnsi="Times New Roman" w:eastAsia="宋体" w:cs="Times New Roman"/>
                      <w:color w:val="auto"/>
                      <w:sz w:val="21"/>
                      <w:szCs w:val="21"/>
                      <w:lang w:val="en-US" w:eastAsia="zh-CN"/>
                    </w:rPr>
                    <w:t>4中三级标准</w:t>
                  </w:r>
                  <w:r>
                    <w:rPr>
                      <w:rFonts w:hint="default" w:ascii="Times New Roman" w:hAnsi="Times New Roman" w:eastAsia="宋体" w:cs="Times New Roman"/>
                      <w:color w:val="auto"/>
                      <w:sz w:val="21"/>
                      <w:szCs w:val="21"/>
                      <w:lang w:val="en-US" w:eastAsia="zh-CN"/>
                    </w:rPr>
                    <w:t>排放限值</w:t>
                  </w:r>
                  <w:r>
                    <w:rPr>
                      <w:rFonts w:hint="default" w:ascii="Times New Roman" w:hAnsi="Times New Roman" w:eastAsia="宋体" w:cs="Times New Roman"/>
                      <w:color w:val="auto"/>
                      <w:sz w:val="21"/>
                      <w:szCs w:val="21"/>
                    </w:rPr>
                    <w:t>及</w:t>
                  </w:r>
                  <w:r>
                    <w:rPr>
                      <w:rFonts w:hint="eastAsia" w:ascii="Times New Roman" w:hAnsi="Times New Roman" w:eastAsia="宋体" w:cs="Times New Roman"/>
                      <w:color w:val="auto"/>
                      <w:sz w:val="21"/>
                      <w:szCs w:val="21"/>
                      <w:lang w:eastAsia="zh-CN"/>
                    </w:rPr>
                    <w:t>信息产业园</w:t>
                  </w:r>
                  <w:r>
                    <w:rPr>
                      <w:rFonts w:hint="default" w:ascii="Times New Roman" w:hAnsi="Times New Roman" w:eastAsia="宋体" w:cs="Times New Roman"/>
                      <w:color w:val="auto"/>
                      <w:sz w:val="21"/>
                      <w:szCs w:val="21"/>
                      <w:lang w:eastAsia="zh-CN"/>
                    </w:rPr>
                    <w:t>污水处理厂</w:t>
                  </w:r>
                  <w:r>
                    <w:rPr>
                      <w:rFonts w:hint="default" w:ascii="Times New Roman" w:hAnsi="Times New Roman" w:eastAsia="宋体" w:cs="Times New Roman"/>
                      <w:color w:val="auto"/>
                      <w:sz w:val="21"/>
                      <w:szCs w:val="21"/>
                    </w:rPr>
                    <w:t>接管</w:t>
                  </w:r>
                  <w:r>
                    <w:rPr>
                      <w:rFonts w:hint="default" w:ascii="Times New Roman" w:hAnsi="Times New Roman" w:eastAsia="宋体" w:cs="Times New Roman"/>
                      <w:color w:val="auto"/>
                      <w:sz w:val="21"/>
                      <w:szCs w:val="21"/>
                      <w:lang w:eastAsia="zh-CN"/>
                    </w:rPr>
                    <w:t>限值后</w:t>
                  </w:r>
                  <w:r>
                    <w:rPr>
                      <w:rFonts w:hint="default" w:ascii="Times New Roman" w:hAnsi="Times New Roman" w:eastAsia="宋体" w:cs="Times New Roman"/>
                      <w:color w:val="auto"/>
                      <w:sz w:val="21"/>
                      <w:szCs w:val="21"/>
                    </w:rPr>
                    <w:t>排入</w:t>
                  </w:r>
                  <w:r>
                    <w:rPr>
                      <w:rFonts w:hint="eastAsia" w:ascii="Times New Roman" w:hAnsi="Times New Roman" w:eastAsia="宋体" w:cs="Times New Roman"/>
                      <w:color w:val="auto"/>
                      <w:sz w:val="21"/>
                      <w:szCs w:val="21"/>
                      <w:lang w:eastAsia="zh-CN"/>
                    </w:rPr>
                    <w:t>信息产业园</w:t>
                  </w:r>
                  <w:r>
                    <w:rPr>
                      <w:rFonts w:hint="default" w:ascii="Times New Roman" w:hAnsi="Times New Roman" w:eastAsia="宋体" w:cs="Times New Roman"/>
                      <w:color w:val="auto"/>
                      <w:sz w:val="21"/>
                      <w:szCs w:val="21"/>
                      <w:lang w:eastAsia="zh-CN"/>
                    </w:rPr>
                    <w:t>污水处理厂</w:t>
                  </w:r>
                  <w:r>
                    <w:rPr>
                      <w:rFonts w:hint="default" w:ascii="Times New Roman" w:hAnsi="Times New Roman" w:eastAsia="宋体" w:cs="Times New Roman"/>
                      <w:color w:val="auto"/>
                      <w:sz w:val="21"/>
                      <w:szCs w:val="21"/>
                    </w:rPr>
                    <w:t>处理达《城镇污水处理厂污染物排放标准》（GB18918-2002）表1中</w:t>
                  </w:r>
                  <w:r>
                    <w:rPr>
                      <w:rFonts w:hint="default" w:ascii="Times New Roman" w:hAnsi="Times New Roman" w:eastAsia="宋体" w:cs="Times New Roman"/>
                      <w:color w:val="auto"/>
                      <w:sz w:val="21"/>
                      <w:szCs w:val="21"/>
                      <w:lang w:eastAsia="zh-CN"/>
                    </w:rPr>
                    <w:t>相关</w:t>
                  </w:r>
                  <w:r>
                    <w:rPr>
                      <w:rFonts w:hint="default" w:ascii="Times New Roman" w:hAnsi="Times New Roman" w:eastAsia="宋体" w:cs="Times New Roman"/>
                      <w:color w:val="auto"/>
                      <w:sz w:val="21"/>
                      <w:szCs w:val="21"/>
                    </w:rPr>
                    <w:t>标准后排入</w:t>
                  </w:r>
                  <w:r>
                    <w:rPr>
                      <w:rFonts w:hint="eastAsia" w:ascii="Times New Roman" w:hAnsi="Times New Roman" w:eastAsia="宋体" w:cs="Times New Roman"/>
                      <w:color w:val="auto"/>
                      <w:sz w:val="21"/>
                      <w:szCs w:val="21"/>
                      <w:lang w:eastAsia="zh-CN"/>
                    </w:rPr>
                    <w:t>老濉河</w:t>
                  </w:r>
                  <w:r>
                    <w:rPr>
                      <w:rFonts w:hint="default" w:ascii="Times New Roman" w:hAnsi="Times New Roman" w:eastAsia="宋体" w:cs="Times New Roman"/>
                      <w:color w:val="auto"/>
                      <w:sz w:val="21"/>
                      <w:szCs w:val="21"/>
                    </w:rPr>
                    <w:t>。</w:t>
                  </w:r>
                </w:p>
              </w:tc>
              <w:tc>
                <w:tcPr>
                  <w:tcW w:w="2835" w:type="dxa"/>
                  <w:noWrap w:val="0"/>
                  <w:vAlign w:val="center"/>
                </w:tcPr>
                <w:p>
                  <w:pPr>
                    <w:spacing w:line="240" w:lineRule="auto"/>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eastAsia="zh-CN"/>
                    </w:rPr>
                    <w:t>扩建污水处理站，使其污水处理能力达到</w:t>
                  </w:r>
                  <w:r>
                    <w:rPr>
                      <w:rFonts w:hint="eastAsia" w:ascii="Times New Roman" w:hAnsi="Times New Roman" w:cs="Times New Roman"/>
                      <w:color w:val="auto"/>
                      <w:sz w:val="21"/>
                      <w:szCs w:val="21"/>
                      <w:lang w:val="en-US" w:eastAsia="zh-CN"/>
                    </w:rPr>
                    <w:t>90t/d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8" w:type="dxa"/>
                  <w:vMerge w:val="continue"/>
                  <w:noWrap w:val="0"/>
                  <w:vAlign w:val="center"/>
                </w:tcPr>
                <w:p>
                  <w:pPr>
                    <w:jc w:val="center"/>
                    <w:rPr>
                      <w:rFonts w:hint="default" w:ascii="Times New Roman" w:hAnsi="Times New Roman" w:cs="Times New Roman"/>
                      <w:color w:val="auto"/>
                      <w:sz w:val="21"/>
                      <w:szCs w:val="21"/>
                    </w:rPr>
                  </w:pPr>
                </w:p>
              </w:tc>
              <w:tc>
                <w:tcPr>
                  <w:tcW w:w="1155" w:type="dxa"/>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废气治理</w:t>
                  </w:r>
                </w:p>
              </w:tc>
              <w:tc>
                <w:tcPr>
                  <w:tcW w:w="2835" w:type="dxa"/>
                  <w:noWrap w:val="0"/>
                  <w:vAlign w:val="center"/>
                </w:tcPr>
                <w:p>
                  <w:pPr>
                    <w:spacing w:line="240" w:lineRule="auto"/>
                    <w:ind w:firstLine="420" w:firstLineChars="20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①职工食堂-食堂油烟：油烟净化器+油烟专用排放管道。</w:t>
                  </w:r>
                </w:p>
                <w:p>
                  <w:pPr>
                    <w:spacing w:line="240" w:lineRule="auto"/>
                    <w:ind w:firstLine="420" w:firstLineChars="20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②</w:t>
                  </w:r>
                  <w:r>
                    <w:rPr>
                      <w:rFonts w:hint="eastAsia" w:ascii="Times New Roman" w:hAnsi="Times New Roman" w:eastAsia="宋体" w:cs="Times New Roman"/>
                      <w:color w:val="auto"/>
                      <w:sz w:val="21"/>
                      <w:szCs w:val="21"/>
                      <w:lang w:val="en-US" w:eastAsia="zh-CN"/>
                    </w:rPr>
                    <w:t>车间油烟（炒制等）：油烟净化器+15m高排气筒。</w:t>
                  </w:r>
                </w:p>
              </w:tc>
              <w:tc>
                <w:tcPr>
                  <w:tcW w:w="2835" w:type="dxa"/>
                  <w:noWrap w:val="0"/>
                  <w:vAlign w:val="center"/>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cs="Times New Roman"/>
                      <w:color w:val="auto"/>
                      <w:sz w:val="21"/>
                      <w:szCs w:val="21"/>
                      <w:lang w:val="en-US"/>
                    </w:rPr>
                  </w:pPr>
                  <w:r>
                    <w:rPr>
                      <w:rFonts w:hint="eastAsia" w:ascii="Times New Roman" w:hAnsi="Times New Roman" w:eastAsia="宋体" w:cs="Times New Roman"/>
                      <w:color w:val="auto"/>
                      <w:sz w:val="21"/>
                      <w:szCs w:val="21"/>
                      <w:lang w:val="en-US" w:eastAsia="zh-CN"/>
                    </w:rPr>
                    <w:t>①车间油烟（炒制等）：油烟净化器+15m高排气筒（DA001）；②天然气蒸汽发生器：低氮燃烧器+8m高排气筒（DA002、DA003、DA003和DA004）。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8" w:type="dxa"/>
                  <w:vMerge w:val="continue"/>
                  <w:noWrap w:val="0"/>
                  <w:vAlign w:val="center"/>
                </w:tcPr>
                <w:p>
                  <w:pPr>
                    <w:jc w:val="center"/>
                    <w:rPr>
                      <w:rFonts w:hint="default" w:ascii="Times New Roman" w:hAnsi="Times New Roman" w:cs="Times New Roman"/>
                      <w:color w:val="auto"/>
                      <w:sz w:val="21"/>
                      <w:szCs w:val="21"/>
                    </w:rPr>
                  </w:pPr>
                </w:p>
              </w:tc>
              <w:tc>
                <w:tcPr>
                  <w:tcW w:w="1155" w:type="dxa"/>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噪声治理</w:t>
                  </w:r>
                </w:p>
              </w:tc>
              <w:tc>
                <w:tcPr>
                  <w:tcW w:w="2835" w:type="dxa"/>
                  <w:noWrap w:val="0"/>
                  <w:vAlign w:val="center"/>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rPr>
                    <w:t>选用低噪设备、采取基础减震、柔性连接、建筑物隔声等，再通过屏蔽、阻挡及距离衰减作用进行噪声防治</w:t>
                  </w:r>
                  <w:r>
                    <w:rPr>
                      <w:rFonts w:hint="default" w:ascii="Times New Roman" w:hAnsi="Times New Roman" w:cs="Times New Roman"/>
                      <w:color w:val="auto"/>
                      <w:sz w:val="21"/>
                      <w:szCs w:val="21"/>
                      <w:lang w:eastAsia="zh-CN"/>
                    </w:rPr>
                    <w:t>。</w:t>
                  </w:r>
                </w:p>
              </w:tc>
              <w:tc>
                <w:tcPr>
                  <w:tcW w:w="2835" w:type="dxa"/>
                  <w:noWrap w:val="0"/>
                  <w:vAlign w:val="center"/>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选用低噪设备、采取基础减震、柔性连接、建筑物隔声等，再通过屏蔽、阻挡及距离衰减作用进行噪声防治</w:t>
                  </w:r>
                  <w:r>
                    <w:rPr>
                      <w:rFonts w:hint="default" w:ascii="Times New Roman" w:hAnsi="Times New Roman" w:cs="Times New Roman"/>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8" w:type="dxa"/>
                  <w:vMerge w:val="continue"/>
                  <w:noWrap w:val="0"/>
                  <w:vAlign w:val="center"/>
                </w:tcPr>
                <w:p>
                  <w:pPr>
                    <w:jc w:val="center"/>
                    <w:rPr>
                      <w:rFonts w:hint="default" w:ascii="Times New Roman" w:hAnsi="Times New Roman" w:cs="Times New Roman"/>
                      <w:color w:val="auto"/>
                      <w:sz w:val="21"/>
                      <w:szCs w:val="21"/>
                    </w:rPr>
                  </w:pPr>
                </w:p>
              </w:tc>
              <w:tc>
                <w:tcPr>
                  <w:tcW w:w="1155" w:type="dxa"/>
                  <w:vMerge w:val="restart"/>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固废治理</w:t>
                  </w:r>
                </w:p>
              </w:tc>
              <w:tc>
                <w:tcPr>
                  <w:tcW w:w="2835" w:type="dxa"/>
                  <w:noWrap w:val="0"/>
                  <w:vAlign w:val="center"/>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一般工业固体废物：</w:t>
                  </w:r>
                  <w:r>
                    <w:rPr>
                      <w:rFonts w:hint="default" w:ascii="Times New Roman" w:hAnsi="Times New Roman" w:cs="Times New Roman"/>
                      <w:color w:val="auto"/>
                      <w:sz w:val="21"/>
                      <w:szCs w:val="21"/>
                      <w:lang w:eastAsia="zh-CN"/>
                    </w:rPr>
                    <w:t>设置</w:t>
                  </w:r>
                  <w:r>
                    <w:rPr>
                      <w:rFonts w:hint="default" w:ascii="Times New Roman" w:hAnsi="Times New Roman" w:cs="Times New Roman"/>
                      <w:color w:val="auto"/>
                      <w:sz w:val="21"/>
                      <w:szCs w:val="21"/>
                      <w:lang w:val="en-US" w:eastAsia="zh-CN"/>
                    </w:rPr>
                    <w:t>1个</w:t>
                  </w:r>
                  <w:r>
                    <w:rPr>
                      <w:rFonts w:hint="default" w:ascii="Times New Roman" w:hAnsi="Times New Roman" w:cs="Times New Roman"/>
                      <w:color w:val="auto"/>
                      <w:sz w:val="21"/>
                      <w:szCs w:val="21"/>
                    </w:rPr>
                    <w:t>一般工业固体废物暂存间。</w:t>
                  </w:r>
                </w:p>
              </w:tc>
              <w:tc>
                <w:tcPr>
                  <w:tcW w:w="2835" w:type="dxa"/>
                  <w:noWrap w:val="0"/>
                  <w:vAlign w:val="center"/>
                </w:tcPr>
                <w:p>
                  <w:pPr>
                    <w:jc w:val="center"/>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8" w:type="dxa"/>
                  <w:vMerge w:val="continue"/>
                  <w:noWrap w:val="0"/>
                  <w:vAlign w:val="center"/>
                </w:tcPr>
                <w:p>
                  <w:pPr>
                    <w:jc w:val="center"/>
                    <w:rPr>
                      <w:rFonts w:hint="default" w:ascii="Times New Roman" w:hAnsi="Times New Roman" w:cs="Times New Roman"/>
                      <w:color w:val="auto"/>
                      <w:sz w:val="21"/>
                      <w:szCs w:val="21"/>
                    </w:rPr>
                  </w:pPr>
                </w:p>
              </w:tc>
              <w:tc>
                <w:tcPr>
                  <w:tcW w:w="1155" w:type="dxa"/>
                  <w:vMerge w:val="continue"/>
                  <w:noWrap w:val="0"/>
                  <w:vAlign w:val="center"/>
                </w:tcPr>
                <w:p>
                  <w:pPr>
                    <w:jc w:val="center"/>
                    <w:rPr>
                      <w:rFonts w:hint="default" w:ascii="Times New Roman" w:hAnsi="Times New Roman" w:cs="Times New Roman"/>
                      <w:color w:val="auto"/>
                      <w:sz w:val="21"/>
                      <w:szCs w:val="21"/>
                    </w:rPr>
                  </w:pPr>
                </w:p>
              </w:tc>
              <w:tc>
                <w:tcPr>
                  <w:tcW w:w="2835" w:type="dxa"/>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生活垃圾：垃圾桶等。</w:t>
                  </w:r>
                </w:p>
              </w:tc>
              <w:tc>
                <w:tcPr>
                  <w:tcW w:w="2835" w:type="dxa"/>
                  <w:noWrap w:val="0"/>
                  <w:vAlign w:val="center"/>
                </w:tcPr>
                <w:p>
                  <w:pPr>
                    <w:jc w:val="center"/>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8" w:type="dxa"/>
                  <w:vMerge w:val="continue"/>
                  <w:noWrap w:val="0"/>
                  <w:vAlign w:val="center"/>
                </w:tcPr>
                <w:p>
                  <w:pPr>
                    <w:jc w:val="center"/>
                    <w:rPr>
                      <w:rFonts w:hint="default" w:ascii="Times New Roman" w:hAnsi="Times New Roman" w:cs="Times New Roman"/>
                      <w:color w:val="auto"/>
                      <w:sz w:val="21"/>
                      <w:szCs w:val="21"/>
                    </w:rPr>
                  </w:pPr>
                </w:p>
              </w:tc>
              <w:tc>
                <w:tcPr>
                  <w:tcW w:w="1155" w:type="dxa"/>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地下水</w:t>
                  </w:r>
                  <w:r>
                    <w:rPr>
                      <w:rFonts w:hint="default" w:ascii="Times New Roman" w:hAnsi="Times New Roman" w:cs="Times New Roman"/>
                      <w:color w:val="auto"/>
                      <w:sz w:val="21"/>
                      <w:szCs w:val="21"/>
                      <w:lang w:val="en-US" w:eastAsia="zh-CN"/>
                    </w:rPr>
                    <w:t>及土壤</w:t>
                  </w:r>
                </w:p>
              </w:tc>
              <w:tc>
                <w:tcPr>
                  <w:tcW w:w="2835" w:type="dxa"/>
                  <w:noWrap w:val="0"/>
                  <w:vAlign w:val="center"/>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一般防渗区</w:t>
                  </w:r>
                  <w:r>
                    <w:rPr>
                      <w:rFonts w:hint="default" w:ascii="Times New Roman" w:hAnsi="Times New Roman" w:cs="Times New Roman"/>
                      <w:color w:val="auto"/>
                      <w:sz w:val="21"/>
                      <w:szCs w:val="21"/>
                      <w:lang w:eastAsia="zh-CN"/>
                    </w:rPr>
                    <w:t>防渗技术要求：等效黏土防渗层Mb≧1.5m，K≦1*10</w:t>
                  </w:r>
                  <w:r>
                    <w:rPr>
                      <w:rFonts w:hint="default" w:ascii="Times New Roman" w:hAnsi="Times New Roman" w:cs="Times New Roman"/>
                      <w:color w:val="auto"/>
                      <w:sz w:val="21"/>
                      <w:szCs w:val="21"/>
                      <w:vertAlign w:val="superscript"/>
                      <w:lang w:eastAsia="zh-CN"/>
                    </w:rPr>
                    <w:t>-7</w:t>
                  </w:r>
                  <w:r>
                    <w:rPr>
                      <w:rFonts w:hint="default" w:ascii="Times New Roman" w:hAnsi="Times New Roman" w:cs="Times New Roman"/>
                      <w:color w:val="auto"/>
                      <w:sz w:val="21"/>
                      <w:szCs w:val="21"/>
                      <w:lang w:eastAsia="zh-CN"/>
                    </w:rPr>
                    <w:t>cm/s，或参照《</w:t>
                  </w:r>
                  <w:r>
                    <w:rPr>
                      <w:rFonts w:hint="eastAsia" w:ascii="Times New Roman" w:hAnsi="Times New Roman" w:cs="Times New Roman"/>
                      <w:color w:val="auto"/>
                      <w:sz w:val="21"/>
                      <w:szCs w:val="21"/>
                      <w:lang w:val="en-US" w:eastAsia="zh-CN"/>
                    </w:rPr>
                    <w:t>生活垃圾填埋场污染控制标准</w:t>
                  </w:r>
                  <w:r>
                    <w:rPr>
                      <w:rFonts w:hint="default" w:ascii="Times New Roman" w:hAnsi="Times New Roman" w:cs="Times New Roman"/>
                      <w:color w:val="auto"/>
                      <w:sz w:val="21"/>
                      <w:szCs w:val="21"/>
                      <w:lang w:eastAsia="zh-CN"/>
                    </w:rPr>
                    <w:t>》（GB</w:t>
                  </w:r>
                  <w:r>
                    <w:rPr>
                      <w:rFonts w:hint="eastAsia" w:ascii="Times New Roman" w:hAnsi="Times New Roman" w:cs="Times New Roman"/>
                      <w:color w:val="auto"/>
                      <w:sz w:val="21"/>
                      <w:szCs w:val="21"/>
                      <w:lang w:val="en-US" w:eastAsia="zh-CN"/>
                    </w:rPr>
                    <w:t>16889-2008</w:t>
                  </w:r>
                  <w:r>
                    <w:rPr>
                      <w:rFonts w:hint="default" w:ascii="Times New Roman" w:hAnsi="Times New Roman" w:cs="Times New Roman"/>
                      <w:color w:val="auto"/>
                      <w:sz w:val="21"/>
                      <w:szCs w:val="21"/>
                      <w:lang w:eastAsia="zh-CN"/>
                    </w:rPr>
                    <w:t>）执行；</w:t>
                  </w:r>
                  <w:r>
                    <w:rPr>
                      <w:rFonts w:hint="default" w:ascii="Times New Roman" w:hAnsi="Times New Roman" w:cs="Times New Roman"/>
                      <w:color w:val="auto"/>
                      <w:sz w:val="21"/>
                      <w:szCs w:val="21"/>
                    </w:rPr>
                    <w:t>重点防渗区</w:t>
                  </w:r>
                  <w:r>
                    <w:rPr>
                      <w:rFonts w:hint="default" w:ascii="Times New Roman" w:hAnsi="Times New Roman" w:cs="Times New Roman"/>
                      <w:color w:val="auto"/>
                      <w:sz w:val="21"/>
                      <w:szCs w:val="21"/>
                      <w:lang w:eastAsia="zh-CN"/>
                    </w:rPr>
                    <w:t>防渗技术要求：等效黏土防渗层Mb≧6m，K≦1*10</w:t>
                  </w:r>
                  <w:r>
                    <w:rPr>
                      <w:rFonts w:hint="default" w:ascii="Times New Roman" w:hAnsi="Times New Roman" w:cs="Times New Roman"/>
                      <w:color w:val="auto"/>
                      <w:sz w:val="21"/>
                      <w:szCs w:val="21"/>
                      <w:vertAlign w:val="superscript"/>
                      <w:lang w:eastAsia="zh-CN"/>
                    </w:rPr>
                    <w:t>-7</w:t>
                  </w:r>
                  <w:r>
                    <w:rPr>
                      <w:rFonts w:hint="default" w:ascii="Times New Roman" w:hAnsi="Times New Roman" w:cs="Times New Roman"/>
                      <w:color w:val="auto"/>
                      <w:sz w:val="21"/>
                      <w:szCs w:val="21"/>
                      <w:lang w:eastAsia="zh-CN"/>
                    </w:rPr>
                    <w:t>cm/s，或参照《</w:t>
                  </w:r>
                  <w:r>
                    <w:rPr>
                      <w:rFonts w:hint="default" w:ascii="Times New Roman" w:hAnsi="Times New Roman" w:cs="Times New Roman"/>
                      <w:color w:val="auto"/>
                      <w:sz w:val="21"/>
                      <w:szCs w:val="21"/>
                      <w:lang w:val="en-US" w:eastAsia="zh-CN"/>
                    </w:rPr>
                    <w:t>危险废物填埋污染控制标准</w:t>
                  </w:r>
                  <w:r>
                    <w:rPr>
                      <w:rFonts w:hint="default" w:ascii="Times New Roman" w:hAnsi="Times New Roman" w:cs="Times New Roman"/>
                      <w:color w:val="auto"/>
                      <w:sz w:val="21"/>
                      <w:szCs w:val="21"/>
                      <w:lang w:eastAsia="zh-CN"/>
                    </w:rPr>
                    <w:t>》（GB</w:t>
                  </w:r>
                  <w:r>
                    <w:rPr>
                      <w:rFonts w:hint="eastAsia" w:ascii="Times New Roman" w:hAnsi="Times New Roman" w:cs="Times New Roman"/>
                      <w:color w:val="auto"/>
                      <w:sz w:val="21"/>
                      <w:szCs w:val="21"/>
                      <w:lang w:val="en-US" w:eastAsia="zh-CN"/>
                    </w:rPr>
                    <w:t>18598-2019</w:t>
                  </w:r>
                  <w:r>
                    <w:rPr>
                      <w:rFonts w:hint="default" w:ascii="Times New Roman" w:hAnsi="Times New Roman" w:cs="Times New Roman"/>
                      <w:color w:val="auto"/>
                      <w:sz w:val="21"/>
                      <w:szCs w:val="21"/>
                      <w:lang w:eastAsia="zh-CN"/>
                    </w:rPr>
                    <w:t>）执行；简单防渗区防渗技术要求：一般地面硬化。</w:t>
                  </w:r>
                </w:p>
              </w:tc>
              <w:tc>
                <w:tcPr>
                  <w:tcW w:w="2835" w:type="dxa"/>
                  <w:noWrap w:val="0"/>
                  <w:vAlign w:val="center"/>
                </w:tcPr>
                <w:p>
                  <w:pPr>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rPr>
                    <w:t>一般防渗区</w:t>
                  </w:r>
                  <w:r>
                    <w:rPr>
                      <w:rFonts w:hint="default" w:ascii="Times New Roman" w:hAnsi="Times New Roman" w:cs="Times New Roman"/>
                      <w:color w:val="auto"/>
                      <w:sz w:val="21"/>
                      <w:szCs w:val="21"/>
                      <w:lang w:eastAsia="zh-CN"/>
                    </w:rPr>
                    <w:t>防渗技术要求：等效黏土防渗层Mb≧1.5m，K≦1*10</w:t>
                  </w:r>
                  <w:r>
                    <w:rPr>
                      <w:rFonts w:hint="default" w:ascii="Times New Roman" w:hAnsi="Times New Roman" w:cs="Times New Roman"/>
                      <w:color w:val="auto"/>
                      <w:sz w:val="21"/>
                      <w:szCs w:val="21"/>
                      <w:vertAlign w:val="superscript"/>
                      <w:lang w:eastAsia="zh-CN"/>
                    </w:rPr>
                    <w:t>-7</w:t>
                  </w:r>
                  <w:r>
                    <w:rPr>
                      <w:rFonts w:hint="default" w:ascii="Times New Roman" w:hAnsi="Times New Roman" w:cs="Times New Roman"/>
                      <w:color w:val="auto"/>
                      <w:sz w:val="21"/>
                      <w:szCs w:val="21"/>
                      <w:lang w:eastAsia="zh-CN"/>
                    </w:rPr>
                    <w:t>cm/s，或参照《</w:t>
                  </w:r>
                  <w:r>
                    <w:rPr>
                      <w:rFonts w:hint="eastAsia" w:ascii="Times New Roman" w:hAnsi="Times New Roman" w:cs="Times New Roman"/>
                      <w:color w:val="auto"/>
                      <w:sz w:val="21"/>
                      <w:szCs w:val="21"/>
                      <w:lang w:val="en-US" w:eastAsia="zh-CN"/>
                    </w:rPr>
                    <w:t>生活垃圾填埋场污染控制标准</w:t>
                  </w:r>
                  <w:r>
                    <w:rPr>
                      <w:rFonts w:hint="default" w:ascii="Times New Roman" w:hAnsi="Times New Roman" w:cs="Times New Roman"/>
                      <w:color w:val="auto"/>
                      <w:sz w:val="21"/>
                      <w:szCs w:val="21"/>
                      <w:lang w:eastAsia="zh-CN"/>
                    </w:rPr>
                    <w:t>》（GB</w:t>
                  </w:r>
                  <w:r>
                    <w:rPr>
                      <w:rFonts w:hint="eastAsia" w:ascii="Times New Roman" w:hAnsi="Times New Roman" w:cs="Times New Roman"/>
                      <w:color w:val="auto"/>
                      <w:sz w:val="21"/>
                      <w:szCs w:val="21"/>
                      <w:lang w:val="en-US" w:eastAsia="zh-CN"/>
                    </w:rPr>
                    <w:t>16889-2008</w:t>
                  </w:r>
                  <w:r>
                    <w:rPr>
                      <w:rFonts w:hint="default" w:ascii="Times New Roman" w:hAnsi="Times New Roman" w:cs="Times New Roman"/>
                      <w:color w:val="auto"/>
                      <w:sz w:val="21"/>
                      <w:szCs w:val="21"/>
                      <w:lang w:eastAsia="zh-CN"/>
                    </w:rPr>
                    <w:t>）执行；</w:t>
                  </w:r>
                  <w:r>
                    <w:rPr>
                      <w:rFonts w:hint="default" w:ascii="Times New Roman" w:hAnsi="Times New Roman" w:cs="Times New Roman"/>
                      <w:color w:val="auto"/>
                      <w:sz w:val="21"/>
                      <w:szCs w:val="21"/>
                    </w:rPr>
                    <w:t>重点防渗区</w:t>
                  </w:r>
                  <w:r>
                    <w:rPr>
                      <w:rFonts w:hint="default" w:ascii="Times New Roman" w:hAnsi="Times New Roman" w:cs="Times New Roman"/>
                      <w:color w:val="auto"/>
                      <w:sz w:val="21"/>
                      <w:szCs w:val="21"/>
                      <w:lang w:eastAsia="zh-CN"/>
                    </w:rPr>
                    <w:t>防渗技术要求：等效黏土防渗层Mb≧6m，K≦1*10</w:t>
                  </w:r>
                  <w:r>
                    <w:rPr>
                      <w:rFonts w:hint="default" w:ascii="Times New Roman" w:hAnsi="Times New Roman" w:cs="Times New Roman"/>
                      <w:color w:val="auto"/>
                      <w:sz w:val="21"/>
                      <w:szCs w:val="21"/>
                      <w:vertAlign w:val="superscript"/>
                      <w:lang w:eastAsia="zh-CN"/>
                    </w:rPr>
                    <w:t>-7</w:t>
                  </w:r>
                  <w:r>
                    <w:rPr>
                      <w:rFonts w:hint="default" w:ascii="Times New Roman" w:hAnsi="Times New Roman" w:cs="Times New Roman"/>
                      <w:color w:val="auto"/>
                      <w:sz w:val="21"/>
                      <w:szCs w:val="21"/>
                      <w:lang w:eastAsia="zh-CN"/>
                    </w:rPr>
                    <w:t>cm/s，或参照《</w:t>
                  </w:r>
                  <w:r>
                    <w:rPr>
                      <w:rFonts w:hint="default" w:ascii="Times New Roman" w:hAnsi="Times New Roman" w:cs="Times New Roman"/>
                      <w:color w:val="auto"/>
                      <w:sz w:val="21"/>
                      <w:szCs w:val="21"/>
                      <w:lang w:val="en-US" w:eastAsia="zh-CN"/>
                    </w:rPr>
                    <w:t>危险废物填埋污染控制标准</w:t>
                  </w:r>
                  <w:r>
                    <w:rPr>
                      <w:rFonts w:hint="default" w:ascii="Times New Roman" w:hAnsi="Times New Roman" w:cs="Times New Roman"/>
                      <w:color w:val="auto"/>
                      <w:sz w:val="21"/>
                      <w:szCs w:val="21"/>
                      <w:lang w:eastAsia="zh-CN"/>
                    </w:rPr>
                    <w:t>》（GB</w:t>
                  </w:r>
                  <w:r>
                    <w:rPr>
                      <w:rFonts w:hint="eastAsia" w:ascii="Times New Roman" w:hAnsi="Times New Roman" w:cs="Times New Roman"/>
                      <w:color w:val="auto"/>
                      <w:sz w:val="21"/>
                      <w:szCs w:val="21"/>
                      <w:lang w:val="en-US" w:eastAsia="zh-CN"/>
                    </w:rPr>
                    <w:t>18598-2019</w:t>
                  </w:r>
                  <w:r>
                    <w:rPr>
                      <w:rFonts w:hint="default" w:ascii="Times New Roman" w:hAnsi="Times New Roman" w:cs="Times New Roman"/>
                      <w:color w:val="auto"/>
                      <w:sz w:val="21"/>
                      <w:szCs w:val="21"/>
                      <w:lang w:eastAsia="zh-CN"/>
                    </w:rPr>
                    <w:t>）执行；简单防渗区防渗技术要求：一般地面硬化。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8" w:type="dxa"/>
                  <w:vMerge w:val="continue"/>
                  <w:noWrap w:val="0"/>
                  <w:vAlign w:val="center"/>
                </w:tcPr>
                <w:p>
                  <w:pPr>
                    <w:jc w:val="center"/>
                    <w:rPr>
                      <w:rFonts w:hint="default" w:ascii="Times New Roman" w:hAnsi="Times New Roman" w:cs="Times New Roman"/>
                      <w:color w:val="auto"/>
                      <w:sz w:val="21"/>
                      <w:szCs w:val="21"/>
                    </w:rPr>
                  </w:pPr>
                </w:p>
              </w:tc>
              <w:tc>
                <w:tcPr>
                  <w:tcW w:w="1155" w:type="dxa"/>
                  <w:noWrap w:val="0"/>
                  <w:vAlign w:val="center"/>
                </w:tcPr>
                <w:p>
                  <w:pPr>
                    <w:jc w:val="center"/>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环境风险</w:t>
                  </w:r>
                </w:p>
              </w:tc>
              <w:tc>
                <w:tcPr>
                  <w:tcW w:w="2835" w:type="dxa"/>
                  <w:noWrap w:val="0"/>
                  <w:vAlign w:val="center"/>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①</w:t>
                  </w:r>
                  <w:r>
                    <w:rPr>
                      <w:rFonts w:hint="eastAsia" w:ascii="Times New Roman" w:hAnsi="Times New Roman" w:cs="Times New Roman"/>
                      <w:color w:val="auto"/>
                      <w:sz w:val="21"/>
                      <w:szCs w:val="21"/>
                      <w:lang w:eastAsia="zh-CN"/>
                    </w:rPr>
                    <w:t>设置</w:t>
                  </w:r>
                  <w:r>
                    <w:rPr>
                      <w:rFonts w:hint="eastAsia"/>
                      <w:bCs/>
                      <w:color w:val="auto"/>
                      <w:szCs w:val="21"/>
                    </w:rPr>
                    <w:t>天然气泄漏报警器等</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②建设单位须制订环境突发事故应急预案，一旦突发环境风险事故，必须立即按应急预案提到的紧急处理、救援、监测方案等进行紧急救援，救援人员采取相应的防护措施，以避免造成人员伤亡事故</w:t>
                  </w:r>
                  <w:r>
                    <w:rPr>
                      <w:rFonts w:hint="default" w:ascii="Times New Roman" w:hAnsi="Times New Roman" w:cs="Times New Roman"/>
                      <w:color w:val="auto"/>
                      <w:sz w:val="21"/>
                      <w:szCs w:val="21"/>
                      <w:lang w:eastAsia="zh-CN"/>
                    </w:rPr>
                    <w:t>。</w:t>
                  </w:r>
                </w:p>
              </w:tc>
              <w:tc>
                <w:tcPr>
                  <w:tcW w:w="2835" w:type="dxa"/>
                  <w:noWrap w:val="0"/>
                  <w:vAlign w:val="center"/>
                </w:tcPr>
                <w:p>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rPr>
                    <w:t>①</w:t>
                  </w:r>
                  <w:r>
                    <w:rPr>
                      <w:rFonts w:hint="eastAsia" w:ascii="Times New Roman" w:hAnsi="Times New Roman" w:cs="Times New Roman"/>
                      <w:color w:val="auto"/>
                      <w:sz w:val="21"/>
                      <w:szCs w:val="21"/>
                      <w:lang w:eastAsia="zh-CN"/>
                    </w:rPr>
                    <w:t>设置</w:t>
                  </w:r>
                  <w:r>
                    <w:rPr>
                      <w:rFonts w:hint="eastAsia"/>
                      <w:bCs/>
                      <w:color w:val="auto"/>
                      <w:szCs w:val="21"/>
                    </w:rPr>
                    <w:t>天然气泄漏报警器等</w:t>
                  </w:r>
                  <w:r>
                    <w:rPr>
                      <w:rFonts w:hint="default" w:ascii="Times New Roman" w:hAnsi="Times New Roman" w:cs="Times New Roman"/>
                      <w:color w:val="auto"/>
                      <w:sz w:val="21"/>
                      <w:szCs w:val="21"/>
                      <w:lang w:eastAsia="zh-CN"/>
                    </w:rPr>
                    <w:t>。</w:t>
                  </w:r>
                </w:p>
              </w:tc>
            </w:tr>
          </w:tbl>
          <w:p>
            <w:pPr>
              <w:spacing w:line="360" w:lineRule="auto"/>
              <w:ind w:firstLine="482" w:firstLineChars="200"/>
              <w:rPr>
                <w:rFonts w:ascii="Times New Roman" w:hAnsi="Times New Roman" w:cs="Times New Roman"/>
                <w:b/>
                <w:bCs/>
                <w:color w:val="auto"/>
                <w:sz w:val="24"/>
              </w:rPr>
            </w:pPr>
            <w:r>
              <w:rPr>
                <w:rFonts w:hint="eastAsia" w:ascii="Times New Roman" w:hAnsi="Times New Roman" w:cs="Times New Roman"/>
                <w:b/>
                <w:bCs/>
                <w:color w:val="auto"/>
                <w:sz w:val="24"/>
              </w:rPr>
              <w:t>3</w:t>
            </w:r>
            <w:r>
              <w:rPr>
                <w:rFonts w:ascii="Times New Roman" w:hAnsi="Times New Roman" w:cs="Times New Roman"/>
                <w:b/>
                <w:bCs/>
                <w:color w:val="auto"/>
                <w:sz w:val="24"/>
              </w:rPr>
              <w:t>、建设项目主要生产设施</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根据建设单位提供的资料，项目主要设备清单见表2.</w:t>
            </w:r>
            <w:r>
              <w:rPr>
                <w:rFonts w:hint="eastAsia" w:ascii="Times New Roman" w:hAnsi="Times New Roman" w:cs="Times New Roman"/>
                <w:color w:val="auto"/>
                <w:sz w:val="24"/>
              </w:rPr>
              <w:t>2</w:t>
            </w:r>
            <w:r>
              <w:rPr>
                <w:rFonts w:ascii="Times New Roman" w:hAnsi="Times New Roman" w:cs="Times New Roman"/>
                <w:color w:val="auto"/>
                <w:sz w:val="24"/>
              </w:rPr>
              <w:t>。</w:t>
            </w:r>
          </w:p>
          <w:p>
            <w:pPr>
              <w:jc w:val="center"/>
              <w:rPr>
                <w:rFonts w:ascii="Times New Roman" w:hAnsi="Times New Roman" w:cs="Times New Roman"/>
                <w:b/>
                <w:bCs/>
                <w:color w:val="auto"/>
                <w:sz w:val="24"/>
              </w:rPr>
            </w:pPr>
            <w:r>
              <w:rPr>
                <w:rFonts w:ascii="Times New Roman" w:hAnsi="Times New Roman" w:cs="Times New Roman"/>
                <w:b/>
                <w:bCs/>
                <w:color w:val="auto"/>
                <w:sz w:val="24"/>
              </w:rPr>
              <w:t>表2</w:t>
            </w:r>
            <w:r>
              <w:rPr>
                <w:rFonts w:hint="eastAsia" w:ascii="Times New Roman" w:hAnsi="Times New Roman" w:cs="Times New Roman"/>
                <w:b/>
                <w:bCs/>
                <w:color w:val="auto"/>
                <w:sz w:val="24"/>
              </w:rPr>
              <w:t>.2</w:t>
            </w:r>
            <w:r>
              <w:rPr>
                <w:rFonts w:ascii="Times New Roman" w:hAnsi="Times New Roman" w:cs="Times New Roman"/>
                <w:b/>
                <w:bCs/>
                <w:color w:val="auto"/>
                <w:sz w:val="24"/>
              </w:rPr>
              <w:t xml:space="preserve">  项目主要生产设施一览表</w:t>
            </w:r>
          </w:p>
          <w:tbl>
            <w:tblPr>
              <w:tblStyle w:val="28"/>
              <w:tblW w:w="9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2024"/>
              <w:gridCol w:w="1587"/>
              <w:gridCol w:w="874"/>
              <w:gridCol w:w="1770"/>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4" w:type="dxa"/>
                  <w:gridSpan w:val="6"/>
                  <w:vAlign w:val="center"/>
                </w:tcPr>
                <w:p>
                  <w:pPr>
                    <w:spacing w:line="240" w:lineRule="auto"/>
                    <w:jc w:val="center"/>
                    <w:rPr>
                      <w:rFonts w:hint="eastAsia" w:ascii="Times New Roman" w:hAnsi="Times New Roman" w:cs="Times New Roman" w:eastAsiaTheme="minorEastAsia"/>
                      <w:b w:val="0"/>
                      <w:bCs w:val="0"/>
                      <w:color w:val="auto"/>
                      <w:sz w:val="21"/>
                      <w:szCs w:val="21"/>
                      <w:vertAlign w:val="baseline"/>
                      <w:lang w:eastAsia="zh-CN"/>
                    </w:rPr>
                  </w:pPr>
                  <w:r>
                    <w:rPr>
                      <w:rFonts w:hint="eastAsia" w:ascii="Times New Roman" w:hAnsi="Times New Roman" w:cs="Times New Roman"/>
                      <w:b/>
                      <w:bCs/>
                      <w:color w:val="auto"/>
                      <w:sz w:val="21"/>
                      <w:szCs w:val="21"/>
                      <w:vertAlign w:val="baseline"/>
                      <w:lang w:eastAsia="zh-CN"/>
                    </w:rPr>
                    <w:t>现有生产设备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pPr>
                    <w:spacing w:line="240" w:lineRule="auto"/>
                    <w:jc w:val="center"/>
                    <w:rPr>
                      <w:rFonts w:hint="eastAsia" w:ascii="Times New Roman" w:hAnsi="Times New Roman" w:cs="Times New Roman" w:eastAsiaTheme="minorEastAsia"/>
                      <w:b w:val="0"/>
                      <w:bCs w:val="0"/>
                      <w:color w:val="auto"/>
                      <w:sz w:val="21"/>
                      <w:szCs w:val="21"/>
                      <w:vertAlign w:val="baseline"/>
                      <w:lang w:eastAsia="zh-CN"/>
                    </w:rPr>
                  </w:pPr>
                  <w:r>
                    <w:rPr>
                      <w:rFonts w:hint="eastAsia" w:ascii="Times New Roman" w:hAnsi="Times New Roman" w:cs="Times New Roman"/>
                      <w:b w:val="0"/>
                      <w:bCs w:val="0"/>
                      <w:color w:val="auto"/>
                      <w:sz w:val="21"/>
                      <w:szCs w:val="21"/>
                      <w:vertAlign w:val="baseline"/>
                      <w:lang w:eastAsia="zh-CN"/>
                    </w:rPr>
                    <w:t>序号</w:t>
                  </w:r>
                </w:p>
              </w:tc>
              <w:tc>
                <w:tcPr>
                  <w:tcW w:w="2024" w:type="dxa"/>
                  <w:vAlign w:val="center"/>
                </w:tcPr>
                <w:p>
                  <w:pPr>
                    <w:spacing w:line="240" w:lineRule="auto"/>
                    <w:jc w:val="center"/>
                    <w:rPr>
                      <w:rFonts w:hint="eastAsia" w:ascii="Times New Roman" w:hAnsi="Times New Roman" w:cs="Times New Roman" w:eastAsiaTheme="minorEastAsia"/>
                      <w:b w:val="0"/>
                      <w:bCs w:val="0"/>
                      <w:color w:val="auto"/>
                      <w:sz w:val="21"/>
                      <w:szCs w:val="21"/>
                      <w:vertAlign w:val="baseline"/>
                      <w:lang w:eastAsia="zh-CN"/>
                    </w:rPr>
                  </w:pPr>
                  <w:r>
                    <w:rPr>
                      <w:rFonts w:hint="eastAsia" w:ascii="Times New Roman" w:hAnsi="Times New Roman" w:cs="Times New Roman"/>
                      <w:b w:val="0"/>
                      <w:bCs w:val="0"/>
                      <w:color w:val="auto"/>
                      <w:sz w:val="21"/>
                      <w:szCs w:val="21"/>
                      <w:vertAlign w:val="baseline"/>
                      <w:lang w:eastAsia="zh-CN"/>
                    </w:rPr>
                    <w:t>设备名称</w:t>
                  </w:r>
                </w:p>
              </w:tc>
              <w:tc>
                <w:tcPr>
                  <w:tcW w:w="1587" w:type="dxa"/>
                  <w:vAlign w:val="center"/>
                </w:tcPr>
                <w:p>
                  <w:pPr>
                    <w:spacing w:line="240" w:lineRule="auto"/>
                    <w:jc w:val="center"/>
                    <w:rPr>
                      <w:rFonts w:hint="eastAsia" w:ascii="Times New Roman" w:hAnsi="Times New Roman" w:cs="Times New Roman" w:eastAsiaTheme="minorEastAsia"/>
                      <w:b w:val="0"/>
                      <w:bCs w:val="0"/>
                      <w:color w:val="auto"/>
                      <w:sz w:val="21"/>
                      <w:szCs w:val="21"/>
                      <w:vertAlign w:val="baseline"/>
                      <w:lang w:eastAsia="zh-CN"/>
                    </w:rPr>
                  </w:pPr>
                  <w:r>
                    <w:rPr>
                      <w:rFonts w:hint="eastAsia" w:ascii="Times New Roman" w:hAnsi="Times New Roman" w:cs="Times New Roman"/>
                      <w:b w:val="0"/>
                      <w:bCs w:val="0"/>
                      <w:color w:val="auto"/>
                      <w:sz w:val="21"/>
                      <w:szCs w:val="21"/>
                      <w:vertAlign w:val="baseline"/>
                      <w:lang w:eastAsia="zh-CN"/>
                    </w:rPr>
                    <w:t>单位</w:t>
                  </w:r>
                </w:p>
              </w:tc>
              <w:tc>
                <w:tcPr>
                  <w:tcW w:w="874" w:type="dxa"/>
                  <w:vAlign w:val="center"/>
                </w:tcPr>
                <w:p>
                  <w:pPr>
                    <w:spacing w:line="240" w:lineRule="auto"/>
                    <w:jc w:val="center"/>
                    <w:rPr>
                      <w:rFonts w:hint="eastAsia" w:ascii="Times New Roman" w:hAnsi="Times New Roman" w:cs="Times New Roman" w:eastAsiaTheme="minorEastAsia"/>
                      <w:b w:val="0"/>
                      <w:bCs w:val="0"/>
                      <w:color w:val="auto"/>
                      <w:sz w:val="21"/>
                      <w:szCs w:val="21"/>
                      <w:vertAlign w:val="baseline"/>
                      <w:lang w:eastAsia="zh-CN"/>
                    </w:rPr>
                  </w:pPr>
                  <w:r>
                    <w:rPr>
                      <w:rFonts w:hint="eastAsia" w:ascii="Times New Roman" w:hAnsi="Times New Roman" w:cs="Times New Roman"/>
                      <w:b w:val="0"/>
                      <w:bCs w:val="0"/>
                      <w:color w:val="auto"/>
                      <w:sz w:val="21"/>
                      <w:szCs w:val="21"/>
                      <w:vertAlign w:val="baseline"/>
                      <w:lang w:eastAsia="zh-CN"/>
                    </w:rPr>
                    <w:t>数量</w:t>
                  </w:r>
                </w:p>
              </w:tc>
              <w:tc>
                <w:tcPr>
                  <w:tcW w:w="1770" w:type="dxa"/>
                  <w:vAlign w:val="center"/>
                </w:tcPr>
                <w:p>
                  <w:pPr>
                    <w:spacing w:line="240" w:lineRule="auto"/>
                    <w:jc w:val="center"/>
                    <w:rPr>
                      <w:rFonts w:hint="eastAsia" w:ascii="Times New Roman" w:hAnsi="Times New Roman" w:cs="Times New Roman" w:eastAsiaTheme="minorEastAsia"/>
                      <w:b w:val="0"/>
                      <w:bCs w:val="0"/>
                      <w:color w:val="auto"/>
                      <w:sz w:val="21"/>
                      <w:szCs w:val="21"/>
                      <w:vertAlign w:val="baseline"/>
                      <w:lang w:eastAsia="zh-CN"/>
                    </w:rPr>
                  </w:pPr>
                  <w:r>
                    <w:rPr>
                      <w:rFonts w:hint="eastAsia" w:ascii="Times New Roman" w:hAnsi="Times New Roman" w:cs="Times New Roman"/>
                      <w:b w:val="0"/>
                      <w:bCs w:val="0"/>
                      <w:color w:val="auto"/>
                      <w:sz w:val="21"/>
                      <w:szCs w:val="21"/>
                      <w:vertAlign w:val="baseline"/>
                      <w:lang w:eastAsia="zh-CN"/>
                    </w:rPr>
                    <w:t>型号规格</w:t>
                  </w:r>
                </w:p>
              </w:tc>
              <w:tc>
                <w:tcPr>
                  <w:tcW w:w="2119" w:type="dxa"/>
                  <w:vAlign w:val="center"/>
                </w:tcPr>
                <w:p>
                  <w:pPr>
                    <w:spacing w:line="240" w:lineRule="auto"/>
                    <w:jc w:val="center"/>
                    <w:rPr>
                      <w:rFonts w:hint="eastAsia" w:ascii="Times New Roman" w:hAnsi="Times New Roman" w:cs="Times New Roman" w:eastAsiaTheme="minorEastAsia"/>
                      <w:b w:val="0"/>
                      <w:bCs w:val="0"/>
                      <w:color w:val="auto"/>
                      <w:sz w:val="21"/>
                      <w:szCs w:val="21"/>
                      <w:vertAlign w:val="baseline"/>
                      <w:lang w:eastAsia="zh-CN"/>
                    </w:rPr>
                  </w:pPr>
                  <w:r>
                    <w:rPr>
                      <w:rFonts w:hint="eastAsia" w:ascii="Times New Roman" w:hAnsi="Times New Roman" w:cs="Times New Roman"/>
                      <w:b w:val="0"/>
                      <w:bCs w:val="0"/>
                      <w:color w:val="auto"/>
                      <w:sz w:val="21"/>
                      <w:szCs w:val="21"/>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pPr>
                    <w:spacing w:line="240" w:lineRule="auto"/>
                    <w:jc w:val="center"/>
                    <w:rPr>
                      <w:rFonts w:hint="eastAsia" w:ascii="Times New Roman" w:hAnsi="Times New Roman" w:cs="Times New Roman" w:eastAsiaTheme="minorEastAsia"/>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1</w:t>
                  </w:r>
                </w:p>
              </w:tc>
              <w:tc>
                <w:tcPr>
                  <w:tcW w:w="2024"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多功能切菜机</w:t>
                  </w:r>
                </w:p>
              </w:tc>
              <w:tc>
                <w:tcPr>
                  <w:tcW w:w="1587" w:type="dxa"/>
                  <w:vAlign w:val="center"/>
                </w:tcPr>
                <w:p>
                  <w:pPr>
                    <w:spacing w:line="240" w:lineRule="auto"/>
                    <w:jc w:val="center"/>
                    <w:rPr>
                      <w:rFonts w:hint="eastAsia" w:ascii="Times New Roman" w:hAnsi="Times New Roman" w:cs="Times New Roman" w:eastAsiaTheme="minorEastAsia"/>
                      <w:b w:val="0"/>
                      <w:bCs w:val="0"/>
                      <w:color w:val="auto"/>
                      <w:sz w:val="21"/>
                      <w:szCs w:val="21"/>
                      <w:vertAlign w:val="baseline"/>
                      <w:lang w:eastAsia="zh-CN"/>
                    </w:rPr>
                  </w:pPr>
                  <w:r>
                    <w:rPr>
                      <w:rFonts w:hint="eastAsia" w:ascii="Times New Roman" w:hAnsi="Times New Roman" w:cs="Times New Roman"/>
                      <w:b w:val="0"/>
                      <w:bCs w:val="0"/>
                      <w:color w:val="auto"/>
                      <w:sz w:val="21"/>
                      <w:szCs w:val="21"/>
                      <w:vertAlign w:val="baseline"/>
                      <w:lang w:eastAsia="zh-CN"/>
                    </w:rPr>
                    <w:t>台</w:t>
                  </w:r>
                </w:p>
              </w:tc>
              <w:tc>
                <w:tcPr>
                  <w:tcW w:w="874"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1</w:t>
                  </w:r>
                </w:p>
              </w:tc>
              <w:tc>
                <w:tcPr>
                  <w:tcW w:w="1770"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YQC-660</w:t>
                  </w:r>
                </w:p>
              </w:tc>
              <w:tc>
                <w:tcPr>
                  <w:tcW w:w="2119"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钉、丝、扎预处理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pPr>
                    <w:spacing w:line="240" w:lineRule="auto"/>
                    <w:jc w:val="center"/>
                    <w:rPr>
                      <w:rFonts w:hint="eastAsia" w:ascii="Times New Roman" w:hAnsi="Times New Roman" w:cs="Times New Roman" w:eastAsiaTheme="minorEastAsia"/>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2</w:t>
                  </w:r>
                </w:p>
              </w:tc>
              <w:tc>
                <w:tcPr>
                  <w:tcW w:w="2024"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绞馅机</w:t>
                  </w:r>
                </w:p>
              </w:tc>
              <w:tc>
                <w:tcPr>
                  <w:tcW w:w="1587" w:type="dxa"/>
                  <w:vAlign w:val="center"/>
                </w:tcPr>
                <w:p>
                  <w:pPr>
                    <w:spacing w:line="240" w:lineRule="auto"/>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eastAsia="zh-CN"/>
                    </w:rPr>
                    <w:t>台</w:t>
                  </w:r>
                </w:p>
              </w:tc>
              <w:tc>
                <w:tcPr>
                  <w:tcW w:w="874"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1</w:t>
                  </w:r>
                </w:p>
              </w:tc>
              <w:tc>
                <w:tcPr>
                  <w:tcW w:w="1770" w:type="dxa"/>
                  <w:vAlign w:val="center"/>
                </w:tcPr>
                <w:p>
                  <w:pPr>
                    <w:jc w:val="center"/>
                    <w:rPr>
                      <w:rFonts w:hint="eastAsia" w:ascii="Times New Roman" w:hAnsi="Times New Roman" w:cs="Times New Roman" w:eastAsiaTheme="minorEastAsia"/>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w:t>
                  </w:r>
                </w:p>
              </w:tc>
              <w:tc>
                <w:tcPr>
                  <w:tcW w:w="2119"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pPr>
                    <w:spacing w:line="240" w:lineRule="auto"/>
                    <w:jc w:val="center"/>
                    <w:rPr>
                      <w:rFonts w:hint="eastAsia" w:ascii="Times New Roman" w:hAnsi="Times New Roman" w:cs="Times New Roman" w:eastAsiaTheme="minorEastAsia"/>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3</w:t>
                  </w:r>
                </w:p>
              </w:tc>
              <w:tc>
                <w:tcPr>
                  <w:tcW w:w="2024"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胶体</w:t>
                  </w:r>
                </w:p>
              </w:tc>
              <w:tc>
                <w:tcPr>
                  <w:tcW w:w="1587" w:type="dxa"/>
                  <w:vAlign w:val="center"/>
                </w:tcPr>
                <w:p>
                  <w:pPr>
                    <w:spacing w:line="240" w:lineRule="auto"/>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eastAsia="zh-CN"/>
                    </w:rPr>
                    <w:t>台</w:t>
                  </w:r>
                </w:p>
              </w:tc>
              <w:tc>
                <w:tcPr>
                  <w:tcW w:w="874"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1</w:t>
                  </w:r>
                </w:p>
              </w:tc>
              <w:tc>
                <w:tcPr>
                  <w:tcW w:w="1770"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w:t>
                  </w:r>
                </w:p>
              </w:tc>
              <w:tc>
                <w:tcPr>
                  <w:tcW w:w="2119"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80-120预处理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pPr>
                    <w:spacing w:line="240" w:lineRule="auto"/>
                    <w:jc w:val="center"/>
                    <w:rPr>
                      <w:rFonts w:hint="eastAsia" w:ascii="Times New Roman" w:hAnsi="Times New Roman" w:cs="Times New Roman" w:eastAsiaTheme="minorEastAsia"/>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4</w:t>
                  </w:r>
                </w:p>
              </w:tc>
              <w:tc>
                <w:tcPr>
                  <w:tcW w:w="2024"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转拌机</w:t>
                  </w:r>
                </w:p>
              </w:tc>
              <w:tc>
                <w:tcPr>
                  <w:tcW w:w="1587" w:type="dxa"/>
                  <w:vAlign w:val="center"/>
                </w:tcPr>
                <w:p>
                  <w:pPr>
                    <w:spacing w:line="240" w:lineRule="auto"/>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eastAsia="zh-CN"/>
                    </w:rPr>
                    <w:t>台</w:t>
                  </w:r>
                </w:p>
              </w:tc>
              <w:tc>
                <w:tcPr>
                  <w:tcW w:w="874"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1</w:t>
                  </w:r>
                </w:p>
              </w:tc>
              <w:tc>
                <w:tcPr>
                  <w:tcW w:w="1770"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80型</w:t>
                  </w:r>
                </w:p>
              </w:tc>
              <w:tc>
                <w:tcPr>
                  <w:tcW w:w="2119"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前道预处理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pPr>
                    <w:spacing w:line="240" w:lineRule="auto"/>
                    <w:jc w:val="center"/>
                    <w:rPr>
                      <w:rFonts w:hint="eastAsia" w:ascii="Times New Roman" w:hAnsi="Times New Roman" w:cs="Times New Roman" w:eastAsiaTheme="minorEastAsia"/>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5</w:t>
                  </w:r>
                </w:p>
              </w:tc>
              <w:tc>
                <w:tcPr>
                  <w:tcW w:w="2024"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脱水机</w:t>
                  </w:r>
                </w:p>
              </w:tc>
              <w:tc>
                <w:tcPr>
                  <w:tcW w:w="1587" w:type="dxa"/>
                  <w:vAlign w:val="center"/>
                </w:tcPr>
                <w:p>
                  <w:pPr>
                    <w:spacing w:line="240" w:lineRule="auto"/>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eastAsia="zh-CN"/>
                    </w:rPr>
                    <w:t>台</w:t>
                  </w:r>
                </w:p>
              </w:tc>
              <w:tc>
                <w:tcPr>
                  <w:tcW w:w="874"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1</w:t>
                  </w:r>
                </w:p>
              </w:tc>
              <w:tc>
                <w:tcPr>
                  <w:tcW w:w="1770"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80型</w:t>
                  </w:r>
                </w:p>
              </w:tc>
              <w:tc>
                <w:tcPr>
                  <w:tcW w:w="2119"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pPr>
                    <w:spacing w:line="240" w:lineRule="auto"/>
                    <w:jc w:val="center"/>
                    <w:rPr>
                      <w:rFonts w:hint="eastAsia" w:ascii="Times New Roman" w:hAnsi="Times New Roman" w:cs="Times New Roman" w:eastAsiaTheme="minorEastAsia"/>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6</w:t>
                  </w:r>
                </w:p>
              </w:tc>
              <w:tc>
                <w:tcPr>
                  <w:tcW w:w="2024"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万能粉碎机</w:t>
                  </w:r>
                </w:p>
              </w:tc>
              <w:tc>
                <w:tcPr>
                  <w:tcW w:w="1587" w:type="dxa"/>
                  <w:vAlign w:val="center"/>
                </w:tcPr>
                <w:p>
                  <w:pPr>
                    <w:spacing w:line="240" w:lineRule="auto"/>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eastAsia="zh-CN"/>
                    </w:rPr>
                    <w:t>台</w:t>
                  </w:r>
                </w:p>
              </w:tc>
              <w:tc>
                <w:tcPr>
                  <w:tcW w:w="874"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1</w:t>
                  </w:r>
                </w:p>
              </w:tc>
              <w:tc>
                <w:tcPr>
                  <w:tcW w:w="1770"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w:t>
                  </w:r>
                </w:p>
              </w:tc>
              <w:tc>
                <w:tcPr>
                  <w:tcW w:w="2119"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pPr>
                    <w:spacing w:line="240" w:lineRule="auto"/>
                    <w:jc w:val="center"/>
                    <w:rPr>
                      <w:rFonts w:hint="eastAsia" w:ascii="Times New Roman" w:hAnsi="Times New Roman" w:cs="Times New Roman" w:eastAsiaTheme="minorEastAsia"/>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7</w:t>
                  </w:r>
                </w:p>
              </w:tc>
              <w:tc>
                <w:tcPr>
                  <w:tcW w:w="2024"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油炸锅</w:t>
                  </w:r>
                </w:p>
              </w:tc>
              <w:tc>
                <w:tcPr>
                  <w:tcW w:w="1587" w:type="dxa"/>
                  <w:vAlign w:val="center"/>
                </w:tcPr>
                <w:p>
                  <w:pPr>
                    <w:spacing w:line="240" w:lineRule="auto"/>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eastAsia="zh-CN"/>
                    </w:rPr>
                    <w:t>台</w:t>
                  </w:r>
                </w:p>
              </w:tc>
              <w:tc>
                <w:tcPr>
                  <w:tcW w:w="874"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4</w:t>
                  </w:r>
                </w:p>
              </w:tc>
              <w:tc>
                <w:tcPr>
                  <w:tcW w:w="1770"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w:t>
                  </w:r>
                </w:p>
              </w:tc>
              <w:tc>
                <w:tcPr>
                  <w:tcW w:w="2119"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前道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pPr>
                    <w:spacing w:line="240" w:lineRule="auto"/>
                    <w:jc w:val="center"/>
                    <w:rPr>
                      <w:rFonts w:hint="eastAsia" w:ascii="Times New Roman" w:hAnsi="Times New Roman" w:cs="Times New Roman" w:eastAsiaTheme="minorEastAsia"/>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8</w:t>
                  </w:r>
                </w:p>
              </w:tc>
              <w:tc>
                <w:tcPr>
                  <w:tcW w:w="2024"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自动油炸锅</w:t>
                  </w:r>
                </w:p>
              </w:tc>
              <w:tc>
                <w:tcPr>
                  <w:tcW w:w="1587" w:type="dxa"/>
                  <w:vAlign w:val="center"/>
                </w:tcPr>
                <w:p>
                  <w:pPr>
                    <w:spacing w:line="240" w:lineRule="auto"/>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eastAsia="zh-CN"/>
                    </w:rPr>
                    <w:t>台</w:t>
                  </w:r>
                </w:p>
              </w:tc>
              <w:tc>
                <w:tcPr>
                  <w:tcW w:w="874"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1</w:t>
                  </w:r>
                </w:p>
              </w:tc>
              <w:tc>
                <w:tcPr>
                  <w:tcW w:w="1770"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w:t>
                  </w:r>
                </w:p>
              </w:tc>
              <w:tc>
                <w:tcPr>
                  <w:tcW w:w="2119"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前道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pPr>
                    <w:spacing w:line="240" w:lineRule="auto"/>
                    <w:jc w:val="center"/>
                    <w:rPr>
                      <w:rFonts w:hint="eastAsia" w:ascii="Times New Roman" w:hAnsi="Times New Roman" w:cs="Times New Roman" w:eastAsiaTheme="minorEastAsia"/>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9</w:t>
                  </w:r>
                </w:p>
              </w:tc>
              <w:tc>
                <w:tcPr>
                  <w:tcW w:w="2024"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煮酱锅</w:t>
                  </w:r>
                </w:p>
              </w:tc>
              <w:tc>
                <w:tcPr>
                  <w:tcW w:w="1587" w:type="dxa"/>
                  <w:vAlign w:val="center"/>
                </w:tcPr>
                <w:p>
                  <w:pPr>
                    <w:spacing w:line="240" w:lineRule="auto"/>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eastAsia="zh-CN"/>
                    </w:rPr>
                    <w:t>台</w:t>
                  </w:r>
                </w:p>
              </w:tc>
              <w:tc>
                <w:tcPr>
                  <w:tcW w:w="874"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15</w:t>
                  </w:r>
                </w:p>
              </w:tc>
              <w:tc>
                <w:tcPr>
                  <w:tcW w:w="1770"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ZtG-600</w:t>
                  </w:r>
                </w:p>
              </w:tc>
              <w:tc>
                <w:tcPr>
                  <w:tcW w:w="2119"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pPr>
                    <w:spacing w:line="240" w:lineRule="auto"/>
                    <w:jc w:val="center"/>
                    <w:rPr>
                      <w:rFonts w:hint="default" w:ascii="Times New Roman" w:hAnsi="Times New Roman" w:cs="Times New Roman" w:eastAsiaTheme="minorEastAsia"/>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10</w:t>
                  </w:r>
                </w:p>
              </w:tc>
              <w:tc>
                <w:tcPr>
                  <w:tcW w:w="2024"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保温罐</w:t>
                  </w:r>
                </w:p>
              </w:tc>
              <w:tc>
                <w:tcPr>
                  <w:tcW w:w="1587" w:type="dxa"/>
                  <w:vAlign w:val="center"/>
                </w:tcPr>
                <w:p>
                  <w:pPr>
                    <w:spacing w:line="240" w:lineRule="auto"/>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eastAsia="zh-CN"/>
                    </w:rPr>
                    <w:t>台</w:t>
                  </w:r>
                </w:p>
              </w:tc>
              <w:tc>
                <w:tcPr>
                  <w:tcW w:w="874"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2</w:t>
                  </w:r>
                </w:p>
              </w:tc>
              <w:tc>
                <w:tcPr>
                  <w:tcW w:w="1770"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BWC-1000</w:t>
                  </w:r>
                </w:p>
              </w:tc>
              <w:tc>
                <w:tcPr>
                  <w:tcW w:w="2119"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保温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0" w:type="dxa"/>
                  <w:vAlign w:val="center"/>
                </w:tcPr>
                <w:p>
                  <w:pPr>
                    <w:spacing w:line="240" w:lineRule="auto"/>
                    <w:jc w:val="center"/>
                    <w:rPr>
                      <w:rFonts w:hint="default" w:ascii="Times New Roman" w:hAnsi="Times New Roman" w:cs="Times New Roman" w:eastAsiaTheme="minorEastAsia"/>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11</w:t>
                  </w:r>
                </w:p>
              </w:tc>
              <w:tc>
                <w:tcPr>
                  <w:tcW w:w="2024"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送料车</w:t>
                  </w:r>
                </w:p>
              </w:tc>
              <w:tc>
                <w:tcPr>
                  <w:tcW w:w="1587" w:type="dxa"/>
                  <w:vAlign w:val="center"/>
                </w:tcPr>
                <w:p>
                  <w:pPr>
                    <w:spacing w:line="240" w:lineRule="auto"/>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eastAsia="zh-CN"/>
                    </w:rPr>
                    <w:t>台</w:t>
                  </w:r>
                </w:p>
              </w:tc>
              <w:tc>
                <w:tcPr>
                  <w:tcW w:w="874"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1</w:t>
                  </w:r>
                </w:p>
              </w:tc>
              <w:tc>
                <w:tcPr>
                  <w:tcW w:w="1770"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w:t>
                  </w:r>
                </w:p>
              </w:tc>
              <w:tc>
                <w:tcPr>
                  <w:tcW w:w="2119"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工艺/传送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pPr>
                    <w:spacing w:line="240" w:lineRule="auto"/>
                    <w:jc w:val="center"/>
                    <w:rPr>
                      <w:rFonts w:hint="default" w:ascii="Times New Roman" w:hAnsi="Times New Roman" w:cs="Times New Roman" w:eastAsiaTheme="minorEastAsia"/>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12</w:t>
                  </w:r>
                </w:p>
              </w:tc>
              <w:tc>
                <w:tcPr>
                  <w:tcW w:w="2024"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蒸汽锅炉</w:t>
                  </w:r>
                </w:p>
              </w:tc>
              <w:tc>
                <w:tcPr>
                  <w:tcW w:w="1587" w:type="dxa"/>
                  <w:vAlign w:val="center"/>
                </w:tcPr>
                <w:p>
                  <w:pPr>
                    <w:spacing w:line="240" w:lineRule="auto"/>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eastAsia="zh-CN"/>
                    </w:rPr>
                    <w:t>台</w:t>
                  </w:r>
                </w:p>
              </w:tc>
              <w:tc>
                <w:tcPr>
                  <w:tcW w:w="874"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1</w:t>
                  </w:r>
                </w:p>
              </w:tc>
              <w:tc>
                <w:tcPr>
                  <w:tcW w:w="1770"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w:t>
                  </w:r>
                </w:p>
              </w:tc>
              <w:tc>
                <w:tcPr>
                  <w:tcW w:w="2119"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杀菌用汽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pPr>
                    <w:spacing w:line="240" w:lineRule="auto"/>
                    <w:jc w:val="center"/>
                    <w:rPr>
                      <w:rFonts w:hint="default" w:ascii="Times New Roman" w:hAnsi="Times New Roman" w:cs="Times New Roman" w:eastAsiaTheme="minorEastAsia"/>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13</w:t>
                  </w:r>
                </w:p>
              </w:tc>
              <w:tc>
                <w:tcPr>
                  <w:tcW w:w="2024"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供瓶机</w:t>
                  </w:r>
                </w:p>
              </w:tc>
              <w:tc>
                <w:tcPr>
                  <w:tcW w:w="1587" w:type="dxa"/>
                  <w:vAlign w:val="center"/>
                </w:tcPr>
                <w:p>
                  <w:pPr>
                    <w:spacing w:line="240" w:lineRule="auto"/>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eastAsia="zh-CN"/>
                    </w:rPr>
                    <w:t>台</w:t>
                  </w:r>
                </w:p>
              </w:tc>
              <w:tc>
                <w:tcPr>
                  <w:tcW w:w="874"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2</w:t>
                  </w:r>
                </w:p>
              </w:tc>
              <w:tc>
                <w:tcPr>
                  <w:tcW w:w="1770"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2000/H</w:t>
                  </w:r>
                </w:p>
              </w:tc>
              <w:tc>
                <w:tcPr>
                  <w:tcW w:w="2119"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上瓶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pPr>
                    <w:spacing w:line="240" w:lineRule="auto"/>
                    <w:jc w:val="center"/>
                    <w:rPr>
                      <w:rFonts w:hint="default" w:ascii="Times New Roman" w:hAnsi="Times New Roman" w:cs="Times New Roman" w:eastAsiaTheme="minorEastAsia"/>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14</w:t>
                  </w:r>
                </w:p>
              </w:tc>
              <w:tc>
                <w:tcPr>
                  <w:tcW w:w="2024"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紫外线杀菌机</w:t>
                  </w:r>
                </w:p>
              </w:tc>
              <w:tc>
                <w:tcPr>
                  <w:tcW w:w="1587" w:type="dxa"/>
                  <w:vAlign w:val="center"/>
                </w:tcPr>
                <w:p>
                  <w:pPr>
                    <w:spacing w:line="240" w:lineRule="auto"/>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eastAsia="zh-CN"/>
                    </w:rPr>
                    <w:t>台</w:t>
                  </w:r>
                </w:p>
              </w:tc>
              <w:tc>
                <w:tcPr>
                  <w:tcW w:w="874"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3</w:t>
                  </w:r>
                </w:p>
              </w:tc>
              <w:tc>
                <w:tcPr>
                  <w:tcW w:w="1770" w:type="dxa"/>
                  <w:vAlign w:val="center"/>
                </w:tcPr>
                <w:p>
                  <w:pPr>
                    <w:jc w:val="center"/>
                    <w:rPr>
                      <w:rFonts w:hint="eastAsia" w:ascii="Times New Roman" w:hAnsi="Times New Roman" w:cs="Times New Roman" w:eastAsiaTheme="minorEastAsia"/>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w:t>
                  </w:r>
                </w:p>
              </w:tc>
              <w:tc>
                <w:tcPr>
                  <w:tcW w:w="2119"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0" w:type="dxa"/>
                  <w:vAlign w:val="center"/>
                </w:tcPr>
                <w:p>
                  <w:pPr>
                    <w:spacing w:line="240" w:lineRule="auto"/>
                    <w:jc w:val="center"/>
                    <w:rPr>
                      <w:rFonts w:hint="default" w:ascii="Times New Roman" w:hAnsi="Times New Roman" w:cs="Times New Roman" w:eastAsiaTheme="minorEastAsia"/>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15</w:t>
                  </w:r>
                </w:p>
              </w:tc>
              <w:tc>
                <w:tcPr>
                  <w:tcW w:w="2024"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六头酱拌机</w:t>
                  </w:r>
                </w:p>
              </w:tc>
              <w:tc>
                <w:tcPr>
                  <w:tcW w:w="1587" w:type="dxa"/>
                  <w:vAlign w:val="center"/>
                </w:tcPr>
                <w:p>
                  <w:pPr>
                    <w:spacing w:line="240" w:lineRule="auto"/>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eastAsia="zh-CN"/>
                    </w:rPr>
                    <w:t>台</w:t>
                  </w:r>
                </w:p>
              </w:tc>
              <w:tc>
                <w:tcPr>
                  <w:tcW w:w="874"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2</w:t>
                  </w:r>
                </w:p>
              </w:tc>
              <w:tc>
                <w:tcPr>
                  <w:tcW w:w="1770"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DRS-PACK</w:t>
                  </w:r>
                </w:p>
              </w:tc>
              <w:tc>
                <w:tcPr>
                  <w:tcW w:w="2119"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酱拌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pPr>
                    <w:spacing w:line="240" w:lineRule="auto"/>
                    <w:jc w:val="center"/>
                    <w:rPr>
                      <w:rFonts w:hint="default" w:ascii="Times New Roman" w:hAnsi="Times New Roman" w:cs="Times New Roman" w:eastAsiaTheme="minorEastAsia"/>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16</w:t>
                  </w:r>
                </w:p>
              </w:tc>
              <w:tc>
                <w:tcPr>
                  <w:tcW w:w="2024"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单头酱拌机</w:t>
                  </w:r>
                </w:p>
              </w:tc>
              <w:tc>
                <w:tcPr>
                  <w:tcW w:w="1587" w:type="dxa"/>
                  <w:vAlign w:val="center"/>
                </w:tcPr>
                <w:p>
                  <w:pPr>
                    <w:spacing w:line="240" w:lineRule="auto"/>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eastAsia="zh-CN"/>
                    </w:rPr>
                    <w:t>台</w:t>
                  </w:r>
                </w:p>
              </w:tc>
              <w:tc>
                <w:tcPr>
                  <w:tcW w:w="874"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2</w:t>
                  </w:r>
                </w:p>
              </w:tc>
              <w:tc>
                <w:tcPr>
                  <w:tcW w:w="1770" w:type="dxa"/>
                  <w:vAlign w:val="center"/>
                </w:tcPr>
                <w:p>
                  <w:pPr>
                    <w:jc w:val="center"/>
                    <w:rPr>
                      <w:rFonts w:hint="eastAsia" w:ascii="Times New Roman" w:hAnsi="Times New Roman" w:cs="Times New Roman" w:eastAsiaTheme="minorEastAsia"/>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w:t>
                  </w:r>
                </w:p>
              </w:tc>
              <w:tc>
                <w:tcPr>
                  <w:tcW w:w="2119"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酱拌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pPr>
                    <w:spacing w:line="240" w:lineRule="auto"/>
                    <w:jc w:val="center"/>
                    <w:rPr>
                      <w:rFonts w:hint="default" w:ascii="Times New Roman" w:hAnsi="Times New Roman" w:cs="Times New Roman" w:eastAsiaTheme="minorEastAsia"/>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17</w:t>
                  </w:r>
                </w:p>
              </w:tc>
              <w:tc>
                <w:tcPr>
                  <w:tcW w:w="2024"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纯水处理设备</w:t>
                  </w:r>
                </w:p>
              </w:tc>
              <w:tc>
                <w:tcPr>
                  <w:tcW w:w="1587" w:type="dxa"/>
                  <w:vAlign w:val="center"/>
                </w:tcPr>
                <w:p>
                  <w:pPr>
                    <w:spacing w:line="240" w:lineRule="auto"/>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eastAsia="zh-CN"/>
                    </w:rPr>
                    <w:t>台</w:t>
                  </w:r>
                </w:p>
              </w:tc>
              <w:tc>
                <w:tcPr>
                  <w:tcW w:w="874"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1</w:t>
                  </w:r>
                </w:p>
              </w:tc>
              <w:tc>
                <w:tcPr>
                  <w:tcW w:w="1770"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RO-1000</w:t>
                  </w:r>
                </w:p>
              </w:tc>
              <w:tc>
                <w:tcPr>
                  <w:tcW w:w="2119"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生产用水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pPr>
                    <w:spacing w:line="240" w:lineRule="auto"/>
                    <w:jc w:val="center"/>
                    <w:rPr>
                      <w:rFonts w:hint="default" w:ascii="Times New Roman" w:hAnsi="Times New Roman" w:cs="Times New Roman" w:eastAsiaTheme="minorEastAsia"/>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18</w:t>
                  </w:r>
                </w:p>
              </w:tc>
              <w:tc>
                <w:tcPr>
                  <w:tcW w:w="2024"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上瓶真空旋盖机</w:t>
                  </w:r>
                </w:p>
              </w:tc>
              <w:tc>
                <w:tcPr>
                  <w:tcW w:w="1587" w:type="dxa"/>
                  <w:vAlign w:val="center"/>
                </w:tcPr>
                <w:p>
                  <w:pPr>
                    <w:spacing w:line="240" w:lineRule="auto"/>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eastAsia="zh-CN"/>
                    </w:rPr>
                    <w:t>台</w:t>
                  </w:r>
                </w:p>
              </w:tc>
              <w:tc>
                <w:tcPr>
                  <w:tcW w:w="874"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2</w:t>
                  </w:r>
                </w:p>
              </w:tc>
              <w:tc>
                <w:tcPr>
                  <w:tcW w:w="1770"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w:t>
                  </w:r>
                </w:p>
              </w:tc>
              <w:tc>
                <w:tcPr>
                  <w:tcW w:w="2119"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封盖使用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pPr>
                    <w:spacing w:line="240" w:lineRule="auto"/>
                    <w:jc w:val="center"/>
                    <w:rPr>
                      <w:rFonts w:hint="default" w:ascii="Times New Roman" w:hAnsi="Times New Roman" w:cs="Times New Roman" w:eastAsiaTheme="minorEastAsia"/>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19</w:t>
                  </w:r>
                </w:p>
              </w:tc>
              <w:tc>
                <w:tcPr>
                  <w:tcW w:w="2024"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易拉盖封口机</w:t>
                  </w:r>
                </w:p>
              </w:tc>
              <w:tc>
                <w:tcPr>
                  <w:tcW w:w="1587" w:type="dxa"/>
                  <w:vAlign w:val="center"/>
                </w:tcPr>
                <w:p>
                  <w:pPr>
                    <w:spacing w:line="240" w:lineRule="auto"/>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eastAsia="zh-CN"/>
                    </w:rPr>
                    <w:t>台</w:t>
                  </w:r>
                </w:p>
              </w:tc>
              <w:tc>
                <w:tcPr>
                  <w:tcW w:w="874"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1</w:t>
                  </w:r>
                </w:p>
              </w:tc>
              <w:tc>
                <w:tcPr>
                  <w:tcW w:w="1770"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w:t>
                  </w:r>
                </w:p>
              </w:tc>
              <w:tc>
                <w:tcPr>
                  <w:tcW w:w="2119"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易拉盖使用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pPr>
                    <w:spacing w:line="240" w:lineRule="auto"/>
                    <w:jc w:val="center"/>
                    <w:rPr>
                      <w:rFonts w:hint="default" w:ascii="Times New Roman" w:hAnsi="Times New Roman" w:cs="Times New Roman" w:eastAsiaTheme="minorEastAsia"/>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20</w:t>
                  </w:r>
                </w:p>
              </w:tc>
              <w:tc>
                <w:tcPr>
                  <w:tcW w:w="2024"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贴标机</w:t>
                  </w:r>
                </w:p>
              </w:tc>
              <w:tc>
                <w:tcPr>
                  <w:tcW w:w="1587" w:type="dxa"/>
                  <w:vAlign w:val="center"/>
                </w:tcPr>
                <w:p>
                  <w:pPr>
                    <w:spacing w:line="240" w:lineRule="auto"/>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eastAsia="zh-CN"/>
                    </w:rPr>
                    <w:t>台</w:t>
                  </w:r>
                </w:p>
              </w:tc>
              <w:tc>
                <w:tcPr>
                  <w:tcW w:w="874"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2</w:t>
                  </w:r>
                </w:p>
              </w:tc>
              <w:tc>
                <w:tcPr>
                  <w:tcW w:w="1770"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单面</w:t>
                  </w:r>
                </w:p>
              </w:tc>
              <w:tc>
                <w:tcPr>
                  <w:tcW w:w="2119"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瓶身贴标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pPr>
                    <w:spacing w:line="240" w:lineRule="auto"/>
                    <w:jc w:val="center"/>
                    <w:rPr>
                      <w:rFonts w:hint="default" w:ascii="Times New Roman" w:hAnsi="Times New Roman" w:cs="Times New Roman" w:eastAsiaTheme="minorEastAsia"/>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21</w:t>
                  </w:r>
                </w:p>
              </w:tc>
              <w:tc>
                <w:tcPr>
                  <w:tcW w:w="2024"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喷码机</w:t>
                  </w:r>
                </w:p>
              </w:tc>
              <w:tc>
                <w:tcPr>
                  <w:tcW w:w="1587" w:type="dxa"/>
                  <w:vAlign w:val="center"/>
                </w:tcPr>
                <w:p>
                  <w:pPr>
                    <w:spacing w:line="240" w:lineRule="auto"/>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eastAsia="zh-CN"/>
                    </w:rPr>
                    <w:t>台</w:t>
                  </w:r>
                </w:p>
              </w:tc>
              <w:tc>
                <w:tcPr>
                  <w:tcW w:w="874"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3</w:t>
                  </w:r>
                </w:p>
              </w:tc>
              <w:tc>
                <w:tcPr>
                  <w:tcW w:w="1770"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油墨</w:t>
                  </w:r>
                </w:p>
              </w:tc>
              <w:tc>
                <w:tcPr>
                  <w:tcW w:w="2119"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打出标和塑源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pPr>
                    <w:spacing w:line="240" w:lineRule="auto"/>
                    <w:jc w:val="center"/>
                    <w:rPr>
                      <w:rFonts w:hint="default" w:ascii="Times New Roman" w:hAnsi="Times New Roman" w:cs="Times New Roman" w:eastAsiaTheme="minorEastAsia"/>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22</w:t>
                  </w:r>
                </w:p>
              </w:tc>
              <w:tc>
                <w:tcPr>
                  <w:tcW w:w="2024"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热缩炉</w:t>
                  </w:r>
                </w:p>
              </w:tc>
              <w:tc>
                <w:tcPr>
                  <w:tcW w:w="1587" w:type="dxa"/>
                  <w:vAlign w:val="center"/>
                </w:tcPr>
                <w:p>
                  <w:pPr>
                    <w:spacing w:line="240" w:lineRule="auto"/>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eastAsia="zh-CN"/>
                    </w:rPr>
                    <w:t>台</w:t>
                  </w:r>
                </w:p>
              </w:tc>
              <w:tc>
                <w:tcPr>
                  <w:tcW w:w="874"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2</w:t>
                  </w:r>
                </w:p>
              </w:tc>
              <w:tc>
                <w:tcPr>
                  <w:tcW w:w="1770" w:type="dxa"/>
                  <w:vAlign w:val="center"/>
                </w:tcPr>
                <w:p>
                  <w:pPr>
                    <w:jc w:val="center"/>
                    <w:rPr>
                      <w:rFonts w:hint="eastAsia" w:ascii="Times New Roman" w:hAnsi="Times New Roman" w:cs="Times New Roman" w:eastAsiaTheme="minorEastAsia"/>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w:t>
                  </w:r>
                </w:p>
              </w:tc>
              <w:tc>
                <w:tcPr>
                  <w:tcW w:w="2119"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瓶口封塑套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pPr>
                    <w:spacing w:line="240" w:lineRule="auto"/>
                    <w:jc w:val="center"/>
                    <w:rPr>
                      <w:rFonts w:hint="default" w:ascii="Times New Roman" w:hAnsi="Times New Roman" w:cs="Times New Roman" w:eastAsiaTheme="minorEastAsia"/>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23</w:t>
                  </w:r>
                </w:p>
              </w:tc>
              <w:tc>
                <w:tcPr>
                  <w:tcW w:w="2024"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自动封瓶机</w:t>
                  </w:r>
                </w:p>
              </w:tc>
              <w:tc>
                <w:tcPr>
                  <w:tcW w:w="1587" w:type="dxa"/>
                  <w:vAlign w:val="center"/>
                </w:tcPr>
                <w:p>
                  <w:pPr>
                    <w:spacing w:line="240" w:lineRule="auto"/>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eastAsia="zh-CN"/>
                    </w:rPr>
                    <w:t>台</w:t>
                  </w:r>
                </w:p>
              </w:tc>
              <w:tc>
                <w:tcPr>
                  <w:tcW w:w="874"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2</w:t>
                  </w:r>
                </w:p>
              </w:tc>
              <w:tc>
                <w:tcPr>
                  <w:tcW w:w="1770"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胶带捆6050</w:t>
                  </w:r>
                </w:p>
              </w:tc>
              <w:tc>
                <w:tcPr>
                  <w:tcW w:w="2119"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封瓶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pPr>
                    <w:spacing w:line="240" w:lineRule="auto"/>
                    <w:jc w:val="center"/>
                    <w:rPr>
                      <w:rFonts w:hint="default" w:ascii="Times New Roman" w:hAnsi="Times New Roman" w:cs="Times New Roman" w:eastAsiaTheme="minorEastAsia"/>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24</w:t>
                  </w:r>
                </w:p>
              </w:tc>
              <w:tc>
                <w:tcPr>
                  <w:tcW w:w="2024"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杀菌锅</w:t>
                  </w:r>
                </w:p>
              </w:tc>
              <w:tc>
                <w:tcPr>
                  <w:tcW w:w="1587" w:type="dxa"/>
                  <w:vAlign w:val="center"/>
                </w:tcPr>
                <w:p>
                  <w:pPr>
                    <w:spacing w:line="240" w:lineRule="auto"/>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eastAsia="zh-CN"/>
                    </w:rPr>
                    <w:t>台</w:t>
                  </w:r>
                </w:p>
              </w:tc>
              <w:tc>
                <w:tcPr>
                  <w:tcW w:w="874"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1</w:t>
                  </w:r>
                </w:p>
              </w:tc>
              <w:tc>
                <w:tcPr>
                  <w:tcW w:w="1770"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2013-300</w:t>
                  </w:r>
                </w:p>
              </w:tc>
              <w:tc>
                <w:tcPr>
                  <w:tcW w:w="2119"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瓶装灭菌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4" w:type="dxa"/>
                  <w:gridSpan w:val="6"/>
                  <w:vAlign w:val="center"/>
                </w:tcPr>
                <w:p>
                  <w:pPr>
                    <w:spacing w:line="240" w:lineRule="auto"/>
                    <w:jc w:val="center"/>
                    <w:rPr>
                      <w:rFonts w:hint="eastAsia" w:ascii="Times New Roman" w:hAnsi="Times New Roman" w:cs="Times New Roman" w:eastAsiaTheme="minorEastAsia"/>
                      <w:b w:val="0"/>
                      <w:bCs w:val="0"/>
                      <w:color w:val="auto"/>
                      <w:sz w:val="21"/>
                      <w:szCs w:val="21"/>
                      <w:vertAlign w:val="baseline"/>
                      <w:lang w:eastAsia="zh-CN"/>
                    </w:rPr>
                  </w:pPr>
                  <w:r>
                    <w:rPr>
                      <w:rFonts w:hint="eastAsia" w:ascii="Times New Roman" w:hAnsi="Times New Roman" w:cs="Times New Roman"/>
                      <w:b/>
                      <w:bCs/>
                      <w:color w:val="auto"/>
                      <w:sz w:val="21"/>
                      <w:szCs w:val="21"/>
                      <w:vertAlign w:val="baseline"/>
                      <w:lang w:eastAsia="zh-CN"/>
                    </w:rPr>
                    <w:t>新增生产设备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pPr>
                    <w:spacing w:line="240" w:lineRule="auto"/>
                    <w:jc w:val="center"/>
                    <w:rPr>
                      <w:rFonts w:hint="eastAsia" w:ascii="Times New Roman" w:hAnsi="Times New Roman" w:cs="Times New Roman" w:eastAsiaTheme="minorEastAsia"/>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1</w:t>
                  </w:r>
                </w:p>
              </w:tc>
              <w:tc>
                <w:tcPr>
                  <w:tcW w:w="2024"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巴氏杀菌线</w:t>
                  </w:r>
                </w:p>
              </w:tc>
              <w:tc>
                <w:tcPr>
                  <w:tcW w:w="1587" w:type="dxa"/>
                  <w:vAlign w:val="center"/>
                </w:tcPr>
                <w:p>
                  <w:pPr>
                    <w:spacing w:line="240" w:lineRule="auto"/>
                    <w:jc w:val="center"/>
                    <w:rPr>
                      <w:rFonts w:hint="eastAsia" w:ascii="Times New Roman" w:hAnsi="Times New Roman" w:cs="Times New Roman" w:eastAsiaTheme="minorEastAsia"/>
                      <w:b w:val="0"/>
                      <w:bCs w:val="0"/>
                      <w:color w:val="auto"/>
                      <w:sz w:val="21"/>
                      <w:szCs w:val="21"/>
                      <w:vertAlign w:val="baseline"/>
                      <w:lang w:eastAsia="zh-CN"/>
                    </w:rPr>
                  </w:pPr>
                  <w:r>
                    <w:rPr>
                      <w:rFonts w:hint="eastAsia" w:ascii="Times New Roman" w:hAnsi="Times New Roman" w:cs="Times New Roman"/>
                      <w:b w:val="0"/>
                      <w:bCs w:val="0"/>
                      <w:color w:val="auto"/>
                      <w:sz w:val="21"/>
                      <w:szCs w:val="21"/>
                      <w:vertAlign w:val="baseline"/>
                      <w:lang w:eastAsia="zh-CN"/>
                    </w:rPr>
                    <w:t>套</w:t>
                  </w:r>
                </w:p>
              </w:tc>
              <w:tc>
                <w:tcPr>
                  <w:tcW w:w="874"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1</w:t>
                  </w:r>
                </w:p>
              </w:tc>
              <w:tc>
                <w:tcPr>
                  <w:tcW w:w="1770"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w:t>
                  </w:r>
                </w:p>
              </w:tc>
              <w:tc>
                <w:tcPr>
                  <w:tcW w:w="2119"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袋装杀菌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50" w:type="dxa"/>
                  <w:vAlign w:val="center"/>
                </w:tcPr>
                <w:p>
                  <w:pPr>
                    <w:spacing w:line="240" w:lineRule="auto"/>
                    <w:jc w:val="center"/>
                    <w:rPr>
                      <w:rFonts w:hint="eastAsia" w:ascii="Times New Roman" w:hAnsi="Times New Roman" w:cs="Times New Roman" w:eastAsiaTheme="minorEastAsia"/>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2</w:t>
                  </w:r>
                </w:p>
              </w:tc>
              <w:tc>
                <w:tcPr>
                  <w:tcW w:w="2024"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天然气蒸发器</w:t>
                  </w:r>
                </w:p>
              </w:tc>
              <w:tc>
                <w:tcPr>
                  <w:tcW w:w="1587" w:type="dxa"/>
                  <w:vAlign w:val="center"/>
                </w:tcPr>
                <w:p>
                  <w:pPr>
                    <w:spacing w:line="240" w:lineRule="auto"/>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eastAsia="zh-CN"/>
                    </w:rPr>
                    <w:t>台</w:t>
                  </w:r>
                </w:p>
              </w:tc>
              <w:tc>
                <w:tcPr>
                  <w:tcW w:w="874"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4</w:t>
                  </w:r>
                </w:p>
              </w:tc>
              <w:tc>
                <w:tcPr>
                  <w:tcW w:w="1770" w:type="dxa"/>
                  <w:vAlign w:val="center"/>
                </w:tcPr>
                <w:p>
                  <w:pPr>
                    <w:jc w:val="center"/>
                    <w:rPr>
                      <w:rFonts w:hint="default" w:ascii="Times New Roman" w:hAnsi="Times New Roman" w:cs="Times New Roman"/>
                      <w:b w:val="0"/>
                      <w:bCs w:val="0"/>
                      <w:color w:val="auto"/>
                      <w:sz w:val="21"/>
                      <w:szCs w:val="21"/>
                      <w:vertAlign w:val="baseline"/>
                      <w:lang w:val="en-US"/>
                    </w:rPr>
                  </w:pPr>
                  <w:r>
                    <w:rPr>
                      <w:rFonts w:hint="eastAsia" w:ascii="Times New Roman" w:hAnsi="Times New Roman" w:cs="Times New Roman"/>
                      <w:b w:val="0"/>
                      <w:bCs w:val="0"/>
                      <w:color w:val="auto"/>
                      <w:sz w:val="21"/>
                      <w:szCs w:val="21"/>
                      <w:vertAlign w:val="baseline"/>
                      <w:lang w:val="en-US" w:eastAsia="zh-CN"/>
                    </w:rPr>
                    <w:t>0.6t/h*2、0.3t/h*2</w:t>
                  </w:r>
                </w:p>
              </w:tc>
              <w:tc>
                <w:tcPr>
                  <w:tcW w:w="2119"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用来供气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pPr>
                    <w:spacing w:line="240" w:lineRule="auto"/>
                    <w:jc w:val="center"/>
                    <w:rPr>
                      <w:rFonts w:hint="eastAsia" w:ascii="Times New Roman" w:hAnsi="Times New Roman" w:cs="Times New Roman" w:eastAsiaTheme="minorEastAsia"/>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3</w:t>
                  </w:r>
                </w:p>
              </w:tc>
              <w:tc>
                <w:tcPr>
                  <w:tcW w:w="2024"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灌装机</w:t>
                  </w:r>
                </w:p>
              </w:tc>
              <w:tc>
                <w:tcPr>
                  <w:tcW w:w="1587" w:type="dxa"/>
                  <w:vAlign w:val="center"/>
                </w:tcPr>
                <w:p>
                  <w:pPr>
                    <w:spacing w:line="240" w:lineRule="auto"/>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eastAsia="zh-CN"/>
                    </w:rPr>
                    <w:t>台</w:t>
                  </w:r>
                </w:p>
              </w:tc>
              <w:tc>
                <w:tcPr>
                  <w:tcW w:w="874"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2</w:t>
                  </w:r>
                </w:p>
              </w:tc>
              <w:tc>
                <w:tcPr>
                  <w:tcW w:w="1770"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1500瓶/机</w:t>
                  </w:r>
                </w:p>
              </w:tc>
              <w:tc>
                <w:tcPr>
                  <w:tcW w:w="2119"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灌装产线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pPr>
                    <w:spacing w:line="240" w:lineRule="auto"/>
                    <w:jc w:val="center"/>
                    <w:rPr>
                      <w:rFonts w:hint="eastAsia" w:ascii="Times New Roman" w:hAnsi="Times New Roman" w:cs="Times New Roman" w:eastAsiaTheme="minorEastAsia"/>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4</w:t>
                  </w:r>
                </w:p>
              </w:tc>
              <w:tc>
                <w:tcPr>
                  <w:tcW w:w="2024"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双头双机</w:t>
                  </w:r>
                </w:p>
              </w:tc>
              <w:tc>
                <w:tcPr>
                  <w:tcW w:w="1587" w:type="dxa"/>
                  <w:vAlign w:val="center"/>
                </w:tcPr>
                <w:p>
                  <w:pPr>
                    <w:spacing w:line="240" w:lineRule="auto"/>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eastAsia="zh-CN"/>
                    </w:rPr>
                    <w:t>台</w:t>
                  </w:r>
                </w:p>
              </w:tc>
              <w:tc>
                <w:tcPr>
                  <w:tcW w:w="874"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1</w:t>
                  </w:r>
                </w:p>
              </w:tc>
              <w:tc>
                <w:tcPr>
                  <w:tcW w:w="1770"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真空罐旋盖机3000/H</w:t>
                  </w:r>
                </w:p>
              </w:tc>
              <w:tc>
                <w:tcPr>
                  <w:tcW w:w="2119"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灌装产线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pPr>
                    <w:spacing w:line="240" w:lineRule="auto"/>
                    <w:jc w:val="center"/>
                    <w:rPr>
                      <w:rFonts w:hint="eastAsia" w:ascii="Times New Roman" w:hAnsi="Times New Roman" w:cs="Times New Roman" w:eastAsiaTheme="minorEastAsia"/>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5</w:t>
                  </w:r>
                </w:p>
              </w:tc>
              <w:tc>
                <w:tcPr>
                  <w:tcW w:w="2024"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金属异物检测</w:t>
                  </w:r>
                </w:p>
              </w:tc>
              <w:tc>
                <w:tcPr>
                  <w:tcW w:w="1587" w:type="dxa"/>
                  <w:vAlign w:val="center"/>
                </w:tcPr>
                <w:p>
                  <w:pPr>
                    <w:spacing w:line="240" w:lineRule="auto"/>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eastAsia="zh-CN"/>
                    </w:rPr>
                    <w:t>台</w:t>
                  </w:r>
                </w:p>
              </w:tc>
              <w:tc>
                <w:tcPr>
                  <w:tcW w:w="874"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1</w:t>
                  </w:r>
                </w:p>
              </w:tc>
              <w:tc>
                <w:tcPr>
                  <w:tcW w:w="1770"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IMD-11-4018</w:t>
                  </w:r>
                </w:p>
              </w:tc>
              <w:tc>
                <w:tcPr>
                  <w:tcW w:w="2119"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灌装产线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pPr>
                    <w:spacing w:line="240" w:lineRule="auto"/>
                    <w:jc w:val="center"/>
                    <w:rPr>
                      <w:rFonts w:hint="eastAsia" w:ascii="Times New Roman" w:hAnsi="Times New Roman" w:cs="Times New Roman" w:eastAsiaTheme="minorEastAsia"/>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6</w:t>
                  </w:r>
                </w:p>
              </w:tc>
              <w:tc>
                <w:tcPr>
                  <w:tcW w:w="2024"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臭氧发生器</w:t>
                  </w:r>
                </w:p>
              </w:tc>
              <w:tc>
                <w:tcPr>
                  <w:tcW w:w="1587" w:type="dxa"/>
                  <w:vAlign w:val="center"/>
                </w:tcPr>
                <w:p>
                  <w:pPr>
                    <w:spacing w:line="240" w:lineRule="auto"/>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eastAsia="zh-CN"/>
                    </w:rPr>
                    <w:t>台</w:t>
                  </w:r>
                </w:p>
              </w:tc>
              <w:tc>
                <w:tcPr>
                  <w:tcW w:w="874"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1</w:t>
                  </w:r>
                </w:p>
              </w:tc>
              <w:tc>
                <w:tcPr>
                  <w:tcW w:w="1770"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IY-BX-200</w:t>
                  </w:r>
                </w:p>
              </w:tc>
              <w:tc>
                <w:tcPr>
                  <w:tcW w:w="2119"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发生环境杀菌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pPr>
                    <w:spacing w:line="240" w:lineRule="auto"/>
                    <w:jc w:val="center"/>
                    <w:rPr>
                      <w:rFonts w:hint="eastAsia" w:ascii="Times New Roman" w:hAnsi="Times New Roman" w:cs="Times New Roman" w:eastAsiaTheme="minorEastAsia"/>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7</w:t>
                  </w:r>
                </w:p>
              </w:tc>
              <w:tc>
                <w:tcPr>
                  <w:tcW w:w="2024"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洗菜机</w:t>
                  </w:r>
                </w:p>
              </w:tc>
              <w:tc>
                <w:tcPr>
                  <w:tcW w:w="1587" w:type="dxa"/>
                  <w:vAlign w:val="center"/>
                </w:tcPr>
                <w:p>
                  <w:pPr>
                    <w:spacing w:line="240" w:lineRule="auto"/>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eastAsia="zh-CN"/>
                    </w:rPr>
                    <w:t>台</w:t>
                  </w:r>
                </w:p>
              </w:tc>
              <w:tc>
                <w:tcPr>
                  <w:tcW w:w="874"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2</w:t>
                  </w:r>
                </w:p>
              </w:tc>
              <w:tc>
                <w:tcPr>
                  <w:tcW w:w="1770"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w:t>
                  </w:r>
                </w:p>
              </w:tc>
              <w:tc>
                <w:tcPr>
                  <w:tcW w:w="2119"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菜料预处理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pPr>
                    <w:spacing w:line="240" w:lineRule="auto"/>
                    <w:jc w:val="center"/>
                    <w:rPr>
                      <w:rFonts w:hint="eastAsia" w:ascii="Times New Roman" w:hAnsi="Times New Roman" w:cs="Times New Roman" w:eastAsiaTheme="minorEastAsia"/>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8</w:t>
                  </w:r>
                </w:p>
              </w:tc>
              <w:tc>
                <w:tcPr>
                  <w:tcW w:w="2024"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多功能切菜机</w:t>
                  </w:r>
                </w:p>
              </w:tc>
              <w:tc>
                <w:tcPr>
                  <w:tcW w:w="1587" w:type="dxa"/>
                  <w:vAlign w:val="center"/>
                </w:tcPr>
                <w:p>
                  <w:pPr>
                    <w:spacing w:line="240" w:lineRule="auto"/>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eastAsia="zh-CN"/>
                    </w:rPr>
                    <w:t>台</w:t>
                  </w:r>
                </w:p>
              </w:tc>
              <w:tc>
                <w:tcPr>
                  <w:tcW w:w="874"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1</w:t>
                  </w:r>
                </w:p>
              </w:tc>
              <w:tc>
                <w:tcPr>
                  <w:tcW w:w="1770"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w:t>
                  </w:r>
                </w:p>
              </w:tc>
              <w:tc>
                <w:tcPr>
                  <w:tcW w:w="2119"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pPr>
                    <w:spacing w:line="240" w:lineRule="auto"/>
                    <w:jc w:val="center"/>
                    <w:rPr>
                      <w:rFonts w:hint="eastAsia" w:ascii="Times New Roman" w:hAnsi="Times New Roman" w:cs="Times New Roman" w:eastAsiaTheme="minorEastAsia"/>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9</w:t>
                  </w:r>
                </w:p>
              </w:tc>
              <w:tc>
                <w:tcPr>
                  <w:tcW w:w="2024"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酱拌机</w:t>
                  </w:r>
                </w:p>
              </w:tc>
              <w:tc>
                <w:tcPr>
                  <w:tcW w:w="1587" w:type="dxa"/>
                  <w:vAlign w:val="center"/>
                </w:tcPr>
                <w:p>
                  <w:pPr>
                    <w:spacing w:line="240" w:lineRule="auto"/>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eastAsia="zh-CN"/>
                    </w:rPr>
                    <w:t>台</w:t>
                  </w:r>
                </w:p>
              </w:tc>
              <w:tc>
                <w:tcPr>
                  <w:tcW w:w="874"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1</w:t>
                  </w:r>
                </w:p>
              </w:tc>
              <w:tc>
                <w:tcPr>
                  <w:tcW w:w="1770"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w:t>
                  </w:r>
                </w:p>
              </w:tc>
              <w:tc>
                <w:tcPr>
                  <w:tcW w:w="2119"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pPr>
                    <w:spacing w:line="240" w:lineRule="auto"/>
                    <w:jc w:val="center"/>
                    <w:rPr>
                      <w:rFonts w:hint="default" w:ascii="Times New Roman" w:hAnsi="Times New Roman" w:cs="Times New Roman" w:eastAsiaTheme="minorEastAsia"/>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10</w:t>
                  </w:r>
                </w:p>
              </w:tc>
              <w:tc>
                <w:tcPr>
                  <w:tcW w:w="2024"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绞龙</w:t>
                  </w:r>
                </w:p>
              </w:tc>
              <w:tc>
                <w:tcPr>
                  <w:tcW w:w="1587" w:type="dxa"/>
                  <w:vAlign w:val="center"/>
                </w:tcPr>
                <w:p>
                  <w:pPr>
                    <w:spacing w:line="240" w:lineRule="auto"/>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eastAsia="zh-CN"/>
                    </w:rPr>
                    <w:t>台</w:t>
                  </w:r>
                </w:p>
              </w:tc>
              <w:tc>
                <w:tcPr>
                  <w:tcW w:w="874"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7</w:t>
                  </w:r>
                </w:p>
              </w:tc>
              <w:tc>
                <w:tcPr>
                  <w:tcW w:w="1770"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w:t>
                  </w:r>
                </w:p>
              </w:tc>
              <w:tc>
                <w:tcPr>
                  <w:tcW w:w="2119"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发酵池出料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pPr>
                    <w:spacing w:line="240" w:lineRule="auto"/>
                    <w:jc w:val="center"/>
                    <w:rPr>
                      <w:rFonts w:hint="default" w:ascii="Times New Roman" w:hAnsi="Times New Roman" w:cs="Times New Roman" w:eastAsiaTheme="minorEastAsia"/>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11</w:t>
                  </w:r>
                </w:p>
              </w:tc>
              <w:tc>
                <w:tcPr>
                  <w:tcW w:w="2024"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蒸煮锅</w:t>
                  </w:r>
                </w:p>
              </w:tc>
              <w:tc>
                <w:tcPr>
                  <w:tcW w:w="1587" w:type="dxa"/>
                  <w:vAlign w:val="center"/>
                </w:tcPr>
                <w:p>
                  <w:pPr>
                    <w:spacing w:line="240" w:lineRule="auto"/>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eastAsia="zh-CN"/>
                    </w:rPr>
                    <w:t>台</w:t>
                  </w:r>
                </w:p>
              </w:tc>
              <w:tc>
                <w:tcPr>
                  <w:tcW w:w="874"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2</w:t>
                  </w:r>
                </w:p>
              </w:tc>
              <w:tc>
                <w:tcPr>
                  <w:tcW w:w="1770"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2t</w:t>
                  </w:r>
                </w:p>
              </w:tc>
              <w:tc>
                <w:tcPr>
                  <w:tcW w:w="2119"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制菌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pPr>
                    <w:spacing w:line="240" w:lineRule="auto"/>
                    <w:jc w:val="center"/>
                    <w:rPr>
                      <w:rFonts w:hint="default" w:ascii="Times New Roman" w:hAnsi="Times New Roman" w:cs="Times New Roman" w:eastAsiaTheme="minorEastAsia"/>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12</w:t>
                  </w:r>
                </w:p>
              </w:tc>
              <w:tc>
                <w:tcPr>
                  <w:tcW w:w="2024"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自动园香制菌线</w:t>
                  </w:r>
                </w:p>
              </w:tc>
              <w:tc>
                <w:tcPr>
                  <w:tcW w:w="1587" w:type="dxa"/>
                  <w:vAlign w:val="center"/>
                </w:tcPr>
                <w:p>
                  <w:pPr>
                    <w:spacing w:line="240" w:lineRule="auto"/>
                    <w:jc w:val="center"/>
                    <w:rPr>
                      <w:rFonts w:hint="eastAsia" w:ascii="Times New Roman" w:hAnsi="Times New Roman" w:cs="Times New Roman" w:eastAsiaTheme="minorEastAsia"/>
                      <w:b w:val="0"/>
                      <w:bCs w:val="0"/>
                      <w:color w:val="auto"/>
                      <w:sz w:val="21"/>
                      <w:szCs w:val="21"/>
                      <w:vertAlign w:val="baseline"/>
                      <w:lang w:eastAsia="zh-CN"/>
                    </w:rPr>
                  </w:pPr>
                  <w:r>
                    <w:rPr>
                      <w:rFonts w:hint="eastAsia" w:ascii="Times New Roman" w:hAnsi="Times New Roman" w:cs="Times New Roman"/>
                      <w:b w:val="0"/>
                      <w:bCs w:val="0"/>
                      <w:color w:val="auto"/>
                      <w:sz w:val="21"/>
                      <w:szCs w:val="21"/>
                      <w:vertAlign w:val="baseline"/>
                      <w:lang w:eastAsia="zh-CN"/>
                    </w:rPr>
                    <w:t>套</w:t>
                  </w:r>
                </w:p>
              </w:tc>
              <w:tc>
                <w:tcPr>
                  <w:tcW w:w="874"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1</w:t>
                  </w:r>
                </w:p>
              </w:tc>
              <w:tc>
                <w:tcPr>
                  <w:tcW w:w="1770"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2台1套</w:t>
                  </w:r>
                </w:p>
              </w:tc>
              <w:tc>
                <w:tcPr>
                  <w:tcW w:w="2119"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发酵酱料专用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pPr>
                    <w:spacing w:line="240" w:lineRule="auto"/>
                    <w:jc w:val="center"/>
                    <w:rPr>
                      <w:rFonts w:hint="default" w:ascii="Times New Roman" w:hAnsi="Times New Roman" w:cs="Times New Roman" w:eastAsiaTheme="minorEastAsia"/>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13</w:t>
                  </w:r>
                </w:p>
              </w:tc>
              <w:tc>
                <w:tcPr>
                  <w:tcW w:w="2024"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自动翻酱机</w:t>
                  </w:r>
                </w:p>
              </w:tc>
              <w:tc>
                <w:tcPr>
                  <w:tcW w:w="1587" w:type="dxa"/>
                  <w:vAlign w:val="center"/>
                </w:tcPr>
                <w:p>
                  <w:pPr>
                    <w:spacing w:line="240" w:lineRule="auto"/>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eastAsia="zh-CN"/>
                    </w:rPr>
                    <w:t>台</w:t>
                  </w:r>
                </w:p>
              </w:tc>
              <w:tc>
                <w:tcPr>
                  <w:tcW w:w="874"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2</w:t>
                  </w:r>
                </w:p>
              </w:tc>
              <w:tc>
                <w:tcPr>
                  <w:tcW w:w="1770"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2.200*1.800</w:t>
                  </w:r>
                </w:p>
              </w:tc>
              <w:tc>
                <w:tcPr>
                  <w:tcW w:w="2119"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发酵池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0" w:type="dxa"/>
                  <w:vAlign w:val="center"/>
                </w:tcPr>
                <w:p>
                  <w:pPr>
                    <w:spacing w:line="240" w:lineRule="auto"/>
                    <w:jc w:val="center"/>
                    <w:rPr>
                      <w:rFonts w:hint="default" w:ascii="Times New Roman" w:hAnsi="Times New Roman" w:cs="Times New Roman" w:eastAsiaTheme="minorEastAsia"/>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14</w:t>
                  </w:r>
                </w:p>
              </w:tc>
              <w:tc>
                <w:tcPr>
                  <w:tcW w:w="2024"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全自动清洗烘干机</w:t>
                  </w:r>
                </w:p>
              </w:tc>
              <w:tc>
                <w:tcPr>
                  <w:tcW w:w="1587" w:type="dxa"/>
                  <w:vAlign w:val="center"/>
                </w:tcPr>
                <w:p>
                  <w:pPr>
                    <w:spacing w:line="240" w:lineRule="auto"/>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eastAsia="zh-CN"/>
                    </w:rPr>
                    <w:t>台</w:t>
                  </w:r>
                </w:p>
              </w:tc>
              <w:tc>
                <w:tcPr>
                  <w:tcW w:w="874"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1</w:t>
                  </w:r>
                </w:p>
              </w:tc>
              <w:tc>
                <w:tcPr>
                  <w:tcW w:w="1770"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3-5t/N</w:t>
                  </w:r>
                </w:p>
              </w:tc>
              <w:tc>
                <w:tcPr>
                  <w:tcW w:w="2119" w:type="dxa"/>
                  <w:vAlign w:val="center"/>
                </w:tcPr>
                <w:p>
                  <w:pPr>
                    <w:jc w:val="center"/>
                    <w:rPr>
                      <w:rFonts w:hint="eastAsia" w:ascii="Times New Roman" w:hAnsi="Times New Roman" w:cs="Times New Roman"/>
                      <w:b w:val="0"/>
                      <w:bCs w:val="0"/>
                      <w:color w:val="auto"/>
                      <w:sz w:val="21"/>
                      <w:szCs w:val="21"/>
                      <w:vertAlign w:val="baseline"/>
                    </w:rPr>
                  </w:pPr>
                  <w:r>
                    <w:rPr>
                      <w:rFonts w:hint="eastAsia" w:ascii="Times New Roman" w:hAnsi="Times New Roman" w:cs="Times New Roman"/>
                      <w:b w:val="0"/>
                      <w:bCs w:val="0"/>
                      <w:color w:val="auto"/>
                      <w:sz w:val="21"/>
                      <w:szCs w:val="21"/>
                      <w:vertAlign w:val="baseline"/>
                      <w:lang w:val="en-US" w:eastAsia="zh-CN"/>
                    </w:rPr>
                    <w:t>腌菜专用</w:t>
                  </w:r>
                </w:p>
              </w:tc>
            </w:tr>
          </w:tbl>
          <w:p>
            <w:pPr>
              <w:spacing w:line="360" w:lineRule="auto"/>
              <w:ind w:firstLine="482" w:firstLineChars="200"/>
              <w:rPr>
                <w:rFonts w:ascii="Times New Roman" w:hAnsi="Times New Roman" w:cs="Times New Roman"/>
                <w:b/>
                <w:bCs/>
                <w:color w:val="auto"/>
                <w:sz w:val="24"/>
              </w:rPr>
            </w:pPr>
            <w:r>
              <w:rPr>
                <w:rFonts w:hint="eastAsia" w:ascii="Times New Roman" w:hAnsi="Times New Roman" w:cs="Times New Roman"/>
                <w:b/>
                <w:bCs/>
                <w:color w:val="auto"/>
                <w:sz w:val="24"/>
              </w:rPr>
              <w:t>4</w:t>
            </w:r>
            <w:r>
              <w:rPr>
                <w:rFonts w:ascii="Times New Roman" w:hAnsi="Times New Roman" w:cs="Times New Roman"/>
                <w:b/>
                <w:bCs/>
                <w:color w:val="auto"/>
                <w:sz w:val="24"/>
              </w:rPr>
              <w:t>、建设项目原辅材料及燃料</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根据建设单位提供的资料，项目主要原辅材料及消耗见表2.</w:t>
            </w:r>
            <w:r>
              <w:rPr>
                <w:rFonts w:hint="eastAsia" w:ascii="Times New Roman" w:hAnsi="Times New Roman" w:cs="Times New Roman"/>
                <w:color w:val="auto"/>
                <w:sz w:val="24"/>
              </w:rPr>
              <w:t>3</w:t>
            </w:r>
            <w:r>
              <w:rPr>
                <w:rFonts w:ascii="Times New Roman" w:hAnsi="Times New Roman" w:cs="Times New Roman"/>
                <w:color w:val="auto"/>
                <w:sz w:val="24"/>
              </w:rPr>
              <w:t>。</w:t>
            </w:r>
          </w:p>
          <w:p>
            <w:pPr>
              <w:ind w:firstLine="482" w:firstLineChars="200"/>
              <w:jc w:val="center"/>
              <w:rPr>
                <w:rFonts w:ascii="Times New Roman" w:hAnsi="Times New Roman" w:cs="Times New Roman"/>
                <w:b/>
                <w:bCs/>
                <w:color w:val="auto"/>
                <w:sz w:val="24"/>
              </w:rPr>
            </w:pPr>
            <w:r>
              <w:rPr>
                <w:rFonts w:ascii="Times New Roman" w:hAnsi="Times New Roman" w:cs="Times New Roman"/>
                <w:b/>
                <w:bCs/>
                <w:color w:val="auto"/>
                <w:sz w:val="24"/>
              </w:rPr>
              <w:t>表2.</w:t>
            </w:r>
            <w:r>
              <w:rPr>
                <w:rFonts w:hint="eastAsia" w:ascii="Times New Roman" w:hAnsi="Times New Roman" w:cs="Times New Roman"/>
                <w:b/>
                <w:bCs/>
                <w:color w:val="auto"/>
                <w:sz w:val="24"/>
              </w:rPr>
              <w:t>3</w:t>
            </w:r>
            <w:r>
              <w:rPr>
                <w:rFonts w:ascii="Times New Roman" w:hAnsi="Times New Roman" w:cs="Times New Roman"/>
                <w:b/>
                <w:bCs/>
                <w:color w:val="auto"/>
                <w:sz w:val="24"/>
              </w:rPr>
              <w:t xml:space="preserve">  项目主要原辅材料消耗一览表</w:t>
            </w:r>
          </w:p>
          <w:tbl>
            <w:tblPr>
              <w:tblStyle w:val="27"/>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585"/>
              <w:gridCol w:w="1903"/>
              <w:gridCol w:w="1070"/>
              <w:gridCol w:w="4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8" w:type="dxa"/>
                  <w:gridSpan w:val="5"/>
                  <w:vAlign w:val="center"/>
                </w:tcPr>
                <w:p>
                  <w:pPr>
                    <w:jc w:val="center"/>
                    <w:rPr>
                      <w:rFonts w:hint="eastAsia" w:ascii="Times New Roman" w:hAnsi="Times New Roman" w:cs="Times New Roman" w:eastAsiaTheme="minorEastAsia"/>
                      <w:color w:val="auto"/>
                      <w:sz w:val="21"/>
                      <w:szCs w:val="21"/>
                      <w:lang w:eastAsia="zh-CN"/>
                    </w:rPr>
                  </w:pPr>
                  <w:r>
                    <w:rPr>
                      <w:rFonts w:hint="eastAsia" w:ascii="Times New Roman" w:hAnsi="Times New Roman" w:cs="Times New Roman"/>
                      <w:b/>
                      <w:bCs/>
                      <w:color w:val="auto"/>
                      <w:sz w:val="21"/>
                      <w:szCs w:val="21"/>
                      <w:lang w:eastAsia="zh-CN"/>
                    </w:rPr>
                    <w:t>现有原辅材料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Align w:val="center"/>
                </w:tcPr>
                <w:p>
                  <w:pPr>
                    <w:jc w:val="center"/>
                    <w:rPr>
                      <w:rFonts w:ascii="Times New Roman" w:hAnsi="Times New Roman" w:cs="Times New Roman"/>
                      <w:color w:val="auto"/>
                      <w:sz w:val="21"/>
                      <w:szCs w:val="21"/>
                    </w:rPr>
                  </w:pPr>
                  <w:r>
                    <w:rPr>
                      <w:rFonts w:ascii="Times New Roman" w:hAnsi="Times New Roman" w:cs="Times New Roman"/>
                      <w:color w:val="auto"/>
                      <w:sz w:val="21"/>
                      <w:szCs w:val="21"/>
                    </w:rPr>
                    <w:t>序号</w:t>
                  </w:r>
                </w:p>
              </w:tc>
              <w:tc>
                <w:tcPr>
                  <w:tcW w:w="1585" w:type="dxa"/>
                  <w:vAlign w:val="center"/>
                </w:tcPr>
                <w:p>
                  <w:pPr>
                    <w:jc w:val="center"/>
                    <w:rPr>
                      <w:rFonts w:ascii="Times New Roman" w:hAnsi="Times New Roman" w:cs="Times New Roman"/>
                      <w:color w:val="auto"/>
                      <w:sz w:val="21"/>
                      <w:szCs w:val="21"/>
                    </w:rPr>
                  </w:pPr>
                  <w:r>
                    <w:rPr>
                      <w:rFonts w:ascii="Times New Roman" w:hAnsi="Times New Roman" w:cs="Times New Roman"/>
                      <w:color w:val="auto"/>
                      <w:sz w:val="21"/>
                      <w:szCs w:val="21"/>
                    </w:rPr>
                    <w:t>名称</w:t>
                  </w:r>
                </w:p>
              </w:tc>
              <w:tc>
                <w:tcPr>
                  <w:tcW w:w="1903" w:type="dxa"/>
                  <w:vAlign w:val="center"/>
                </w:tcPr>
                <w:p>
                  <w:pPr>
                    <w:jc w:val="center"/>
                    <w:rPr>
                      <w:rFonts w:hint="eastAsia" w:ascii="Times New Roman" w:hAnsi="Times New Roman" w:cs="Times New Roman" w:eastAsiaTheme="minorEastAsia"/>
                      <w:color w:val="auto"/>
                      <w:sz w:val="21"/>
                      <w:szCs w:val="21"/>
                      <w:lang w:eastAsia="zh-CN"/>
                    </w:rPr>
                  </w:pPr>
                  <w:r>
                    <w:rPr>
                      <w:rFonts w:hint="eastAsia" w:ascii="Times New Roman" w:hAnsi="Times New Roman" w:cs="Times New Roman"/>
                      <w:color w:val="auto"/>
                      <w:sz w:val="21"/>
                      <w:szCs w:val="21"/>
                      <w:lang w:eastAsia="zh-CN"/>
                    </w:rPr>
                    <w:t>单位</w:t>
                  </w:r>
                </w:p>
              </w:tc>
              <w:tc>
                <w:tcPr>
                  <w:tcW w:w="1070" w:type="dxa"/>
                  <w:vAlign w:val="center"/>
                </w:tcPr>
                <w:p>
                  <w:pPr>
                    <w:jc w:val="center"/>
                    <w:rPr>
                      <w:rFonts w:hint="eastAsia" w:ascii="Times New Roman" w:hAnsi="Times New Roman" w:cs="Times New Roman" w:eastAsiaTheme="minorEastAsia"/>
                      <w:color w:val="auto"/>
                      <w:sz w:val="21"/>
                      <w:szCs w:val="21"/>
                      <w:lang w:eastAsia="zh-CN"/>
                    </w:rPr>
                  </w:pPr>
                  <w:r>
                    <w:rPr>
                      <w:rFonts w:hint="eastAsia" w:ascii="Times New Roman" w:hAnsi="Times New Roman" w:cs="Times New Roman"/>
                      <w:color w:val="auto"/>
                      <w:sz w:val="21"/>
                      <w:szCs w:val="21"/>
                      <w:lang w:eastAsia="zh-CN"/>
                    </w:rPr>
                    <w:t>消耗量</w:t>
                  </w:r>
                </w:p>
              </w:tc>
              <w:tc>
                <w:tcPr>
                  <w:tcW w:w="4303" w:type="dxa"/>
                  <w:vAlign w:val="center"/>
                </w:tcPr>
                <w:p>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8" w:type="dxa"/>
                  <w:gridSpan w:val="5"/>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bCs/>
                      <w:color w:val="auto"/>
                      <w:sz w:val="21"/>
                      <w:szCs w:val="21"/>
                      <w:vertAlign w:val="baseline"/>
                      <w:lang w:val="en-US" w:eastAsia="zh-CN"/>
                    </w:rPr>
                    <w:t>辣椒酱（3000t/a）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Align w:val="center"/>
                </w:tcPr>
                <w:p>
                  <w:pPr>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1585" w:type="dxa"/>
                  <w:vAlign w:val="center"/>
                </w:tcPr>
                <w:p>
                  <w:pPr>
                    <w:jc w:val="center"/>
                    <w:rPr>
                      <w:rFonts w:ascii="Times New Roman" w:hAnsi="Times New Roman" w:cs="Times New Roman"/>
                      <w:b w:val="0"/>
                      <w:bCs w:val="0"/>
                      <w:color w:val="auto"/>
                      <w:sz w:val="21"/>
                      <w:szCs w:val="21"/>
                    </w:rPr>
                  </w:pPr>
                  <w:r>
                    <w:rPr>
                      <w:rFonts w:hint="eastAsia" w:ascii="Times New Roman" w:hAnsi="Times New Roman" w:cs="Times New Roman"/>
                      <w:b w:val="0"/>
                      <w:bCs w:val="0"/>
                      <w:color w:val="auto"/>
                      <w:sz w:val="21"/>
                      <w:szCs w:val="21"/>
                      <w:vertAlign w:val="baseline"/>
                      <w:lang w:val="en-US" w:eastAsia="zh-CN"/>
                    </w:rPr>
                    <w:t>豆豉</w:t>
                  </w:r>
                </w:p>
              </w:tc>
              <w:tc>
                <w:tcPr>
                  <w:tcW w:w="1903" w:type="dxa"/>
                  <w:vAlign w:val="center"/>
                </w:tcPr>
                <w:p>
                  <w:pPr>
                    <w:jc w:val="center"/>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vertAlign w:val="baseline"/>
                      <w:lang w:val="en-US" w:eastAsia="zh-CN"/>
                    </w:rPr>
                    <w:t>t/a</w:t>
                  </w:r>
                </w:p>
              </w:tc>
              <w:tc>
                <w:tcPr>
                  <w:tcW w:w="1070" w:type="dxa"/>
                  <w:vAlign w:val="center"/>
                </w:tcPr>
                <w:p>
                  <w:pPr>
                    <w:jc w:val="center"/>
                    <w:rPr>
                      <w:rFonts w:hint="default"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650</w:t>
                  </w:r>
                </w:p>
              </w:tc>
              <w:tc>
                <w:tcPr>
                  <w:tcW w:w="4303" w:type="dxa"/>
                  <w:vAlign w:val="center"/>
                </w:tcPr>
                <w:p>
                  <w:pPr>
                    <w:jc w:val="center"/>
                    <w:rPr>
                      <w:rFonts w:hint="eastAsia"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777" w:type="dxa"/>
                  <w:vAlign w:val="center"/>
                </w:tcPr>
                <w:p>
                  <w:pPr>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1585" w:type="dxa"/>
                  <w:vAlign w:val="center"/>
                </w:tcPr>
                <w:p>
                  <w:pPr>
                    <w:jc w:val="center"/>
                    <w:rPr>
                      <w:rFonts w:hint="eastAsia" w:ascii="Times New Roman" w:hAnsi="Times New Roman" w:cs="Times New Roman" w:eastAsiaTheme="minorEastAsia"/>
                      <w:b w:val="0"/>
                      <w:bCs w:val="0"/>
                      <w:color w:val="auto"/>
                      <w:sz w:val="21"/>
                      <w:szCs w:val="21"/>
                      <w:lang w:eastAsia="zh-CN"/>
                    </w:rPr>
                  </w:pPr>
                  <w:r>
                    <w:rPr>
                      <w:rFonts w:hint="eastAsia" w:ascii="Times New Roman" w:hAnsi="Times New Roman" w:cs="Times New Roman"/>
                      <w:b w:val="0"/>
                      <w:bCs w:val="0"/>
                      <w:color w:val="auto"/>
                      <w:sz w:val="21"/>
                      <w:szCs w:val="21"/>
                      <w:lang w:eastAsia="zh-CN"/>
                    </w:rPr>
                    <w:t>菜籽油</w:t>
                  </w:r>
                </w:p>
              </w:tc>
              <w:tc>
                <w:tcPr>
                  <w:tcW w:w="1903" w:type="dxa"/>
                  <w:vAlign w:val="center"/>
                </w:tcPr>
                <w:p>
                  <w:pPr>
                    <w:jc w:val="center"/>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vertAlign w:val="baseline"/>
                      <w:lang w:val="en-US" w:eastAsia="zh-CN"/>
                    </w:rPr>
                    <w:t>t/a</w:t>
                  </w:r>
                </w:p>
              </w:tc>
              <w:tc>
                <w:tcPr>
                  <w:tcW w:w="1070" w:type="dxa"/>
                  <w:vAlign w:val="center"/>
                </w:tcPr>
                <w:p>
                  <w:pPr>
                    <w:jc w:val="center"/>
                    <w:rPr>
                      <w:rFonts w:hint="default"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1500</w:t>
                  </w:r>
                </w:p>
              </w:tc>
              <w:tc>
                <w:tcPr>
                  <w:tcW w:w="4303" w:type="dxa"/>
                  <w:vAlign w:val="center"/>
                </w:tcPr>
                <w:p>
                  <w:pPr>
                    <w:jc w:val="center"/>
                    <w:rPr>
                      <w:rFonts w:ascii="Times New Roman" w:hAnsi="Times New Roman" w:cs="Times New Roman"/>
                      <w:b w:val="0"/>
                      <w:bCs w:val="0"/>
                      <w:color w:val="auto"/>
                      <w:sz w:val="21"/>
                      <w:szCs w:val="21"/>
                    </w:rPr>
                  </w:pPr>
                  <w:r>
                    <w:rPr>
                      <w:rFonts w:hint="eastAsia" w:ascii="Times New Roman" w:hAnsi="Times New Roman" w:cs="Times New Roman"/>
                      <w:b w:val="0"/>
                      <w:bCs w:val="0"/>
                      <w:color w:val="auto"/>
                      <w:sz w:val="21"/>
                      <w:szCs w:val="21"/>
                      <w:lang w:val="en-US" w:eastAsia="zh-CN"/>
                    </w:rPr>
                    <w:t>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7" w:type="dxa"/>
                  <w:vAlign w:val="center"/>
                </w:tcPr>
                <w:p>
                  <w:pPr>
                    <w:jc w:val="center"/>
                    <w:rPr>
                      <w:rFonts w:ascii="Times New Roman" w:hAnsi="Times New Roman" w:cs="Times New Roman"/>
                      <w:color w:val="auto"/>
                      <w:sz w:val="21"/>
                      <w:szCs w:val="21"/>
                    </w:rPr>
                  </w:pPr>
                  <w:r>
                    <w:rPr>
                      <w:rFonts w:ascii="Times New Roman" w:hAnsi="Times New Roman" w:cs="Times New Roman"/>
                      <w:color w:val="auto"/>
                      <w:sz w:val="21"/>
                      <w:szCs w:val="21"/>
                    </w:rPr>
                    <w:t>3</w:t>
                  </w:r>
                </w:p>
              </w:tc>
              <w:tc>
                <w:tcPr>
                  <w:tcW w:w="1585" w:type="dxa"/>
                  <w:vAlign w:val="center"/>
                </w:tcPr>
                <w:p>
                  <w:pPr>
                    <w:jc w:val="center"/>
                    <w:rPr>
                      <w:rFonts w:hint="eastAsia" w:ascii="Times New Roman" w:hAnsi="Times New Roman" w:cs="Times New Roman" w:eastAsiaTheme="minorEastAsia"/>
                      <w:b w:val="0"/>
                      <w:bCs w:val="0"/>
                      <w:color w:val="auto"/>
                      <w:sz w:val="21"/>
                      <w:szCs w:val="21"/>
                      <w:lang w:eastAsia="zh-CN"/>
                    </w:rPr>
                  </w:pPr>
                  <w:r>
                    <w:rPr>
                      <w:rFonts w:hint="eastAsia" w:ascii="Times New Roman" w:hAnsi="Times New Roman" w:cs="Times New Roman"/>
                      <w:b w:val="0"/>
                      <w:bCs w:val="0"/>
                      <w:color w:val="auto"/>
                      <w:sz w:val="21"/>
                      <w:szCs w:val="21"/>
                      <w:lang w:eastAsia="zh-CN"/>
                    </w:rPr>
                    <w:t>干辣椒</w:t>
                  </w:r>
                </w:p>
              </w:tc>
              <w:tc>
                <w:tcPr>
                  <w:tcW w:w="1903" w:type="dxa"/>
                  <w:vAlign w:val="center"/>
                </w:tcPr>
                <w:p>
                  <w:pPr>
                    <w:jc w:val="center"/>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vertAlign w:val="baseline"/>
                      <w:lang w:val="en-US" w:eastAsia="zh-CN"/>
                    </w:rPr>
                    <w:t>t/a</w:t>
                  </w:r>
                </w:p>
              </w:tc>
              <w:tc>
                <w:tcPr>
                  <w:tcW w:w="1070" w:type="dxa"/>
                  <w:vAlign w:val="center"/>
                </w:tcPr>
                <w:p>
                  <w:pPr>
                    <w:jc w:val="center"/>
                    <w:rPr>
                      <w:rFonts w:hint="default"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280</w:t>
                  </w:r>
                </w:p>
              </w:tc>
              <w:tc>
                <w:tcPr>
                  <w:tcW w:w="4303" w:type="dxa"/>
                  <w:vAlign w:val="center"/>
                </w:tcPr>
                <w:p>
                  <w:pPr>
                    <w:jc w:val="center"/>
                    <w:rPr>
                      <w:rFonts w:ascii="Times New Roman" w:hAnsi="Times New Roman" w:cs="Times New Roman"/>
                      <w:b w:val="0"/>
                      <w:bCs w:val="0"/>
                      <w:color w:val="auto"/>
                      <w:sz w:val="21"/>
                      <w:szCs w:val="21"/>
                    </w:rPr>
                  </w:pPr>
                  <w:r>
                    <w:rPr>
                      <w:rFonts w:hint="eastAsia" w:ascii="Times New Roman" w:hAnsi="Times New Roman" w:cs="Times New Roman"/>
                      <w:b w:val="0"/>
                      <w:bCs w:val="0"/>
                      <w:color w:val="auto"/>
                      <w:sz w:val="21"/>
                      <w:szCs w:val="21"/>
                      <w:lang w:val="en-US" w:eastAsia="zh-CN"/>
                    </w:rPr>
                    <w:t>袋装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Align w:val="center"/>
                </w:tcPr>
                <w:p>
                  <w:pPr>
                    <w:jc w:val="center"/>
                    <w:rPr>
                      <w:rFonts w:ascii="Times New Roman" w:hAnsi="Times New Roman" w:cs="Times New Roman"/>
                      <w:color w:val="auto"/>
                      <w:sz w:val="21"/>
                      <w:szCs w:val="21"/>
                    </w:rPr>
                  </w:pPr>
                  <w:r>
                    <w:rPr>
                      <w:rFonts w:ascii="Times New Roman" w:hAnsi="Times New Roman" w:cs="Times New Roman"/>
                      <w:color w:val="auto"/>
                      <w:sz w:val="21"/>
                      <w:szCs w:val="21"/>
                    </w:rPr>
                    <w:t>4</w:t>
                  </w:r>
                </w:p>
              </w:tc>
              <w:tc>
                <w:tcPr>
                  <w:tcW w:w="1585" w:type="dxa"/>
                  <w:vAlign w:val="center"/>
                </w:tcPr>
                <w:p>
                  <w:pPr>
                    <w:jc w:val="center"/>
                    <w:rPr>
                      <w:rFonts w:hint="eastAsia" w:ascii="Times New Roman" w:hAnsi="Times New Roman" w:cs="Times New Roman" w:eastAsiaTheme="minorEastAsia"/>
                      <w:b w:val="0"/>
                      <w:bCs w:val="0"/>
                      <w:color w:val="auto"/>
                      <w:sz w:val="21"/>
                      <w:szCs w:val="21"/>
                      <w:lang w:eastAsia="zh-CN"/>
                    </w:rPr>
                  </w:pPr>
                  <w:r>
                    <w:rPr>
                      <w:rFonts w:hint="eastAsia" w:ascii="Times New Roman" w:hAnsi="Times New Roman" w:cs="Times New Roman"/>
                      <w:b w:val="0"/>
                      <w:bCs w:val="0"/>
                      <w:color w:val="auto"/>
                      <w:sz w:val="21"/>
                      <w:szCs w:val="21"/>
                      <w:lang w:eastAsia="zh-CN"/>
                    </w:rPr>
                    <w:t>生姜</w:t>
                  </w:r>
                </w:p>
              </w:tc>
              <w:tc>
                <w:tcPr>
                  <w:tcW w:w="1903" w:type="dxa"/>
                  <w:vAlign w:val="center"/>
                </w:tcPr>
                <w:p>
                  <w:pPr>
                    <w:jc w:val="center"/>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vertAlign w:val="baseline"/>
                      <w:lang w:val="en-US" w:eastAsia="zh-CN"/>
                    </w:rPr>
                    <w:t>t/a</w:t>
                  </w:r>
                </w:p>
              </w:tc>
              <w:tc>
                <w:tcPr>
                  <w:tcW w:w="1070" w:type="dxa"/>
                  <w:vAlign w:val="center"/>
                </w:tcPr>
                <w:p>
                  <w:pPr>
                    <w:jc w:val="center"/>
                    <w:rPr>
                      <w:rFonts w:hint="default"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20</w:t>
                  </w:r>
                </w:p>
              </w:tc>
              <w:tc>
                <w:tcPr>
                  <w:tcW w:w="4303" w:type="dxa"/>
                  <w:vAlign w:val="center"/>
                </w:tcPr>
                <w:p>
                  <w:pPr>
                    <w:jc w:val="center"/>
                    <w:rPr>
                      <w:rFonts w:ascii="Times New Roman" w:hAnsi="Times New Roman" w:cs="Times New Roman"/>
                      <w:b w:val="0"/>
                      <w:bCs w:val="0"/>
                      <w:color w:val="auto"/>
                      <w:sz w:val="21"/>
                      <w:szCs w:val="21"/>
                    </w:rPr>
                  </w:pPr>
                  <w:r>
                    <w:rPr>
                      <w:rFonts w:hint="eastAsia" w:ascii="Times New Roman" w:hAnsi="Times New Roman" w:cs="Times New Roman"/>
                      <w:b w:val="0"/>
                      <w:bCs w:val="0"/>
                      <w:color w:val="auto"/>
                      <w:sz w:val="21"/>
                      <w:szCs w:val="21"/>
                      <w:lang w:val="en-US" w:eastAsia="zh-CN"/>
                    </w:rPr>
                    <w:t>袋装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7" w:type="dxa"/>
                  <w:vAlign w:val="center"/>
                </w:tcPr>
                <w:p>
                  <w:pPr>
                    <w:jc w:val="center"/>
                    <w:rPr>
                      <w:rFonts w:ascii="Times New Roman" w:hAnsi="Times New Roman" w:cs="Times New Roman"/>
                      <w:color w:val="auto"/>
                      <w:sz w:val="21"/>
                      <w:szCs w:val="21"/>
                    </w:rPr>
                  </w:pPr>
                  <w:r>
                    <w:rPr>
                      <w:rFonts w:ascii="Times New Roman" w:hAnsi="Times New Roman" w:cs="Times New Roman"/>
                      <w:color w:val="auto"/>
                      <w:sz w:val="21"/>
                      <w:szCs w:val="21"/>
                    </w:rPr>
                    <w:t>5</w:t>
                  </w:r>
                </w:p>
              </w:tc>
              <w:tc>
                <w:tcPr>
                  <w:tcW w:w="1585" w:type="dxa"/>
                  <w:vAlign w:val="center"/>
                </w:tcPr>
                <w:p>
                  <w:pPr>
                    <w:jc w:val="center"/>
                    <w:rPr>
                      <w:rFonts w:hint="eastAsia" w:ascii="Times New Roman" w:hAnsi="Times New Roman" w:cs="Times New Roman" w:eastAsiaTheme="minorEastAsia"/>
                      <w:b w:val="0"/>
                      <w:bCs w:val="0"/>
                      <w:color w:val="auto"/>
                      <w:sz w:val="21"/>
                      <w:szCs w:val="21"/>
                      <w:lang w:eastAsia="zh-CN"/>
                    </w:rPr>
                  </w:pPr>
                  <w:r>
                    <w:rPr>
                      <w:rFonts w:hint="eastAsia" w:ascii="Times New Roman" w:hAnsi="Times New Roman" w:cs="Times New Roman"/>
                      <w:b w:val="0"/>
                      <w:bCs w:val="0"/>
                      <w:color w:val="auto"/>
                      <w:sz w:val="21"/>
                      <w:szCs w:val="21"/>
                      <w:lang w:eastAsia="zh-CN"/>
                    </w:rPr>
                    <w:t>大蒜</w:t>
                  </w:r>
                </w:p>
              </w:tc>
              <w:tc>
                <w:tcPr>
                  <w:tcW w:w="1903" w:type="dxa"/>
                  <w:vAlign w:val="center"/>
                </w:tcPr>
                <w:p>
                  <w:pPr>
                    <w:jc w:val="center"/>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vertAlign w:val="baseline"/>
                      <w:lang w:val="en-US" w:eastAsia="zh-CN"/>
                    </w:rPr>
                    <w:t>t/a</w:t>
                  </w:r>
                </w:p>
              </w:tc>
              <w:tc>
                <w:tcPr>
                  <w:tcW w:w="1070" w:type="dxa"/>
                  <w:vAlign w:val="center"/>
                </w:tcPr>
                <w:p>
                  <w:pPr>
                    <w:jc w:val="center"/>
                    <w:rPr>
                      <w:rFonts w:hint="default"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60</w:t>
                  </w:r>
                </w:p>
              </w:tc>
              <w:tc>
                <w:tcPr>
                  <w:tcW w:w="4303" w:type="dxa"/>
                  <w:vAlign w:val="center"/>
                </w:tcPr>
                <w:p>
                  <w:pPr>
                    <w:jc w:val="center"/>
                    <w:rPr>
                      <w:rFonts w:ascii="Times New Roman" w:hAnsi="Times New Roman" w:cs="Times New Roman"/>
                      <w:b w:val="0"/>
                      <w:bCs w:val="0"/>
                      <w:color w:val="auto"/>
                      <w:sz w:val="21"/>
                      <w:szCs w:val="21"/>
                    </w:rPr>
                  </w:pPr>
                  <w:r>
                    <w:rPr>
                      <w:rFonts w:hint="eastAsia" w:ascii="Times New Roman" w:hAnsi="Times New Roman" w:cs="Times New Roman"/>
                      <w:b w:val="0"/>
                      <w:bCs w:val="0"/>
                      <w:color w:val="auto"/>
                      <w:sz w:val="21"/>
                      <w:szCs w:val="21"/>
                      <w:lang w:val="en-US" w:eastAsia="zh-CN"/>
                    </w:rPr>
                    <w:t>袋装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Align w:val="center"/>
                </w:tcPr>
                <w:p>
                  <w:pPr>
                    <w:jc w:val="center"/>
                    <w:rPr>
                      <w:rFonts w:ascii="Times New Roman" w:hAnsi="Times New Roman" w:cs="Times New Roman"/>
                      <w:color w:val="auto"/>
                      <w:sz w:val="21"/>
                      <w:szCs w:val="21"/>
                    </w:rPr>
                  </w:pPr>
                  <w:r>
                    <w:rPr>
                      <w:rFonts w:ascii="Times New Roman" w:hAnsi="Times New Roman" w:cs="Times New Roman"/>
                      <w:color w:val="auto"/>
                      <w:sz w:val="21"/>
                      <w:szCs w:val="21"/>
                    </w:rPr>
                    <w:t>6</w:t>
                  </w:r>
                </w:p>
              </w:tc>
              <w:tc>
                <w:tcPr>
                  <w:tcW w:w="1585" w:type="dxa"/>
                  <w:vAlign w:val="center"/>
                </w:tcPr>
                <w:p>
                  <w:pPr>
                    <w:jc w:val="center"/>
                    <w:rPr>
                      <w:rFonts w:hint="eastAsia" w:ascii="Times New Roman" w:hAnsi="Times New Roman" w:cs="Times New Roman" w:eastAsiaTheme="minorEastAsia"/>
                      <w:b w:val="0"/>
                      <w:bCs w:val="0"/>
                      <w:color w:val="auto"/>
                      <w:sz w:val="21"/>
                      <w:szCs w:val="21"/>
                      <w:lang w:eastAsia="zh-CN"/>
                    </w:rPr>
                  </w:pPr>
                  <w:r>
                    <w:rPr>
                      <w:rFonts w:hint="eastAsia" w:ascii="Times New Roman" w:hAnsi="Times New Roman" w:cs="Times New Roman"/>
                      <w:b w:val="0"/>
                      <w:bCs w:val="0"/>
                      <w:color w:val="auto"/>
                      <w:sz w:val="21"/>
                      <w:szCs w:val="21"/>
                      <w:lang w:eastAsia="zh-CN"/>
                    </w:rPr>
                    <w:t>洋葱</w:t>
                  </w:r>
                </w:p>
              </w:tc>
              <w:tc>
                <w:tcPr>
                  <w:tcW w:w="1903" w:type="dxa"/>
                  <w:vAlign w:val="center"/>
                </w:tcPr>
                <w:p>
                  <w:pPr>
                    <w:jc w:val="center"/>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vertAlign w:val="baseline"/>
                      <w:lang w:val="en-US" w:eastAsia="zh-CN"/>
                    </w:rPr>
                    <w:t>t/a</w:t>
                  </w:r>
                </w:p>
              </w:tc>
              <w:tc>
                <w:tcPr>
                  <w:tcW w:w="1070" w:type="dxa"/>
                  <w:vAlign w:val="center"/>
                </w:tcPr>
                <w:p>
                  <w:pPr>
                    <w:jc w:val="center"/>
                    <w:rPr>
                      <w:rFonts w:hint="default"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30</w:t>
                  </w:r>
                </w:p>
              </w:tc>
              <w:tc>
                <w:tcPr>
                  <w:tcW w:w="4303" w:type="dxa"/>
                  <w:vAlign w:val="center"/>
                </w:tcPr>
                <w:p>
                  <w:pPr>
                    <w:jc w:val="center"/>
                    <w:rPr>
                      <w:rFonts w:ascii="Times New Roman" w:hAnsi="Times New Roman" w:cs="Times New Roman"/>
                      <w:b w:val="0"/>
                      <w:bCs w:val="0"/>
                      <w:color w:val="auto"/>
                      <w:sz w:val="21"/>
                      <w:szCs w:val="21"/>
                    </w:rPr>
                  </w:pPr>
                  <w:r>
                    <w:rPr>
                      <w:rFonts w:hint="eastAsia" w:ascii="Times New Roman" w:hAnsi="Times New Roman" w:cs="Times New Roman"/>
                      <w:b w:val="0"/>
                      <w:bCs w:val="0"/>
                      <w:color w:val="auto"/>
                      <w:sz w:val="21"/>
                      <w:szCs w:val="21"/>
                      <w:lang w:val="en-US" w:eastAsia="zh-CN"/>
                    </w:rPr>
                    <w:t>袋装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7" w:type="dxa"/>
                  <w:vAlign w:val="center"/>
                </w:tcPr>
                <w:p>
                  <w:pPr>
                    <w:jc w:val="center"/>
                    <w:rPr>
                      <w:rFonts w:ascii="Times New Roman" w:hAnsi="Times New Roman" w:cs="Times New Roman"/>
                      <w:color w:val="auto"/>
                      <w:sz w:val="21"/>
                      <w:szCs w:val="21"/>
                    </w:rPr>
                  </w:pPr>
                  <w:r>
                    <w:rPr>
                      <w:rFonts w:ascii="Times New Roman" w:hAnsi="Times New Roman" w:cs="Times New Roman"/>
                      <w:color w:val="auto"/>
                      <w:sz w:val="21"/>
                      <w:szCs w:val="21"/>
                    </w:rPr>
                    <w:t>7</w:t>
                  </w:r>
                </w:p>
              </w:tc>
              <w:tc>
                <w:tcPr>
                  <w:tcW w:w="1585" w:type="dxa"/>
                  <w:vAlign w:val="center"/>
                </w:tcPr>
                <w:p>
                  <w:pPr>
                    <w:jc w:val="center"/>
                    <w:rPr>
                      <w:rFonts w:hint="eastAsia" w:ascii="Times New Roman" w:hAnsi="Times New Roman" w:cs="Times New Roman" w:eastAsiaTheme="minorEastAsia"/>
                      <w:b w:val="0"/>
                      <w:bCs w:val="0"/>
                      <w:color w:val="auto"/>
                      <w:sz w:val="21"/>
                      <w:szCs w:val="21"/>
                      <w:lang w:eastAsia="zh-CN"/>
                    </w:rPr>
                  </w:pPr>
                  <w:r>
                    <w:rPr>
                      <w:rFonts w:hint="eastAsia" w:ascii="Times New Roman" w:hAnsi="Times New Roman" w:cs="Times New Roman"/>
                      <w:b w:val="0"/>
                      <w:bCs w:val="0"/>
                      <w:color w:val="auto"/>
                      <w:sz w:val="21"/>
                      <w:szCs w:val="21"/>
                      <w:lang w:eastAsia="zh-CN"/>
                    </w:rPr>
                    <w:t>香辛料</w:t>
                  </w:r>
                </w:p>
              </w:tc>
              <w:tc>
                <w:tcPr>
                  <w:tcW w:w="1903" w:type="dxa"/>
                  <w:vAlign w:val="center"/>
                </w:tcPr>
                <w:p>
                  <w:pPr>
                    <w:jc w:val="center"/>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vertAlign w:val="baseline"/>
                      <w:lang w:val="en-US" w:eastAsia="zh-CN"/>
                    </w:rPr>
                    <w:t>t/a</w:t>
                  </w:r>
                </w:p>
              </w:tc>
              <w:tc>
                <w:tcPr>
                  <w:tcW w:w="1070" w:type="dxa"/>
                  <w:vAlign w:val="center"/>
                </w:tcPr>
                <w:p>
                  <w:pPr>
                    <w:jc w:val="center"/>
                    <w:rPr>
                      <w:rFonts w:hint="default"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60</w:t>
                  </w:r>
                </w:p>
              </w:tc>
              <w:tc>
                <w:tcPr>
                  <w:tcW w:w="4303" w:type="dxa"/>
                  <w:vAlign w:val="center"/>
                </w:tcPr>
                <w:p>
                  <w:pPr>
                    <w:jc w:val="center"/>
                    <w:rPr>
                      <w:rFonts w:ascii="Times New Roman" w:hAnsi="Times New Roman" w:cs="Times New Roman"/>
                      <w:b w:val="0"/>
                      <w:bCs w:val="0"/>
                      <w:color w:val="auto"/>
                      <w:sz w:val="21"/>
                      <w:szCs w:val="21"/>
                    </w:rPr>
                  </w:pPr>
                  <w:r>
                    <w:rPr>
                      <w:rFonts w:hint="eastAsia" w:ascii="Times New Roman" w:hAnsi="Times New Roman" w:cs="Times New Roman"/>
                      <w:b w:val="0"/>
                      <w:bCs w:val="0"/>
                      <w:color w:val="auto"/>
                      <w:sz w:val="21"/>
                      <w:szCs w:val="21"/>
                      <w:lang w:val="en-US" w:eastAsia="zh-CN"/>
                    </w:rPr>
                    <w:t>袋装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7" w:type="dxa"/>
                  <w:vAlign w:val="center"/>
                </w:tcPr>
                <w:p>
                  <w:pPr>
                    <w:jc w:val="center"/>
                    <w:rPr>
                      <w:rFonts w:ascii="Times New Roman" w:hAnsi="Times New Roman" w:cs="Times New Roman"/>
                      <w:color w:val="auto"/>
                      <w:sz w:val="21"/>
                      <w:szCs w:val="21"/>
                    </w:rPr>
                  </w:pPr>
                  <w:r>
                    <w:rPr>
                      <w:rFonts w:ascii="Times New Roman" w:hAnsi="Times New Roman" w:cs="Times New Roman"/>
                      <w:color w:val="auto"/>
                      <w:sz w:val="21"/>
                      <w:szCs w:val="21"/>
                    </w:rPr>
                    <w:t>8</w:t>
                  </w:r>
                </w:p>
              </w:tc>
              <w:tc>
                <w:tcPr>
                  <w:tcW w:w="1585" w:type="dxa"/>
                  <w:vAlign w:val="center"/>
                </w:tcPr>
                <w:p>
                  <w:pPr>
                    <w:jc w:val="center"/>
                    <w:rPr>
                      <w:rFonts w:hint="eastAsia" w:ascii="Times New Roman" w:hAnsi="Times New Roman" w:cs="Times New Roman" w:eastAsiaTheme="minorEastAsia"/>
                      <w:b w:val="0"/>
                      <w:bCs w:val="0"/>
                      <w:color w:val="auto"/>
                      <w:sz w:val="21"/>
                      <w:szCs w:val="21"/>
                      <w:lang w:eastAsia="zh-CN"/>
                    </w:rPr>
                  </w:pPr>
                  <w:r>
                    <w:rPr>
                      <w:rFonts w:hint="eastAsia" w:ascii="Times New Roman" w:hAnsi="Times New Roman" w:cs="Times New Roman"/>
                      <w:b w:val="0"/>
                      <w:bCs w:val="0"/>
                      <w:color w:val="auto"/>
                      <w:sz w:val="21"/>
                      <w:szCs w:val="21"/>
                      <w:lang w:eastAsia="zh-CN"/>
                    </w:rPr>
                    <w:t>食用香精</w:t>
                  </w:r>
                </w:p>
              </w:tc>
              <w:tc>
                <w:tcPr>
                  <w:tcW w:w="1903" w:type="dxa"/>
                  <w:vAlign w:val="center"/>
                </w:tcPr>
                <w:p>
                  <w:pPr>
                    <w:jc w:val="center"/>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vertAlign w:val="baseline"/>
                      <w:lang w:val="en-US" w:eastAsia="zh-CN"/>
                    </w:rPr>
                    <w:t>t/a</w:t>
                  </w:r>
                </w:p>
              </w:tc>
              <w:tc>
                <w:tcPr>
                  <w:tcW w:w="1070" w:type="dxa"/>
                  <w:vAlign w:val="center"/>
                </w:tcPr>
                <w:p>
                  <w:pPr>
                    <w:jc w:val="center"/>
                    <w:rPr>
                      <w:rFonts w:hint="default"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10</w:t>
                  </w:r>
                </w:p>
              </w:tc>
              <w:tc>
                <w:tcPr>
                  <w:tcW w:w="4303" w:type="dxa"/>
                  <w:vAlign w:val="center"/>
                </w:tcPr>
                <w:p>
                  <w:pPr>
                    <w:jc w:val="center"/>
                    <w:rPr>
                      <w:rFonts w:ascii="Times New Roman" w:hAnsi="Times New Roman" w:cs="Times New Roman"/>
                      <w:b w:val="0"/>
                      <w:bCs w:val="0"/>
                      <w:color w:val="auto"/>
                      <w:sz w:val="21"/>
                      <w:szCs w:val="21"/>
                    </w:rPr>
                  </w:pPr>
                  <w:r>
                    <w:rPr>
                      <w:rFonts w:hint="eastAsia" w:ascii="Times New Roman" w:hAnsi="Times New Roman" w:cs="Times New Roman"/>
                      <w:b w:val="0"/>
                      <w:bCs w:val="0"/>
                      <w:color w:val="auto"/>
                      <w:sz w:val="21"/>
                      <w:szCs w:val="21"/>
                      <w:lang w:val="en-US" w:eastAsia="zh-CN"/>
                    </w:rPr>
                    <w:t>袋装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Align w:val="center"/>
                </w:tcPr>
                <w:p>
                  <w:pPr>
                    <w:jc w:val="center"/>
                    <w:rPr>
                      <w:rFonts w:ascii="Times New Roman" w:hAnsi="Times New Roman" w:cs="Times New Roman"/>
                      <w:color w:val="auto"/>
                      <w:sz w:val="21"/>
                      <w:szCs w:val="21"/>
                    </w:rPr>
                  </w:pPr>
                  <w:r>
                    <w:rPr>
                      <w:rFonts w:ascii="Times New Roman" w:hAnsi="Times New Roman" w:cs="Times New Roman"/>
                      <w:color w:val="auto"/>
                      <w:sz w:val="21"/>
                      <w:szCs w:val="21"/>
                    </w:rPr>
                    <w:t>9</w:t>
                  </w:r>
                </w:p>
              </w:tc>
              <w:tc>
                <w:tcPr>
                  <w:tcW w:w="1585" w:type="dxa"/>
                  <w:vAlign w:val="center"/>
                </w:tcPr>
                <w:p>
                  <w:pPr>
                    <w:jc w:val="center"/>
                    <w:rPr>
                      <w:rFonts w:hint="eastAsia" w:ascii="Times New Roman" w:hAnsi="Times New Roman" w:cs="Times New Roman" w:eastAsiaTheme="minorEastAsia"/>
                      <w:b w:val="0"/>
                      <w:bCs w:val="0"/>
                      <w:color w:val="auto"/>
                      <w:sz w:val="21"/>
                      <w:szCs w:val="21"/>
                      <w:lang w:eastAsia="zh-CN"/>
                    </w:rPr>
                  </w:pPr>
                  <w:r>
                    <w:rPr>
                      <w:rFonts w:hint="eastAsia" w:ascii="Times New Roman" w:hAnsi="Times New Roman" w:cs="Times New Roman"/>
                      <w:b w:val="0"/>
                      <w:bCs w:val="0"/>
                      <w:color w:val="auto"/>
                      <w:sz w:val="21"/>
                      <w:szCs w:val="21"/>
                      <w:lang w:eastAsia="zh-CN"/>
                    </w:rPr>
                    <w:t>味精</w:t>
                  </w:r>
                </w:p>
              </w:tc>
              <w:tc>
                <w:tcPr>
                  <w:tcW w:w="1903" w:type="dxa"/>
                  <w:vAlign w:val="center"/>
                </w:tcPr>
                <w:p>
                  <w:pPr>
                    <w:jc w:val="center"/>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vertAlign w:val="baseline"/>
                      <w:lang w:val="en-US" w:eastAsia="zh-CN"/>
                    </w:rPr>
                    <w:t>t/a</w:t>
                  </w:r>
                </w:p>
              </w:tc>
              <w:tc>
                <w:tcPr>
                  <w:tcW w:w="1070" w:type="dxa"/>
                  <w:vAlign w:val="center"/>
                </w:tcPr>
                <w:p>
                  <w:pPr>
                    <w:jc w:val="center"/>
                    <w:rPr>
                      <w:rFonts w:hint="default"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20</w:t>
                  </w:r>
                </w:p>
              </w:tc>
              <w:tc>
                <w:tcPr>
                  <w:tcW w:w="4303" w:type="dxa"/>
                  <w:vAlign w:val="center"/>
                </w:tcPr>
                <w:p>
                  <w:pPr>
                    <w:jc w:val="center"/>
                    <w:rPr>
                      <w:rFonts w:ascii="Times New Roman" w:hAnsi="Times New Roman" w:cs="Times New Roman"/>
                      <w:b w:val="0"/>
                      <w:bCs w:val="0"/>
                      <w:color w:val="auto"/>
                      <w:sz w:val="21"/>
                      <w:szCs w:val="21"/>
                    </w:rPr>
                  </w:pPr>
                  <w:r>
                    <w:rPr>
                      <w:rFonts w:hint="eastAsia" w:ascii="Times New Roman" w:hAnsi="Times New Roman" w:cs="Times New Roman"/>
                      <w:b w:val="0"/>
                      <w:bCs w:val="0"/>
                      <w:color w:val="auto"/>
                      <w:sz w:val="21"/>
                      <w:szCs w:val="21"/>
                      <w:lang w:val="en-US" w:eastAsia="zh-CN"/>
                    </w:rPr>
                    <w:t>袋装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Align w:val="center"/>
                </w:tcPr>
                <w:p>
                  <w:pPr>
                    <w:jc w:val="center"/>
                    <w:rPr>
                      <w:rFonts w:ascii="Times New Roman" w:hAnsi="Times New Roman" w:cs="Times New Roman"/>
                      <w:color w:val="auto"/>
                      <w:sz w:val="21"/>
                      <w:szCs w:val="21"/>
                    </w:rPr>
                  </w:pPr>
                  <w:r>
                    <w:rPr>
                      <w:rFonts w:ascii="Times New Roman" w:hAnsi="Times New Roman" w:cs="Times New Roman"/>
                      <w:color w:val="auto"/>
                      <w:sz w:val="21"/>
                      <w:szCs w:val="21"/>
                    </w:rPr>
                    <w:t>10</w:t>
                  </w:r>
                </w:p>
              </w:tc>
              <w:tc>
                <w:tcPr>
                  <w:tcW w:w="1585" w:type="dxa"/>
                  <w:vAlign w:val="center"/>
                </w:tcPr>
                <w:p>
                  <w:pPr>
                    <w:jc w:val="center"/>
                    <w:rPr>
                      <w:rFonts w:hint="eastAsia" w:ascii="Times New Roman" w:hAnsi="Times New Roman" w:cs="Times New Roman" w:eastAsiaTheme="minorEastAsia"/>
                      <w:b w:val="0"/>
                      <w:bCs w:val="0"/>
                      <w:color w:val="auto"/>
                      <w:sz w:val="21"/>
                      <w:szCs w:val="21"/>
                      <w:lang w:eastAsia="zh-CN"/>
                    </w:rPr>
                  </w:pPr>
                  <w:r>
                    <w:rPr>
                      <w:rFonts w:hint="eastAsia" w:ascii="Times New Roman" w:hAnsi="Times New Roman" w:cs="Times New Roman"/>
                      <w:b w:val="0"/>
                      <w:bCs w:val="0"/>
                      <w:color w:val="auto"/>
                      <w:sz w:val="21"/>
                      <w:szCs w:val="21"/>
                      <w:lang w:eastAsia="zh-CN"/>
                    </w:rPr>
                    <w:t>白糖</w:t>
                  </w:r>
                </w:p>
              </w:tc>
              <w:tc>
                <w:tcPr>
                  <w:tcW w:w="1903" w:type="dxa"/>
                  <w:vAlign w:val="center"/>
                </w:tcPr>
                <w:p>
                  <w:pPr>
                    <w:jc w:val="center"/>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vertAlign w:val="baseline"/>
                      <w:lang w:val="en-US" w:eastAsia="zh-CN"/>
                    </w:rPr>
                    <w:t>t/a</w:t>
                  </w:r>
                </w:p>
              </w:tc>
              <w:tc>
                <w:tcPr>
                  <w:tcW w:w="1070" w:type="dxa"/>
                  <w:vAlign w:val="center"/>
                </w:tcPr>
                <w:p>
                  <w:pPr>
                    <w:jc w:val="center"/>
                    <w:rPr>
                      <w:rFonts w:hint="default"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20</w:t>
                  </w:r>
                </w:p>
              </w:tc>
              <w:tc>
                <w:tcPr>
                  <w:tcW w:w="4303" w:type="dxa"/>
                  <w:vAlign w:val="center"/>
                </w:tcPr>
                <w:p>
                  <w:pPr>
                    <w:jc w:val="center"/>
                    <w:rPr>
                      <w:rFonts w:ascii="Times New Roman" w:hAnsi="Times New Roman" w:cs="Times New Roman"/>
                      <w:b w:val="0"/>
                      <w:bCs w:val="0"/>
                      <w:color w:val="auto"/>
                      <w:sz w:val="21"/>
                      <w:szCs w:val="21"/>
                    </w:rPr>
                  </w:pPr>
                  <w:r>
                    <w:rPr>
                      <w:rFonts w:hint="eastAsia" w:ascii="Times New Roman" w:hAnsi="Times New Roman" w:cs="Times New Roman"/>
                      <w:b w:val="0"/>
                      <w:bCs w:val="0"/>
                      <w:color w:val="auto"/>
                      <w:sz w:val="21"/>
                      <w:szCs w:val="21"/>
                      <w:lang w:val="en-US" w:eastAsia="zh-CN"/>
                    </w:rPr>
                    <w:t>袋装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8" w:type="dxa"/>
                  <w:gridSpan w:val="5"/>
                  <w:vAlign w:val="center"/>
                </w:tcPr>
                <w:p>
                  <w:pPr>
                    <w:jc w:val="center"/>
                    <w:rPr>
                      <w:rFonts w:hint="eastAsia" w:ascii="Times New Roman" w:hAnsi="Times New Roman" w:cs="Times New Roman" w:eastAsiaTheme="minorEastAsia"/>
                      <w:b w:val="0"/>
                      <w:bCs w:val="0"/>
                      <w:color w:val="auto"/>
                      <w:sz w:val="21"/>
                      <w:szCs w:val="21"/>
                      <w:lang w:eastAsia="zh-CN"/>
                    </w:rPr>
                  </w:pPr>
                  <w:r>
                    <w:rPr>
                      <w:rFonts w:hint="eastAsia" w:ascii="Times New Roman" w:hAnsi="Times New Roman" w:cs="Times New Roman"/>
                      <w:b/>
                      <w:bCs/>
                      <w:color w:val="auto"/>
                      <w:sz w:val="21"/>
                      <w:szCs w:val="21"/>
                      <w:lang w:eastAsia="zh-CN"/>
                    </w:rPr>
                    <w:t>香辣金针菇</w:t>
                  </w:r>
                  <w:r>
                    <w:rPr>
                      <w:rFonts w:hint="eastAsia" w:ascii="Times New Roman" w:hAnsi="Times New Roman" w:cs="Times New Roman"/>
                      <w:b/>
                      <w:bCs/>
                      <w:color w:val="auto"/>
                      <w:sz w:val="21"/>
                      <w:szCs w:val="21"/>
                      <w:vertAlign w:val="baseline"/>
                      <w:lang w:val="en-US" w:eastAsia="zh-CN"/>
                    </w:rPr>
                    <w:t>（4000t/a）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Align w:val="center"/>
                </w:tcPr>
                <w:p>
                  <w:pPr>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1</w:t>
                  </w:r>
                </w:p>
              </w:tc>
              <w:tc>
                <w:tcPr>
                  <w:tcW w:w="1585" w:type="dxa"/>
                  <w:vAlign w:val="center"/>
                </w:tcPr>
                <w:p>
                  <w:pPr>
                    <w:jc w:val="center"/>
                    <w:rPr>
                      <w:rFonts w:hint="eastAsia" w:ascii="Times New Roman" w:hAnsi="Times New Roman" w:cs="Times New Roman" w:eastAsiaTheme="minorEastAsia"/>
                      <w:b w:val="0"/>
                      <w:bCs w:val="0"/>
                      <w:color w:val="auto"/>
                      <w:sz w:val="21"/>
                      <w:szCs w:val="21"/>
                      <w:lang w:eastAsia="zh-CN"/>
                    </w:rPr>
                  </w:pPr>
                  <w:r>
                    <w:rPr>
                      <w:rFonts w:hint="eastAsia" w:ascii="Times New Roman" w:hAnsi="Times New Roman" w:cs="Times New Roman"/>
                      <w:b w:val="0"/>
                      <w:bCs w:val="0"/>
                      <w:color w:val="auto"/>
                      <w:sz w:val="21"/>
                      <w:szCs w:val="21"/>
                      <w:lang w:eastAsia="zh-CN"/>
                    </w:rPr>
                    <w:t>金针菇</w:t>
                  </w:r>
                </w:p>
              </w:tc>
              <w:tc>
                <w:tcPr>
                  <w:tcW w:w="1903" w:type="dxa"/>
                  <w:vAlign w:val="center"/>
                </w:tcPr>
                <w:p>
                  <w:pPr>
                    <w:jc w:val="center"/>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vertAlign w:val="baseline"/>
                      <w:lang w:val="en-US" w:eastAsia="zh-CN"/>
                    </w:rPr>
                    <w:t>t/a</w:t>
                  </w:r>
                </w:p>
              </w:tc>
              <w:tc>
                <w:tcPr>
                  <w:tcW w:w="1070" w:type="dxa"/>
                  <w:vAlign w:val="center"/>
                </w:tcPr>
                <w:p>
                  <w:pPr>
                    <w:jc w:val="center"/>
                    <w:rPr>
                      <w:rFonts w:hint="default"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3573</w:t>
                  </w:r>
                </w:p>
              </w:tc>
              <w:tc>
                <w:tcPr>
                  <w:tcW w:w="4303" w:type="dxa"/>
                  <w:vAlign w:val="center"/>
                </w:tcPr>
                <w:p>
                  <w:pPr>
                    <w:jc w:val="center"/>
                    <w:rPr>
                      <w:rFonts w:ascii="Times New Roman" w:hAnsi="Times New Roman" w:cs="Times New Roman"/>
                      <w:b w:val="0"/>
                      <w:bCs w:val="0"/>
                      <w:color w:val="auto"/>
                      <w:sz w:val="21"/>
                      <w:szCs w:val="21"/>
                    </w:rPr>
                  </w:pPr>
                  <w:r>
                    <w:rPr>
                      <w:rFonts w:hint="eastAsia" w:ascii="Times New Roman" w:hAnsi="Times New Roman" w:cs="Times New Roman"/>
                      <w:b w:val="0"/>
                      <w:bCs w:val="0"/>
                      <w:color w:val="auto"/>
                      <w:sz w:val="21"/>
                      <w:szCs w:val="21"/>
                      <w:lang w:val="en-US" w:eastAsia="zh-CN"/>
                    </w:rPr>
                    <w:t>袋装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7" w:type="dxa"/>
                  <w:vAlign w:val="center"/>
                </w:tcPr>
                <w:p>
                  <w:pPr>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2</w:t>
                  </w:r>
                </w:p>
              </w:tc>
              <w:tc>
                <w:tcPr>
                  <w:tcW w:w="1585" w:type="dxa"/>
                  <w:vAlign w:val="center"/>
                </w:tcPr>
                <w:p>
                  <w:pPr>
                    <w:jc w:val="center"/>
                    <w:rPr>
                      <w:rFonts w:hint="eastAsia" w:ascii="Times New Roman" w:hAnsi="Times New Roman" w:cs="Times New Roman" w:eastAsiaTheme="minorEastAsia"/>
                      <w:b w:val="0"/>
                      <w:bCs w:val="0"/>
                      <w:color w:val="auto"/>
                      <w:sz w:val="21"/>
                      <w:szCs w:val="21"/>
                      <w:lang w:eastAsia="zh-CN"/>
                    </w:rPr>
                  </w:pPr>
                  <w:r>
                    <w:rPr>
                      <w:rFonts w:hint="eastAsia" w:ascii="Times New Roman" w:hAnsi="Times New Roman" w:cs="Times New Roman"/>
                      <w:b w:val="0"/>
                      <w:bCs w:val="0"/>
                      <w:color w:val="auto"/>
                      <w:sz w:val="21"/>
                      <w:szCs w:val="21"/>
                      <w:lang w:eastAsia="zh-CN"/>
                    </w:rPr>
                    <w:t>植物油</w:t>
                  </w:r>
                </w:p>
              </w:tc>
              <w:tc>
                <w:tcPr>
                  <w:tcW w:w="1903" w:type="dxa"/>
                  <w:vAlign w:val="center"/>
                </w:tcPr>
                <w:p>
                  <w:pPr>
                    <w:jc w:val="center"/>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vertAlign w:val="baseline"/>
                      <w:lang w:val="en-US" w:eastAsia="zh-CN"/>
                    </w:rPr>
                    <w:t>t/a</w:t>
                  </w:r>
                </w:p>
              </w:tc>
              <w:tc>
                <w:tcPr>
                  <w:tcW w:w="1070" w:type="dxa"/>
                  <w:vAlign w:val="center"/>
                </w:tcPr>
                <w:p>
                  <w:pPr>
                    <w:jc w:val="center"/>
                    <w:rPr>
                      <w:rFonts w:hint="default"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304</w:t>
                  </w:r>
                </w:p>
              </w:tc>
              <w:tc>
                <w:tcPr>
                  <w:tcW w:w="4303" w:type="dxa"/>
                  <w:vAlign w:val="center"/>
                </w:tcPr>
                <w:p>
                  <w:pPr>
                    <w:jc w:val="center"/>
                    <w:rPr>
                      <w:rFonts w:ascii="Times New Roman" w:hAnsi="Times New Roman" w:cs="Times New Roman"/>
                      <w:b w:val="0"/>
                      <w:bCs w:val="0"/>
                      <w:color w:val="auto"/>
                      <w:sz w:val="21"/>
                      <w:szCs w:val="21"/>
                    </w:rPr>
                  </w:pPr>
                  <w:r>
                    <w:rPr>
                      <w:rFonts w:hint="eastAsia" w:ascii="Times New Roman" w:hAnsi="Times New Roman" w:cs="Times New Roman"/>
                      <w:b w:val="0"/>
                      <w:bCs w:val="0"/>
                      <w:color w:val="auto"/>
                      <w:sz w:val="21"/>
                      <w:szCs w:val="21"/>
                      <w:vertAlign w:val="baseline"/>
                      <w:lang w:val="en-US" w:eastAsia="zh-CN"/>
                    </w:rPr>
                    <w:t>罐区罐装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Align w:val="center"/>
                </w:tcPr>
                <w:p>
                  <w:pPr>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3</w:t>
                  </w:r>
                </w:p>
              </w:tc>
              <w:tc>
                <w:tcPr>
                  <w:tcW w:w="1585" w:type="dxa"/>
                  <w:vAlign w:val="center"/>
                </w:tcPr>
                <w:p>
                  <w:pPr>
                    <w:jc w:val="center"/>
                    <w:rPr>
                      <w:rFonts w:hint="eastAsia" w:ascii="Times New Roman" w:hAnsi="Times New Roman" w:cs="Times New Roman" w:eastAsiaTheme="minorEastAsia"/>
                      <w:b w:val="0"/>
                      <w:bCs w:val="0"/>
                      <w:color w:val="auto"/>
                      <w:sz w:val="21"/>
                      <w:szCs w:val="21"/>
                      <w:lang w:eastAsia="zh-CN"/>
                    </w:rPr>
                  </w:pPr>
                  <w:r>
                    <w:rPr>
                      <w:rFonts w:hint="eastAsia" w:ascii="Times New Roman" w:hAnsi="Times New Roman" w:cs="Times New Roman"/>
                      <w:b w:val="0"/>
                      <w:bCs w:val="0"/>
                      <w:color w:val="auto"/>
                      <w:sz w:val="21"/>
                      <w:szCs w:val="21"/>
                      <w:lang w:eastAsia="zh-CN"/>
                    </w:rPr>
                    <w:t>干辣椒</w:t>
                  </w:r>
                </w:p>
              </w:tc>
              <w:tc>
                <w:tcPr>
                  <w:tcW w:w="1903" w:type="dxa"/>
                  <w:vAlign w:val="center"/>
                </w:tcPr>
                <w:p>
                  <w:pPr>
                    <w:jc w:val="center"/>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vertAlign w:val="baseline"/>
                      <w:lang w:val="en-US" w:eastAsia="zh-CN"/>
                    </w:rPr>
                    <w:t>t/a</w:t>
                  </w:r>
                </w:p>
              </w:tc>
              <w:tc>
                <w:tcPr>
                  <w:tcW w:w="1070" w:type="dxa"/>
                  <w:vAlign w:val="center"/>
                </w:tcPr>
                <w:p>
                  <w:pPr>
                    <w:jc w:val="center"/>
                    <w:rPr>
                      <w:rFonts w:hint="default"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80</w:t>
                  </w:r>
                </w:p>
              </w:tc>
              <w:tc>
                <w:tcPr>
                  <w:tcW w:w="4303" w:type="dxa"/>
                  <w:vAlign w:val="center"/>
                </w:tcPr>
                <w:p>
                  <w:pPr>
                    <w:jc w:val="center"/>
                    <w:rPr>
                      <w:rFonts w:ascii="Times New Roman" w:hAnsi="Times New Roman" w:cs="Times New Roman"/>
                      <w:b w:val="0"/>
                      <w:bCs w:val="0"/>
                      <w:color w:val="auto"/>
                      <w:sz w:val="21"/>
                      <w:szCs w:val="21"/>
                    </w:rPr>
                  </w:pPr>
                  <w:r>
                    <w:rPr>
                      <w:rFonts w:hint="eastAsia" w:ascii="Times New Roman" w:hAnsi="Times New Roman" w:cs="Times New Roman"/>
                      <w:b w:val="0"/>
                      <w:bCs w:val="0"/>
                      <w:color w:val="auto"/>
                      <w:sz w:val="21"/>
                      <w:szCs w:val="21"/>
                      <w:lang w:val="en-US" w:eastAsia="zh-CN"/>
                    </w:rPr>
                    <w:t>袋装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777" w:type="dxa"/>
                  <w:vAlign w:val="center"/>
                </w:tcPr>
                <w:p>
                  <w:pPr>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4</w:t>
                  </w:r>
                </w:p>
              </w:tc>
              <w:tc>
                <w:tcPr>
                  <w:tcW w:w="1585" w:type="dxa"/>
                  <w:vAlign w:val="center"/>
                </w:tcPr>
                <w:p>
                  <w:pPr>
                    <w:jc w:val="center"/>
                    <w:rPr>
                      <w:rFonts w:hint="eastAsia" w:ascii="Times New Roman" w:hAnsi="Times New Roman" w:cs="Times New Roman" w:eastAsiaTheme="minorEastAsia"/>
                      <w:b w:val="0"/>
                      <w:bCs w:val="0"/>
                      <w:color w:val="auto"/>
                      <w:sz w:val="21"/>
                      <w:szCs w:val="21"/>
                      <w:lang w:eastAsia="zh-CN"/>
                    </w:rPr>
                  </w:pPr>
                  <w:r>
                    <w:rPr>
                      <w:rFonts w:hint="eastAsia" w:ascii="Times New Roman" w:hAnsi="Times New Roman" w:cs="Times New Roman"/>
                      <w:b w:val="0"/>
                      <w:bCs w:val="0"/>
                      <w:color w:val="auto"/>
                      <w:sz w:val="21"/>
                      <w:szCs w:val="21"/>
                      <w:lang w:eastAsia="zh-CN"/>
                    </w:rPr>
                    <w:t>花椒</w:t>
                  </w:r>
                </w:p>
              </w:tc>
              <w:tc>
                <w:tcPr>
                  <w:tcW w:w="1903" w:type="dxa"/>
                  <w:vAlign w:val="center"/>
                </w:tcPr>
                <w:p>
                  <w:pPr>
                    <w:jc w:val="center"/>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vertAlign w:val="baseline"/>
                      <w:lang w:val="en-US" w:eastAsia="zh-CN"/>
                    </w:rPr>
                    <w:t>t/a</w:t>
                  </w:r>
                </w:p>
              </w:tc>
              <w:tc>
                <w:tcPr>
                  <w:tcW w:w="1070" w:type="dxa"/>
                  <w:vAlign w:val="center"/>
                </w:tcPr>
                <w:p>
                  <w:pPr>
                    <w:jc w:val="center"/>
                    <w:rPr>
                      <w:rFonts w:hint="default"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20</w:t>
                  </w:r>
                </w:p>
              </w:tc>
              <w:tc>
                <w:tcPr>
                  <w:tcW w:w="4303" w:type="dxa"/>
                  <w:vAlign w:val="center"/>
                </w:tcPr>
                <w:p>
                  <w:pPr>
                    <w:jc w:val="center"/>
                    <w:rPr>
                      <w:rFonts w:ascii="Times New Roman" w:hAnsi="Times New Roman" w:cs="Times New Roman"/>
                      <w:b w:val="0"/>
                      <w:bCs w:val="0"/>
                      <w:color w:val="auto"/>
                      <w:sz w:val="21"/>
                      <w:szCs w:val="21"/>
                    </w:rPr>
                  </w:pPr>
                  <w:r>
                    <w:rPr>
                      <w:rFonts w:hint="eastAsia" w:ascii="Times New Roman" w:hAnsi="Times New Roman" w:cs="Times New Roman"/>
                      <w:b w:val="0"/>
                      <w:bCs w:val="0"/>
                      <w:color w:val="auto"/>
                      <w:sz w:val="21"/>
                      <w:szCs w:val="21"/>
                      <w:lang w:val="en-US" w:eastAsia="zh-CN"/>
                    </w:rPr>
                    <w:t>袋装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7" w:type="dxa"/>
                  <w:vAlign w:val="center"/>
                </w:tcPr>
                <w:p>
                  <w:pPr>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5</w:t>
                  </w:r>
                </w:p>
              </w:tc>
              <w:tc>
                <w:tcPr>
                  <w:tcW w:w="1585" w:type="dxa"/>
                  <w:vAlign w:val="center"/>
                </w:tcPr>
                <w:p>
                  <w:pPr>
                    <w:jc w:val="center"/>
                    <w:rPr>
                      <w:rFonts w:hint="eastAsia" w:ascii="Times New Roman" w:hAnsi="Times New Roman" w:cs="Times New Roman" w:eastAsiaTheme="minorEastAsia"/>
                      <w:b w:val="0"/>
                      <w:bCs w:val="0"/>
                      <w:color w:val="auto"/>
                      <w:sz w:val="21"/>
                      <w:szCs w:val="21"/>
                      <w:lang w:eastAsia="zh-CN"/>
                    </w:rPr>
                  </w:pPr>
                  <w:r>
                    <w:rPr>
                      <w:rFonts w:hint="eastAsia" w:ascii="Times New Roman" w:hAnsi="Times New Roman" w:cs="Times New Roman"/>
                      <w:b w:val="0"/>
                      <w:bCs w:val="0"/>
                      <w:color w:val="auto"/>
                      <w:sz w:val="21"/>
                      <w:szCs w:val="21"/>
                      <w:lang w:eastAsia="zh-CN"/>
                    </w:rPr>
                    <w:t>芝麻油</w:t>
                  </w:r>
                </w:p>
              </w:tc>
              <w:tc>
                <w:tcPr>
                  <w:tcW w:w="1903" w:type="dxa"/>
                  <w:vAlign w:val="center"/>
                </w:tcPr>
                <w:p>
                  <w:pPr>
                    <w:jc w:val="center"/>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vertAlign w:val="baseline"/>
                      <w:lang w:val="en-US" w:eastAsia="zh-CN"/>
                    </w:rPr>
                    <w:t>t/a</w:t>
                  </w:r>
                </w:p>
              </w:tc>
              <w:tc>
                <w:tcPr>
                  <w:tcW w:w="1070" w:type="dxa"/>
                  <w:vAlign w:val="center"/>
                </w:tcPr>
                <w:p>
                  <w:pPr>
                    <w:jc w:val="center"/>
                    <w:rPr>
                      <w:rFonts w:hint="default"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16</w:t>
                  </w:r>
                </w:p>
              </w:tc>
              <w:tc>
                <w:tcPr>
                  <w:tcW w:w="4303" w:type="dxa"/>
                  <w:vAlign w:val="center"/>
                </w:tcPr>
                <w:p>
                  <w:pPr>
                    <w:jc w:val="center"/>
                    <w:rPr>
                      <w:rFonts w:ascii="Times New Roman" w:hAnsi="Times New Roman" w:cs="Times New Roman"/>
                      <w:b w:val="0"/>
                      <w:bCs w:val="0"/>
                      <w:color w:val="auto"/>
                      <w:sz w:val="21"/>
                      <w:szCs w:val="21"/>
                    </w:rPr>
                  </w:pPr>
                  <w:r>
                    <w:rPr>
                      <w:rFonts w:hint="eastAsia" w:ascii="Times New Roman" w:hAnsi="Times New Roman" w:cs="Times New Roman"/>
                      <w:b w:val="0"/>
                      <w:bCs w:val="0"/>
                      <w:color w:val="auto"/>
                      <w:sz w:val="21"/>
                      <w:szCs w:val="21"/>
                      <w:lang w:val="en-US" w:eastAsia="zh-CN"/>
                    </w:rPr>
                    <w:t>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Align w:val="center"/>
                </w:tcPr>
                <w:p>
                  <w:pPr>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6</w:t>
                  </w:r>
                </w:p>
              </w:tc>
              <w:tc>
                <w:tcPr>
                  <w:tcW w:w="1585" w:type="dxa"/>
                  <w:vAlign w:val="center"/>
                </w:tcPr>
                <w:p>
                  <w:pPr>
                    <w:jc w:val="center"/>
                    <w:rPr>
                      <w:rFonts w:hint="eastAsia" w:ascii="Times New Roman" w:hAnsi="Times New Roman" w:cs="Times New Roman" w:eastAsiaTheme="minorEastAsia"/>
                      <w:b w:val="0"/>
                      <w:bCs w:val="0"/>
                      <w:color w:val="auto"/>
                      <w:sz w:val="21"/>
                      <w:szCs w:val="21"/>
                      <w:lang w:eastAsia="zh-CN"/>
                    </w:rPr>
                  </w:pPr>
                  <w:r>
                    <w:rPr>
                      <w:rFonts w:hint="eastAsia" w:ascii="Times New Roman" w:hAnsi="Times New Roman" w:cs="Times New Roman"/>
                      <w:b w:val="0"/>
                      <w:bCs w:val="0"/>
                      <w:color w:val="auto"/>
                      <w:sz w:val="21"/>
                      <w:szCs w:val="21"/>
                      <w:lang w:eastAsia="zh-CN"/>
                    </w:rPr>
                    <w:t>食用香精</w:t>
                  </w:r>
                </w:p>
              </w:tc>
              <w:tc>
                <w:tcPr>
                  <w:tcW w:w="1903" w:type="dxa"/>
                  <w:vAlign w:val="center"/>
                </w:tcPr>
                <w:p>
                  <w:pPr>
                    <w:jc w:val="center"/>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vertAlign w:val="baseline"/>
                      <w:lang w:val="en-US" w:eastAsia="zh-CN"/>
                    </w:rPr>
                    <w:t>t/a</w:t>
                  </w:r>
                </w:p>
              </w:tc>
              <w:tc>
                <w:tcPr>
                  <w:tcW w:w="1070" w:type="dxa"/>
                  <w:vAlign w:val="center"/>
                </w:tcPr>
                <w:p>
                  <w:pPr>
                    <w:jc w:val="center"/>
                    <w:rPr>
                      <w:rFonts w:hint="eastAsia"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7</w:t>
                  </w:r>
                </w:p>
              </w:tc>
              <w:tc>
                <w:tcPr>
                  <w:tcW w:w="4303" w:type="dxa"/>
                  <w:vAlign w:val="center"/>
                </w:tcPr>
                <w:p>
                  <w:pPr>
                    <w:jc w:val="center"/>
                    <w:rPr>
                      <w:rFonts w:ascii="Times New Roman" w:hAnsi="Times New Roman" w:cs="Times New Roman"/>
                      <w:b w:val="0"/>
                      <w:bCs w:val="0"/>
                      <w:color w:val="auto"/>
                      <w:sz w:val="21"/>
                      <w:szCs w:val="21"/>
                    </w:rPr>
                  </w:pPr>
                  <w:r>
                    <w:rPr>
                      <w:rFonts w:hint="eastAsia" w:ascii="Times New Roman" w:hAnsi="Times New Roman" w:cs="Times New Roman"/>
                      <w:b w:val="0"/>
                      <w:bCs w:val="0"/>
                      <w:color w:val="auto"/>
                      <w:sz w:val="21"/>
                      <w:szCs w:val="21"/>
                      <w:lang w:val="en-US" w:eastAsia="zh-CN"/>
                    </w:rPr>
                    <w:t>袋装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8" w:type="dxa"/>
                  <w:gridSpan w:val="5"/>
                  <w:vAlign w:val="center"/>
                </w:tcPr>
                <w:p>
                  <w:pPr>
                    <w:jc w:val="center"/>
                    <w:rPr>
                      <w:rFonts w:hint="eastAsia" w:ascii="Times New Roman" w:hAnsi="Times New Roman" w:cs="Times New Roman" w:eastAsiaTheme="minorEastAsia"/>
                      <w:b w:val="0"/>
                      <w:bCs w:val="0"/>
                      <w:color w:val="auto"/>
                      <w:sz w:val="21"/>
                      <w:szCs w:val="21"/>
                      <w:lang w:eastAsia="zh-CN"/>
                    </w:rPr>
                  </w:pPr>
                  <w:r>
                    <w:rPr>
                      <w:rFonts w:hint="eastAsia" w:ascii="Times New Roman" w:hAnsi="Times New Roman" w:cs="Times New Roman"/>
                      <w:b/>
                      <w:bCs/>
                      <w:color w:val="auto"/>
                      <w:sz w:val="21"/>
                      <w:szCs w:val="21"/>
                      <w:lang w:eastAsia="zh-CN"/>
                    </w:rPr>
                    <w:t>五香酱腌菜</w:t>
                  </w:r>
                  <w:r>
                    <w:rPr>
                      <w:rFonts w:hint="eastAsia" w:ascii="Times New Roman" w:hAnsi="Times New Roman" w:cs="Times New Roman"/>
                      <w:b/>
                      <w:bCs/>
                      <w:color w:val="auto"/>
                      <w:sz w:val="21"/>
                      <w:szCs w:val="21"/>
                      <w:vertAlign w:val="baseline"/>
                      <w:lang w:val="en-US" w:eastAsia="zh-CN"/>
                    </w:rPr>
                    <w:t>（2000t/a）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7" w:type="dxa"/>
                  <w:vAlign w:val="center"/>
                </w:tcPr>
                <w:p>
                  <w:pPr>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1</w:t>
                  </w:r>
                </w:p>
              </w:tc>
              <w:tc>
                <w:tcPr>
                  <w:tcW w:w="1585" w:type="dxa"/>
                  <w:vAlign w:val="center"/>
                </w:tcPr>
                <w:p>
                  <w:pPr>
                    <w:jc w:val="center"/>
                    <w:rPr>
                      <w:rFonts w:hint="eastAsia" w:ascii="Times New Roman" w:hAnsi="Times New Roman" w:cs="Times New Roman" w:eastAsiaTheme="minorEastAsia"/>
                      <w:b w:val="0"/>
                      <w:bCs w:val="0"/>
                      <w:color w:val="auto"/>
                      <w:sz w:val="21"/>
                      <w:szCs w:val="21"/>
                      <w:lang w:eastAsia="zh-CN"/>
                    </w:rPr>
                  </w:pPr>
                  <w:r>
                    <w:rPr>
                      <w:rFonts w:hint="eastAsia" w:ascii="Times New Roman" w:hAnsi="Times New Roman" w:cs="Times New Roman"/>
                      <w:b w:val="0"/>
                      <w:bCs w:val="0"/>
                      <w:color w:val="auto"/>
                      <w:sz w:val="21"/>
                      <w:szCs w:val="21"/>
                      <w:lang w:eastAsia="zh-CN"/>
                    </w:rPr>
                    <w:t>辣椒</w:t>
                  </w:r>
                </w:p>
              </w:tc>
              <w:tc>
                <w:tcPr>
                  <w:tcW w:w="1903" w:type="dxa"/>
                  <w:vAlign w:val="center"/>
                </w:tcPr>
                <w:p>
                  <w:pPr>
                    <w:jc w:val="center"/>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vertAlign w:val="baseline"/>
                      <w:lang w:val="en-US" w:eastAsia="zh-CN"/>
                    </w:rPr>
                    <w:t>t/a</w:t>
                  </w:r>
                </w:p>
              </w:tc>
              <w:tc>
                <w:tcPr>
                  <w:tcW w:w="1070" w:type="dxa"/>
                  <w:vAlign w:val="center"/>
                </w:tcPr>
                <w:p>
                  <w:pPr>
                    <w:jc w:val="center"/>
                    <w:rPr>
                      <w:rFonts w:hint="default"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400</w:t>
                  </w:r>
                </w:p>
              </w:tc>
              <w:tc>
                <w:tcPr>
                  <w:tcW w:w="4303" w:type="dxa"/>
                  <w:vAlign w:val="center"/>
                </w:tcPr>
                <w:p>
                  <w:pPr>
                    <w:jc w:val="center"/>
                    <w:rPr>
                      <w:rFonts w:ascii="Times New Roman" w:hAnsi="Times New Roman" w:cs="Times New Roman"/>
                      <w:b w:val="0"/>
                      <w:bCs w:val="0"/>
                      <w:color w:val="auto"/>
                      <w:sz w:val="21"/>
                      <w:szCs w:val="21"/>
                    </w:rPr>
                  </w:pPr>
                  <w:r>
                    <w:rPr>
                      <w:rFonts w:hint="eastAsia" w:ascii="Times New Roman" w:hAnsi="Times New Roman" w:cs="Times New Roman"/>
                      <w:b w:val="0"/>
                      <w:bCs w:val="0"/>
                      <w:color w:val="auto"/>
                      <w:sz w:val="21"/>
                      <w:szCs w:val="21"/>
                      <w:lang w:val="en-US" w:eastAsia="zh-CN"/>
                    </w:rPr>
                    <w:t>袋装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Align w:val="center"/>
                </w:tcPr>
                <w:p>
                  <w:pPr>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2</w:t>
                  </w:r>
                </w:p>
              </w:tc>
              <w:tc>
                <w:tcPr>
                  <w:tcW w:w="1585" w:type="dxa"/>
                  <w:vAlign w:val="center"/>
                </w:tcPr>
                <w:p>
                  <w:pPr>
                    <w:jc w:val="center"/>
                    <w:rPr>
                      <w:rFonts w:hint="eastAsia" w:ascii="Times New Roman" w:hAnsi="Times New Roman" w:cs="Times New Roman" w:eastAsiaTheme="minorEastAsia"/>
                      <w:b w:val="0"/>
                      <w:bCs w:val="0"/>
                      <w:color w:val="auto"/>
                      <w:sz w:val="21"/>
                      <w:szCs w:val="21"/>
                      <w:lang w:eastAsia="zh-CN"/>
                    </w:rPr>
                  </w:pPr>
                  <w:r>
                    <w:rPr>
                      <w:rFonts w:hint="eastAsia" w:ascii="Times New Roman" w:hAnsi="Times New Roman" w:cs="Times New Roman"/>
                      <w:b w:val="0"/>
                      <w:bCs w:val="0"/>
                      <w:color w:val="auto"/>
                      <w:sz w:val="21"/>
                      <w:szCs w:val="21"/>
                      <w:lang w:eastAsia="zh-CN"/>
                    </w:rPr>
                    <w:t>植物油</w:t>
                  </w:r>
                </w:p>
              </w:tc>
              <w:tc>
                <w:tcPr>
                  <w:tcW w:w="1903" w:type="dxa"/>
                  <w:vAlign w:val="center"/>
                </w:tcPr>
                <w:p>
                  <w:pPr>
                    <w:jc w:val="center"/>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vertAlign w:val="baseline"/>
                      <w:lang w:val="en-US" w:eastAsia="zh-CN"/>
                    </w:rPr>
                    <w:t>t/a</w:t>
                  </w:r>
                </w:p>
              </w:tc>
              <w:tc>
                <w:tcPr>
                  <w:tcW w:w="1070" w:type="dxa"/>
                  <w:vAlign w:val="center"/>
                </w:tcPr>
                <w:p>
                  <w:pPr>
                    <w:jc w:val="center"/>
                    <w:rPr>
                      <w:rFonts w:hint="default"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314</w:t>
                  </w:r>
                </w:p>
              </w:tc>
              <w:tc>
                <w:tcPr>
                  <w:tcW w:w="4303" w:type="dxa"/>
                  <w:vAlign w:val="center"/>
                </w:tcPr>
                <w:p>
                  <w:pPr>
                    <w:jc w:val="center"/>
                    <w:rPr>
                      <w:rFonts w:ascii="Times New Roman" w:hAnsi="Times New Roman" w:cs="Times New Roman"/>
                      <w:b w:val="0"/>
                      <w:bCs w:val="0"/>
                      <w:color w:val="auto"/>
                      <w:sz w:val="21"/>
                      <w:szCs w:val="21"/>
                    </w:rPr>
                  </w:pPr>
                  <w:r>
                    <w:rPr>
                      <w:rFonts w:hint="eastAsia" w:ascii="Times New Roman" w:hAnsi="Times New Roman" w:cs="Times New Roman"/>
                      <w:b w:val="0"/>
                      <w:bCs w:val="0"/>
                      <w:color w:val="auto"/>
                      <w:sz w:val="21"/>
                      <w:szCs w:val="21"/>
                      <w:vertAlign w:val="baseline"/>
                      <w:lang w:val="en-US" w:eastAsia="zh-CN"/>
                    </w:rPr>
                    <w:t>罐区罐装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Align w:val="center"/>
                </w:tcPr>
                <w:p>
                  <w:pPr>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3</w:t>
                  </w:r>
                </w:p>
              </w:tc>
              <w:tc>
                <w:tcPr>
                  <w:tcW w:w="1585" w:type="dxa"/>
                  <w:vAlign w:val="center"/>
                </w:tcPr>
                <w:p>
                  <w:pPr>
                    <w:jc w:val="center"/>
                    <w:rPr>
                      <w:rFonts w:hint="eastAsia" w:ascii="Times New Roman" w:hAnsi="Times New Roman" w:cs="Times New Roman" w:eastAsiaTheme="minorEastAsia"/>
                      <w:b w:val="0"/>
                      <w:bCs w:val="0"/>
                      <w:color w:val="auto"/>
                      <w:sz w:val="21"/>
                      <w:szCs w:val="21"/>
                      <w:lang w:eastAsia="zh-CN"/>
                    </w:rPr>
                  </w:pPr>
                  <w:r>
                    <w:rPr>
                      <w:rFonts w:hint="eastAsia" w:ascii="Times New Roman" w:hAnsi="Times New Roman" w:cs="Times New Roman"/>
                      <w:b w:val="0"/>
                      <w:bCs w:val="0"/>
                      <w:color w:val="auto"/>
                      <w:sz w:val="21"/>
                      <w:szCs w:val="21"/>
                      <w:lang w:eastAsia="zh-CN"/>
                    </w:rPr>
                    <w:t>青菜</w:t>
                  </w:r>
                </w:p>
              </w:tc>
              <w:tc>
                <w:tcPr>
                  <w:tcW w:w="1903" w:type="dxa"/>
                  <w:vAlign w:val="center"/>
                </w:tcPr>
                <w:p>
                  <w:pPr>
                    <w:jc w:val="center"/>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vertAlign w:val="baseline"/>
                      <w:lang w:val="en-US" w:eastAsia="zh-CN"/>
                    </w:rPr>
                    <w:t>t/a</w:t>
                  </w:r>
                </w:p>
              </w:tc>
              <w:tc>
                <w:tcPr>
                  <w:tcW w:w="1070" w:type="dxa"/>
                  <w:vAlign w:val="center"/>
                </w:tcPr>
                <w:p>
                  <w:pPr>
                    <w:jc w:val="center"/>
                    <w:rPr>
                      <w:rFonts w:hint="default"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1200</w:t>
                  </w:r>
                </w:p>
              </w:tc>
              <w:tc>
                <w:tcPr>
                  <w:tcW w:w="4303" w:type="dxa"/>
                  <w:vAlign w:val="center"/>
                </w:tcPr>
                <w:p>
                  <w:pPr>
                    <w:jc w:val="center"/>
                    <w:rPr>
                      <w:rFonts w:ascii="Times New Roman" w:hAnsi="Times New Roman" w:cs="Times New Roman"/>
                      <w:b w:val="0"/>
                      <w:bCs w:val="0"/>
                      <w:color w:val="auto"/>
                      <w:sz w:val="21"/>
                      <w:szCs w:val="21"/>
                    </w:rPr>
                  </w:pPr>
                  <w:r>
                    <w:rPr>
                      <w:rFonts w:hint="eastAsia" w:ascii="Times New Roman" w:hAnsi="Times New Roman" w:cs="Times New Roman"/>
                      <w:b w:val="0"/>
                      <w:bCs w:val="0"/>
                      <w:color w:val="auto"/>
                      <w:sz w:val="21"/>
                      <w:szCs w:val="21"/>
                      <w:lang w:val="en-US" w:eastAsia="zh-CN"/>
                    </w:rPr>
                    <w:t>袋装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Align w:val="center"/>
                </w:tcPr>
                <w:p>
                  <w:pPr>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4</w:t>
                  </w:r>
                </w:p>
              </w:tc>
              <w:tc>
                <w:tcPr>
                  <w:tcW w:w="1585" w:type="dxa"/>
                  <w:vAlign w:val="center"/>
                </w:tcPr>
                <w:p>
                  <w:pPr>
                    <w:jc w:val="center"/>
                    <w:rPr>
                      <w:rFonts w:hint="eastAsia" w:ascii="Times New Roman" w:hAnsi="Times New Roman" w:cs="Times New Roman" w:eastAsiaTheme="minorEastAsia"/>
                      <w:b w:val="0"/>
                      <w:bCs w:val="0"/>
                      <w:color w:val="auto"/>
                      <w:sz w:val="21"/>
                      <w:szCs w:val="21"/>
                      <w:lang w:eastAsia="zh-CN"/>
                    </w:rPr>
                  </w:pPr>
                  <w:r>
                    <w:rPr>
                      <w:rFonts w:hint="eastAsia" w:ascii="Times New Roman" w:hAnsi="Times New Roman" w:cs="Times New Roman"/>
                      <w:b w:val="0"/>
                      <w:bCs w:val="0"/>
                      <w:color w:val="auto"/>
                      <w:sz w:val="21"/>
                      <w:szCs w:val="21"/>
                      <w:lang w:eastAsia="zh-CN"/>
                    </w:rPr>
                    <w:t>食盐</w:t>
                  </w:r>
                </w:p>
              </w:tc>
              <w:tc>
                <w:tcPr>
                  <w:tcW w:w="1903" w:type="dxa"/>
                  <w:vAlign w:val="center"/>
                </w:tcPr>
                <w:p>
                  <w:pPr>
                    <w:jc w:val="center"/>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vertAlign w:val="baseline"/>
                      <w:lang w:val="en-US" w:eastAsia="zh-CN"/>
                    </w:rPr>
                    <w:t>t/a</w:t>
                  </w:r>
                </w:p>
              </w:tc>
              <w:tc>
                <w:tcPr>
                  <w:tcW w:w="1070" w:type="dxa"/>
                  <w:vAlign w:val="center"/>
                </w:tcPr>
                <w:p>
                  <w:pPr>
                    <w:jc w:val="center"/>
                    <w:rPr>
                      <w:rFonts w:hint="default"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10</w:t>
                  </w:r>
                </w:p>
              </w:tc>
              <w:tc>
                <w:tcPr>
                  <w:tcW w:w="4303" w:type="dxa"/>
                  <w:vAlign w:val="center"/>
                </w:tcPr>
                <w:p>
                  <w:pPr>
                    <w:jc w:val="center"/>
                    <w:rPr>
                      <w:rFonts w:ascii="Times New Roman" w:hAnsi="Times New Roman" w:cs="Times New Roman"/>
                      <w:b w:val="0"/>
                      <w:bCs w:val="0"/>
                      <w:color w:val="auto"/>
                      <w:sz w:val="21"/>
                      <w:szCs w:val="21"/>
                    </w:rPr>
                  </w:pPr>
                  <w:r>
                    <w:rPr>
                      <w:rFonts w:hint="eastAsia" w:ascii="Times New Roman" w:hAnsi="Times New Roman" w:cs="Times New Roman"/>
                      <w:b w:val="0"/>
                      <w:bCs w:val="0"/>
                      <w:color w:val="auto"/>
                      <w:sz w:val="21"/>
                      <w:szCs w:val="21"/>
                      <w:lang w:val="en-US" w:eastAsia="zh-CN"/>
                    </w:rPr>
                    <w:t>袋装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Align w:val="center"/>
                </w:tcPr>
                <w:p>
                  <w:pPr>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5</w:t>
                  </w:r>
                </w:p>
              </w:tc>
              <w:tc>
                <w:tcPr>
                  <w:tcW w:w="1585" w:type="dxa"/>
                  <w:vAlign w:val="center"/>
                </w:tcPr>
                <w:p>
                  <w:pPr>
                    <w:jc w:val="center"/>
                    <w:rPr>
                      <w:rFonts w:hint="eastAsia" w:ascii="Times New Roman" w:hAnsi="Times New Roman" w:cs="Times New Roman" w:eastAsiaTheme="minorEastAsia"/>
                      <w:b w:val="0"/>
                      <w:bCs w:val="0"/>
                      <w:color w:val="auto"/>
                      <w:sz w:val="21"/>
                      <w:szCs w:val="21"/>
                      <w:lang w:eastAsia="zh-CN"/>
                    </w:rPr>
                  </w:pPr>
                  <w:r>
                    <w:rPr>
                      <w:rFonts w:hint="eastAsia" w:ascii="Times New Roman" w:hAnsi="Times New Roman" w:cs="Times New Roman"/>
                      <w:b w:val="0"/>
                      <w:bCs w:val="0"/>
                      <w:color w:val="auto"/>
                      <w:sz w:val="21"/>
                      <w:szCs w:val="21"/>
                      <w:lang w:eastAsia="zh-CN"/>
                    </w:rPr>
                    <w:t>味精</w:t>
                  </w:r>
                </w:p>
              </w:tc>
              <w:tc>
                <w:tcPr>
                  <w:tcW w:w="1903" w:type="dxa"/>
                  <w:vAlign w:val="center"/>
                </w:tcPr>
                <w:p>
                  <w:pPr>
                    <w:jc w:val="center"/>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vertAlign w:val="baseline"/>
                      <w:lang w:val="en-US" w:eastAsia="zh-CN"/>
                    </w:rPr>
                    <w:t>t/a</w:t>
                  </w:r>
                </w:p>
              </w:tc>
              <w:tc>
                <w:tcPr>
                  <w:tcW w:w="1070" w:type="dxa"/>
                  <w:vAlign w:val="center"/>
                </w:tcPr>
                <w:p>
                  <w:pPr>
                    <w:jc w:val="center"/>
                    <w:rPr>
                      <w:rFonts w:hint="default"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10</w:t>
                  </w:r>
                </w:p>
              </w:tc>
              <w:tc>
                <w:tcPr>
                  <w:tcW w:w="4303" w:type="dxa"/>
                  <w:vAlign w:val="center"/>
                </w:tcPr>
                <w:p>
                  <w:pPr>
                    <w:jc w:val="center"/>
                    <w:rPr>
                      <w:rFonts w:ascii="Times New Roman" w:hAnsi="Times New Roman" w:cs="Times New Roman"/>
                      <w:b w:val="0"/>
                      <w:bCs w:val="0"/>
                      <w:color w:val="auto"/>
                      <w:sz w:val="21"/>
                      <w:szCs w:val="21"/>
                    </w:rPr>
                  </w:pPr>
                  <w:r>
                    <w:rPr>
                      <w:rFonts w:hint="eastAsia" w:ascii="Times New Roman" w:hAnsi="Times New Roman" w:cs="Times New Roman"/>
                      <w:b w:val="0"/>
                      <w:bCs w:val="0"/>
                      <w:color w:val="auto"/>
                      <w:sz w:val="21"/>
                      <w:szCs w:val="21"/>
                      <w:lang w:val="en-US" w:eastAsia="zh-CN"/>
                    </w:rPr>
                    <w:t>袋装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Align w:val="center"/>
                </w:tcPr>
                <w:p>
                  <w:pPr>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6</w:t>
                  </w:r>
                </w:p>
              </w:tc>
              <w:tc>
                <w:tcPr>
                  <w:tcW w:w="1585" w:type="dxa"/>
                  <w:vAlign w:val="center"/>
                </w:tcPr>
                <w:p>
                  <w:pPr>
                    <w:jc w:val="center"/>
                    <w:rPr>
                      <w:rFonts w:hint="eastAsia" w:ascii="Times New Roman" w:hAnsi="Times New Roman" w:cs="Times New Roman"/>
                      <w:b w:val="0"/>
                      <w:bCs w:val="0"/>
                      <w:color w:val="auto"/>
                      <w:sz w:val="21"/>
                      <w:szCs w:val="21"/>
                      <w:lang w:eastAsia="zh-CN"/>
                    </w:rPr>
                  </w:pPr>
                  <w:r>
                    <w:rPr>
                      <w:rFonts w:hint="eastAsia" w:ascii="Times New Roman" w:hAnsi="Times New Roman" w:cs="Times New Roman"/>
                      <w:b w:val="0"/>
                      <w:bCs w:val="0"/>
                      <w:color w:val="auto"/>
                      <w:sz w:val="21"/>
                      <w:szCs w:val="21"/>
                      <w:lang w:eastAsia="zh-CN"/>
                    </w:rPr>
                    <w:t>香辛料</w:t>
                  </w:r>
                </w:p>
              </w:tc>
              <w:tc>
                <w:tcPr>
                  <w:tcW w:w="1903"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t/a</w:t>
                  </w:r>
                </w:p>
              </w:tc>
              <w:tc>
                <w:tcPr>
                  <w:tcW w:w="1070" w:type="dxa"/>
                  <w:vAlign w:val="center"/>
                </w:tcPr>
                <w:p>
                  <w:pPr>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6</w:t>
                  </w:r>
                </w:p>
              </w:tc>
              <w:tc>
                <w:tcPr>
                  <w:tcW w:w="4303"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lang w:val="en-US" w:eastAsia="zh-CN"/>
                    </w:rPr>
                    <w:t>袋装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Align w:val="center"/>
                </w:tcPr>
                <w:p>
                  <w:pPr>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7</w:t>
                  </w:r>
                </w:p>
              </w:tc>
              <w:tc>
                <w:tcPr>
                  <w:tcW w:w="1585" w:type="dxa"/>
                  <w:vAlign w:val="center"/>
                </w:tcPr>
                <w:p>
                  <w:pPr>
                    <w:jc w:val="center"/>
                    <w:rPr>
                      <w:rFonts w:hint="eastAsia" w:ascii="Times New Roman" w:hAnsi="Times New Roman" w:cs="Times New Roman"/>
                      <w:b w:val="0"/>
                      <w:bCs w:val="0"/>
                      <w:color w:val="auto"/>
                      <w:sz w:val="21"/>
                      <w:szCs w:val="21"/>
                      <w:lang w:eastAsia="zh-CN"/>
                    </w:rPr>
                  </w:pPr>
                  <w:r>
                    <w:rPr>
                      <w:rFonts w:hint="eastAsia" w:ascii="Times New Roman" w:hAnsi="Times New Roman" w:cs="Times New Roman"/>
                      <w:b w:val="0"/>
                      <w:bCs w:val="0"/>
                      <w:color w:val="auto"/>
                      <w:sz w:val="21"/>
                      <w:szCs w:val="21"/>
                      <w:lang w:eastAsia="zh-CN"/>
                    </w:rPr>
                    <w:t>酱油</w:t>
                  </w:r>
                </w:p>
              </w:tc>
              <w:tc>
                <w:tcPr>
                  <w:tcW w:w="1903"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t/a</w:t>
                  </w:r>
                </w:p>
              </w:tc>
              <w:tc>
                <w:tcPr>
                  <w:tcW w:w="1070" w:type="dxa"/>
                  <w:vAlign w:val="center"/>
                </w:tcPr>
                <w:p>
                  <w:pPr>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30</w:t>
                  </w:r>
                </w:p>
              </w:tc>
              <w:tc>
                <w:tcPr>
                  <w:tcW w:w="4303"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Align w:val="center"/>
                </w:tcPr>
                <w:p>
                  <w:pPr>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8</w:t>
                  </w:r>
                </w:p>
              </w:tc>
              <w:tc>
                <w:tcPr>
                  <w:tcW w:w="1585" w:type="dxa"/>
                  <w:vAlign w:val="center"/>
                </w:tcPr>
                <w:p>
                  <w:pPr>
                    <w:jc w:val="center"/>
                    <w:rPr>
                      <w:rFonts w:hint="eastAsia" w:ascii="Times New Roman" w:hAnsi="Times New Roman" w:cs="Times New Roman"/>
                      <w:b w:val="0"/>
                      <w:bCs w:val="0"/>
                      <w:color w:val="auto"/>
                      <w:sz w:val="21"/>
                      <w:szCs w:val="21"/>
                      <w:lang w:eastAsia="zh-CN"/>
                    </w:rPr>
                  </w:pPr>
                  <w:r>
                    <w:rPr>
                      <w:rFonts w:hint="eastAsia" w:ascii="Times New Roman" w:hAnsi="Times New Roman" w:cs="Times New Roman"/>
                      <w:b w:val="0"/>
                      <w:bCs w:val="0"/>
                      <w:color w:val="auto"/>
                      <w:sz w:val="21"/>
                      <w:szCs w:val="21"/>
                      <w:lang w:eastAsia="zh-CN"/>
                    </w:rPr>
                    <w:t>洋葱</w:t>
                  </w:r>
                </w:p>
              </w:tc>
              <w:tc>
                <w:tcPr>
                  <w:tcW w:w="1903"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t/a</w:t>
                  </w:r>
                </w:p>
              </w:tc>
              <w:tc>
                <w:tcPr>
                  <w:tcW w:w="1070" w:type="dxa"/>
                  <w:vAlign w:val="center"/>
                </w:tcPr>
                <w:p>
                  <w:pPr>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30</w:t>
                  </w:r>
                </w:p>
              </w:tc>
              <w:tc>
                <w:tcPr>
                  <w:tcW w:w="4303"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lang w:val="en-US" w:eastAsia="zh-CN"/>
                    </w:rPr>
                    <w:t>袋装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8" w:type="dxa"/>
                  <w:gridSpan w:val="5"/>
                  <w:vAlign w:val="center"/>
                </w:tcPr>
                <w:p>
                  <w:pPr>
                    <w:jc w:val="center"/>
                    <w:rPr>
                      <w:rFonts w:hint="eastAsia" w:ascii="Times New Roman" w:hAnsi="Times New Roman" w:cs="Times New Roman" w:eastAsiaTheme="minorEastAsia"/>
                      <w:color w:val="auto"/>
                      <w:sz w:val="21"/>
                      <w:szCs w:val="21"/>
                      <w:lang w:eastAsia="zh-CN"/>
                    </w:rPr>
                  </w:pPr>
                  <w:r>
                    <w:rPr>
                      <w:rFonts w:hint="eastAsia" w:ascii="Times New Roman" w:hAnsi="Times New Roman" w:cs="Times New Roman"/>
                      <w:b/>
                      <w:bCs/>
                      <w:color w:val="auto"/>
                      <w:sz w:val="21"/>
                      <w:szCs w:val="21"/>
                      <w:lang w:eastAsia="zh-CN"/>
                    </w:rPr>
                    <w:t>新增原辅材料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8" w:type="dxa"/>
                  <w:gridSpan w:val="5"/>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bCs/>
                      <w:color w:val="auto"/>
                      <w:sz w:val="21"/>
                      <w:szCs w:val="21"/>
                      <w:vertAlign w:val="baseline"/>
                      <w:lang w:val="en-US" w:eastAsia="zh-CN"/>
                    </w:rPr>
                    <w:t>牛肉酱（2000t/a）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Align w:val="center"/>
                </w:tcPr>
                <w:p>
                  <w:pPr>
                    <w:jc w:val="center"/>
                    <w:rPr>
                      <w:rFonts w:hint="eastAsia" w:ascii="Times New Roman" w:hAnsi="Times New Roman" w:cs="Times New Roman"/>
                      <w:color w:val="auto"/>
                      <w:sz w:val="21"/>
                      <w:szCs w:val="21"/>
                      <w:lang w:val="en-US" w:eastAsia="zh-CN"/>
                    </w:rPr>
                  </w:pPr>
                  <w:r>
                    <w:rPr>
                      <w:rFonts w:ascii="Times New Roman" w:hAnsi="Times New Roman" w:cs="Times New Roman"/>
                      <w:color w:val="auto"/>
                      <w:sz w:val="21"/>
                      <w:szCs w:val="21"/>
                    </w:rPr>
                    <w:t>1</w:t>
                  </w:r>
                </w:p>
              </w:tc>
              <w:tc>
                <w:tcPr>
                  <w:tcW w:w="1585"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牛肉</w:t>
                  </w:r>
                </w:p>
              </w:tc>
              <w:tc>
                <w:tcPr>
                  <w:tcW w:w="1903"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t/a</w:t>
                  </w:r>
                </w:p>
              </w:tc>
              <w:tc>
                <w:tcPr>
                  <w:tcW w:w="1070" w:type="dxa"/>
                  <w:vAlign w:val="center"/>
                </w:tcPr>
                <w:p>
                  <w:pPr>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1800</w:t>
                  </w:r>
                </w:p>
              </w:tc>
              <w:tc>
                <w:tcPr>
                  <w:tcW w:w="4303"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lang w:val="en-US" w:eastAsia="zh-CN"/>
                    </w:rPr>
                    <w:t>袋装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Align w:val="center"/>
                </w:tcPr>
                <w:p>
                  <w:pPr>
                    <w:tabs>
                      <w:tab w:val="left" w:pos="259"/>
                    </w:tabs>
                    <w:jc w:val="left"/>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eastAsia="zh-CN"/>
                    </w:rPr>
                    <w:tab/>
                  </w:r>
                  <w:r>
                    <w:rPr>
                      <w:rFonts w:hint="eastAsia" w:ascii="Times New Roman" w:hAnsi="Times New Roman" w:cs="Times New Roman"/>
                      <w:color w:val="auto"/>
                      <w:sz w:val="21"/>
                      <w:szCs w:val="21"/>
                      <w:lang w:val="en-US" w:eastAsia="zh-CN"/>
                    </w:rPr>
                    <w:t>2</w:t>
                  </w:r>
                </w:p>
              </w:tc>
              <w:tc>
                <w:tcPr>
                  <w:tcW w:w="1585"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葱</w:t>
                  </w:r>
                </w:p>
              </w:tc>
              <w:tc>
                <w:tcPr>
                  <w:tcW w:w="1903"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t/a</w:t>
                  </w:r>
                </w:p>
              </w:tc>
              <w:tc>
                <w:tcPr>
                  <w:tcW w:w="1070" w:type="dxa"/>
                  <w:vAlign w:val="center"/>
                </w:tcPr>
                <w:p>
                  <w:pPr>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30</w:t>
                  </w:r>
                </w:p>
              </w:tc>
              <w:tc>
                <w:tcPr>
                  <w:tcW w:w="4303"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lang w:val="en-US" w:eastAsia="zh-CN"/>
                    </w:rPr>
                    <w:t>袋装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77" w:type="dxa"/>
                  <w:vAlign w:val="center"/>
                </w:tcPr>
                <w:p>
                  <w:pPr>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3</w:t>
                  </w:r>
                </w:p>
              </w:tc>
              <w:tc>
                <w:tcPr>
                  <w:tcW w:w="1585"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香菇</w:t>
                  </w:r>
                </w:p>
              </w:tc>
              <w:tc>
                <w:tcPr>
                  <w:tcW w:w="1903"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t/a</w:t>
                  </w:r>
                </w:p>
              </w:tc>
              <w:tc>
                <w:tcPr>
                  <w:tcW w:w="1070" w:type="dxa"/>
                  <w:vAlign w:val="center"/>
                </w:tcPr>
                <w:p>
                  <w:pPr>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20</w:t>
                  </w:r>
                </w:p>
              </w:tc>
              <w:tc>
                <w:tcPr>
                  <w:tcW w:w="4303"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lang w:val="en-US" w:eastAsia="zh-CN"/>
                    </w:rPr>
                    <w:t>袋装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Align w:val="center"/>
                </w:tcPr>
                <w:p>
                  <w:pPr>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4</w:t>
                  </w:r>
                </w:p>
              </w:tc>
              <w:tc>
                <w:tcPr>
                  <w:tcW w:w="1585"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植物油</w:t>
                  </w:r>
                </w:p>
              </w:tc>
              <w:tc>
                <w:tcPr>
                  <w:tcW w:w="1903"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t/a</w:t>
                  </w:r>
                </w:p>
              </w:tc>
              <w:tc>
                <w:tcPr>
                  <w:tcW w:w="1070" w:type="dxa"/>
                  <w:vAlign w:val="center"/>
                </w:tcPr>
                <w:p>
                  <w:pPr>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60</w:t>
                  </w:r>
                </w:p>
              </w:tc>
              <w:tc>
                <w:tcPr>
                  <w:tcW w:w="4303"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罐区罐装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Align w:val="center"/>
                </w:tcPr>
                <w:p>
                  <w:pPr>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5</w:t>
                  </w:r>
                </w:p>
              </w:tc>
              <w:tc>
                <w:tcPr>
                  <w:tcW w:w="1585"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食用盐</w:t>
                  </w:r>
                </w:p>
              </w:tc>
              <w:tc>
                <w:tcPr>
                  <w:tcW w:w="1903"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t/a</w:t>
                  </w:r>
                </w:p>
              </w:tc>
              <w:tc>
                <w:tcPr>
                  <w:tcW w:w="1070" w:type="dxa"/>
                  <w:vAlign w:val="center"/>
                </w:tcPr>
                <w:p>
                  <w:pPr>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40</w:t>
                  </w:r>
                </w:p>
              </w:tc>
              <w:tc>
                <w:tcPr>
                  <w:tcW w:w="4303"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lang w:val="en-US" w:eastAsia="zh-CN"/>
                    </w:rPr>
                    <w:t>袋装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Align w:val="center"/>
                </w:tcPr>
                <w:p>
                  <w:pPr>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6</w:t>
                  </w:r>
                </w:p>
              </w:tc>
              <w:tc>
                <w:tcPr>
                  <w:tcW w:w="1585"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黑胡椒粉</w:t>
                  </w:r>
                </w:p>
              </w:tc>
              <w:tc>
                <w:tcPr>
                  <w:tcW w:w="1903"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t/a</w:t>
                  </w:r>
                </w:p>
              </w:tc>
              <w:tc>
                <w:tcPr>
                  <w:tcW w:w="1070" w:type="dxa"/>
                  <w:vAlign w:val="center"/>
                </w:tcPr>
                <w:p>
                  <w:pPr>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2.0</w:t>
                  </w:r>
                </w:p>
              </w:tc>
              <w:tc>
                <w:tcPr>
                  <w:tcW w:w="4303"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lang w:val="en-US" w:eastAsia="zh-CN"/>
                    </w:rPr>
                    <w:t>袋装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Align w:val="center"/>
                </w:tcPr>
                <w:p>
                  <w:pPr>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7</w:t>
                  </w:r>
                </w:p>
              </w:tc>
              <w:tc>
                <w:tcPr>
                  <w:tcW w:w="1585"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红油豆瓣酱</w:t>
                  </w:r>
                </w:p>
              </w:tc>
              <w:tc>
                <w:tcPr>
                  <w:tcW w:w="1903"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t/a</w:t>
                  </w:r>
                </w:p>
              </w:tc>
              <w:tc>
                <w:tcPr>
                  <w:tcW w:w="1070" w:type="dxa"/>
                  <w:vAlign w:val="center"/>
                </w:tcPr>
                <w:p>
                  <w:pPr>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33</w:t>
                  </w:r>
                </w:p>
              </w:tc>
              <w:tc>
                <w:tcPr>
                  <w:tcW w:w="4303"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lang w:val="en-US" w:eastAsia="zh-CN"/>
                    </w:rPr>
                    <w:t>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8</w:t>
                  </w:r>
                </w:p>
              </w:tc>
              <w:tc>
                <w:tcPr>
                  <w:tcW w:w="1585"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老抽</w:t>
                  </w:r>
                </w:p>
              </w:tc>
              <w:tc>
                <w:tcPr>
                  <w:tcW w:w="1903"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t/a</w:t>
                  </w:r>
                </w:p>
              </w:tc>
              <w:tc>
                <w:tcPr>
                  <w:tcW w:w="1070" w:type="dxa"/>
                  <w:vAlign w:val="center"/>
                </w:tcPr>
                <w:p>
                  <w:pPr>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5.0</w:t>
                  </w:r>
                </w:p>
              </w:tc>
              <w:tc>
                <w:tcPr>
                  <w:tcW w:w="4303" w:type="dxa"/>
                  <w:vAlign w:val="center"/>
                </w:tcPr>
                <w:p>
                  <w:pPr>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9</w:t>
                  </w:r>
                </w:p>
              </w:tc>
              <w:tc>
                <w:tcPr>
                  <w:tcW w:w="1585"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酱油</w:t>
                  </w:r>
                </w:p>
              </w:tc>
              <w:tc>
                <w:tcPr>
                  <w:tcW w:w="1903"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t/a</w:t>
                  </w:r>
                </w:p>
              </w:tc>
              <w:tc>
                <w:tcPr>
                  <w:tcW w:w="1070" w:type="dxa"/>
                  <w:vAlign w:val="center"/>
                </w:tcPr>
                <w:p>
                  <w:pPr>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5.0</w:t>
                  </w:r>
                </w:p>
              </w:tc>
              <w:tc>
                <w:tcPr>
                  <w:tcW w:w="4303"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10</w:t>
                  </w:r>
                </w:p>
              </w:tc>
              <w:tc>
                <w:tcPr>
                  <w:tcW w:w="1585"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料酒</w:t>
                  </w:r>
                </w:p>
              </w:tc>
              <w:tc>
                <w:tcPr>
                  <w:tcW w:w="1903"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t/a</w:t>
                  </w:r>
                </w:p>
              </w:tc>
              <w:tc>
                <w:tcPr>
                  <w:tcW w:w="1070" w:type="dxa"/>
                  <w:vAlign w:val="center"/>
                </w:tcPr>
                <w:p>
                  <w:pPr>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5.0</w:t>
                  </w:r>
                </w:p>
              </w:tc>
              <w:tc>
                <w:tcPr>
                  <w:tcW w:w="4303"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8" w:type="dxa"/>
                  <w:gridSpan w:val="5"/>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bCs/>
                      <w:color w:val="auto"/>
                      <w:sz w:val="21"/>
                      <w:szCs w:val="21"/>
                      <w:vertAlign w:val="baseline"/>
                      <w:lang w:val="en-US" w:eastAsia="zh-CN"/>
                    </w:rPr>
                    <w:t>香菇酱（2000t/a）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Align w:val="center"/>
                </w:tcPr>
                <w:p>
                  <w:pPr>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1</w:t>
                  </w:r>
                </w:p>
              </w:tc>
              <w:tc>
                <w:tcPr>
                  <w:tcW w:w="1585"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香菇</w:t>
                  </w:r>
                </w:p>
              </w:tc>
              <w:tc>
                <w:tcPr>
                  <w:tcW w:w="1903"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t/a</w:t>
                  </w:r>
                </w:p>
              </w:tc>
              <w:tc>
                <w:tcPr>
                  <w:tcW w:w="1070" w:type="dxa"/>
                  <w:vAlign w:val="center"/>
                </w:tcPr>
                <w:p>
                  <w:pPr>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1840</w:t>
                  </w:r>
                </w:p>
              </w:tc>
              <w:tc>
                <w:tcPr>
                  <w:tcW w:w="4303"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lang w:val="en-US" w:eastAsia="zh-CN"/>
                    </w:rPr>
                    <w:t>袋装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Align w:val="center"/>
                </w:tcPr>
                <w:p>
                  <w:pPr>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2</w:t>
                  </w:r>
                </w:p>
              </w:tc>
              <w:tc>
                <w:tcPr>
                  <w:tcW w:w="1585"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葱</w:t>
                  </w:r>
                </w:p>
              </w:tc>
              <w:tc>
                <w:tcPr>
                  <w:tcW w:w="1903"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t/a</w:t>
                  </w:r>
                </w:p>
              </w:tc>
              <w:tc>
                <w:tcPr>
                  <w:tcW w:w="1070" w:type="dxa"/>
                  <w:vAlign w:val="center"/>
                </w:tcPr>
                <w:p>
                  <w:pPr>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20.0</w:t>
                  </w:r>
                </w:p>
              </w:tc>
              <w:tc>
                <w:tcPr>
                  <w:tcW w:w="4303"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lang w:val="en-US" w:eastAsia="zh-CN"/>
                    </w:rPr>
                    <w:t>袋装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Align w:val="center"/>
                </w:tcPr>
                <w:p>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3</w:t>
                  </w:r>
                </w:p>
              </w:tc>
              <w:tc>
                <w:tcPr>
                  <w:tcW w:w="1585"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香菜</w:t>
                  </w:r>
                </w:p>
              </w:tc>
              <w:tc>
                <w:tcPr>
                  <w:tcW w:w="1903"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t/a</w:t>
                  </w:r>
                </w:p>
              </w:tc>
              <w:tc>
                <w:tcPr>
                  <w:tcW w:w="1070" w:type="dxa"/>
                  <w:vAlign w:val="center"/>
                </w:tcPr>
                <w:p>
                  <w:pPr>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20.0</w:t>
                  </w:r>
                </w:p>
              </w:tc>
              <w:tc>
                <w:tcPr>
                  <w:tcW w:w="4303"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lang w:val="en-US" w:eastAsia="zh-CN"/>
                    </w:rPr>
                    <w:t>袋装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4</w:t>
                  </w:r>
                </w:p>
              </w:tc>
              <w:tc>
                <w:tcPr>
                  <w:tcW w:w="1585"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姜</w:t>
                  </w:r>
                </w:p>
              </w:tc>
              <w:tc>
                <w:tcPr>
                  <w:tcW w:w="1903"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t/a</w:t>
                  </w:r>
                </w:p>
              </w:tc>
              <w:tc>
                <w:tcPr>
                  <w:tcW w:w="1070" w:type="dxa"/>
                  <w:vAlign w:val="center"/>
                </w:tcPr>
                <w:p>
                  <w:pPr>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10.0</w:t>
                  </w:r>
                </w:p>
              </w:tc>
              <w:tc>
                <w:tcPr>
                  <w:tcW w:w="4303"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lang w:val="en-US" w:eastAsia="zh-CN"/>
                    </w:rPr>
                    <w:t>袋装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77" w:type="dxa"/>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5</w:t>
                  </w:r>
                </w:p>
              </w:tc>
              <w:tc>
                <w:tcPr>
                  <w:tcW w:w="1585"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蒜</w:t>
                  </w:r>
                </w:p>
              </w:tc>
              <w:tc>
                <w:tcPr>
                  <w:tcW w:w="1903"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t/a</w:t>
                  </w:r>
                </w:p>
              </w:tc>
              <w:tc>
                <w:tcPr>
                  <w:tcW w:w="1070" w:type="dxa"/>
                  <w:vAlign w:val="center"/>
                </w:tcPr>
                <w:p>
                  <w:pPr>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10.0</w:t>
                  </w:r>
                </w:p>
              </w:tc>
              <w:tc>
                <w:tcPr>
                  <w:tcW w:w="4303"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lang w:val="en-US" w:eastAsia="zh-CN"/>
                    </w:rPr>
                    <w:t>袋装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w:t>
                  </w:r>
                </w:p>
              </w:tc>
              <w:tc>
                <w:tcPr>
                  <w:tcW w:w="1585"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花生米</w:t>
                  </w:r>
                </w:p>
              </w:tc>
              <w:tc>
                <w:tcPr>
                  <w:tcW w:w="1903"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t/a</w:t>
                  </w:r>
                </w:p>
              </w:tc>
              <w:tc>
                <w:tcPr>
                  <w:tcW w:w="1070" w:type="dxa"/>
                  <w:vAlign w:val="center"/>
                </w:tcPr>
                <w:p>
                  <w:pPr>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13.0</w:t>
                  </w:r>
                </w:p>
              </w:tc>
              <w:tc>
                <w:tcPr>
                  <w:tcW w:w="4303"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lang w:val="en-US" w:eastAsia="zh-CN"/>
                    </w:rPr>
                    <w:t>袋装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7</w:t>
                  </w:r>
                </w:p>
              </w:tc>
              <w:tc>
                <w:tcPr>
                  <w:tcW w:w="1585"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生抽</w:t>
                  </w:r>
                </w:p>
              </w:tc>
              <w:tc>
                <w:tcPr>
                  <w:tcW w:w="1903"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t/a</w:t>
                  </w:r>
                </w:p>
              </w:tc>
              <w:tc>
                <w:tcPr>
                  <w:tcW w:w="1070" w:type="dxa"/>
                  <w:vAlign w:val="center"/>
                </w:tcPr>
                <w:p>
                  <w:pPr>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1.5</w:t>
                  </w:r>
                </w:p>
              </w:tc>
              <w:tc>
                <w:tcPr>
                  <w:tcW w:w="4303"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8</w:t>
                  </w:r>
                </w:p>
              </w:tc>
              <w:tc>
                <w:tcPr>
                  <w:tcW w:w="1585"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蚝油</w:t>
                  </w:r>
                </w:p>
              </w:tc>
              <w:tc>
                <w:tcPr>
                  <w:tcW w:w="1903"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t/a</w:t>
                  </w:r>
                </w:p>
              </w:tc>
              <w:tc>
                <w:tcPr>
                  <w:tcW w:w="1070" w:type="dxa"/>
                  <w:vAlign w:val="center"/>
                </w:tcPr>
                <w:p>
                  <w:pPr>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4.5</w:t>
                  </w:r>
                </w:p>
              </w:tc>
              <w:tc>
                <w:tcPr>
                  <w:tcW w:w="4303"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9</w:t>
                  </w:r>
                </w:p>
              </w:tc>
              <w:tc>
                <w:tcPr>
                  <w:tcW w:w="1585"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白砂糖</w:t>
                  </w:r>
                </w:p>
              </w:tc>
              <w:tc>
                <w:tcPr>
                  <w:tcW w:w="1903"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t/a</w:t>
                  </w:r>
                </w:p>
              </w:tc>
              <w:tc>
                <w:tcPr>
                  <w:tcW w:w="1070" w:type="dxa"/>
                  <w:vAlign w:val="center"/>
                </w:tcPr>
                <w:p>
                  <w:pPr>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4.5</w:t>
                  </w:r>
                </w:p>
              </w:tc>
              <w:tc>
                <w:tcPr>
                  <w:tcW w:w="4303"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lang w:val="en-US" w:eastAsia="zh-CN"/>
                    </w:rPr>
                    <w:t>袋装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10</w:t>
                  </w:r>
                </w:p>
              </w:tc>
              <w:tc>
                <w:tcPr>
                  <w:tcW w:w="1585"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豆瓣酱</w:t>
                  </w:r>
                </w:p>
              </w:tc>
              <w:tc>
                <w:tcPr>
                  <w:tcW w:w="1903"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t/a</w:t>
                  </w:r>
                </w:p>
              </w:tc>
              <w:tc>
                <w:tcPr>
                  <w:tcW w:w="1070" w:type="dxa"/>
                  <w:vAlign w:val="center"/>
                </w:tcPr>
                <w:p>
                  <w:pPr>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5.0</w:t>
                  </w:r>
                </w:p>
              </w:tc>
              <w:tc>
                <w:tcPr>
                  <w:tcW w:w="4303"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11</w:t>
                  </w:r>
                </w:p>
              </w:tc>
              <w:tc>
                <w:tcPr>
                  <w:tcW w:w="1585"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黄豆酱</w:t>
                  </w:r>
                </w:p>
              </w:tc>
              <w:tc>
                <w:tcPr>
                  <w:tcW w:w="1903"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t/a</w:t>
                  </w:r>
                </w:p>
              </w:tc>
              <w:tc>
                <w:tcPr>
                  <w:tcW w:w="1070" w:type="dxa"/>
                  <w:vAlign w:val="center"/>
                </w:tcPr>
                <w:p>
                  <w:pPr>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5.0</w:t>
                  </w:r>
                </w:p>
              </w:tc>
              <w:tc>
                <w:tcPr>
                  <w:tcW w:w="4303"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12</w:t>
                  </w:r>
                </w:p>
              </w:tc>
              <w:tc>
                <w:tcPr>
                  <w:tcW w:w="1585"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花椒</w:t>
                  </w:r>
                </w:p>
              </w:tc>
              <w:tc>
                <w:tcPr>
                  <w:tcW w:w="1903"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t/a</w:t>
                  </w:r>
                </w:p>
              </w:tc>
              <w:tc>
                <w:tcPr>
                  <w:tcW w:w="1070" w:type="dxa"/>
                  <w:vAlign w:val="center"/>
                </w:tcPr>
                <w:p>
                  <w:pPr>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6.5</w:t>
                  </w:r>
                </w:p>
              </w:tc>
              <w:tc>
                <w:tcPr>
                  <w:tcW w:w="4303"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lang w:val="en-US" w:eastAsia="zh-CN"/>
                    </w:rPr>
                    <w:t>袋装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13</w:t>
                  </w:r>
                </w:p>
              </w:tc>
              <w:tc>
                <w:tcPr>
                  <w:tcW w:w="1585"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植物油</w:t>
                  </w:r>
                </w:p>
              </w:tc>
              <w:tc>
                <w:tcPr>
                  <w:tcW w:w="1903"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t/a</w:t>
                  </w:r>
                </w:p>
              </w:tc>
              <w:tc>
                <w:tcPr>
                  <w:tcW w:w="1070" w:type="dxa"/>
                  <w:vAlign w:val="center"/>
                </w:tcPr>
                <w:p>
                  <w:pPr>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60</w:t>
                  </w:r>
                </w:p>
              </w:tc>
              <w:tc>
                <w:tcPr>
                  <w:tcW w:w="4303" w:type="dxa"/>
                  <w:vAlign w:val="center"/>
                </w:tcPr>
                <w:p>
                  <w:pPr>
                    <w:jc w:val="center"/>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vertAlign w:val="baseline"/>
                      <w:lang w:val="en-US" w:eastAsia="zh-CN"/>
                    </w:rPr>
                    <w:t>罐区罐装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8" w:type="dxa"/>
                  <w:gridSpan w:val="5"/>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bCs/>
                      <w:color w:val="auto"/>
                      <w:sz w:val="21"/>
                      <w:szCs w:val="21"/>
                      <w:vertAlign w:val="baseline"/>
                      <w:lang w:val="en-US" w:eastAsia="zh-CN"/>
                    </w:rPr>
                    <w:t>五仁酱（2000t/a）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Align w:val="center"/>
                </w:tcPr>
                <w:p>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1</w:t>
                  </w:r>
                </w:p>
              </w:tc>
              <w:tc>
                <w:tcPr>
                  <w:tcW w:w="1585"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葱</w:t>
                  </w:r>
                </w:p>
              </w:tc>
              <w:tc>
                <w:tcPr>
                  <w:tcW w:w="1903"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t/a</w:t>
                  </w:r>
                </w:p>
              </w:tc>
              <w:tc>
                <w:tcPr>
                  <w:tcW w:w="1070" w:type="dxa"/>
                  <w:vAlign w:val="center"/>
                </w:tcPr>
                <w:p>
                  <w:pPr>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10</w:t>
                  </w:r>
                </w:p>
              </w:tc>
              <w:tc>
                <w:tcPr>
                  <w:tcW w:w="4303"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lang w:val="en-US" w:eastAsia="zh-CN"/>
                    </w:rPr>
                    <w:t>袋装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Align w:val="center"/>
                </w:tcPr>
                <w:p>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2</w:t>
                  </w:r>
                </w:p>
              </w:tc>
              <w:tc>
                <w:tcPr>
                  <w:tcW w:w="1585"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姜</w:t>
                  </w:r>
                </w:p>
              </w:tc>
              <w:tc>
                <w:tcPr>
                  <w:tcW w:w="1903"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t/a</w:t>
                  </w:r>
                </w:p>
              </w:tc>
              <w:tc>
                <w:tcPr>
                  <w:tcW w:w="1070" w:type="dxa"/>
                  <w:vAlign w:val="center"/>
                </w:tcPr>
                <w:p>
                  <w:pPr>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10</w:t>
                  </w:r>
                </w:p>
              </w:tc>
              <w:tc>
                <w:tcPr>
                  <w:tcW w:w="4303"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lang w:val="en-US" w:eastAsia="zh-CN"/>
                    </w:rPr>
                    <w:t>袋装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3</w:t>
                  </w:r>
                </w:p>
              </w:tc>
              <w:tc>
                <w:tcPr>
                  <w:tcW w:w="1585"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花生米</w:t>
                  </w:r>
                </w:p>
              </w:tc>
              <w:tc>
                <w:tcPr>
                  <w:tcW w:w="1903"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t/a</w:t>
                  </w:r>
                </w:p>
              </w:tc>
              <w:tc>
                <w:tcPr>
                  <w:tcW w:w="1070" w:type="dxa"/>
                  <w:vAlign w:val="center"/>
                </w:tcPr>
                <w:p>
                  <w:pPr>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440</w:t>
                  </w:r>
                </w:p>
              </w:tc>
              <w:tc>
                <w:tcPr>
                  <w:tcW w:w="4303"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lang w:val="en-US" w:eastAsia="zh-CN"/>
                    </w:rPr>
                    <w:t>袋装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4</w:t>
                  </w:r>
                </w:p>
              </w:tc>
              <w:tc>
                <w:tcPr>
                  <w:tcW w:w="1585"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黑芝麻</w:t>
                  </w:r>
                </w:p>
              </w:tc>
              <w:tc>
                <w:tcPr>
                  <w:tcW w:w="1903"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t/a</w:t>
                  </w:r>
                </w:p>
              </w:tc>
              <w:tc>
                <w:tcPr>
                  <w:tcW w:w="1070" w:type="dxa"/>
                  <w:vAlign w:val="center"/>
                </w:tcPr>
                <w:p>
                  <w:pPr>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410</w:t>
                  </w:r>
                </w:p>
              </w:tc>
              <w:tc>
                <w:tcPr>
                  <w:tcW w:w="4303"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lang w:val="en-US" w:eastAsia="zh-CN"/>
                    </w:rPr>
                    <w:t>袋装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5</w:t>
                  </w:r>
                </w:p>
              </w:tc>
              <w:tc>
                <w:tcPr>
                  <w:tcW w:w="1585"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白芝麻</w:t>
                  </w:r>
                </w:p>
              </w:tc>
              <w:tc>
                <w:tcPr>
                  <w:tcW w:w="1903"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t/a</w:t>
                  </w:r>
                </w:p>
              </w:tc>
              <w:tc>
                <w:tcPr>
                  <w:tcW w:w="1070" w:type="dxa"/>
                  <w:vAlign w:val="center"/>
                </w:tcPr>
                <w:p>
                  <w:pPr>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440</w:t>
                  </w:r>
                </w:p>
              </w:tc>
              <w:tc>
                <w:tcPr>
                  <w:tcW w:w="4303"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lang w:val="en-US" w:eastAsia="zh-CN"/>
                    </w:rPr>
                    <w:t>袋装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w:t>
                  </w:r>
                </w:p>
              </w:tc>
              <w:tc>
                <w:tcPr>
                  <w:tcW w:w="1585"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核桃</w:t>
                  </w:r>
                </w:p>
              </w:tc>
              <w:tc>
                <w:tcPr>
                  <w:tcW w:w="1903"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t/a</w:t>
                  </w:r>
                </w:p>
              </w:tc>
              <w:tc>
                <w:tcPr>
                  <w:tcW w:w="1070" w:type="dxa"/>
                  <w:vAlign w:val="center"/>
                </w:tcPr>
                <w:p>
                  <w:pPr>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303</w:t>
                  </w:r>
                </w:p>
              </w:tc>
              <w:tc>
                <w:tcPr>
                  <w:tcW w:w="4303"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lang w:val="en-US" w:eastAsia="zh-CN"/>
                    </w:rPr>
                    <w:t>袋装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7</w:t>
                  </w:r>
                </w:p>
              </w:tc>
              <w:tc>
                <w:tcPr>
                  <w:tcW w:w="1585"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杏仁</w:t>
                  </w:r>
                </w:p>
              </w:tc>
              <w:tc>
                <w:tcPr>
                  <w:tcW w:w="1903"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t/a</w:t>
                  </w:r>
                </w:p>
              </w:tc>
              <w:tc>
                <w:tcPr>
                  <w:tcW w:w="1070" w:type="dxa"/>
                  <w:vAlign w:val="center"/>
                </w:tcPr>
                <w:p>
                  <w:pPr>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325</w:t>
                  </w:r>
                </w:p>
              </w:tc>
              <w:tc>
                <w:tcPr>
                  <w:tcW w:w="4303"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lang w:val="en-US" w:eastAsia="zh-CN"/>
                    </w:rPr>
                    <w:t>袋装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77" w:type="dxa"/>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8</w:t>
                  </w:r>
                </w:p>
              </w:tc>
              <w:tc>
                <w:tcPr>
                  <w:tcW w:w="1585"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植物油</w:t>
                  </w:r>
                </w:p>
              </w:tc>
              <w:tc>
                <w:tcPr>
                  <w:tcW w:w="1903"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t/a</w:t>
                  </w:r>
                </w:p>
              </w:tc>
              <w:tc>
                <w:tcPr>
                  <w:tcW w:w="1070" w:type="dxa"/>
                  <w:vAlign w:val="center"/>
                </w:tcPr>
                <w:p>
                  <w:pPr>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60</w:t>
                  </w:r>
                </w:p>
              </w:tc>
              <w:tc>
                <w:tcPr>
                  <w:tcW w:w="4303"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罐区罐装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9</w:t>
                  </w:r>
                </w:p>
              </w:tc>
              <w:tc>
                <w:tcPr>
                  <w:tcW w:w="1585"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白砂糖</w:t>
                  </w:r>
                </w:p>
              </w:tc>
              <w:tc>
                <w:tcPr>
                  <w:tcW w:w="1903"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t/a</w:t>
                  </w:r>
                </w:p>
              </w:tc>
              <w:tc>
                <w:tcPr>
                  <w:tcW w:w="1070" w:type="dxa"/>
                  <w:vAlign w:val="center"/>
                </w:tcPr>
                <w:p>
                  <w:pPr>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2.0</w:t>
                  </w:r>
                </w:p>
              </w:tc>
              <w:tc>
                <w:tcPr>
                  <w:tcW w:w="4303"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lang w:val="en-US" w:eastAsia="zh-CN"/>
                    </w:rPr>
                    <w:t>袋装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638" w:type="dxa"/>
                  <w:gridSpan w:val="5"/>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bCs/>
                      <w:color w:val="auto"/>
                      <w:sz w:val="21"/>
                      <w:szCs w:val="21"/>
                      <w:vertAlign w:val="baseline"/>
                      <w:lang w:val="en-US" w:eastAsia="zh-CN"/>
                    </w:rPr>
                    <w:t>鲜椒酱（3000t/a）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Align w:val="center"/>
                </w:tcPr>
                <w:p>
                  <w:pPr>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1</w:t>
                  </w:r>
                </w:p>
              </w:tc>
              <w:tc>
                <w:tcPr>
                  <w:tcW w:w="1585"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鲜青辣椒</w:t>
                  </w:r>
                </w:p>
              </w:tc>
              <w:tc>
                <w:tcPr>
                  <w:tcW w:w="1903"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t/a</w:t>
                  </w:r>
                </w:p>
              </w:tc>
              <w:tc>
                <w:tcPr>
                  <w:tcW w:w="1070" w:type="dxa"/>
                  <w:vAlign w:val="center"/>
                </w:tcPr>
                <w:p>
                  <w:pPr>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1000</w:t>
                  </w:r>
                </w:p>
              </w:tc>
              <w:tc>
                <w:tcPr>
                  <w:tcW w:w="4303"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lang w:val="en-US" w:eastAsia="zh-CN"/>
                    </w:rPr>
                    <w:t>袋装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Align w:val="center"/>
                </w:tcPr>
                <w:p>
                  <w:pPr>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2</w:t>
                  </w:r>
                </w:p>
              </w:tc>
              <w:tc>
                <w:tcPr>
                  <w:tcW w:w="1585"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鲜红辣椒</w:t>
                  </w:r>
                </w:p>
              </w:tc>
              <w:tc>
                <w:tcPr>
                  <w:tcW w:w="1903"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t/a</w:t>
                  </w:r>
                </w:p>
              </w:tc>
              <w:tc>
                <w:tcPr>
                  <w:tcW w:w="1070" w:type="dxa"/>
                  <w:vAlign w:val="center"/>
                </w:tcPr>
                <w:p>
                  <w:pPr>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1000</w:t>
                  </w:r>
                </w:p>
              </w:tc>
              <w:tc>
                <w:tcPr>
                  <w:tcW w:w="4303"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lang w:val="en-US" w:eastAsia="zh-CN"/>
                    </w:rPr>
                    <w:t>袋装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7" w:type="dxa"/>
                  <w:vAlign w:val="center"/>
                </w:tcPr>
                <w:p>
                  <w:pPr>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3</w:t>
                  </w:r>
                </w:p>
              </w:tc>
              <w:tc>
                <w:tcPr>
                  <w:tcW w:w="1585"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姜</w:t>
                  </w:r>
                </w:p>
              </w:tc>
              <w:tc>
                <w:tcPr>
                  <w:tcW w:w="1903"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t/a</w:t>
                  </w:r>
                </w:p>
              </w:tc>
              <w:tc>
                <w:tcPr>
                  <w:tcW w:w="1070" w:type="dxa"/>
                  <w:vAlign w:val="center"/>
                </w:tcPr>
                <w:p>
                  <w:pPr>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90</w:t>
                  </w:r>
                </w:p>
              </w:tc>
              <w:tc>
                <w:tcPr>
                  <w:tcW w:w="4303"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lang w:val="en-US" w:eastAsia="zh-CN"/>
                    </w:rPr>
                    <w:t>袋装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Align w:val="center"/>
                </w:tcPr>
                <w:p>
                  <w:pPr>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4</w:t>
                  </w:r>
                </w:p>
              </w:tc>
              <w:tc>
                <w:tcPr>
                  <w:tcW w:w="1585"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蒜</w:t>
                  </w:r>
                </w:p>
              </w:tc>
              <w:tc>
                <w:tcPr>
                  <w:tcW w:w="1903"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t/a</w:t>
                  </w:r>
                </w:p>
              </w:tc>
              <w:tc>
                <w:tcPr>
                  <w:tcW w:w="1070" w:type="dxa"/>
                  <w:vAlign w:val="center"/>
                </w:tcPr>
                <w:p>
                  <w:pPr>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90</w:t>
                  </w:r>
                </w:p>
              </w:tc>
              <w:tc>
                <w:tcPr>
                  <w:tcW w:w="4303"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lang w:val="en-US" w:eastAsia="zh-CN"/>
                    </w:rPr>
                    <w:t>袋装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5</w:t>
                  </w:r>
                </w:p>
              </w:tc>
              <w:tc>
                <w:tcPr>
                  <w:tcW w:w="1585"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葱</w:t>
                  </w:r>
                </w:p>
              </w:tc>
              <w:tc>
                <w:tcPr>
                  <w:tcW w:w="1903"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t/a</w:t>
                  </w:r>
                </w:p>
              </w:tc>
              <w:tc>
                <w:tcPr>
                  <w:tcW w:w="1070" w:type="dxa"/>
                  <w:vAlign w:val="center"/>
                </w:tcPr>
                <w:p>
                  <w:pPr>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50</w:t>
                  </w:r>
                </w:p>
              </w:tc>
              <w:tc>
                <w:tcPr>
                  <w:tcW w:w="4303"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lang w:val="en-US" w:eastAsia="zh-CN"/>
                    </w:rPr>
                    <w:t>袋装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7" w:type="dxa"/>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w:t>
                  </w:r>
                </w:p>
              </w:tc>
              <w:tc>
                <w:tcPr>
                  <w:tcW w:w="1585"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甜面酱</w:t>
                  </w:r>
                </w:p>
              </w:tc>
              <w:tc>
                <w:tcPr>
                  <w:tcW w:w="1903"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t/a</w:t>
                  </w:r>
                </w:p>
              </w:tc>
              <w:tc>
                <w:tcPr>
                  <w:tcW w:w="1070" w:type="dxa"/>
                  <w:vAlign w:val="center"/>
                </w:tcPr>
                <w:p>
                  <w:pPr>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356</w:t>
                  </w:r>
                </w:p>
              </w:tc>
              <w:tc>
                <w:tcPr>
                  <w:tcW w:w="4303"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7</w:t>
                  </w:r>
                </w:p>
              </w:tc>
              <w:tc>
                <w:tcPr>
                  <w:tcW w:w="1585"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干黄酱</w:t>
                  </w:r>
                </w:p>
              </w:tc>
              <w:tc>
                <w:tcPr>
                  <w:tcW w:w="1903"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t/a</w:t>
                  </w:r>
                </w:p>
              </w:tc>
              <w:tc>
                <w:tcPr>
                  <w:tcW w:w="1070" w:type="dxa"/>
                  <w:vAlign w:val="center"/>
                </w:tcPr>
                <w:p>
                  <w:pPr>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338</w:t>
                  </w:r>
                </w:p>
              </w:tc>
              <w:tc>
                <w:tcPr>
                  <w:tcW w:w="4303"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8</w:t>
                  </w:r>
                </w:p>
              </w:tc>
              <w:tc>
                <w:tcPr>
                  <w:tcW w:w="1585"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食用盐</w:t>
                  </w:r>
                </w:p>
              </w:tc>
              <w:tc>
                <w:tcPr>
                  <w:tcW w:w="1903"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t/a</w:t>
                  </w:r>
                </w:p>
              </w:tc>
              <w:tc>
                <w:tcPr>
                  <w:tcW w:w="1070" w:type="dxa"/>
                  <w:vAlign w:val="center"/>
                </w:tcPr>
                <w:p>
                  <w:pPr>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56</w:t>
                  </w:r>
                </w:p>
              </w:tc>
              <w:tc>
                <w:tcPr>
                  <w:tcW w:w="4303"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lang w:val="en-US" w:eastAsia="zh-CN"/>
                    </w:rPr>
                    <w:t>袋装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7" w:type="dxa"/>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9</w:t>
                  </w:r>
                </w:p>
              </w:tc>
              <w:tc>
                <w:tcPr>
                  <w:tcW w:w="1585"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植物油</w:t>
                  </w:r>
                </w:p>
              </w:tc>
              <w:tc>
                <w:tcPr>
                  <w:tcW w:w="1903"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t/a</w:t>
                  </w:r>
                </w:p>
              </w:tc>
              <w:tc>
                <w:tcPr>
                  <w:tcW w:w="1070" w:type="dxa"/>
                  <w:vAlign w:val="center"/>
                </w:tcPr>
                <w:p>
                  <w:pPr>
                    <w:jc w:val="center"/>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20</w:t>
                  </w:r>
                </w:p>
              </w:tc>
              <w:tc>
                <w:tcPr>
                  <w:tcW w:w="4303"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罐区罐装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8" w:type="dxa"/>
                  <w:gridSpan w:val="5"/>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bCs/>
                      <w:color w:val="auto"/>
                      <w:sz w:val="21"/>
                      <w:szCs w:val="21"/>
                      <w:vertAlign w:val="baseline"/>
                      <w:lang w:val="en-US" w:eastAsia="zh-CN"/>
                    </w:rPr>
                    <w:t>黄豆酱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Align w:val="center"/>
                </w:tcPr>
                <w:p>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1</w:t>
                  </w:r>
                </w:p>
              </w:tc>
              <w:tc>
                <w:tcPr>
                  <w:tcW w:w="1585" w:type="dxa"/>
                  <w:vAlign w:val="center"/>
                </w:tcPr>
                <w:p>
                  <w:pPr>
                    <w:jc w:val="center"/>
                    <w:rPr>
                      <w:rFonts w:hint="eastAsia" w:ascii="Times New Roman" w:hAnsi="Times New Roman" w:cs="Times New Roman" w:eastAsiaTheme="minorEastAsia"/>
                      <w:b w:val="0"/>
                      <w:bCs w:val="0"/>
                      <w:color w:val="auto"/>
                      <w:sz w:val="21"/>
                      <w:szCs w:val="21"/>
                      <w:lang w:eastAsia="zh-CN"/>
                    </w:rPr>
                  </w:pPr>
                  <w:r>
                    <w:rPr>
                      <w:rFonts w:hint="eastAsia" w:ascii="Times New Roman" w:hAnsi="Times New Roman" w:cs="Times New Roman"/>
                      <w:b w:val="0"/>
                      <w:bCs w:val="0"/>
                      <w:color w:val="auto"/>
                      <w:sz w:val="21"/>
                      <w:szCs w:val="21"/>
                      <w:vertAlign w:val="baseline"/>
                      <w:lang w:val="en-US" w:eastAsia="zh-CN"/>
                    </w:rPr>
                    <w:t>优质黄豆</w:t>
                  </w:r>
                </w:p>
              </w:tc>
              <w:tc>
                <w:tcPr>
                  <w:tcW w:w="1903" w:type="dxa"/>
                  <w:vAlign w:val="center"/>
                </w:tcPr>
                <w:p>
                  <w:pPr>
                    <w:jc w:val="center"/>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vertAlign w:val="baseline"/>
                      <w:lang w:val="en-US" w:eastAsia="zh-CN"/>
                    </w:rPr>
                    <w:t>t/a</w:t>
                  </w:r>
                </w:p>
              </w:tc>
              <w:tc>
                <w:tcPr>
                  <w:tcW w:w="1070" w:type="dxa"/>
                  <w:vAlign w:val="center"/>
                </w:tcPr>
                <w:p>
                  <w:pPr>
                    <w:jc w:val="center"/>
                    <w:rPr>
                      <w:rFonts w:hint="default"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b w:val="0"/>
                      <w:bCs w:val="0"/>
                      <w:color w:val="auto"/>
                      <w:sz w:val="21"/>
                      <w:szCs w:val="21"/>
                      <w:vertAlign w:val="baseline"/>
                      <w:lang w:val="en-US" w:eastAsia="zh-CN"/>
                    </w:rPr>
                    <w:t>2000</w:t>
                  </w:r>
                </w:p>
              </w:tc>
              <w:tc>
                <w:tcPr>
                  <w:tcW w:w="4303" w:type="dxa"/>
                  <w:vAlign w:val="center"/>
                </w:tcPr>
                <w:p>
                  <w:pPr>
                    <w:jc w:val="center"/>
                    <w:rPr>
                      <w:rFonts w:hint="eastAsia" w:ascii="Times New Roman" w:hAnsi="Times New Roman" w:cs="Times New Roman" w:eastAsiaTheme="minorEastAsia"/>
                      <w:b w:val="0"/>
                      <w:bCs w:val="0"/>
                      <w:color w:val="auto"/>
                      <w:sz w:val="21"/>
                      <w:szCs w:val="21"/>
                      <w:lang w:eastAsia="zh-CN"/>
                    </w:rPr>
                  </w:pPr>
                  <w:r>
                    <w:rPr>
                      <w:rFonts w:hint="eastAsia" w:ascii="Times New Roman" w:hAnsi="Times New Roman" w:cs="Times New Roman"/>
                      <w:b w:val="0"/>
                      <w:bCs w:val="0"/>
                      <w:color w:val="auto"/>
                      <w:sz w:val="21"/>
                      <w:szCs w:val="21"/>
                      <w:vertAlign w:val="baseline"/>
                      <w:lang w:val="en-US" w:eastAsia="zh-CN"/>
                    </w:rPr>
                    <w:t>天然发酵池发酵；1*50kg/袋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8" w:type="dxa"/>
                  <w:gridSpan w:val="5"/>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bCs/>
                      <w:color w:val="auto"/>
                      <w:sz w:val="21"/>
                      <w:szCs w:val="21"/>
                      <w:vertAlign w:val="baseline"/>
                      <w:lang w:val="en-US" w:eastAsia="zh-CN"/>
                    </w:rPr>
                    <w:t>蚕豆酱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Align w:val="center"/>
                </w:tcPr>
                <w:p>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1</w:t>
                  </w:r>
                </w:p>
              </w:tc>
              <w:tc>
                <w:tcPr>
                  <w:tcW w:w="1585" w:type="dxa"/>
                  <w:vAlign w:val="center"/>
                </w:tcPr>
                <w:p>
                  <w:pPr>
                    <w:jc w:val="center"/>
                    <w:rPr>
                      <w:rFonts w:hint="eastAsia" w:ascii="Times New Roman" w:hAnsi="Times New Roman" w:cs="Times New Roman" w:eastAsiaTheme="minorEastAsia"/>
                      <w:b w:val="0"/>
                      <w:bCs w:val="0"/>
                      <w:color w:val="auto"/>
                      <w:sz w:val="21"/>
                      <w:szCs w:val="21"/>
                      <w:lang w:eastAsia="zh-CN"/>
                    </w:rPr>
                  </w:pPr>
                  <w:r>
                    <w:rPr>
                      <w:rFonts w:hint="eastAsia" w:ascii="Times New Roman" w:hAnsi="Times New Roman" w:cs="Times New Roman"/>
                      <w:b w:val="0"/>
                      <w:bCs w:val="0"/>
                      <w:color w:val="auto"/>
                      <w:sz w:val="21"/>
                      <w:szCs w:val="21"/>
                      <w:vertAlign w:val="baseline"/>
                      <w:lang w:val="en-US" w:eastAsia="zh-CN"/>
                    </w:rPr>
                    <w:t>优质蚕豆</w:t>
                  </w:r>
                </w:p>
              </w:tc>
              <w:tc>
                <w:tcPr>
                  <w:tcW w:w="1903" w:type="dxa"/>
                  <w:vAlign w:val="center"/>
                </w:tcPr>
                <w:p>
                  <w:pPr>
                    <w:jc w:val="center"/>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vertAlign w:val="baseline"/>
                      <w:lang w:val="en-US" w:eastAsia="zh-CN"/>
                    </w:rPr>
                    <w:t>t/a</w:t>
                  </w:r>
                </w:p>
              </w:tc>
              <w:tc>
                <w:tcPr>
                  <w:tcW w:w="1070" w:type="dxa"/>
                  <w:vAlign w:val="center"/>
                </w:tcPr>
                <w:p>
                  <w:pPr>
                    <w:jc w:val="center"/>
                    <w:rPr>
                      <w:rFonts w:hint="default"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b w:val="0"/>
                      <w:bCs w:val="0"/>
                      <w:color w:val="auto"/>
                      <w:sz w:val="21"/>
                      <w:szCs w:val="21"/>
                      <w:vertAlign w:val="baseline"/>
                      <w:lang w:val="en-US" w:eastAsia="zh-CN"/>
                    </w:rPr>
                    <w:t>1000</w:t>
                  </w:r>
                </w:p>
              </w:tc>
              <w:tc>
                <w:tcPr>
                  <w:tcW w:w="4303" w:type="dxa"/>
                  <w:vAlign w:val="center"/>
                </w:tcPr>
                <w:p>
                  <w:pPr>
                    <w:jc w:val="center"/>
                    <w:rPr>
                      <w:rFonts w:hint="eastAsia" w:ascii="Times New Roman" w:hAnsi="Times New Roman" w:cs="Times New Roman" w:eastAsiaTheme="minorEastAsia"/>
                      <w:b w:val="0"/>
                      <w:bCs w:val="0"/>
                      <w:color w:val="auto"/>
                      <w:sz w:val="21"/>
                      <w:szCs w:val="21"/>
                      <w:lang w:eastAsia="zh-CN"/>
                    </w:rPr>
                  </w:pPr>
                  <w:r>
                    <w:rPr>
                      <w:rFonts w:hint="eastAsia" w:ascii="Times New Roman" w:hAnsi="Times New Roman" w:cs="Times New Roman"/>
                      <w:b w:val="0"/>
                      <w:bCs w:val="0"/>
                      <w:color w:val="auto"/>
                      <w:sz w:val="21"/>
                      <w:szCs w:val="21"/>
                      <w:vertAlign w:val="baseline"/>
                      <w:lang w:val="en-US" w:eastAsia="zh-CN"/>
                    </w:rPr>
                    <w:t>天然发酵池发酵；1*50kg/袋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8" w:type="dxa"/>
                  <w:gridSpan w:val="5"/>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bCs/>
                      <w:color w:val="auto"/>
                      <w:sz w:val="21"/>
                      <w:szCs w:val="21"/>
                      <w:highlight w:val="none"/>
                      <w:lang w:val="en-US" w:eastAsia="zh-CN"/>
                    </w:rPr>
                    <w:t>腌制胡萝卜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Align w:val="center"/>
                </w:tcPr>
                <w:p>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1</w:t>
                  </w:r>
                </w:p>
              </w:tc>
              <w:tc>
                <w:tcPr>
                  <w:tcW w:w="1585" w:type="dxa"/>
                  <w:vAlign w:val="center"/>
                </w:tcPr>
                <w:p>
                  <w:pPr>
                    <w:jc w:val="center"/>
                    <w:rPr>
                      <w:rFonts w:hint="eastAsia" w:ascii="Times New Roman" w:hAnsi="Times New Roman" w:cs="Times New Roman" w:eastAsiaTheme="minorEastAsia"/>
                      <w:b w:val="0"/>
                      <w:bCs w:val="0"/>
                      <w:color w:val="auto"/>
                      <w:sz w:val="21"/>
                      <w:szCs w:val="21"/>
                      <w:lang w:eastAsia="zh-CN"/>
                    </w:rPr>
                  </w:pPr>
                  <w:r>
                    <w:rPr>
                      <w:rFonts w:hint="eastAsia" w:ascii="Times New Roman" w:hAnsi="Times New Roman" w:cs="Times New Roman"/>
                      <w:b w:val="0"/>
                      <w:bCs w:val="0"/>
                      <w:color w:val="auto"/>
                      <w:sz w:val="21"/>
                      <w:szCs w:val="21"/>
                      <w:vertAlign w:val="baseline"/>
                      <w:lang w:val="en-US" w:eastAsia="zh-CN"/>
                    </w:rPr>
                    <w:t>优选胡萝卜</w:t>
                  </w:r>
                </w:p>
              </w:tc>
              <w:tc>
                <w:tcPr>
                  <w:tcW w:w="1903" w:type="dxa"/>
                  <w:vAlign w:val="center"/>
                </w:tcPr>
                <w:p>
                  <w:pPr>
                    <w:jc w:val="center"/>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vertAlign w:val="baseline"/>
                      <w:lang w:val="en-US" w:eastAsia="zh-CN"/>
                    </w:rPr>
                    <w:t>t/a</w:t>
                  </w:r>
                </w:p>
              </w:tc>
              <w:tc>
                <w:tcPr>
                  <w:tcW w:w="1070" w:type="dxa"/>
                  <w:vAlign w:val="center"/>
                </w:tcPr>
                <w:p>
                  <w:pPr>
                    <w:jc w:val="center"/>
                    <w:rPr>
                      <w:rFonts w:hint="default"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b w:val="0"/>
                      <w:bCs w:val="0"/>
                      <w:color w:val="auto"/>
                      <w:sz w:val="21"/>
                      <w:szCs w:val="21"/>
                      <w:vertAlign w:val="baseline"/>
                      <w:lang w:val="en-US" w:eastAsia="zh-CN"/>
                    </w:rPr>
                    <w:t>1000</w:t>
                  </w:r>
                </w:p>
              </w:tc>
              <w:tc>
                <w:tcPr>
                  <w:tcW w:w="4303" w:type="dxa"/>
                  <w:vAlign w:val="center"/>
                </w:tcPr>
                <w:p>
                  <w:pPr>
                    <w:jc w:val="center"/>
                    <w:rPr>
                      <w:rFonts w:hint="eastAsia" w:ascii="Times New Roman" w:hAnsi="Times New Roman" w:cs="Times New Roman" w:eastAsiaTheme="minorEastAsia"/>
                      <w:b w:val="0"/>
                      <w:bCs w:val="0"/>
                      <w:color w:val="auto"/>
                      <w:sz w:val="21"/>
                      <w:szCs w:val="21"/>
                      <w:lang w:eastAsia="zh-CN"/>
                    </w:rPr>
                  </w:pPr>
                  <w:r>
                    <w:rPr>
                      <w:rFonts w:hint="eastAsia" w:ascii="Times New Roman" w:hAnsi="Times New Roman" w:cs="Times New Roman"/>
                      <w:b w:val="0"/>
                      <w:bCs w:val="0"/>
                      <w:color w:val="auto"/>
                      <w:sz w:val="21"/>
                      <w:szCs w:val="21"/>
                      <w:vertAlign w:val="baseline"/>
                      <w:lang w:val="en-US" w:eastAsia="zh-CN"/>
                    </w:rPr>
                    <w:t>池内腌制；1*50kg/袋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8" w:type="dxa"/>
                  <w:gridSpan w:val="5"/>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bCs/>
                      <w:color w:val="auto"/>
                      <w:sz w:val="21"/>
                      <w:szCs w:val="21"/>
                      <w:highlight w:val="none"/>
                      <w:lang w:val="en-US" w:eastAsia="zh-CN"/>
                    </w:rPr>
                    <w:t>腌制青椒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Align w:val="center"/>
                </w:tcPr>
                <w:p>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1</w:t>
                  </w:r>
                </w:p>
              </w:tc>
              <w:tc>
                <w:tcPr>
                  <w:tcW w:w="1585" w:type="dxa"/>
                  <w:vAlign w:val="center"/>
                </w:tcPr>
                <w:p>
                  <w:pPr>
                    <w:jc w:val="center"/>
                    <w:rPr>
                      <w:rFonts w:hint="eastAsia" w:ascii="Times New Roman" w:hAnsi="Times New Roman" w:cs="Times New Roman" w:eastAsiaTheme="minorEastAsia"/>
                      <w:b w:val="0"/>
                      <w:bCs w:val="0"/>
                      <w:color w:val="auto"/>
                      <w:sz w:val="21"/>
                      <w:szCs w:val="21"/>
                      <w:lang w:eastAsia="zh-CN"/>
                    </w:rPr>
                  </w:pPr>
                  <w:r>
                    <w:rPr>
                      <w:rFonts w:hint="eastAsia" w:ascii="Times New Roman" w:hAnsi="Times New Roman" w:cs="Times New Roman"/>
                      <w:b w:val="0"/>
                      <w:bCs w:val="0"/>
                      <w:color w:val="auto"/>
                      <w:sz w:val="21"/>
                      <w:szCs w:val="21"/>
                      <w:vertAlign w:val="baseline"/>
                      <w:lang w:val="en-US" w:eastAsia="zh-CN"/>
                    </w:rPr>
                    <w:t>新鲜青椒</w:t>
                  </w:r>
                </w:p>
              </w:tc>
              <w:tc>
                <w:tcPr>
                  <w:tcW w:w="1903" w:type="dxa"/>
                  <w:vAlign w:val="center"/>
                </w:tcPr>
                <w:p>
                  <w:pPr>
                    <w:jc w:val="center"/>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vertAlign w:val="baseline"/>
                      <w:lang w:val="en-US" w:eastAsia="zh-CN"/>
                    </w:rPr>
                    <w:t>t/a</w:t>
                  </w:r>
                </w:p>
              </w:tc>
              <w:tc>
                <w:tcPr>
                  <w:tcW w:w="1070" w:type="dxa"/>
                  <w:vAlign w:val="center"/>
                </w:tcPr>
                <w:p>
                  <w:pPr>
                    <w:jc w:val="center"/>
                    <w:rPr>
                      <w:rFonts w:hint="default"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b w:val="0"/>
                      <w:bCs w:val="0"/>
                      <w:color w:val="auto"/>
                      <w:sz w:val="21"/>
                      <w:szCs w:val="21"/>
                      <w:vertAlign w:val="baseline"/>
                      <w:lang w:val="en-US" w:eastAsia="zh-CN"/>
                    </w:rPr>
                    <w:t>1000</w:t>
                  </w:r>
                </w:p>
              </w:tc>
              <w:tc>
                <w:tcPr>
                  <w:tcW w:w="4303" w:type="dxa"/>
                  <w:vAlign w:val="center"/>
                </w:tcPr>
                <w:p>
                  <w:pPr>
                    <w:jc w:val="center"/>
                    <w:rPr>
                      <w:rFonts w:hint="eastAsia" w:ascii="Times New Roman" w:hAnsi="Times New Roman" w:cs="Times New Roman" w:eastAsiaTheme="minorEastAsia"/>
                      <w:b w:val="0"/>
                      <w:bCs w:val="0"/>
                      <w:color w:val="auto"/>
                      <w:sz w:val="21"/>
                      <w:szCs w:val="21"/>
                      <w:lang w:eastAsia="zh-CN"/>
                    </w:rPr>
                  </w:pPr>
                  <w:r>
                    <w:rPr>
                      <w:rFonts w:hint="eastAsia" w:ascii="Times New Roman" w:hAnsi="Times New Roman" w:cs="Times New Roman"/>
                      <w:b w:val="0"/>
                      <w:bCs w:val="0"/>
                      <w:color w:val="auto"/>
                      <w:sz w:val="21"/>
                      <w:szCs w:val="21"/>
                      <w:vertAlign w:val="baseline"/>
                      <w:lang w:val="en-US" w:eastAsia="zh-CN"/>
                    </w:rPr>
                    <w:t>池内腌制；1*30kg/袋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638" w:type="dxa"/>
                  <w:gridSpan w:val="5"/>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bCs/>
                      <w:color w:val="auto"/>
                      <w:sz w:val="21"/>
                      <w:szCs w:val="21"/>
                      <w:highlight w:val="none"/>
                      <w:lang w:val="en-US" w:eastAsia="zh-CN"/>
                    </w:rPr>
                    <w:t>腌制雪菜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Align w:val="center"/>
                </w:tcPr>
                <w:p>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1</w:t>
                  </w:r>
                </w:p>
              </w:tc>
              <w:tc>
                <w:tcPr>
                  <w:tcW w:w="1585" w:type="dxa"/>
                  <w:vAlign w:val="center"/>
                </w:tcPr>
                <w:p>
                  <w:pPr>
                    <w:jc w:val="center"/>
                    <w:rPr>
                      <w:rFonts w:hint="eastAsia" w:ascii="Times New Roman" w:hAnsi="Times New Roman" w:cs="Times New Roman" w:eastAsiaTheme="minorEastAsia"/>
                      <w:b w:val="0"/>
                      <w:bCs w:val="0"/>
                      <w:color w:val="auto"/>
                      <w:sz w:val="21"/>
                      <w:szCs w:val="21"/>
                      <w:lang w:eastAsia="zh-CN"/>
                    </w:rPr>
                  </w:pPr>
                  <w:r>
                    <w:rPr>
                      <w:rFonts w:hint="eastAsia" w:ascii="Times New Roman" w:hAnsi="Times New Roman" w:cs="Times New Roman"/>
                      <w:b w:val="0"/>
                      <w:bCs w:val="0"/>
                      <w:color w:val="auto"/>
                      <w:sz w:val="21"/>
                      <w:szCs w:val="21"/>
                      <w:vertAlign w:val="baseline"/>
                      <w:lang w:val="en-US" w:eastAsia="zh-CN"/>
                    </w:rPr>
                    <w:t>优质雪菜</w:t>
                  </w:r>
                </w:p>
              </w:tc>
              <w:tc>
                <w:tcPr>
                  <w:tcW w:w="1903" w:type="dxa"/>
                  <w:vAlign w:val="center"/>
                </w:tcPr>
                <w:p>
                  <w:pPr>
                    <w:jc w:val="center"/>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vertAlign w:val="baseline"/>
                      <w:lang w:val="en-US" w:eastAsia="zh-CN"/>
                    </w:rPr>
                    <w:t>t/a</w:t>
                  </w:r>
                </w:p>
              </w:tc>
              <w:tc>
                <w:tcPr>
                  <w:tcW w:w="1070" w:type="dxa"/>
                  <w:vAlign w:val="center"/>
                </w:tcPr>
                <w:p>
                  <w:pPr>
                    <w:jc w:val="center"/>
                    <w:rPr>
                      <w:rFonts w:hint="default"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b w:val="0"/>
                      <w:bCs w:val="0"/>
                      <w:color w:val="auto"/>
                      <w:sz w:val="21"/>
                      <w:szCs w:val="21"/>
                      <w:vertAlign w:val="baseline"/>
                      <w:lang w:val="en-US" w:eastAsia="zh-CN"/>
                    </w:rPr>
                    <w:t>1000</w:t>
                  </w:r>
                </w:p>
              </w:tc>
              <w:tc>
                <w:tcPr>
                  <w:tcW w:w="4303" w:type="dxa"/>
                  <w:vAlign w:val="center"/>
                </w:tcPr>
                <w:p>
                  <w:pPr>
                    <w:jc w:val="center"/>
                    <w:rPr>
                      <w:rFonts w:hint="eastAsia" w:ascii="Times New Roman" w:hAnsi="Times New Roman" w:cs="Times New Roman" w:eastAsiaTheme="minorEastAsia"/>
                      <w:b w:val="0"/>
                      <w:bCs w:val="0"/>
                      <w:color w:val="auto"/>
                      <w:sz w:val="21"/>
                      <w:szCs w:val="21"/>
                      <w:lang w:eastAsia="zh-CN"/>
                    </w:rPr>
                  </w:pPr>
                  <w:r>
                    <w:rPr>
                      <w:rFonts w:hint="eastAsia" w:ascii="Times New Roman" w:hAnsi="Times New Roman" w:cs="Times New Roman"/>
                      <w:b w:val="0"/>
                      <w:bCs w:val="0"/>
                      <w:color w:val="auto"/>
                      <w:sz w:val="21"/>
                      <w:szCs w:val="21"/>
                      <w:vertAlign w:val="baseline"/>
                      <w:lang w:val="en-US" w:eastAsia="zh-CN"/>
                    </w:rPr>
                    <w:t>池内腌制；1*30kg/袋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8" w:type="dxa"/>
                  <w:gridSpan w:val="5"/>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bCs/>
                      <w:color w:val="auto"/>
                      <w:sz w:val="21"/>
                      <w:szCs w:val="21"/>
                      <w:vertAlign w:val="baseline"/>
                      <w:lang w:val="en-US" w:eastAsia="zh-CN"/>
                    </w:rPr>
                    <w:t>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Align w:val="center"/>
                </w:tcPr>
                <w:p>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1</w:t>
                  </w:r>
                </w:p>
              </w:tc>
              <w:tc>
                <w:tcPr>
                  <w:tcW w:w="1585" w:type="dxa"/>
                  <w:vAlign w:val="center"/>
                </w:tcPr>
                <w:p>
                  <w:pPr>
                    <w:jc w:val="center"/>
                    <w:rPr>
                      <w:rFonts w:hint="eastAsia" w:ascii="Times New Roman" w:hAnsi="Times New Roman" w:cs="Times New Roman" w:eastAsiaTheme="minorEastAsia"/>
                      <w:b w:val="0"/>
                      <w:bCs w:val="0"/>
                      <w:color w:val="auto"/>
                      <w:sz w:val="21"/>
                      <w:szCs w:val="21"/>
                      <w:lang w:eastAsia="zh-CN"/>
                    </w:rPr>
                  </w:pPr>
                  <w:r>
                    <w:rPr>
                      <w:rFonts w:hint="eastAsia" w:ascii="Times New Roman" w:hAnsi="Times New Roman" w:cs="Times New Roman"/>
                      <w:b w:val="0"/>
                      <w:bCs w:val="0"/>
                      <w:color w:val="auto"/>
                      <w:sz w:val="21"/>
                      <w:szCs w:val="21"/>
                      <w:vertAlign w:val="baseline"/>
                      <w:lang w:val="en-US" w:eastAsia="zh-CN"/>
                    </w:rPr>
                    <w:t>食用盐</w:t>
                  </w:r>
                </w:p>
              </w:tc>
              <w:tc>
                <w:tcPr>
                  <w:tcW w:w="1903" w:type="dxa"/>
                  <w:vAlign w:val="center"/>
                </w:tcPr>
                <w:p>
                  <w:pPr>
                    <w:jc w:val="center"/>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vertAlign w:val="baseline"/>
                      <w:lang w:val="en-US" w:eastAsia="zh-CN"/>
                    </w:rPr>
                    <w:t>t/a</w:t>
                  </w:r>
                </w:p>
              </w:tc>
              <w:tc>
                <w:tcPr>
                  <w:tcW w:w="1070" w:type="dxa"/>
                  <w:vAlign w:val="center"/>
                </w:tcPr>
                <w:p>
                  <w:pPr>
                    <w:jc w:val="center"/>
                    <w:rPr>
                      <w:rFonts w:hint="default"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b w:val="0"/>
                      <w:bCs w:val="0"/>
                      <w:color w:val="auto"/>
                      <w:sz w:val="21"/>
                      <w:szCs w:val="21"/>
                      <w:vertAlign w:val="baseline"/>
                      <w:lang w:val="en-US" w:eastAsia="zh-CN"/>
                    </w:rPr>
                    <w:t>300</w:t>
                  </w:r>
                </w:p>
              </w:tc>
              <w:tc>
                <w:tcPr>
                  <w:tcW w:w="4303" w:type="dxa"/>
                  <w:vAlign w:val="center"/>
                </w:tcPr>
                <w:p>
                  <w:pPr>
                    <w:jc w:val="center"/>
                    <w:rPr>
                      <w:rFonts w:hint="eastAsia" w:ascii="Times New Roman" w:hAnsi="Times New Roman" w:cs="Times New Roman" w:eastAsiaTheme="minorEastAsia"/>
                      <w:b w:val="0"/>
                      <w:bCs w:val="0"/>
                      <w:color w:val="auto"/>
                      <w:sz w:val="21"/>
                      <w:szCs w:val="21"/>
                      <w:lang w:eastAsia="zh-CN"/>
                    </w:rPr>
                  </w:pPr>
                  <w:r>
                    <w:rPr>
                      <w:rFonts w:hint="eastAsia" w:ascii="Times New Roman" w:hAnsi="Times New Roman" w:cs="Times New Roman"/>
                      <w:b w:val="0"/>
                      <w:bCs w:val="0"/>
                      <w:color w:val="auto"/>
                      <w:sz w:val="21"/>
                      <w:szCs w:val="21"/>
                      <w:vertAlign w:val="baseline"/>
                      <w:lang w:val="en-US" w:eastAsia="zh-CN"/>
                    </w:rPr>
                    <w:t>池内腌制；1*50kg/袋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38" w:type="dxa"/>
                  <w:gridSpan w:val="5"/>
                  <w:vAlign w:val="center"/>
                </w:tcPr>
                <w:p>
                  <w:pPr>
                    <w:jc w:val="center"/>
                    <w:rPr>
                      <w:rFonts w:hint="eastAsia" w:ascii="Times New Roman" w:hAnsi="Times New Roman" w:cs="Times New Roman" w:eastAsiaTheme="minorEastAsia"/>
                      <w:color w:val="auto"/>
                      <w:sz w:val="21"/>
                      <w:szCs w:val="21"/>
                      <w:lang w:eastAsia="zh-CN"/>
                    </w:rPr>
                  </w:pPr>
                  <w:r>
                    <w:rPr>
                      <w:rFonts w:hint="eastAsia" w:ascii="Times New Roman" w:hAnsi="Times New Roman" w:cs="Times New Roman"/>
                      <w:b/>
                      <w:bCs/>
                      <w:color w:val="auto"/>
                      <w:sz w:val="21"/>
                      <w:szCs w:val="21"/>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Align w:val="center"/>
                </w:tcPr>
                <w:p>
                  <w:pPr>
                    <w:jc w:val="center"/>
                    <w:rPr>
                      <w:rFonts w:ascii="Times New Roman" w:hAnsi="Times New Roman" w:cs="Times New Roman"/>
                      <w:color w:val="auto"/>
                      <w:sz w:val="21"/>
                      <w:szCs w:val="21"/>
                    </w:rPr>
                  </w:pPr>
                  <w:r>
                    <w:rPr>
                      <w:rFonts w:ascii="Times New Roman" w:hAnsi="Times New Roman" w:cs="Times New Roman"/>
                      <w:color w:val="auto"/>
                      <w:sz w:val="21"/>
                      <w:szCs w:val="21"/>
                    </w:rPr>
                    <w:t>1</w:t>
                  </w:r>
                </w:p>
              </w:tc>
              <w:tc>
                <w:tcPr>
                  <w:tcW w:w="1585" w:type="dxa"/>
                  <w:vAlign w:val="center"/>
                </w:tcPr>
                <w:p>
                  <w:pPr>
                    <w:jc w:val="center"/>
                    <w:rPr>
                      <w:rFonts w:ascii="Times New Roman" w:hAnsi="Times New Roman" w:cs="Times New Roman"/>
                      <w:color w:val="auto"/>
                      <w:sz w:val="21"/>
                      <w:szCs w:val="21"/>
                    </w:rPr>
                  </w:pPr>
                  <w:r>
                    <w:rPr>
                      <w:rFonts w:ascii="Times New Roman" w:hAnsi="Times New Roman" w:cs="Times New Roman"/>
                      <w:color w:val="auto"/>
                      <w:sz w:val="21"/>
                      <w:szCs w:val="21"/>
                    </w:rPr>
                    <w:t>新鲜水</w:t>
                  </w:r>
                </w:p>
              </w:tc>
              <w:tc>
                <w:tcPr>
                  <w:tcW w:w="1903" w:type="dxa"/>
                  <w:vAlign w:val="center"/>
                </w:tcPr>
                <w:p>
                  <w:pPr>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eastAsia="zh-CN"/>
                    </w:rPr>
                    <w:t>t</w:t>
                  </w:r>
                  <w:r>
                    <w:rPr>
                      <w:rFonts w:ascii="Times New Roman" w:hAnsi="Times New Roman" w:cs="Times New Roman"/>
                      <w:color w:val="auto"/>
                      <w:sz w:val="21"/>
                      <w:szCs w:val="21"/>
                    </w:rPr>
                    <w:t>/a</w:t>
                  </w:r>
                </w:p>
              </w:tc>
              <w:tc>
                <w:tcPr>
                  <w:tcW w:w="1070" w:type="dxa"/>
                  <w:vAlign w:val="center"/>
                </w:tcPr>
                <w:p>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22082.5</w:t>
                  </w:r>
                </w:p>
              </w:tc>
              <w:tc>
                <w:tcPr>
                  <w:tcW w:w="4303" w:type="dxa"/>
                  <w:vAlign w:val="center"/>
                </w:tcPr>
                <w:p>
                  <w:pPr>
                    <w:jc w:val="center"/>
                    <w:rPr>
                      <w:rFonts w:ascii="Times New Roman" w:hAnsi="Times New Roman" w:cs="Times New Roman"/>
                      <w:color w:val="auto"/>
                      <w:sz w:val="21"/>
                      <w:szCs w:val="21"/>
                    </w:rPr>
                  </w:pPr>
                  <w:r>
                    <w:rPr>
                      <w:rFonts w:ascii="Times New Roman" w:hAnsi="Times New Roman" w:cs="Times New Roman"/>
                      <w:color w:val="auto"/>
                      <w:sz w:val="21"/>
                      <w:szCs w:val="21"/>
                    </w:rPr>
                    <w:t>市政供水管网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Align w:val="center"/>
                </w:tcPr>
                <w:p>
                  <w:pPr>
                    <w:jc w:val="center"/>
                    <w:rPr>
                      <w:rFonts w:ascii="Times New Roman" w:hAnsi="Times New Roman" w:cs="Times New Roman"/>
                      <w:color w:val="auto"/>
                      <w:sz w:val="21"/>
                      <w:szCs w:val="21"/>
                    </w:rPr>
                  </w:pPr>
                  <w:r>
                    <w:rPr>
                      <w:rFonts w:ascii="Times New Roman" w:hAnsi="Times New Roman" w:cs="Times New Roman"/>
                      <w:color w:val="auto"/>
                      <w:sz w:val="21"/>
                      <w:szCs w:val="21"/>
                    </w:rPr>
                    <w:t>2</w:t>
                  </w:r>
                </w:p>
              </w:tc>
              <w:tc>
                <w:tcPr>
                  <w:tcW w:w="1585" w:type="dxa"/>
                  <w:vAlign w:val="center"/>
                </w:tcPr>
                <w:p>
                  <w:pPr>
                    <w:jc w:val="center"/>
                    <w:rPr>
                      <w:rFonts w:ascii="Times New Roman" w:hAnsi="Times New Roman" w:cs="Times New Roman"/>
                      <w:color w:val="auto"/>
                      <w:sz w:val="21"/>
                      <w:szCs w:val="21"/>
                    </w:rPr>
                  </w:pPr>
                  <w:r>
                    <w:rPr>
                      <w:rFonts w:ascii="Times New Roman" w:hAnsi="Times New Roman" w:cs="Times New Roman"/>
                      <w:color w:val="auto"/>
                      <w:sz w:val="21"/>
                      <w:szCs w:val="21"/>
                    </w:rPr>
                    <w:t>电</w:t>
                  </w:r>
                </w:p>
              </w:tc>
              <w:tc>
                <w:tcPr>
                  <w:tcW w:w="1903" w:type="dxa"/>
                  <w:vAlign w:val="center"/>
                </w:tcPr>
                <w:p>
                  <w:pPr>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eastAsia="zh-CN"/>
                    </w:rPr>
                    <w:t>万</w:t>
                  </w:r>
                  <w:r>
                    <w:rPr>
                      <w:rFonts w:ascii="Times New Roman" w:hAnsi="Times New Roman" w:cs="Times New Roman"/>
                      <w:color w:val="auto"/>
                      <w:sz w:val="21"/>
                      <w:szCs w:val="21"/>
                    </w:rPr>
                    <w:t>kW</w:t>
                  </w:r>
                  <w:r>
                    <w:rPr>
                      <w:rFonts w:hint="eastAsia" w:ascii="Times New Roman" w:hAnsi="Times New Roman" w:cs="Times New Roman"/>
                      <w:color w:val="auto"/>
                      <w:sz w:val="21"/>
                      <w:szCs w:val="21"/>
                    </w:rPr>
                    <w:t>·</w:t>
                  </w:r>
                  <w:r>
                    <w:rPr>
                      <w:rFonts w:ascii="Times New Roman" w:hAnsi="Times New Roman" w:cs="Times New Roman"/>
                      <w:color w:val="auto"/>
                      <w:sz w:val="21"/>
                      <w:szCs w:val="21"/>
                    </w:rPr>
                    <w:t>h/a</w:t>
                  </w:r>
                </w:p>
              </w:tc>
              <w:tc>
                <w:tcPr>
                  <w:tcW w:w="1070" w:type="dxa"/>
                  <w:vAlign w:val="center"/>
                </w:tcPr>
                <w:p>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30</w:t>
                  </w:r>
                </w:p>
              </w:tc>
              <w:tc>
                <w:tcPr>
                  <w:tcW w:w="4303" w:type="dxa"/>
                  <w:vAlign w:val="center"/>
                </w:tcPr>
                <w:p>
                  <w:pPr>
                    <w:jc w:val="center"/>
                    <w:rPr>
                      <w:rFonts w:ascii="Times New Roman" w:hAnsi="Times New Roman" w:cs="Times New Roman"/>
                      <w:color w:val="auto"/>
                      <w:sz w:val="21"/>
                      <w:szCs w:val="21"/>
                    </w:rPr>
                  </w:pPr>
                  <w:r>
                    <w:rPr>
                      <w:rFonts w:ascii="Times New Roman" w:hAnsi="Times New Roman" w:cs="Times New Roman"/>
                      <w:color w:val="auto"/>
                      <w:sz w:val="21"/>
                      <w:szCs w:val="21"/>
                    </w:rPr>
                    <w:t>市政供电</w:t>
                  </w:r>
                  <w:r>
                    <w:rPr>
                      <w:rFonts w:hint="eastAsia" w:ascii="Times New Roman" w:hAnsi="Times New Roman" w:cs="Times New Roman"/>
                      <w:color w:val="auto"/>
                      <w:sz w:val="21"/>
                      <w:szCs w:val="21"/>
                    </w:rPr>
                    <w:t>电</w:t>
                  </w:r>
                  <w:r>
                    <w:rPr>
                      <w:rFonts w:ascii="Times New Roman" w:hAnsi="Times New Roman" w:cs="Times New Roman"/>
                      <w:color w:val="auto"/>
                      <w:sz w:val="21"/>
                      <w:szCs w:val="21"/>
                    </w:rPr>
                    <w:t>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 w:type="dxa"/>
                  <w:vAlign w:val="center"/>
                </w:tcPr>
                <w:p>
                  <w:pPr>
                    <w:jc w:val="center"/>
                    <w:rPr>
                      <w:rFonts w:ascii="Times New Roman" w:hAnsi="Times New Roman" w:cs="Times New Roman"/>
                      <w:color w:val="auto"/>
                      <w:sz w:val="21"/>
                      <w:szCs w:val="21"/>
                    </w:rPr>
                  </w:pPr>
                  <w:r>
                    <w:rPr>
                      <w:rFonts w:ascii="Times New Roman" w:hAnsi="Times New Roman" w:cs="Times New Roman"/>
                      <w:color w:val="auto"/>
                      <w:sz w:val="21"/>
                      <w:szCs w:val="21"/>
                    </w:rPr>
                    <w:t>3</w:t>
                  </w:r>
                </w:p>
              </w:tc>
              <w:tc>
                <w:tcPr>
                  <w:tcW w:w="1585" w:type="dxa"/>
                  <w:vAlign w:val="center"/>
                </w:tcPr>
                <w:p>
                  <w:pPr>
                    <w:jc w:val="center"/>
                    <w:rPr>
                      <w:rFonts w:hint="eastAsia" w:ascii="Times New Roman" w:hAnsi="Times New Roman" w:cs="Times New Roman" w:eastAsiaTheme="minorEastAsia"/>
                      <w:color w:val="auto"/>
                      <w:sz w:val="21"/>
                      <w:szCs w:val="21"/>
                      <w:lang w:eastAsia="zh-CN"/>
                    </w:rPr>
                  </w:pPr>
                  <w:commentRangeStart w:id="8"/>
                  <w:r>
                    <w:rPr>
                      <w:rFonts w:hint="eastAsia" w:ascii="Times New Roman" w:hAnsi="Times New Roman" w:cs="Times New Roman"/>
                      <w:color w:val="auto"/>
                      <w:sz w:val="21"/>
                      <w:szCs w:val="21"/>
                      <w:lang w:eastAsia="zh-CN"/>
                    </w:rPr>
                    <w:t>天然气</w:t>
                  </w:r>
                </w:p>
              </w:tc>
              <w:tc>
                <w:tcPr>
                  <w:tcW w:w="1903" w:type="dxa"/>
                  <w:vAlign w:val="center"/>
                </w:tcPr>
                <w:p>
                  <w:pPr>
                    <w:jc w:val="center"/>
                    <w:rPr>
                      <w:rFonts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万m</w:t>
                  </w:r>
                  <w:r>
                    <w:rPr>
                      <w:rFonts w:hint="eastAsia" w:ascii="Times New Roman" w:hAnsi="Times New Roman" w:cs="Times New Roman"/>
                      <w:color w:val="auto"/>
                      <w:sz w:val="21"/>
                      <w:szCs w:val="21"/>
                      <w:vertAlign w:val="superscript"/>
                      <w:lang w:val="en-US" w:eastAsia="zh-CN"/>
                    </w:rPr>
                    <w:t>3</w:t>
                  </w:r>
                  <w:r>
                    <w:rPr>
                      <w:rFonts w:ascii="Times New Roman" w:hAnsi="Times New Roman" w:cs="Times New Roman"/>
                      <w:color w:val="auto"/>
                      <w:sz w:val="21"/>
                      <w:szCs w:val="21"/>
                    </w:rPr>
                    <w:t>/a</w:t>
                  </w:r>
                </w:p>
              </w:tc>
              <w:tc>
                <w:tcPr>
                  <w:tcW w:w="1070" w:type="dxa"/>
                  <w:vAlign w:val="center"/>
                </w:tcPr>
                <w:p>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21.6</w:t>
                  </w:r>
                </w:p>
              </w:tc>
              <w:tc>
                <w:tcPr>
                  <w:tcW w:w="4303" w:type="dxa"/>
                  <w:vAlign w:val="center"/>
                </w:tcPr>
                <w:p>
                  <w:pPr>
                    <w:jc w:val="center"/>
                    <w:rPr>
                      <w:rFonts w:hint="eastAsia" w:ascii="Times New Roman" w:hAnsi="Times New Roman" w:cs="Times New Roman" w:eastAsiaTheme="minorEastAsia"/>
                      <w:color w:val="auto"/>
                      <w:sz w:val="21"/>
                      <w:szCs w:val="21"/>
                      <w:lang w:val="en-US" w:eastAsia="zh-CN"/>
                    </w:rPr>
                  </w:pPr>
                  <w:r>
                    <w:rPr>
                      <w:rFonts w:ascii="Times New Roman" w:hAnsi="Times New Roman" w:cs="Times New Roman"/>
                      <w:color w:val="auto"/>
                      <w:sz w:val="21"/>
                      <w:szCs w:val="21"/>
                    </w:rPr>
                    <w:t>市政</w:t>
                  </w:r>
                  <w:r>
                    <w:rPr>
                      <w:rFonts w:hint="eastAsia" w:ascii="Times New Roman" w:hAnsi="Times New Roman" w:cs="Times New Roman"/>
                      <w:color w:val="auto"/>
                      <w:sz w:val="21"/>
                      <w:szCs w:val="21"/>
                      <w:lang w:eastAsia="zh-CN"/>
                    </w:rPr>
                    <w:t>供气管网</w:t>
                  </w:r>
                  <w:commentRangeEnd w:id="8"/>
                  <w:r>
                    <w:commentReference w:id="8"/>
                  </w:r>
                  <w:r>
                    <w:commentReference w:id="9"/>
                  </w:r>
                </w:p>
              </w:tc>
            </w:tr>
          </w:tbl>
          <w:p>
            <w:pPr>
              <w:spacing w:line="360" w:lineRule="auto"/>
              <w:ind w:firstLine="482" w:firstLineChars="200"/>
              <w:rPr>
                <w:rFonts w:ascii="Times New Roman" w:hAnsi="Times New Roman" w:cs="Times New Roman"/>
                <w:b/>
                <w:bCs/>
                <w:color w:val="auto"/>
                <w:sz w:val="24"/>
              </w:rPr>
            </w:pPr>
            <w:r>
              <w:rPr>
                <w:rFonts w:hint="eastAsia" w:ascii="Times New Roman" w:hAnsi="Times New Roman" w:cs="Times New Roman"/>
                <w:b/>
                <w:bCs/>
                <w:color w:val="auto"/>
                <w:sz w:val="24"/>
              </w:rPr>
              <w:t>5</w:t>
            </w:r>
            <w:r>
              <w:rPr>
                <w:rFonts w:ascii="Times New Roman" w:hAnsi="Times New Roman" w:cs="Times New Roman"/>
                <w:b/>
                <w:bCs/>
                <w:color w:val="auto"/>
                <w:sz w:val="24"/>
              </w:rPr>
              <w:t>、建设项目产品及产能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根据建设单位提供的资料，</w:t>
            </w:r>
            <w:r>
              <w:rPr>
                <w:rFonts w:hint="default" w:ascii="Times New Roman" w:hAnsi="Times New Roman" w:cs="Times New Roman"/>
                <w:color w:val="auto"/>
                <w:sz w:val="24"/>
                <w:szCs w:val="24"/>
              </w:rPr>
              <w:t>本项目产品</w:t>
            </w:r>
            <w:r>
              <w:rPr>
                <w:rFonts w:hint="default" w:ascii="Times New Roman" w:hAnsi="Times New Roman" w:cs="Times New Roman"/>
                <w:color w:val="auto"/>
                <w:sz w:val="24"/>
                <w:szCs w:val="24"/>
                <w:lang w:val="en-US" w:eastAsia="zh-CN"/>
              </w:rPr>
              <w:t>及产能见下</w:t>
            </w:r>
            <w:r>
              <w:rPr>
                <w:rFonts w:hint="default" w:ascii="Times New Roman" w:hAnsi="Times New Roman" w:cs="Times New Roman"/>
                <w:color w:val="auto"/>
                <w:sz w:val="24"/>
                <w:szCs w:val="24"/>
              </w:rPr>
              <w:t>表</w:t>
            </w:r>
            <w:r>
              <w:rPr>
                <w:rFonts w:hint="default" w:ascii="Times New Roman" w:hAnsi="Times New Roman" w:cs="Times New Roman"/>
                <w:color w:val="auto"/>
                <w:sz w:val="24"/>
                <w:szCs w:val="24"/>
                <w:lang w:val="en-US" w:eastAsia="zh-CN"/>
              </w:rPr>
              <w:t>2.</w:t>
            </w:r>
            <w:r>
              <w:rPr>
                <w:rFonts w:hint="eastAsia" w:ascii="Times New Roman" w:hAnsi="Times New Roman" w:cs="Times New Roman"/>
                <w:color w:val="auto"/>
                <w:sz w:val="24"/>
                <w:szCs w:val="24"/>
                <w:lang w:val="en-US" w:eastAsia="zh-CN"/>
              </w:rPr>
              <w:t>4</w:t>
            </w:r>
            <w:r>
              <w:rPr>
                <w:rFonts w:hint="default" w:ascii="Times New Roman" w:hAnsi="Times New Roman" w:cs="Times New Roman"/>
                <w:color w:val="auto"/>
                <w:sz w:val="24"/>
                <w:szCs w:val="24"/>
              </w:rPr>
              <w:t>。</w:t>
            </w:r>
          </w:p>
          <w:p>
            <w:pPr>
              <w:autoSpaceDE w:val="0"/>
              <w:autoSpaceDN w:val="0"/>
              <w:spacing w:line="240" w:lineRule="auto"/>
              <w:ind w:firstLine="482" w:firstLineChars="200"/>
              <w:jc w:val="center"/>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eastAsia="zh-CN"/>
              </w:rPr>
              <w:t>表</w:t>
            </w:r>
            <w:r>
              <w:rPr>
                <w:rFonts w:hint="default" w:ascii="Times New Roman" w:hAnsi="Times New Roman" w:cs="Times New Roman"/>
                <w:b/>
                <w:bCs/>
                <w:color w:val="auto"/>
                <w:sz w:val="24"/>
                <w:szCs w:val="24"/>
                <w:lang w:val="en-US" w:eastAsia="zh-CN"/>
              </w:rPr>
              <w:t>2.</w:t>
            </w:r>
            <w:r>
              <w:rPr>
                <w:rFonts w:hint="eastAsia" w:ascii="Times New Roman" w:hAnsi="Times New Roman" w:cs="Times New Roman"/>
                <w:b/>
                <w:bCs/>
                <w:color w:val="auto"/>
                <w:sz w:val="24"/>
                <w:szCs w:val="24"/>
                <w:lang w:val="en-US" w:eastAsia="zh-CN"/>
              </w:rPr>
              <w:t>4</w:t>
            </w:r>
            <w:r>
              <w:rPr>
                <w:rFonts w:hint="default" w:ascii="Times New Roman" w:hAnsi="Times New Roman" w:cs="Times New Roman"/>
                <w:b/>
                <w:bCs/>
                <w:color w:val="auto"/>
                <w:sz w:val="24"/>
                <w:szCs w:val="24"/>
                <w:lang w:val="en-US" w:eastAsia="zh-CN"/>
              </w:rPr>
              <w:t xml:space="preserve">  项目</w:t>
            </w:r>
            <w:r>
              <w:rPr>
                <w:rFonts w:hint="default" w:ascii="Times New Roman" w:hAnsi="Times New Roman" w:cs="Times New Roman"/>
                <w:b/>
                <w:bCs/>
                <w:color w:val="auto"/>
                <w:sz w:val="24"/>
                <w:szCs w:val="24"/>
              </w:rPr>
              <w:t>产品</w:t>
            </w:r>
            <w:r>
              <w:rPr>
                <w:rFonts w:hint="default" w:ascii="Times New Roman" w:hAnsi="Times New Roman" w:cs="Times New Roman"/>
                <w:b/>
                <w:bCs/>
                <w:color w:val="auto"/>
                <w:sz w:val="24"/>
                <w:szCs w:val="24"/>
                <w:lang w:val="en-US" w:eastAsia="zh-CN"/>
              </w:rPr>
              <w:t>及产能一览表</w:t>
            </w:r>
          </w:p>
          <w:tbl>
            <w:tblPr>
              <w:tblStyle w:val="28"/>
              <w:tblW w:w="9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920"/>
              <w:gridCol w:w="1320"/>
              <w:gridCol w:w="960"/>
              <w:gridCol w:w="4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4" w:type="dxa"/>
                  <w:gridSpan w:val="5"/>
                  <w:vAlign w:val="center"/>
                </w:tcPr>
                <w:p>
                  <w:pPr>
                    <w:jc w:val="center"/>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b/>
                      <w:bCs/>
                      <w:color w:val="auto"/>
                      <w:sz w:val="21"/>
                      <w:szCs w:val="21"/>
                      <w:lang w:val="en-US" w:eastAsia="zh-CN"/>
                    </w:rPr>
                    <w:t>现有产品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vAlign w:val="center"/>
                </w:tcPr>
                <w:p>
                  <w:pPr>
                    <w:jc w:val="center"/>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序号</w:t>
                  </w:r>
                </w:p>
              </w:tc>
              <w:tc>
                <w:tcPr>
                  <w:tcW w:w="1920" w:type="dxa"/>
                  <w:vAlign w:val="center"/>
                </w:tcPr>
                <w:p>
                  <w:pPr>
                    <w:jc w:val="center"/>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产品名称</w:t>
                  </w:r>
                </w:p>
              </w:tc>
              <w:tc>
                <w:tcPr>
                  <w:tcW w:w="1320" w:type="dxa"/>
                  <w:vAlign w:val="center"/>
                </w:tcPr>
                <w:p>
                  <w:pPr>
                    <w:jc w:val="center"/>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单位</w:t>
                  </w:r>
                </w:p>
              </w:tc>
              <w:tc>
                <w:tcPr>
                  <w:tcW w:w="960" w:type="dxa"/>
                  <w:vAlign w:val="center"/>
                </w:tcPr>
                <w:p>
                  <w:pPr>
                    <w:jc w:val="center"/>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数量</w:t>
                  </w:r>
                </w:p>
              </w:tc>
              <w:tc>
                <w:tcPr>
                  <w:tcW w:w="4399" w:type="dxa"/>
                  <w:vAlign w:val="center"/>
                </w:tcPr>
                <w:p>
                  <w:pPr>
                    <w:jc w:val="center"/>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925" w:type="dxa"/>
                  <w:vAlign w:val="center"/>
                </w:tcPr>
                <w:p>
                  <w:pPr>
                    <w:jc w:val="center"/>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1</w:t>
                  </w:r>
                </w:p>
              </w:tc>
              <w:tc>
                <w:tcPr>
                  <w:tcW w:w="1920" w:type="dxa"/>
                  <w:vAlign w:val="center"/>
                </w:tcPr>
                <w:p>
                  <w:pPr>
                    <w:jc w:val="center"/>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辣椒酱</w:t>
                  </w:r>
                </w:p>
              </w:tc>
              <w:tc>
                <w:tcPr>
                  <w:tcW w:w="1320" w:type="dxa"/>
                  <w:vAlign w:val="center"/>
                </w:tcPr>
                <w:p>
                  <w:pPr>
                    <w:jc w:val="center"/>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t/a</w:t>
                  </w:r>
                </w:p>
              </w:tc>
              <w:tc>
                <w:tcPr>
                  <w:tcW w:w="960" w:type="dxa"/>
                  <w:vAlign w:val="center"/>
                </w:tcPr>
                <w:p>
                  <w:pPr>
                    <w:jc w:val="center"/>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3000</w:t>
                  </w:r>
                </w:p>
              </w:tc>
              <w:tc>
                <w:tcPr>
                  <w:tcW w:w="4399" w:type="dxa"/>
                  <w:vAlign w:val="center"/>
                </w:tcPr>
                <w:p>
                  <w:pPr>
                    <w:jc w:val="center"/>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vAlign w:val="center"/>
                </w:tcPr>
                <w:p>
                  <w:pPr>
                    <w:jc w:val="center"/>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2</w:t>
                  </w:r>
                </w:p>
              </w:tc>
              <w:tc>
                <w:tcPr>
                  <w:tcW w:w="1920"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香辣金针菇</w:t>
                  </w:r>
                </w:p>
              </w:tc>
              <w:tc>
                <w:tcPr>
                  <w:tcW w:w="1320" w:type="dxa"/>
                  <w:vAlign w:val="center"/>
                </w:tcPr>
                <w:p>
                  <w:pPr>
                    <w:jc w:val="center"/>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t/a</w:t>
                  </w:r>
                </w:p>
              </w:tc>
              <w:tc>
                <w:tcPr>
                  <w:tcW w:w="960" w:type="dxa"/>
                  <w:vAlign w:val="center"/>
                </w:tcPr>
                <w:p>
                  <w:pPr>
                    <w:jc w:val="center"/>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4000</w:t>
                  </w:r>
                </w:p>
              </w:tc>
              <w:tc>
                <w:tcPr>
                  <w:tcW w:w="4399" w:type="dxa"/>
                  <w:vAlign w:val="center"/>
                </w:tcPr>
                <w:p>
                  <w:pPr>
                    <w:jc w:val="center"/>
                    <w:rPr>
                      <w:rFonts w:hint="default"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lang w:val="en-US" w:eastAsia="zh-CN"/>
                    </w:rPr>
                    <w:t>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vAlign w:val="center"/>
                </w:tcPr>
                <w:p>
                  <w:pPr>
                    <w:jc w:val="center"/>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3</w:t>
                  </w:r>
                </w:p>
              </w:tc>
              <w:tc>
                <w:tcPr>
                  <w:tcW w:w="1920"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五香酱腌菜</w:t>
                  </w:r>
                </w:p>
              </w:tc>
              <w:tc>
                <w:tcPr>
                  <w:tcW w:w="1320" w:type="dxa"/>
                  <w:vAlign w:val="center"/>
                </w:tcPr>
                <w:p>
                  <w:pPr>
                    <w:jc w:val="center"/>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t/a</w:t>
                  </w:r>
                </w:p>
              </w:tc>
              <w:tc>
                <w:tcPr>
                  <w:tcW w:w="960" w:type="dxa"/>
                  <w:vAlign w:val="center"/>
                </w:tcPr>
                <w:p>
                  <w:pPr>
                    <w:jc w:val="center"/>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2000</w:t>
                  </w:r>
                </w:p>
              </w:tc>
              <w:tc>
                <w:tcPr>
                  <w:tcW w:w="4399" w:type="dxa"/>
                  <w:vAlign w:val="center"/>
                </w:tcPr>
                <w:p>
                  <w:pPr>
                    <w:jc w:val="center"/>
                    <w:rPr>
                      <w:rFonts w:hint="default"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lang w:val="en-US" w:eastAsia="zh-CN"/>
                    </w:rPr>
                    <w:t>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24" w:type="dxa"/>
                  <w:gridSpan w:val="5"/>
                  <w:vAlign w:val="center"/>
                </w:tcPr>
                <w:p>
                  <w:pPr>
                    <w:jc w:val="center"/>
                    <w:rPr>
                      <w:rFonts w:hint="default"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新增产品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925" w:type="dxa"/>
                  <w:vAlign w:val="center"/>
                </w:tcPr>
                <w:p>
                  <w:pPr>
                    <w:jc w:val="center"/>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1</w:t>
                  </w:r>
                </w:p>
              </w:tc>
              <w:tc>
                <w:tcPr>
                  <w:tcW w:w="1920"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调味酱</w:t>
                  </w:r>
                </w:p>
              </w:tc>
              <w:tc>
                <w:tcPr>
                  <w:tcW w:w="1320" w:type="dxa"/>
                  <w:vAlign w:val="center"/>
                </w:tcPr>
                <w:p>
                  <w:pPr>
                    <w:tabs>
                      <w:tab w:val="left" w:pos="372"/>
                    </w:tabs>
                    <w:jc w:val="center"/>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t/a</w:t>
                  </w:r>
                </w:p>
              </w:tc>
              <w:tc>
                <w:tcPr>
                  <w:tcW w:w="960" w:type="dxa"/>
                  <w:vAlign w:val="center"/>
                </w:tcPr>
                <w:p>
                  <w:pPr>
                    <w:jc w:val="center"/>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12000</w:t>
                  </w:r>
                </w:p>
              </w:tc>
              <w:tc>
                <w:tcPr>
                  <w:tcW w:w="4399" w:type="dxa"/>
                  <w:vAlign w:val="center"/>
                </w:tcPr>
                <w:p>
                  <w:pPr>
                    <w:tabs>
                      <w:tab w:val="left" w:pos="447"/>
                    </w:tabs>
                    <w:jc w:val="left"/>
                    <w:rPr>
                      <w:rFonts w:hint="default"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ab/>
                  </w:r>
                  <w:r>
                    <w:rPr>
                      <w:rFonts w:hint="eastAsia" w:ascii="Times New Roman" w:hAnsi="Times New Roman" w:cs="Times New Roman"/>
                      <w:b w:val="0"/>
                      <w:bCs w:val="0"/>
                      <w:color w:val="auto"/>
                      <w:sz w:val="21"/>
                      <w:szCs w:val="21"/>
                      <w:highlight w:val="none"/>
                      <w:lang w:val="en-US" w:eastAsia="zh-CN"/>
                    </w:rPr>
                    <w:t>其中牛肉酱2000t/a，香菇酱2000t/a，五仁酱2000t/a，鲜椒酱3000t/a，黄豆酱2000t/a，蚕豆酱1000t/a。瓶装。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925" w:type="dxa"/>
                  <w:vAlign w:val="center"/>
                </w:tcPr>
                <w:p>
                  <w:pPr>
                    <w:jc w:val="center"/>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2</w:t>
                  </w:r>
                </w:p>
              </w:tc>
              <w:tc>
                <w:tcPr>
                  <w:tcW w:w="1920"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腌制菜</w:t>
                  </w:r>
                </w:p>
              </w:tc>
              <w:tc>
                <w:tcPr>
                  <w:tcW w:w="1320" w:type="dxa"/>
                  <w:vAlign w:val="center"/>
                </w:tcPr>
                <w:p>
                  <w:pPr>
                    <w:tabs>
                      <w:tab w:val="left" w:pos="372"/>
                    </w:tabs>
                    <w:jc w:val="center"/>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t/a</w:t>
                  </w:r>
                </w:p>
              </w:tc>
              <w:tc>
                <w:tcPr>
                  <w:tcW w:w="960" w:type="dxa"/>
                  <w:vAlign w:val="center"/>
                </w:tcPr>
                <w:p>
                  <w:pPr>
                    <w:jc w:val="center"/>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3000</w:t>
                  </w:r>
                </w:p>
              </w:tc>
              <w:tc>
                <w:tcPr>
                  <w:tcW w:w="4399" w:type="dxa"/>
                  <w:vAlign w:val="center"/>
                </w:tcPr>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其中腌制胡萝卜1000t/a，腌制青椒1000t/a，腌制雪菜1000t/a。瓶装或袋装。</w:t>
                  </w:r>
                </w:p>
              </w:tc>
            </w:tr>
          </w:tbl>
          <w:p>
            <w:pPr>
              <w:spacing w:line="360" w:lineRule="auto"/>
              <w:ind w:firstLine="482" w:firstLineChars="200"/>
              <w:rPr>
                <w:rFonts w:ascii="Times New Roman" w:hAnsi="Times New Roman" w:cs="Times New Roman"/>
                <w:b/>
                <w:bCs/>
                <w:color w:val="auto"/>
                <w:sz w:val="24"/>
              </w:rPr>
            </w:pPr>
            <w:r>
              <w:rPr>
                <w:rFonts w:hint="eastAsia" w:ascii="Times New Roman" w:hAnsi="Times New Roman" w:cs="Times New Roman"/>
                <w:b/>
                <w:bCs/>
                <w:color w:val="auto"/>
                <w:sz w:val="24"/>
              </w:rPr>
              <w:t>6</w:t>
            </w:r>
            <w:r>
              <w:rPr>
                <w:rFonts w:ascii="Times New Roman" w:hAnsi="Times New Roman" w:cs="Times New Roman"/>
                <w:b/>
                <w:bCs/>
                <w:color w:val="auto"/>
                <w:sz w:val="24"/>
              </w:rPr>
              <w:t>、建设项目劳动定员及工作制度</w:t>
            </w:r>
          </w:p>
          <w:p>
            <w:pPr>
              <w:spacing w:line="360" w:lineRule="auto"/>
              <w:ind w:firstLine="480" w:firstLineChars="200"/>
              <w:rPr>
                <w:rFonts w:ascii="Times New Roman" w:hAnsi="Times New Roman" w:cs="Times New Roman"/>
                <w:color w:val="auto"/>
                <w:sz w:val="24"/>
              </w:rPr>
            </w:pPr>
            <w:r>
              <w:rPr>
                <w:rFonts w:hint="eastAsia" w:ascii="Times New Roman" w:hAnsi="Times New Roman" w:cs="Times New Roman"/>
                <w:color w:val="auto"/>
                <w:sz w:val="24"/>
              </w:rPr>
              <w:t>本项目</w:t>
            </w:r>
            <w:r>
              <w:rPr>
                <w:rFonts w:hint="eastAsia" w:ascii="Times New Roman" w:hAnsi="Times New Roman" w:cs="Times New Roman"/>
                <w:color w:val="auto"/>
                <w:sz w:val="24"/>
                <w:lang w:eastAsia="zh-CN"/>
              </w:rPr>
              <w:t>现有劳动定员</w:t>
            </w:r>
            <w:r>
              <w:rPr>
                <w:rFonts w:hint="eastAsia" w:ascii="Times New Roman" w:hAnsi="Times New Roman" w:cs="Times New Roman"/>
                <w:color w:val="auto"/>
                <w:sz w:val="24"/>
                <w:lang w:val="en-US" w:eastAsia="zh-CN"/>
              </w:rPr>
              <w:t>90</w:t>
            </w:r>
            <w:r>
              <w:rPr>
                <w:rFonts w:hint="eastAsia" w:ascii="Times New Roman" w:hAnsi="Times New Roman" w:cs="Times New Roman"/>
                <w:color w:val="auto"/>
                <w:sz w:val="24"/>
              </w:rPr>
              <w:t>人，</w:t>
            </w:r>
            <w:r>
              <w:rPr>
                <w:rFonts w:hint="eastAsia" w:ascii="Times New Roman" w:hAnsi="Times New Roman" w:cs="Times New Roman"/>
                <w:color w:val="auto"/>
                <w:sz w:val="24"/>
                <w:lang w:eastAsia="zh-CN"/>
              </w:rPr>
              <w:t>本次扩建项目拟新增职工</w:t>
            </w:r>
            <w:r>
              <w:rPr>
                <w:rFonts w:hint="eastAsia" w:ascii="Times New Roman" w:hAnsi="Times New Roman" w:cs="Times New Roman"/>
                <w:color w:val="auto"/>
                <w:sz w:val="24"/>
                <w:lang w:val="en-US" w:eastAsia="zh-CN"/>
              </w:rPr>
              <w:t>40人，</w:t>
            </w:r>
            <w:r>
              <w:rPr>
                <w:rFonts w:ascii="Times New Roman" w:hAnsi="Times New Roman" w:cs="Times New Roman"/>
                <w:color w:val="auto"/>
                <w:sz w:val="24"/>
              </w:rPr>
              <w:t>提供职工宿舍</w:t>
            </w:r>
            <w:r>
              <w:rPr>
                <w:rFonts w:hint="eastAsia" w:ascii="Times New Roman" w:hAnsi="Times New Roman" w:cs="Times New Roman"/>
                <w:color w:val="auto"/>
                <w:sz w:val="24"/>
                <w:lang w:eastAsia="zh-CN"/>
              </w:rPr>
              <w:t>和</w:t>
            </w:r>
            <w:r>
              <w:rPr>
                <w:rFonts w:ascii="Times New Roman" w:hAnsi="Times New Roman" w:cs="Times New Roman"/>
                <w:color w:val="auto"/>
                <w:sz w:val="24"/>
              </w:rPr>
              <w:t>职工食堂。本项目工作制度为年工作</w:t>
            </w:r>
            <w:r>
              <w:rPr>
                <w:rFonts w:hint="eastAsia" w:ascii="Times New Roman" w:hAnsi="Times New Roman" w:cs="Times New Roman"/>
                <w:color w:val="auto"/>
                <w:sz w:val="24"/>
                <w:lang w:val="en-US" w:eastAsia="zh-CN"/>
              </w:rPr>
              <w:t>300</w:t>
            </w:r>
            <w:r>
              <w:rPr>
                <w:rFonts w:ascii="Times New Roman" w:hAnsi="Times New Roman" w:cs="Times New Roman"/>
                <w:color w:val="auto"/>
                <w:sz w:val="24"/>
              </w:rPr>
              <w:t>天，每天运行8h，一班制。</w:t>
            </w:r>
          </w:p>
          <w:p>
            <w:pPr>
              <w:spacing w:line="360" w:lineRule="auto"/>
              <w:ind w:firstLine="482" w:firstLineChars="200"/>
              <w:rPr>
                <w:rFonts w:ascii="Times New Roman" w:hAnsi="Times New Roman" w:cs="Times New Roman"/>
                <w:color w:val="auto"/>
                <w:sz w:val="24"/>
              </w:rPr>
            </w:pPr>
            <w:r>
              <w:rPr>
                <w:rFonts w:hint="eastAsia" w:ascii="Times New Roman" w:hAnsi="Times New Roman" w:cs="Times New Roman"/>
                <w:b/>
                <w:bCs/>
                <w:color w:val="auto"/>
                <w:sz w:val="24"/>
                <w:szCs w:val="24"/>
              </w:rPr>
              <w:t>7</w:t>
            </w:r>
            <w:r>
              <w:rPr>
                <w:rFonts w:ascii="Times New Roman" w:hAnsi="Times New Roman" w:cs="Times New Roman"/>
                <w:b/>
                <w:bCs/>
                <w:color w:val="auto"/>
                <w:sz w:val="24"/>
                <w:szCs w:val="24"/>
              </w:rPr>
              <w:t>、建设项目厂区平面布置</w:t>
            </w:r>
          </w:p>
          <w:p>
            <w:pPr>
              <w:spacing w:line="360" w:lineRule="auto"/>
              <w:ind w:firstLine="480" w:firstLineChars="200"/>
              <w:rPr>
                <w:rFonts w:hint="default" w:ascii="Times New Roman" w:hAnsi="Times New Roman" w:cs="Times New Roman" w:eastAsiaTheme="minorEastAsia"/>
                <w:color w:val="auto"/>
                <w:sz w:val="24"/>
                <w:lang w:val="en-US" w:eastAsia="zh-CN"/>
              </w:rPr>
            </w:pPr>
            <w:r>
              <w:rPr>
                <w:rFonts w:hint="eastAsia" w:ascii="Times New Roman" w:hAnsi="Times New Roman" w:cs="Times New Roman"/>
                <w:color w:val="auto"/>
                <w:sz w:val="24"/>
                <w:lang w:eastAsia="zh-CN"/>
              </w:rPr>
              <w:t>本项目建设地点位于</w:t>
            </w:r>
            <w:r>
              <w:rPr>
                <w:rFonts w:hint="default" w:ascii="Times New Roman" w:hAnsi="Times New Roman" w:eastAsia="宋体" w:cs="Times New Roman"/>
                <w:kern w:val="0"/>
                <w:sz w:val="24"/>
              </w:rPr>
              <w:t>安徽淮北相山经济开发区</w:t>
            </w:r>
            <w:r>
              <w:rPr>
                <w:rFonts w:hint="eastAsia" w:ascii="Times New Roman" w:hAnsi="Times New Roman" w:cs="Times New Roman"/>
                <w:kern w:val="0"/>
                <w:sz w:val="24"/>
                <w:szCs w:val="24"/>
                <w:lang w:val="en-US" w:eastAsia="zh-CN"/>
              </w:rPr>
              <w:t>仪凤路与凤冠路交叉口安徽食亿鲜食品有限公司院内。根据建设提供的厂区规划布局图，功能布局分为办公楼、公租房、1#厂房、2#厂房、3#厂房、4#厂房、污水处理站和食用油罐区，其中1#厂房（现有工程）位于厂区西侧，2#厂房、3#厂房、4#厂房为由北至南依次布置。本次拟实施的扩建项目位于2#厂房、3#厂房、4#厂房。</w:t>
            </w:r>
          </w:p>
          <w:p>
            <w:pPr>
              <w:spacing w:line="360" w:lineRule="auto"/>
              <w:ind w:firstLine="480" w:firstLineChars="200"/>
              <w:rPr>
                <w:rFonts w:hint="default" w:eastAsiaTheme="minorEastAsia"/>
                <w:color w:val="auto"/>
                <w:lang w:val="en-US" w:eastAsia="zh-CN"/>
              </w:rPr>
            </w:pPr>
            <w:r>
              <w:rPr>
                <w:rFonts w:ascii="Times New Roman" w:hAnsi="Times New Roman" w:cs="Times New Roman"/>
                <w:color w:val="auto"/>
                <w:sz w:val="24"/>
              </w:rPr>
              <w:t>建设项目</w:t>
            </w:r>
            <w:r>
              <w:rPr>
                <w:rFonts w:hint="eastAsia" w:ascii="Times New Roman" w:hAnsi="Times New Roman" w:cs="Times New Roman"/>
                <w:color w:val="auto"/>
                <w:sz w:val="24"/>
              </w:rPr>
              <w:t>厂区总平面布置图</w:t>
            </w:r>
            <w:r>
              <w:rPr>
                <w:rFonts w:ascii="Times New Roman" w:hAnsi="Times New Roman" w:cs="Times New Roman"/>
                <w:color w:val="auto"/>
                <w:sz w:val="24"/>
              </w:rPr>
              <w:t>见附图</w:t>
            </w:r>
            <w:r>
              <w:rPr>
                <w:rFonts w:hint="eastAsia" w:ascii="Times New Roman" w:hAnsi="Times New Roman" w:cs="Times New Roman"/>
                <w:color w:val="auto"/>
                <w:sz w:val="24"/>
                <w:lang w:val="en-US" w:eastAsia="zh-CN"/>
              </w:rPr>
              <w:t>14</w:t>
            </w:r>
            <w:r>
              <w:rPr>
                <w:rFonts w:hint="eastAsia" w:ascii="Times New Roman" w:hAnsi="Times New Roman" w:cs="Times New Roman"/>
                <w:color w:val="auto"/>
                <w:sz w:val="24"/>
                <w:lang w:eastAsia="zh-CN"/>
              </w:rPr>
              <w:t>，建设项目在安徽食亿鲜食品有限公司中的位置示意图见附图</w:t>
            </w:r>
            <w:r>
              <w:rPr>
                <w:rFonts w:hint="eastAsia" w:ascii="Times New Roman" w:hAnsi="Times New Roman" w:cs="Times New Roman"/>
                <w:color w:val="auto"/>
                <w:sz w:val="24"/>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916" w:hRule="atLeast"/>
          <w:jc w:val="center"/>
        </w:trPr>
        <w:tc>
          <w:tcPr>
            <w:tcW w:w="426" w:type="dxa"/>
            <w:vAlign w:val="center"/>
          </w:tcPr>
          <w:p>
            <w:pPr>
              <w:jc w:val="center"/>
              <w:rPr>
                <w:color w:val="auto"/>
                <w:szCs w:val="21"/>
              </w:rPr>
            </w:pPr>
            <w:r>
              <w:rPr>
                <w:rFonts w:hint="eastAsia"/>
                <w:color w:val="auto"/>
                <w:szCs w:val="21"/>
              </w:rPr>
              <w:t>工艺流程和产污环节</w:t>
            </w:r>
          </w:p>
        </w:tc>
        <w:tc>
          <w:tcPr>
            <w:tcW w:w="9013" w:type="dxa"/>
            <w:vAlign w:val="center"/>
          </w:tcPr>
          <w:p>
            <w:pPr>
              <w:spacing w:line="360" w:lineRule="auto"/>
              <w:ind w:firstLine="482" w:firstLineChars="200"/>
              <w:rPr>
                <w:rFonts w:ascii="Times New Roman" w:hAnsi="Times New Roman" w:cs="Times New Roman"/>
                <w:b/>
                <w:bCs/>
                <w:color w:val="auto"/>
                <w:sz w:val="24"/>
              </w:rPr>
            </w:pPr>
            <w:r>
              <w:rPr>
                <w:rFonts w:ascii="Times New Roman" w:hAnsi="Times New Roman" w:cs="Times New Roman"/>
                <w:b/>
                <w:bCs/>
                <w:color w:val="auto"/>
                <w:sz w:val="24"/>
              </w:rPr>
              <w:t>1、工艺流程和产排污环节</w:t>
            </w:r>
          </w:p>
          <w:p>
            <w:pPr>
              <w:spacing w:line="360" w:lineRule="auto"/>
              <w:ind w:firstLine="480" w:firstLineChars="200"/>
              <w:rPr>
                <w:rFonts w:hint="default" w:ascii="Times New Roman" w:hAnsi="Times New Roman" w:cs="Times New Roman"/>
                <w:kern w:val="0"/>
                <w:sz w:val="24"/>
                <w:szCs w:val="24"/>
                <w:lang w:val="en-US" w:eastAsia="zh-CN"/>
              </w:rPr>
            </w:pPr>
            <w:r>
              <w:rPr>
                <w:rFonts w:hint="default" w:ascii="Times New Roman" w:hAnsi="Times New Roman" w:cs="Times New Roman"/>
                <w:kern w:val="0"/>
                <w:sz w:val="24"/>
                <w:szCs w:val="24"/>
                <w:lang w:val="en-US" w:eastAsia="zh-CN"/>
              </w:rPr>
              <w:t>1.</w:t>
            </w:r>
            <w:r>
              <w:rPr>
                <w:rFonts w:hint="eastAsia" w:ascii="Times New Roman" w:hAnsi="Times New Roman" w:cs="Times New Roman"/>
                <w:kern w:val="0"/>
                <w:sz w:val="24"/>
                <w:szCs w:val="24"/>
                <w:lang w:val="en-US" w:eastAsia="zh-CN"/>
              </w:rPr>
              <w:t>1调味酱工艺流程和产排污环节</w:t>
            </w:r>
          </w:p>
          <w:p>
            <w:pPr>
              <w:keepNext w:val="0"/>
              <w:keepLines w:val="0"/>
              <w:pageBreakBefore w:val="0"/>
              <w:widowControl w:val="0"/>
              <w:tabs>
                <w:tab w:val="left" w:pos="297"/>
              </w:tabs>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根据建设单位提供的资料，本项目调味酱产品主要为牛肉酱、香菇酱、五仁酱和鲜椒酱，生产工艺基本一致。</w:t>
            </w:r>
          </w:p>
          <w:p>
            <w:pPr>
              <w:keepNext w:val="0"/>
              <w:keepLines w:val="0"/>
              <w:pageBreakBefore w:val="0"/>
              <w:widowControl w:val="0"/>
              <w:tabs>
                <w:tab w:val="left" w:pos="297"/>
              </w:tabs>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auto"/>
                <w:sz w:val="24"/>
                <w:szCs w:val="24"/>
                <w:lang w:val="en-US" w:eastAsia="zh-CN"/>
              </w:rPr>
            </w:pPr>
            <w:r>
              <w:rPr>
                <w:rFonts w:hint="eastAsia" w:ascii="Times New Roman" w:hAnsi="Times New Roman" w:cs="Times New Roman"/>
                <w:kern w:val="0"/>
                <w:sz w:val="24"/>
                <w:szCs w:val="24"/>
                <w:lang w:val="en-US" w:eastAsia="zh-CN"/>
              </w:rPr>
              <w:t>调味酱</w:t>
            </w:r>
            <w:r>
              <w:rPr>
                <w:rFonts w:hint="default" w:ascii="Times New Roman" w:hAnsi="Times New Roman" w:cs="Times New Roman"/>
                <w:color w:val="auto"/>
                <w:sz w:val="24"/>
                <w:szCs w:val="24"/>
                <w:lang w:val="en-US" w:eastAsia="zh-CN"/>
              </w:rPr>
              <w:t>生产工艺流程和产排污环节见图2.</w:t>
            </w:r>
            <w:r>
              <w:rPr>
                <w:rFonts w:hint="eastAsia" w:ascii="Times New Roman" w:hAnsi="Times New Roman" w:cs="Times New Roman"/>
                <w:color w:val="auto"/>
                <w:sz w:val="24"/>
                <w:szCs w:val="24"/>
                <w:lang w:val="en-US" w:eastAsia="zh-CN"/>
              </w:rPr>
              <w:t>1</w:t>
            </w:r>
            <w:r>
              <w:rPr>
                <w:rFonts w:hint="default" w:ascii="Times New Roman" w:hAnsi="Times New Roman" w:cs="Times New Roman"/>
                <w:color w:val="auto"/>
                <w:sz w:val="24"/>
                <w:szCs w:val="24"/>
                <w:lang w:val="en-US" w:eastAsia="zh-CN"/>
              </w:rPr>
              <w:t>。</w:t>
            </w:r>
          </w:p>
          <w:p>
            <w:pPr>
              <w:spacing w:line="360" w:lineRule="auto"/>
              <w:jc w:val="center"/>
              <w:rPr>
                <w:rFonts w:hint="default"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object>
                <v:shape id="_x0000_i1025" o:spt="75" type="#_x0000_t75" style="height:537.7pt;width:383.95pt;" o:ole="t" filled="f" o:preferrelative="t" stroked="f" coordsize="21600,21600">
                  <v:path/>
                  <v:fill on="f" focussize="0,0"/>
                  <v:stroke on="f"/>
                  <v:imagedata r:id="rId10" o:title=""/>
                  <o:lock v:ext="edit" aspectratio="t"/>
                  <w10:wrap type="none"/>
                  <w10:anchorlock/>
                </v:shape>
                <o:OLEObject Type="Embed" ProgID="RFFlow4" ShapeID="_x0000_i1025" DrawAspect="Content" ObjectID="_1468075725" r:id="rId9">
                  <o:LockedField>false</o:LockedField>
                </o:OLEObject>
              </w:object>
            </w:r>
          </w:p>
          <w:p>
            <w:pPr>
              <w:spacing w:line="360" w:lineRule="auto"/>
              <w:jc w:val="center"/>
              <w:rPr>
                <w:rFonts w:hint="default" w:ascii="Times New Roman" w:hAnsi="Times New Roman" w:cs="Times New Roman"/>
                <w:b/>
                <w:bCs/>
                <w:kern w:val="0"/>
                <w:sz w:val="24"/>
                <w:szCs w:val="24"/>
                <w:lang w:val="en-US" w:eastAsia="zh-CN"/>
              </w:rPr>
            </w:pPr>
            <w:r>
              <w:rPr>
                <w:rFonts w:hint="eastAsia" w:ascii="Times New Roman" w:hAnsi="Times New Roman" w:cs="Times New Roman"/>
                <w:b/>
                <w:bCs/>
                <w:kern w:val="0"/>
                <w:sz w:val="24"/>
                <w:szCs w:val="24"/>
                <w:lang w:val="en-US" w:eastAsia="zh-CN"/>
              </w:rPr>
              <w:t>图2.1  调味酱生产工艺流程和产排污环节</w:t>
            </w:r>
          </w:p>
          <w:p>
            <w:pPr>
              <w:spacing w:line="360" w:lineRule="auto"/>
              <w:ind w:firstLine="482" w:firstLineChars="200"/>
              <w:rPr>
                <w:rFonts w:hint="eastAsia" w:ascii="Times New Roman" w:hAnsi="Times New Roman" w:cs="Times New Roman"/>
                <w:kern w:val="0"/>
                <w:sz w:val="24"/>
                <w:szCs w:val="24"/>
                <w:lang w:val="en-US" w:eastAsia="zh-CN"/>
              </w:rPr>
            </w:pPr>
            <w:r>
              <w:rPr>
                <w:rFonts w:hint="eastAsia" w:ascii="Times New Roman" w:hAnsi="Times New Roman" w:cs="Times New Roman"/>
                <w:b/>
                <w:bCs/>
                <w:kern w:val="0"/>
                <w:sz w:val="24"/>
                <w:szCs w:val="24"/>
                <w:lang w:val="en-US" w:eastAsia="zh-CN"/>
              </w:rPr>
              <w:t>调味酱</w:t>
            </w:r>
            <w:r>
              <w:rPr>
                <w:rFonts w:hint="default" w:ascii="Times New Roman" w:hAnsi="Times New Roman" w:cs="Times New Roman"/>
                <w:b/>
                <w:bCs/>
                <w:kern w:val="0"/>
                <w:sz w:val="24"/>
                <w:szCs w:val="24"/>
                <w:lang w:val="en-US" w:eastAsia="zh-CN"/>
              </w:rPr>
              <w:t>生产工艺流程和产排污环节</w:t>
            </w:r>
            <w:r>
              <w:rPr>
                <w:rFonts w:hint="eastAsia" w:ascii="Times New Roman" w:hAnsi="Times New Roman" w:cs="Times New Roman"/>
                <w:b/>
                <w:bCs/>
                <w:kern w:val="0"/>
                <w:sz w:val="24"/>
                <w:szCs w:val="24"/>
                <w:lang w:val="en-US" w:eastAsia="zh-CN"/>
              </w:rPr>
              <w:t>简述：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Arial"/>
                <w:b w:val="0"/>
                <w:bCs w:val="0"/>
                <w:sz w:val="24"/>
              </w:rPr>
            </w:pPr>
            <w:r>
              <w:rPr>
                <w:rFonts w:hint="eastAsia" w:ascii="Times New Roman" w:hAnsi="Times New Roman" w:cs="Times New Roman"/>
                <w:kern w:val="0"/>
                <w:sz w:val="24"/>
                <w:szCs w:val="24"/>
                <w:lang w:val="en-US" w:eastAsia="zh-CN"/>
              </w:rPr>
              <w:t>（1）预处理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对外购香菇、姜、葱、蒜等原料人工进行清洗、去皮处理，牛肉进行解冻处理，同时利用切丁机、锯骨机将肉类切制成块，斩拌机将香菇、姜、葱、蒜切碎备用。此工序产生噪声N</w:t>
            </w:r>
            <w:r>
              <w:rPr>
                <w:rFonts w:hint="eastAsia" w:ascii="Times New Roman" w:hAnsi="Times New Roman" w:cs="Times New Roman"/>
                <w:kern w:val="0"/>
                <w:sz w:val="24"/>
                <w:szCs w:val="24"/>
                <w:vertAlign w:val="subscript"/>
                <w:lang w:val="en-US" w:eastAsia="zh-CN"/>
              </w:rPr>
              <w:t>1-1</w:t>
            </w:r>
            <w:r>
              <w:rPr>
                <w:rFonts w:hint="eastAsia" w:ascii="Times New Roman" w:hAnsi="Times New Roman" w:cs="Times New Roman"/>
                <w:kern w:val="0"/>
                <w:sz w:val="24"/>
                <w:szCs w:val="24"/>
                <w:lang w:val="en-US" w:eastAsia="zh-CN"/>
              </w:rPr>
              <w:t>、废水W</w:t>
            </w:r>
            <w:r>
              <w:rPr>
                <w:rFonts w:hint="eastAsia" w:ascii="Times New Roman" w:hAnsi="Times New Roman" w:cs="Times New Roman"/>
                <w:kern w:val="0"/>
                <w:sz w:val="24"/>
                <w:szCs w:val="24"/>
                <w:vertAlign w:val="subscript"/>
                <w:lang w:val="en-US" w:eastAsia="zh-CN"/>
              </w:rPr>
              <w:t>1-1</w:t>
            </w:r>
            <w:r>
              <w:rPr>
                <w:rFonts w:hint="eastAsia" w:ascii="Times New Roman" w:hAnsi="Times New Roman" w:cs="Times New Roman"/>
                <w:kern w:val="0"/>
                <w:sz w:val="24"/>
                <w:szCs w:val="24"/>
                <w:lang w:val="en-US" w:eastAsia="zh-CN"/>
              </w:rPr>
              <w:t>和废包装物S</w:t>
            </w:r>
            <w:r>
              <w:rPr>
                <w:rFonts w:hint="eastAsia" w:ascii="Times New Roman" w:hAnsi="Times New Roman" w:cs="Times New Roman"/>
                <w:kern w:val="0"/>
                <w:sz w:val="24"/>
                <w:szCs w:val="24"/>
                <w:vertAlign w:val="subscript"/>
                <w:lang w:val="en-US" w:eastAsia="zh-CN"/>
              </w:rPr>
              <w:t>1-1</w:t>
            </w:r>
            <w:r>
              <w:rPr>
                <w:rFonts w:hint="eastAsia" w:ascii="Times New Roman" w:hAnsi="Times New Roman" w:cs="Times New Roman"/>
                <w:ker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Arial"/>
                <w:b w:val="0"/>
                <w:bCs w:val="0"/>
                <w:sz w:val="24"/>
              </w:rPr>
            </w:pPr>
            <w:r>
              <w:rPr>
                <w:rFonts w:hint="eastAsia" w:ascii="Times New Roman" w:hAnsi="Times New Roman" w:cs="Times New Roman"/>
                <w:kern w:val="0"/>
                <w:sz w:val="24"/>
                <w:szCs w:val="24"/>
                <w:lang w:val="en-US" w:eastAsia="zh-CN"/>
              </w:rPr>
              <w:t>（2）炼油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植物油使用前需先进行炼制，在炼油锅内将植物油加热到240℃左右，再降温至150℃备用。此工序产生油烟G</w:t>
            </w:r>
            <w:r>
              <w:rPr>
                <w:rFonts w:hint="eastAsia" w:ascii="Times New Roman" w:hAnsi="Times New Roman" w:cs="Times New Roman"/>
                <w:kern w:val="0"/>
                <w:sz w:val="24"/>
                <w:szCs w:val="24"/>
                <w:vertAlign w:val="subscript"/>
                <w:lang w:val="en-US" w:eastAsia="zh-CN"/>
              </w:rPr>
              <w:t>1-1</w:t>
            </w:r>
            <w:r>
              <w:rPr>
                <w:rFonts w:hint="eastAsia" w:ascii="Times New Roman" w:hAnsi="Times New Roman" w:cs="Times New Roman"/>
                <w:kern w:val="0"/>
                <w:sz w:val="24"/>
                <w:szCs w:val="24"/>
                <w:lang w:val="en-US" w:eastAsia="zh-CN"/>
              </w:rPr>
              <w:t>和噪声N</w:t>
            </w:r>
            <w:r>
              <w:rPr>
                <w:rFonts w:hint="eastAsia" w:ascii="Times New Roman" w:hAnsi="Times New Roman" w:cs="Times New Roman"/>
                <w:kern w:val="0"/>
                <w:sz w:val="24"/>
                <w:szCs w:val="24"/>
                <w:vertAlign w:val="subscript"/>
                <w:lang w:val="en-US" w:eastAsia="zh-CN"/>
              </w:rPr>
              <w:t>1-2</w:t>
            </w:r>
            <w:r>
              <w:rPr>
                <w:rFonts w:hint="eastAsia" w:ascii="Times New Roman" w:hAnsi="Times New Roman" w:cs="Times New Roman"/>
                <w:ker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Arial"/>
                <w:b w:val="0"/>
                <w:bCs w:val="0"/>
                <w:sz w:val="24"/>
              </w:rPr>
            </w:pPr>
            <w:r>
              <w:rPr>
                <w:rFonts w:hint="eastAsia" w:ascii="Times New Roman" w:hAnsi="Times New Roman" w:cs="Times New Roman"/>
                <w:kern w:val="0"/>
                <w:sz w:val="24"/>
                <w:szCs w:val="24"/>
                <w:lang w:val="en-US" w:eastAsia="zh-CN"/>
              </w:rPr>
              <w:t>（3）配料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根据每种酱料产品的原辅料配比，人工将各种磨细的原料、炼好的植物油、豆瓣酱、食盐、味精、花椒、胡椒、花生、芝麻等辅料按比例投入蒸煮锅。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Arial"/>
                <w:b w:val="0"/>
                <w:bCs w:val="0"/>
                <w:sz w:val="24"/>
              </w:rPr>
            </w:pPr>
            <w:r>
              <w:rPr>
                <w:rFonts w:hint="eastAsia" w:ascii="Times New Roman" w:hAnsi="Times New Roman" w:cs="Times New Roman"/>
                <w:kern w:val="0"/>
                <w:sz w:val="24"/>
                <w:szCs w:val="24"/>
                <w:lang w:val="en-US" w:eastAsia="zh-CN"/>
              </w:rPr>
              <w:t>（4）煮酱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在蒸煮锅内对原辅料熬制120分钟左右，蒸煮锅采用蒸汽加热，为全密闭状态，因此油烟废气基本不会溢出。此工序产生噪声N</w:t>
            </w:r>
            <w:r>
              <w:rPr>
                <w:rFonts w:hint="eastAsia" w:ascii="Times New Roman" w:hAnsi="Times New Roman" w:cs="Times New Roman"/>
                <w:kern w:val="0"/>
                <w:sz w:val="24"/>
                <w:szCs w:val="24"/>
                <w:vertAlign w:val="subscript"/>
                <w:lang w:val="en-US" w:eastAsia="zh-CN"/>
              </w:rPr>
              <w:t>1-3</w:t>
            </w:r>
            <w:r>
              <w:rPr>
                <w:rFonts w:hint="eastAsia" w:ascii="Times New Roman" w:hAnsi="Times New Roman" w:cs="Times New Roman"/>
                <w:ker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Arial"/>
                <w:b w:val="0"/>
                <w:bCs w:val="0"/>
                <w:sz w:val="24"/>
              </w:rPr>
            </w:pPr>
            <w:r>
              <w:rPr>
                <w:rFonts w:hint="eastAsia" w:ascii="Times New Roman" w:hAnsi="Times New Roman" w:cs="Times New Roman"/>
                <w:kern w:val="0"/>
                <w:sz w:val="24"/>
                <w:szCs w:val="24"/>
                <w:lang w:val="en-US" w:eastAsia="zh-CN"/>
              </w:rPr>
              <w:t>（5）品检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煮酱工序完成后，按照相关质量标准要求进行品质检测。</w:t>
            </w:r>
          </w:p>
          <w:p>
            <w:pPr>
              <w:keepNext w:val="0"/>
              <w:keepLines w:val="0"/>
              <w:pageBreakBefore w:val="0"/>
              <w:widowControl w:val="0"/>
              <w:tabs>
                <w:tab w:val="left" w:pos="372"/>
              </w:tabs>
              <w:kinsoku/>
              <w:wordWrap/>
              <w:overflowPunct/>
              <w:topLinePunct w:val="0"/>
              <w:autoSpaceDE/>
              <w:autoSpaceDN/>
              <w:bidi w:val="0"/>
              <w:adjustRightInd/>
              <w:snapToGrid/>
              <w:spacing w:line="360" w:lineRule="auto"/>
              <w:ind w:firstLine="480" w:firstLineChars="200"/>
              <w:textAlignment w:val="auto"/>
              <w:rPr>
                <w:rFonts w:hint="eastAsia" w:ascii="宋体" w:hAnsi="宋体" w:cs="Arial"/>
                <w:b w:val="0"/>
                <w:bCs w:val="0"/>
                <w:sz w:val="24"/>
              </w:rPr>
            </w:pPr>
            <w:r>
              <w:rPr>
                <w:rFonts w:hint="eastAsia" w:ascii="Times New Roman" w:hAnsi="Times New Roman" w:cs="Times New Roman"/>
                <w:kern w:val="0"/>
                <w:sz w:val="24"/>
                <w:szCs w:val="24"/>
                <w:lang w:val="en-US" w:eastAsia="zh-CN"/>
              </w:rPr>
              <w:t>（6）罐装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煮酱后利用灌装机按设定程序进行罐装作业；使用的玻璃瓶需紫外线灭菌。此工序产生的污染物为噪声N</w:t>
            </w:r>
            <w:r>
              <w:rPr>
                <w:rFonts w:hint="eastAsia" w:ascii="Times New Roman" w:hAnsi="Times New Roman" w:cs="Times New Roman"/>
                <w:kern w:val="0"/>
                <w:sz w:val="24"/>
                <w:szCs w:val="24"/>
                <w:vertAlign w:val="subscript"/>
                <w:lang w:val="en-US" w:eastAsia="zh-CN"/>
              </w:rPr>
              <w:t>1-4</w:t>
            </w:r>
            <w:r>
              <w:rPr>
                <w:rFonts w:hint="eastAsia" w:ascii="Times New Roman" w:hAnsi="Times New Roman" w:cs="Times New Roman"/>
                <w:ker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Arial"/>
                <w:b w:val="0"/>
                <w:bCs w:val="0"/>
                <w:sz w:val="24"/>
              </w:rPr>
            </w:pPr>
            <w:r>
              <w:rPr>
                <w:rFonts w:hint="eastAsia" w:ascii="Times New Roman" w:hAnsi="Times New Roman" w:cs="Times New Roman"/>
                <w:kern w:val="0"/>
                <w:sz w:val="24"/>
                <w:szCs w:val="24"/>
                <w:lang w:val="en-US" w:eastAsia="zh-CN"/>
              </w:rPr>
              <w:t>（7）封口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罐装工序结束后随即进入封口封口。此工序产生的污染物为噪声N</w:t>
            </w:r>
            <w:r>
              <w:rPr>
                <w:rFonts w:hint="eastAsia" w:ascii="Times New Roman" w:hAnsi="Times New Roman" w:cs="Times New Roman"/>
                <w:kern w:val="0"/>
                <w:sz w:val="24"/>
                <w:szCs w:val="24"/>
                <w:vertAlign w:val="subscript"/>
                <w:lang w:val="en-US" w:eastAsia="zh-CN"/>
              </w:rPr>
              <w:t>1-5</w:t>
            </w:r>
            <w:r>
              <w:rPr>
                <w:rFonts w:hint="eastAsia" w:ascii="Times New Roman" w:hAnsi="Times New Roman" w:cs="Times New Roman"/>
                <w:ker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Arial"/>
                <w:b w:val="0"/>
                <w:bCs w:val="0"/>
                <w:sz w:val="24"/>
              </w:rPr>
            </w:pPr>
            <w:r>
              <w:rPr>
                <w:rFonts w:hint="eastAsia" w:ascii="Times New Roman" w:hAnsi="Times New Roman" w:cs="Times New Roman"/>
                <w:kern w:val="0"/>
                <w:sz w:val="24"/>
                <w:szCs w:val="24"/>
                <w:lang w:val="en-US" w:eastAsia="zh-CN"/>
              </w:rPr>
              <w:t>（8）杀菌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将封口好的产品放入灭菌锅内进行杀菌，杀菌温度约145℃。此工序产生噪声N</w:t>
            </w:r>
            <w:r>
              <w:rPr>
                <w:rFonts w:hint="eastAsia" w:ascii="Times New Roman" w:hAnsi="Times New Roman" w:cs="Times New Roman"/>
                <w:kern w:val="0"/>
                <w:sz w:val="24"/>
                <w:szCs w:val="24"/>
                <w:vertAlign w:val="subscript"/>
                <w:lang w:val="en-US" w:eastAsia="zh-CN"/>
              </w:rPr>
              <w:t>1-6</w:t>
            </w:r>
            <w:r>
              <w:rPr>
                <w:rFonts w:hint="eastAsia" w:ascii="Times New Roman" w:hAnsi="Times New Roman" w:cs="Times New Roman"/>
                <w:ker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Arial"/>
                <w:b w:val="0"/>
                <w:bCs w:val="0"/>
                <w:sz w:val="24"/>
              </w:rPr>
            </w:pPr>
            <w:r>
              <w:rPr>
                <w:rFonts w:hint="eastAsia" w:ascii="Times New Roman" w:hAnsi="Times New Roman" w:cs="Times New Roman"/>
                <w:kern w:val="0"/>
                <w:sz w:val="24"/>
                <w:szCs w:val="24"/>
                <w:lang w:val="en-US" w:eastAsia="zh-CN"/>
              </w:rPr>
              <w:t>（9）烘干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杀菌后的产品进行烘干，烘干玻璃瓶表面的水分同时杀菌。此工序产生的污染物主要为噪声N</w:t>
            </w:r>
            <w:r>
              <w:rPr>
                <w:rFonts w:hint="eastAsia" w:ascii="Times New Roman" w:hAnsi="Times New Roman" w:cs="Times New Roman"/>
                <w:kern w:val="0"/>
                <w:sz w:val="24"/>
                <w:szCs w:val="24"/>
                <w:vertAlign w:val="subscript"/>
                <w:lang w:val="en-US" w:eastAsia="zh-CN"/>
              </w:rPr>
              <w:t>1-7</w:t>
            </w:r>
            <w:r>
              <w:rPr>
                <w:rFonts w:hint="eastAsia" w:ascii="Times New Roman" w:hAnsi="Times New Roman" w:cs="Times New Roman"/>
                <w:ker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Arial"/>
                <w:b w:val="0"/>
                <w:bCs w:val="0"/>
                <w:sz w:val="24"/>
              </w:rPr>
            </w:pPr>
            <w:r>
              <w:rPr>
                <w:rFonts w:hint="eastAsia" w:ascii="Times New Roman" w:hAnsi="Times New Roman" w:cs="Times New Roman"/>
                <w:kern w:val="0"/>
                <w:sz w:val="24"/>
                <w:szCs w:val="24"/>
                <w:lang w:val="en-US" w:eastAsia="zh-CN"/>
              </w:rPr>
              <w:t>（10）贴标</w:t>
            </w:r>
          </w:p>
          <w:p>
            <w:pPr>
              <w:keepNext w:val="0"/>
              <w:keepLines w:val="0"/>
              <w:pageBreakBefore w:val="0"/>
              <w:widowControl w:val="0"/>
              <w:tabs>
                <w:tab w:val="left" w:pos="477"/>
              </w:tabs>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在产品包装物上贴上标签，标签信息主要为配料表等。此工序产生噪声N</w:t>
            </w:r>
            <w:r>
              <w:rPr>
                <w:rFonts w:hint="eastAsia" w:ascii="Times New Roman" w:hAnsi="Times New Roman" w:cs="Times New Roman"/>
                <w:kern w:val="0"/>
                <w:sz w:val="24"/>
                <w:szCs w:val="24"/>
                <w:vertAlign w:val="subscript"/>
                <w:lang w:val="en-US" w:eastAsia="zh-CN"/>
              </w:rPr>
              <w:t>1-8</w:t>
            </w:r>
            <w:r>
              <w:rPr>
                <w:rFonts w:hint="eastAsia" w:ascii="Times New Roman" w:hAnsi="Times New Roman" w:cs="Times New Roman"/>
                <w:kern w:val="0"/>
                <w:sz w:val="24"/>
                <w:szCs w:val="24"/>
                <w:lang w:val="en-US" w:eastAsia="zh-CN"/>
              </w:rPr>
              <w:t>。</w:t>
            </w:r>
          </w:p>
          <w:p>
            <w:pPr>
              <w:keepNext w:val="0"/>
              <w:keepLines w:val="0"/>
              <w:pageBreakBefore w:val="0"/>
              <w:widowControl w:val="0"/>
              <w:tabs>
                <w:tab w:val="left" w:pos="477"/>
              </w:tabs>
              <w:kinsoku/>
              <w:wordWrap/>
              <w:overflowPunct/>
              <w:topLinePunct w:val="0"/>
              <w:autoSpaceDE/>
              <w:autoSpaceDN/>
              <w:bidi w:val="0"/>
              <w:adjustRightInd/>
              <w:snapToGrid/>
              <w:spacing w:line="360" w:lineRule="auto"/>
              <w:ind w:firstLine="480" w:firstLineChars="200"/>
              <w:textAlignment w:val="auto"/>
              <w:rPr>
                <w:rFonts w:hint="eastAsia" w:ascii="宋体" w:hAnsi="宋体" w:cs="Arial"/>
                <w:b w:val="0"/>
                <w:bCs w:val="0"/>
                <w:sz w:val="24"/>
              </w:rPr>
            </w:pPr>
            <w:r>
              <w:rPr>
                <w:rFonts w:hint="eastAsia" w:ascii="Times New Roman" w:hAnsi="Times New Roman" w:cs="Times New Roman"/>
                <w:kern w:val="0"/>
                <w:sz w:val="24"/>
                <w:szCs w:val="24"/>
                <w:lang w:val="en-US" w:eastAsia="zh-CN"/>
              </w:rPr>
              <w:t>（11）激光打码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激光打码机打上生产日期、批号等信息。此工序产生噪声N</w:t>
            </w:r>
            <w:r>
              <w:rPr>
                <w:rFonts w:hint="eastAsia" w:ascii="Times New Roman" w:hAnsi="Times New Roman" w:cs="Times New Roman"/>
                <w:kern w:val="0"/>
                <w:sz w:val="24"/>
                <w:szCs w:val="24"/>
                <w:vertAlign w:val="subscript"/>
                <w:lang w:val="en-US" w:eastAsia="zh-CN"/>
              </w:rPr>
              <w:t>1-9</w:t>
            </w:r>
            <w:r>
              <w:rPr>
                <w:rFonts w:hint="eastAsia" w:ascii="Times New Roman" w:hAnsi="Times New Roman" w:cs="Times New Roman"/>
                <w:kern w:val="0"/>
                <w:sz w:val="24"/>
                <w:szCs w:val="24"/>
                <w:lang w:val="en-US" w:eastAsia="zh-CN"/>
              </w:rPr>
              <w:t>。</w:t>
            </w:r>
          </w:p>
          <w:p>
            <w:pPr>
              <w:keepNext w:val="0"/>
              <w:keepLines w:val="0"/>
              <w:pageBreakBefore w:val="0"/>
              <w:widowControl w:val="0"/>
              <w:tabs>
                <w:tab w:val="left" w:pos="477"/>
              </w:tabs>
              <w:kinsoku/>
              <w:wordWrap/>
              <w:overflowPunct/>
              <w:topLinePunct w:val="0"/>
              <w:autoSpaceDE/>
              <w:autoSpaceDN/>
              <w:bidi w:val="0"/>
              <w:adjustRightInd/>
              <w:snapToGrid/>
              <w:spacing w:line="360" w:lineRule="auto"/>
              <w:ind w:firstLine="480" w:firstLineChars="200"/>
              <w:textAlignment w:val="auto"/>
              <w:rPr>
                <w:rFonts w:hint="eastAsia" w:ascii="宋体" w:hAnsi="宋体" w:cs="Arial"/>
                <w:b w:val="0"/>
                <w:bCs w:val="0"/>
                <w:sz w:val="24"/>
              </w:rPr>
            </w:pPr>
            <w:r>
              <w:rPr>
                <w:rFonts w:hint="eastAsia" w:ascii="Times New Roman" w:hAnsi="Times New Roman" w:cs="Times New Roman"/>
                <w:kern w:val="0"/>
                <w:sz w:val="24"/>
                <w:szCs w:val="24"/>
                <w:lang w:val="en-US" w:eastAsia="zh-CN"/>
              </w:rPr>
              <w:t>（12）质检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喷码后进行质量检测，不合格品返回烘干工序。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Arial"/>
                <w:b w:val="0"/>
                <w:bCs w:val="0"/>
                <w:sz w:val="24"/>
                <w:lang w:val="en-US"/>
              </w:rPr>
            </w:pPr>
            <w:r>
              <w:rPr>
                <w:rFonts w:hint="eastAsia" w:ascii="Times New Roman" w:hAnsi="Times New Roman" w:cs="Times New Roman"/>
                <w:kern w:val="0"/>
                <w:sz w:val="24"/>
                <w:szCs w:val="24"/>
                <w:lang w:val="en-US" w:eastAsia="zh-CN"/>
              </w:rPr>
              <w:t>（13）封箱/留样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喷码后的产品再装入外包装箱；同时留存一定比例的产品备查。此工序产生噪声N</w:t>
            </w:r>
            <w:r>
              <w:rPr>
                <w:rFonts w:hint="eastAsia" w:ascii="Times New Roman" w:hAnsi="Times New Roman" w:cs="Times New Roman"/>
                <w:kern w:val="0"/>
                <w:sz w:val="24"/>
                <w:szCs w:val="24"/>
                <w:vertAlign w:val="subscript"/>
                <w:lang w:val="en-US" w:eastAsia="zh-CN"/>
              </w:rPr>
              <w:t>1-10</w:t>
            </w:r>
            <w:r>
              <w:rPr>
                <w:rFonts w:hint="eastAsia" w:ascii="Times New Roman" w:hAnsi="Times New Roman" w:cs="Times New Roman"/>
                <w:ker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Arial"/>
                <w:b w:val="0"/>
                <w:bCs w:val="0"/>
                <w:sz w:val="24"/>
              </w:rPr>
            </w:pPr>
            <w:r>
              <w:rPr>
                <w:rFonts w:hint="eastAsia" w:ascii="Times New Roman" w:hAnsi="Times New Roman" w:cs="Times New Roman"/>
                <w:kern w:val="0"/>
                <w:sz w:val="24"/>
                <w:szCs w:val="24"/>
                <w:lang w:val="en-US" w:eastAsia="zh-CN"/>
              </w:rPr>
              <w:t>（14）入库</w:t>
            </w:r>
          </w:p>
          <w:p>
            <w:pPr>
              <w:spacing w:line="360" w:lineRule="auto"/>
              <w:ind w:firstLine="480" w:firstLineChars="200"/>
              <w:rPr>
                <w:rFonts w:hint="default"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包装箱包装好的产品入库待售。</w:t>
            </w:r>
          </w:p>
          <w:p>
            <w:pPr>
              <w:spacing w:line="360" w:lineRule="auto"/>
              <w:ind w:firstLine="480" w:firstLineChars="200"/>
              <w:rPr>
                <w:rFonts w:hint="default" w:ascii="Times New Roman" w:hAnsi="Times New Roman" w:cs="Times New Roman"/>
                <w:kern w:val="0"/>
                <w:sz w:val="24"/>
                <w:szCs w:val="24"/>
                <w:lang w:val="en-US" w:eastAsia="zh-CN"/>
              </w:rPr>
            </w:pPr>
            <w:r>
              <w:rPr>
                <w:rFonts w:hint="default" w:ascii="Times New Roman" w:hAnsi="Times New Roman" w:cs="Times New Roman"/>
                <w:kern w:val="0"/>
                <w:sz w:val="24"/>
                <w:szCs w:val="24"/>
                <w:lang w:val="en-US" w:eastAsia="zh-CN"/>
              </w:rPr>
              <w:t>1.</w:t>
            </w:r>
            <w:r>
              <w:rPr>
                <w:rFonts w:hint="eastAsia" w:ascii="Times New Roman" w:hAnsi="Times New Roman" w:cs="Times New Roman"/>
                <w:kern w:val="0"/>
                <w:sz w:val="24"/>
                <w:szCs w:val="24"/>
                <w:lang w:val="en-US" w:eastAsia="zh-CN"/>
              </w:rPr>
              <w:t>2腌制菜品工艺流程和产排污环节</w:t>
            </w:r>
          </w:p>
          <w:p>
            <w:pPr>
              <w:keepNext w:val="0"/>
              <w:keepLines w:val="0"/>
              <w:pageBreakBefore w:val="0"/>
              <w:widowControl w:val="0"/>
              <w:tabs>
                <w:tab w:val="left" w:pos="297"/>
              </w:tabs>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auto"/>
                <w:sz w:val="24"/>
                <w:szCs w:val="24"/>
                <w:lang w:val="en-US" w:eastAsia="zh-CN"/>
              </w:rPr>
            </w:pPr>
            <w:r>
              <w:rPr>
                <w:rFonts w:hint="eastAsia" w:ascii="Times New Roman" w:hAnsi="Times New Roman" w:cs="Times New Roman"/>
                <w:kern w:val="0"/>
                <w:sz w:val="24"/>
                <w:szCs w:val="24"/>
                <w:lang w:val="en-US" w:eastAsia="zh-CN"/>
              </w:rPr>
              <w:t>腌制菜品</w:t>
            </w:r>
            <w:r>
              <w:rPr>
                <w:rFonts w:hint="default" w:ascii="Times New Roman" w:hAnsi="Times New Roman" w:cs="Times New Roman"/>
                <w:color w:val="auto"/>
                <w:sz w:val="24"/>
                <w:szCs w:val="24"/>
                <w:lang w:val="en-US" w:eastAsia="zh-CN"/>
              </w:rPr>
              <w:t>生产工艺流程和产排污环节见图2.</w:t>
            </w:r>
            <w:r>
              <w:rPr>
                <w:rFonts w:hint="eastAsia"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lang w:val="en-US" w:eastAsia="zh-CN"/>
              </w:rPr>
              <w:t>。</w:t>
            </w:r>
          </w:p>
          <w:p>
            <w:pPr>
              <w:spacing w:line="360" w:lineRule="auto"/>
              <w:jc w:val="center"/>
              <w:rPr>
                <w:rFonts w:hint="eastAsia"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object>
                <v:shape id="_x0000_i1026" o:spt="75" type="#_x0000_t75" style="height:660.85pt;width:363.1pt;" o:ole="t" filled="f" o:preferrelative="t" stroked="f" coordsize="21600,21600">
                  <v:path/>
                  <v:fill on="f" focussize="0,0"/>
                  <v:stroke on="f"/>
                  <v:imagedata r:id="rId12" o:title=""/>
                  <o:lock v:ext="edit" aspectratio="t"/>
                  <w10:wrap type="none"/>
                  <w10:anchorlock/>
                </v:shape>
                <o:OLEObject Type="Embed" ProgID="RFFlow4" ShapeID="_x0000_i1026" DrawAspect="Content" ObjectID="_1468075726" r:id="rId11">
                  <o:LockedField>false</o:LockedField>
                </o:OLEObject>
              </w:object>
            </w:r>
          </w:p>
          <w:p>
            <w:pPr>
              <w:spacing w:line="360" w:lineRule="auto"/>
              <w:jc w:val="center"/>
              <w:rPr>
                <w:rFonts w:hint="default" w:ascii="Times New Roman" w:hAnsi="Times New Roman" w:cs="Times New Roman"/>
                <w:b/>
                <w:bCs/>
                <w:kern w:val="0"/>
                <w:sz w:val="24"/>
                <w:szCs w:val="24"/>
                <w:lang w:val="en-US" w:eastAsia="zh-CN"/>
              </w:rPr>
            </w:pPr>
            <w:r>
              <w:rPr>
                <w:rFonts w:hint="eastAsia" w:ascii="Times New Roman" w:hAnsi="Times New Roman" w:cs="Times New Roman"/>
                <w:b/>
                <w:bCs/>
                <w:kern w:val="0"/>
                <w:sz w:val="24"/>
                <w:szCs w:val="24"/>
                <w:lang w:val="en-US" w:eastAsia="zh-CN"/>
              </w:rPr>
              <w:t>图2.2  腌制菜品</w:t>
            </w:r>
            <w:r>
              <w:rPr>
                <w:rFonts w:hint="default" w:ascii="Times New Roman" w:hAnsi="Times New Roman" w:cs="Times New Roman"/>
                <w:b/>
                <w:bCs/>
                <w:kern w:val="0"/>
                <w:sz w:val="24"/>
                <w:szCs w:val="24"/>
                <w:lang w:val="en-US" w:eastAsia="zh-CN"/>
              </w:rPr>
              <w:t>生产工艺流程和产排污环节</w:t>
            </w:r>
          </w:p>
          <w:p>
            <w:pPr>
              <w:spacing w:line="360" w:lineRule="auto"/>
              <w:ind w:firstLine="482" w:firstLineChars="200"/>
              <w:rPr>
                <w:rFonts w:hint="eastAsia" w:ascii="Times New Roman" w:hAnsi="Times New Roman" w:cs="Times New Roman"/>
                <w:kern w:val="0"/>
                <w:sz w:val="24"/>
                <w:szCs w:val="24"/>
                <w:lang w:val="en-US" w:eastAsia="zh-CN"/>
              </w:rPr>
            </w:pPr>
            <w:r>
              <w:rPr>
                <w:rFonts w:hint="eastAsia" w:ascii="Times New Roman" w:hAnsi="Times New Roman" w:cs="Times New Roman"/>
                <w:b/>
                <w:bCs/>
                <w:kern w:val="0"/>
                <w:sz w:val="24"/>
                <w:szCs w:val="24"/>
                <w:lang w:val="en-US" w:eastAsia="zh-CN"/>
              </w:rPr>
              <w:t>腌制菜品</w:t>
            </w:r>
            <w:r>
              <w:rPr>
                <w:rFonts w:hint="default" w:ascii="Times New Roman" w:hAnsi="Times New Roman" w:cs="Times New Roman"/>
                <w:b/>
                <w:bCs/>
                <w:kern w:val="0"/>
                <w:sz w:val="24"/>
                <w:szCs w:val="24"/>
                <w:lang w:val="en-US" w:eastAsia="zh-CN"/>
              </w:rPr>
              <w:t>生产工艺流程和产排污环节</w:t>
            </w:r>
            <w:r>
              <w:rPr>
                <w:rFonts w:hint="eastAsia" w:ascii="Times New Roman" w:hAnsi="Times New Roman" w:cs="Times New Roman"/>
                <w:b/>
                <w:bCs/>
                <w:kern w:val="0"/>
                <w:sz w:val="24"/>
                <w:szCs w:val="24"/>
                <w:lang w:val="en-US" w:eastAsia="zh-CN"/>
              </w:rPr>
              <w:t>简述：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Arial"/>
                <w:b w:val="0"/>
                <w:bCs w:val="0"/>
                <w:sz w:val="24"/>
              </w:rPr>
            </w:pPr>
            <w:r>
              <w:rPr>
                <w:rFonts w:hint="eastAsia" w:ascii="Times New Roman" w:hAnsi="Times New Roman" w:cs="Times New Roman"/>
                <w:kern w:val="0"/>
                <w:sz w:val="24"/>
                <w:szCs w:val="24"/>
                <w:lang w:val="en-US" w:eastAsia="zh-CN"/>
              </w:rPr>
              <w:t>（1）精选</w:t>
            </w:r>
          </w:p>
          <w:p>
            <w:pPr>
              <w:spacing w:line="360" w:lineRule="auto"/>
              <w:ind w:firstLine="480" w:firstLineChars="200"/>
              <w:rPr>
                <w:rFonts w:hint="default"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对外购的胡萝卜、青椒和雪菜进行精选，去掉少量损坏变质的胡萝卜、青椒和雪菜。此工序产生废包装物S</w:t>
            </w:r>
            <w:r>
              <w:rPr>
                <w:rFonts w:hint="eastAsia" w:ascii="Times New Roman" w:hAnsi="Times New Roman" w:cs="Times New Roman"/>
                <w:kern w:val="0"/>
                <w:sz w:val="24"/>
                <w:szCs w:val="24"/>
                <w:vertAlign w:val="subscript"/>
                <w:lang w:val="en-US" w:eastAsia="zh-CN"/>
              </w:rPr>
              <w:t>2-1</w:t>
            </w:r>
            <w:r>
              <w:rPr>
                <w:rFonts w:hint="eastAsia" w:ascii="Times New Roman" w:hAnsi="Times New Roman" w:cs="Times New Roman"/>
                <w:kern w:val="0"/>
                <w:sz w:val="24"/>
                <w:szCs w:val="24"/>
                <w:lang w:val="en-US" w:eastAsia="zh-CN"/>
              </w:rPr>
              <w:t>和精选杂物S</w:t>
            </w:r>
            <w:r>
              <w:rPr>
                <w:rFonts w:hint="eastAsia" w:ascii="Times New Roman" w:hAnsi="Times New Roman" w:cs="Times New Roman"/>
                <w:kern w:val="0"/>
                <w:sz w:val="24"/>
                <w:szCs w:val="24"/>
                <w:vertAlign w:val="subscript"/>
                <w:lang w:val="en-US" w:eastAsia="zh-CN"/>
              </w:rPr>
              <w:t>2-2</w:t>
            </w:r>
            <w:r>
              <w:rPr>
                <w:rFonts w:hint="eastAsia" w:ascii="Times New Roman" w:hAnsi="Times New Roman" w:cs="Times New Roman"/>
                <w:ker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Arial"/>
                <w:b w:val="0"/>
                <w:bCs w:val="0"/>
                <w:sz w:val="24"/>
              </w:rPr>
            </w:pPr>
            <w:r>
              <w:rPr>
                <w:rFonts w:hint="eastAsia" w:ascii="Times New Roman" w:hAnsi="Times New Roman" w:cs="Times New Roman"/>
                <w:kern w:val="0"/>
                <w:sz w:val="24"/>
                <w:szCs w:val="24"/>
                <w:lang w:val="en-US" w:eastAsia="zh-CN"/>
              </w:rPr>
              <w:t>（2）清洗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将已精选好的胡萝卜、青椒和雪菜放入洗菜机中进行清洗，清洗用水采用自来水。此工序产生清洗废水W</w:t>
            </w:r>
            <w:r>
              <w:rPr>
                <w:rFonts w:hint="eastAsia" w:ascii="Times New Roman" w:hAnsi="Times New Roman" w:cs="Times New Roman"/>
                <w:kern w:val="0"/>
                <w:sz w:val="24"/>
                <w:szCs w:val="24"/>
                <w:vertAlign w:val="subscript"/>
                <w:lang w:val="en-US" w:eastAsia="zh-CN"/>
              </w:rPr>
              <w:t>2-1</w:t>
            </w:r>
            <w:r>
              <w:rPr>
                <w:rFonts w:hint="eastAsia" w:ascii="Times New Roman" w:hAnsi="Times New Roman" w:cs="Times New Roman"/>
                <w:kern w:val="0"/>
                <w:sz w:val="24"/>
                <w:szCs w:val="24"/>
                <w:lang w:val="en-US" w:eastAsia="zh-CN"/>
              </w:rPr>
              <w:t>和噪声N</w:t>
            </w:r>
            <w:r>
              <w:rPr>
                <w:rFonts w:hint="eastAsia" w:ascii="Times New Roman" w:hAnsi="Times New Roman" w:cs="Times New Roman"/>
                <w:kern w:val="0"/>
                <w:sz w:val="24"/>
                <w:szCs w:val="24"/>
                <w:vertAlign w:val="subscript"/>
                <w:lang w:val="en-US" w:eastAsia="zh-CN"/>
              </w:rPr>
              <w:t>2-1</w:t>
            </w:r>
            <w:r>
              <w:rPr>
                <w:rFonts w:hint="eastAsia" w:ascii="Times New Roman" w:hAnsi="Times New Roman" w:cs="Times New Roman"/>
                <w:ker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Arial"/>
                <w:b w:val="0"/>
                <w:bCs w:val="0"/>
                <w:sz w:val="24"/>
              </w:rPr>
            </w:pPr>
            <w:r>
              <w:rPr>
                <w:rFonts w:hint="eastAsia" w:ascii="Times New Roman" w:hAnsi="Times New Roman" w:cs="Times New Roman"/>
                <w:kern w:val="0"/>
                <w:sz w:val="24"/>
                <w:szCs w:val="24"/>
                <w:lang w:val="en-US" w:eastAsia="zh-CN"/>
              </w:rPr>
              <w:t>（3）分切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将清洗后的胡萝卜、青椒和雪菜利用多功能切菜机进行切断。此工序产生噪声N</w:t>
            </w:r>
            <w:r>
              <w:rPr>
                <w:rFonts w:hint="eastAsia" w:ascii="Times New Roman" w:hAnsi="Times New Roman" w:cs="Times New Roman"/>
                <w:kern w:val="0"/>
                <w:sz w:val="24"/>
                <w:szCs w:val="24"/>
                <w:vertAlign w:val="subscript"/>
                <w:lang w:val="en-US" w:eastAsia="zh-CN"/>
              </w:rPr>
              <w:t>2-2</w:t>
            </w:r>
            <w:r>
              <w:rPr>
                <w:rFonts w:hint="eastAsia" w:ascii="Times New Roman" w:hAnsi="Times New Roman" w:cs="Times New Roman"/>
                <w:ker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Arial"/>
                <w:b w:val="0"/>
                <w:bCs w:val="0"/>
                <w:sz w:val="24"/>
              </w:rPr>
            </w:pPr>
            <w:r>
              <w:rPr>
                <w:rFonts w:hint="eastAsia" w:ascii="Times New Roman" w:hAnsi="Times New Roman" w:cs="Times New Roman"/>
                <w:kern w:val="0"/>
                <w:sz w:val="24"/>
                <w:szCs w:val="24"/>
                <w:lang w:val="en-US" w:eastAsia="zh-CN"/>
              </w:rPr>
              <w:t>（4）入池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将分切好的胡萝卜、青椒和雪菜入发酵池。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Arial"/>
                <w:b w:val="0"/>
                <w:bCs w:val="0"/>
                <w:sz w:val="24"/>
              </w:rPr>
            </w:pPr>
            <w:r>
              <w:rPr>
                <w:rFonts w:hint="eastAsia" w:ascii="Times New Roman" w:hAnsi="Times New Roman" w:cs="Times New Roman"/>
                <w:kern w:val="0"/>
                <w:sz w:val="24"/>
                <w:szCs w:val="24"/>
                <w:lang w:val="en-US" w:eastAsia="zh-CN"/>
              </w:rPr>
              <w:t>（5）分层加盐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进入发酵池的胡萝卜、青椒和雪菜每层进行添加食用盐。食品加盐防腐是全世界的古老食品保藏工艺，食盐防腐的作用是降低食品水分活度，使菌体脱水质膜分离，破坏菌体酶活性，高浓度Na</w:t>
            </w:r>
            <w:r>
              <w:rPr>
                <w:rFonts w:hint="eastAsia" w:ascii="Times New Roman" w:hAnsi="Times New Roman" w:cs="Times New Roman"/>
                <w:kern w:val="0"/>
                <w:sz w:val="24"/>
                <w:szCs w:val="24"/>
                <w:vertAlign w:val="superscript"/>
                <w:lang w:val="en-US" w:eastAsia="zh-CN"/>
              </w:rPr>
              <w:t>+</w:t>
            </w:r>
            <w:r>
              <w:rPr>
                <w:rFonts w:hint="eastAsia" w:ascii="Times New Roman" w:hAnsi="Times New Roman" w:cs="Times New Roman"/>
                <w:kern w:val="0"/>
                <w:sz w:val="24"/>
                <w:szCs w:val="24"/>
                <w:lang w:val="en-US" w:eastAsia="zh-CN"/>
              </w:rPr>
              <w:t>对菌体有毒害作用。盐液中乏氧对需氧菌不利，增高食品渗透压有抑菌作用。此工序产生废包装物S</w:t>
            </w:r>
            <w:r>
              <w:rPr>
                <w:rFonts w:hint="eastAsia" w:ascii="Times New Roman" w:hAnsi="Times New Roman" w:cs="Times New Roman"/>
                <w:kern w:val="0"/>
                <w:sz w:val="24"/>
                <w:szCs w:val="24"/>
                <w:vertAlign w:val="subscript"/>
                <w:lang w:val="en-US" w:eastAsia="zh-CN"/>
              </w:rPr>
              <w:t>2-1</w:t>
            </w:r>
            <w:r>
              <w:rPr>
                <w:rFonts w:hint="eastAsia" w:ascii="Times New Roman" w:hAnsi="Times New Roman" w:cs="Times New Roman"/>
                <w:ker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Arial"/>
                <w:b w:val="0"/>
                <w:bCs w:val="0"/>
                <w:sz w:val="24"/>
              </w:rPr>
            </w:pPr>
            <w:r>
              <w:rPr>
                <w:rFonts w:hint="eastAsia" w:ascii="Times New Roman" w:hAnsi="Times New Roman" w:cs="Times New Roman"/>
                <w:kern w:val="0"/>
                <w:sz w:val="24"/>
                <w:szCs w:val="24"/>
                <w:lang w:val="en-US" w:eastAsia="zh-CN"/>
              </w:rPr>
              <w:t>（6）压池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分层加盐完毕后，在上部采用石墩等进行压池。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Arial"/>
                <w:b w:val="0"/>
                <w:bCs w:val="0"/>
                <w:sz w:val="24"/>
              </w:rPr>
            </w:pPr>
            <w:r>
              <w:rPr>
                <w:rFonts w:hint="eastAsia" w:ascii="Times New Roman" w:hAnsi="Times New Roman" w:cs="Times New Roman"/>
                <w:kern w:val="0"/>
                <w:sz w:val="24"/>
                <w:szCs w:val="24"/>
                <w:lang w:val="en-US" w:eastAsia="zh-CN"/>
              </w:rPr>
              <w:t>（7）定时盐水循环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定时把池内盐水抽至上部，然后自然流至下部。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Arial"/>
                <w:b w:val="0"/>
                <w:bCs w:val="0"/>
                <w:sz w:val="24"/>
              </w:rPr>
            </w:pPr>
            <w:r>
              <w:rPr>
                <w:rFonts w:hint="eastAsia" w:ascii="Times New Roman" w:hAnsi="Times New Roman" w:cs="Times New Roman"/>
                <w:kern w:val="0"/>
                <w:sz w:val="24"/>
                <w:szCs w:val="24"/>
                <w:lang w:val="en-US" w:eastAsia="zh-CN"/>
              </w:rPr>
              <w:t>（8）出池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腌制好的胡萝卜、青椒和雪菜机械出池。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Arial"/>
                <w:b w:val="0"/>
                <w:bCs w:val="0"/>
                <w:sz w:val="24"/>
              </w:rPr>
            </w:pPr>
            <w:r>
              <w:rPr>
                <w:rFonts w:hint="eastAsia" w:ascii="Times New Roman" w:hAnsi="Times New Roman" w:cs="Times New Roman"/>
                <w:kern w:val="0"/>
                <w:sz w:val="24"/>
                <w:szCs w:val="24"/>
                <w:lang w:val="en-US" w:eastAsia="zh-CN"/>
              </w:rPr>
              <w:t>（9）分拣</w:t>
            </w:r>
          </w:p>
          <w:p>
            <w:pPr>
              <w:keepNext w:val="0"/>
              <w:keepLines w:val="0"/>
              <w:pageBreakBefore w:val="0"/>
              <w:widowControl w:val="0"/>
              <w:tabs>
                <w:tab w:val="left" w:pos="477"/>
              </w:tabs>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出池后的腌制胡萝卜、腌制雪菜、腌制青椒等人工分拣。</w:t>
            </w:r>
          </w:p>
          <w:p>
            <w:pPr>
              <w:keepNext w:val="0"/>
              <w:keepLines w:val="0"/>
              <w:pageBreakBefore w:val="0"/>
              <w:widowControl w:val="0"/>
              <w:tabs>
                <w:tab w:val="left" w:pos="477"/>
              </w:tabs>
              <w:kinsoku/>
              <w:wordWrap/>
              <w:overflowPunct/>
              <w:topLinePunct w:val="0"/>
              <w:autoSpaceDE/>
              <w:autoSpaceDN/>
              <w:bidi w:val="0"/>
              <w:adjustRightInd/>
              <w:snapToGrid/>
              <w:spacing w:line="360" w:lineRule="auto"/>
              <w:ind w:firstLine="480" w:firstLineChars="200"/>
              <w:textAlignment w:val="auto"/>
              <w:rPr>
                <w:rFonts w:hint="eastAsia" w:ascii="宋体" w:hAnsi="宋体" w:cs="Arial"/>
                <w:b w:val="0"/>
                <w:bCs w:val="0"/>
                <w:sz w:val="24"/>
              </w:rPr>
            </w:pPr>
            <w:r>
              <w:rPr>
                <w:rFonts w:hint="eastAsia" w:ascii="Times New Roman" w:hAnsi="Times New Roman" w:cs="Times New Roman"/>
                <w:kern w:val="0"/>
                <w:sz w:val="24"/>
                <w:szCs w:val="24"/>
                <w:lang w:val="en-US" w:eastAsia="zh-CN"/>
              </w:rPr>
              <w:t>（10）脱盐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放置在脱盐池内，在脱盐池周围布设输水管道，通过加水浸泡，反复浸泡脱盐3～4次，至盐度计监测盐度达到要求标准。采用压榨脱水。此工序产生噪声N</w:t>
            </w:r>
            <w:r>
              <w:rPr>
                <w:rFonts w:hint="eastAsia" w:ascii="Times New Roman" w:hAnsi="Times New Roman" w:cs="Times New Roman"/>
                <w:kern w:val="0"/>
                <w:sz w:val="24"/>
                <w:szCs w:val="24"/>
                <w:vertAlign w:val="subscript"/>
                <w:lang w:val="en-US" w:eastAsia="zh-CN"/>
              </w:rPr>
              <w:t>2-3</w:t>
            </w:r>
            <w:r>
              <w:rPr>
                <w:rFonts w:hint="eastAsia" w:ascii="Times New Roman" w:hAnsi="Times New Roman" w:cs="Times New Roman"/>
                <w:kern w:val="0"/>
                <w:sz w:val="24"/>
                <w:szCs w:val="24"/>
                <w:lang w:val="en-US" w:eastAsia="zh-CN"/>
              </w:rPr>
              <w:t>和废水W</w:t>
            </w:r>
            <w:r>
              <w:rPr>
                <w:rFonts w:hint="eastAsia" w:ascii="Times New Roman" w:hAnsi="Times New Roman" w:cs="Times New Roman"/>
                <w:kern w:val="0"/>
                <w:sz w:val="24"/>
                <w:szCs w:val="24"/>
                <w:vertAlign w:val="subscript"/>
                <w:lang w:val="en-US" w:eastAsia="zh-CN"/>
              </w:rPr>
              <w:t>2-2</w:t>
            </w:r>
            <w:r>
              <w:rPr>
                <w:rFonts w:hint="eastAsia" w:ascii="Times New Roman" w:hAnsi="Times New Roman" w:cs="Times New Roman"/>
                <w:kern w:val="0"/>
                <w:sz w:val="24"/>
                <w:szCs w:val="24"/>
                <w:lang w:val="en-US" w:eastAsia="zh-CN"/>
              </w:rPr>
              <w:t>。</w:t>
            </w:r>
          </w:p>
          <w:p>
            <w:pPr>
              <w:keepNext w:val="0"/>
              <w:keepLines w:val="0"/>
              <w:pageBreakBefore w:val="0"/>
              <w:widowControl w:val="0"/>
              <w:tabs>
                <w:tab w:val="left" w:pos="477"/>
              </w:tabs>
              <w:kinsoku/>
              <w:wordWrap/>
              <w:overflowPunct/>
              <w:topLinePunct w:val="0"/>
              <w:autoSpaceDE/>
              <w:autoSpaceDN/>
              <w:bidi w:val="0"/>
              <w:adjustRightInd/>
              <w:snapToGrid/>
              <w:spacing w:line="360" w:lineRule="auto"/>
              <w:ind w:firstLine="480" w:firstLineChars="200"/>
              <w:textAlignment w:val="auto"/>
              <w:rPr>
                <w:rFonts w:hint="eastAsia" w:ascii="宋体" w:hAnsi="宋体" w:cs="Arial"/>
                <w:b w:val="0"/>
                <w:bCs w:val="0"/>
                <w:sz w:val="24"/>
              </w:rPr>
            </w:pPr>
            <w:r>
              <w:rPr>
                <w:rFonts w:hint="eastAsia" w:ascii="Times New Roman" w:hAnsi="Times New Roman" w:cs="Times New Roman"/>
                <w:kern w:val="0"/>
                <w:sz w:val="24"/>
                <w:szCs w:val="24"/>
                <w:lang w:val="en-US" w:eastAsia="zh-CN"/>
              </w:rPr>
              <w:t>（12）脱水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采用压榨脱水，此工序仅针对胡萝卜、青椒和雪菜。此工序产生噪声N</w:t>
            </w:r>
            <w:r>
              <w:rPr>
                <w:rFonts w:hint="eastAsia" w:ascii="Times New Roman" w:hAnsi="Times New Roman" w:cs="Times New Roman"/>
                <w:kern w:val="0"/>
                <w:sz w:val="24"/>
                <w:szCs w:val="24"/>
                <w:vertAlign w:val="subscript"/>
                <w:lang w:val="en-US" w:eastAsia="zh-CN"/>
              </w:rPr>
              <w:t>2-4</w:t>
            </w:r>
            <w:r>
              <w:rPr>
                <w:rFonts w:hint="eastAsia" w:ascii="Times New Roman" w:hAnsi="Times New Roman" w:cs="Times New Roman"/>
                <w:kern w:val="0"/>
                <w:sz w:val="24"/>
                <w:szCs w:val="24"/>
                <w:lang w:val="en-US" w:eastAsia="zh-CN"/>
              </w:rPr>
              <w:t>和废水W</w:t>
            </w:r>
            <w:r>
              <w:rPr>
                <w:rFonts w:hint="eastAsia" w:ascii="Times New Roman" w:hAnsi="Times New Roman" w:cs="Times New Roman"/>
                <w:kern w:val="0"/>
                <w:sz w:val="24"/>
                <w:szCs w:val="24"/>
                <w:vertAlign w:val="subscript"/>
                <w:lang w:val="en-US" w:eastAsia="zh-CN"/>
              </w:rPr>
              <w:t>2-3</w:t>
            </w:r>
            <w:r>
              <w:rPr>
                <w:rFonts w:hint="eastAsia" w:ascii="Times New Roman" w:hAnsi="Times New Roman" w:cs="Times New Roman"/>
                <w:ker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Arial"/>
                <w:b w:val="0"/>
                <w:bCs w:val="0"/>
                <w:sz w:val="24"/>
              </w:rPr>
            </w:pPr>
            <w:r>
              <w:rPr>
                <w:rFonts w:hint="eastAsia" w:ascii="Times New Roman" w:hAnsi="Times New Roman" w:cs="Times New Roman"/>
                <w:kern w:val="0"/>
                <w:sz w:val="24"/>
                <w:szCs w:val="24"/>
                <w:lang w:val="en-US" w:eastAsia="zh-CN"/>
              </w:rPr>
              <w:t>（13）定量分装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按量利用包装袋进行包装。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Arial"/>
                <w:b w:val="0"/>
                <w:bCs w:val="0"/>
                <w:sz w:val="24"/>
              </w:rPr>
            </w:pPr>
            <w:r>
              <w:rPr>
                <w:rFonts w:hint="eastAsia" w:ascii="Times New Roman" w:hAnsi="Times New Roman" w:cs="Times New Roman"/>
                <w:kern w:val="0"/>
                <w:sz w:val="24"/>
                <w:szCs w:val="24"/>
                <w:lang w:val="en-US" w:eastAsia="zh-CN"/>
              </w:rPr>
              <w:t>（14）杀菌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利用巴氏杀菌线对包装产品进行杀菌。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Arial"/>
                <w:b w:val="0"/>
                <w:bCs w:val="0"/>
                <w:sz w:val="24"/>
              </w:rPr>
            </w:pPr>
            <w:r>
              <w:rPr>
                <w:rFonts w:hint="eastAsia" w:ascii="Times New Roman" w:hAnsi="Times New Roman" w:cs="Times New Roman"/>
                <w:kern w:val="0"/>
                <w:sz w:val="24"/>
                <w:szCs w:val="24"/>
                <w:lang w:val="en-US" w:eastAsia="zh-CN"/>
              </w:rPr>
              <w:t>（15）激光打码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激光打码机打上生产日期、批号等信息。此工序产生噪声N</w:t>
            </w:r>
            <w:r>
              <w:rPr>
                <w:rFonts w:hint="eastAsia" w:ascii="Times New Roman" w:hAnsi="Times New Roman" w:cs="Times New Roman"/>
                <w:kern w:val="0"/>
                <w:sz w:val="24"/>
                <w:szCs w:val="24"/>
                <w:vertAlign w:val="subscript"/>
                <w:lang w:val="en-US" w:eastAsia="zh-CN"/>
              </w:rPr>
              <w:t>2-5</w:t>
            </w:r>
            <w:r>
              <w:rPr>
                <w:rFonts w:hint="eastAsia" w:ascii="Times New Roman" w:hAnsi="Times New Roman" w:cs="Times New Roman"/>
                <w:ker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Arial"/>
                <w:b w:val="0"/>
                <w:bCs w:val="0"/>
                <w:sz w:val="24"/>
              </w:rPr>
            </w:pPr>
            <w:r>
              <w:rPr>
                <w:rFonts w:hint="eastAsia" w:ascii="Times New Roman" w:hAnsi="Times New Roman" w:cs="Times New Roman"/>
                <w:kern w:val="0"/>
                <w:sz w:val="24"/>
                <w:szCs w:val="24"/>
                <w:lang w:val="en-US" w:eastAsia="zh-CN"/>
              </w:rPr>
              <w:t>（16）装箱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喷码后的产品再装入外包装箱；同时留存一定比例的产品备查。此工序产生噪声N</w:t>
            </w:r>
            <w:r>
              <w:rPr>
                <w:rFonts w:hint="eastAsia" w:ascii="Times New Roman" w:hAnsi="Times New Roman" w:cs="Times New Roman"/>
                <w:kern w:val="0"/>
                <w:sz w:val="24"/>
                <w:szCs w:val="24"/>
                <w:vertAlign w:val="subscript"/>
                <w:lang w:val="en-US" w:eastAsia="zh-CN"/>
              </w:rPr>
              <w:t>2-6</w:t>
            </w:r>
            <w:r>
              <w:rPr>
                <w:rFonts w:hint="eastAsia" w:ascii="Times New Roman" w:hAnsi="Times New Roman" w:cs="Times New Roman"/>
                <w:ker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Arial"/>
                <w:b w:val="0"/>
                <w:bCs w:val="0"/>
                <w:sz w:val="24"/>
              </w:rPr>
            </w:pPr>
            <w:r>
              <w:rPr>
                <w:rFonts w:hint="eastAsia" w:ascii="Times New Roman" w:hAnsi="Times New Roman" w:cs="Times New Roman"/>
                <w:kern w:val="0"/>
                <w:sz w:val="24"/>
                <w:szCs w:val="24"/>
                <w:lang w:val="en-US" w:eastAsia="zh-CN"/>
              </w:rPr>
              <w:t>（17）抽检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按比例对产品进行抽检。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Arial"/>
                <w:b w:val="0"/>
                <w:bCs w:val="0"/>
                <w:sz w:val="24"/>
              </w:rPr>
            </w:pPr>
            <w:r>
              <w:rPr>
                <w:rFonts w:hint="eastAsia" w:ascii="Times New Roman" w:hAnsi="Times New Roman" w:cs="Times New Roman"/>
                <w:kern w:val="0"/>
                <w:sz w:val="24"/>
                <w:szCs w:val="24"/>
                <w:lang w:val="en-US" w:eastAsia="zh-CN"/>
              </w:rPr>
              <w:t>（18）入库</w:t>
            </w:r>
          </w:p>
          <w:p>
            <w:pPr>
              <w:spacing w:line="360" w:lineRule="auto"/>
              <w:ind w:firstLine="480" w:firstLineChars="200"/>
              <w:rPr>
                <w:rFonts w:hint="default"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包装箱包装好的产品入库待售。</w:t>
            </w:r>
          </w:p>
          <w:p>
            <w:pPr>
              <w:spacing w:line="360" w:lineRule="auto"/>
              <w:ind w:firstLine="480" w:firstLineChars="200"/>
              <w:rPr>
                <w:rFonts w:hint="default" w:ascii="Times New Roman" w:hAnsi="Times New Roman" w:cs="Times New Roman"/>
                <w:kern w:val="0"/>
                <w:sz w:val="24"/>
                <w:szCs w:val="24"/>
                <w:lang w:val="en-US" w:eastAsia="zh-CN"/>
              </w:rPr>
            </w:pPr>
            <w:r>
              <w:rPr>
                <w:rFonts w:hint="default" w:ascii="Times New Roman" w:hAnsi="Times New Roman" w:cs="Times New Roman"/>
                <w:kern w:val="0"/>
                <w:sz w:val="24"/>
                <w:szCs w:val="24"/>
                <w:lang w:val="en-US" w:eastAsia="zh-CN"/>
              </w:rPr>
              <w:t>1.</w:t>
            </w:r>
            <w:r>
              <w:rPr>
                <w:rFonts w:hint="eastAsia" w:ascii="Times New Roman" w:hAnsi="Times New Roman" w:cs="Times New Roman"/>
                <w:kern w:val="0"/>
                <w:sz w:val="24"/>
                <w:szCs w:val="24"/>
                <w:lang w:val="en-US" w:eastAsia="zh-CN"/>
              </w:rPr>
              <w:t>3黄豆酱、蚕豆酱工艺流程和产排污环节</w:t>
            </w:r>
          </w:p>
          <w:p>
            <w:pPr>
              <w:keepNext w:val="0"/>
              <w:keepLines w:val="0"/>
              <w:pageBreakBefore w:val="0"/>
              <w:widowControl w:val="0"/>
              <w:tabs>
                <w:tab w:val="left" w:pos="297"/>
              </w:tabs>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auto"/>
                <w:sz w:val="24"/>
                <w:szCs w:val="24"/>
                <w:lang w:val="en-US" w:eastAsia="zh-CN"/>
              </w:rPr>
            </w:pPr>
            <w:r>
              <w:rPr>
                <w:rFonts w:hint="eastAsia" w:ascii="Times New Roman" w:hAnsi="Times New Roman" w:cs="Times New Roman"/>
                <w:kern w:val="0"/>
                <w:sz w:val="24"/>
                <w:szCs w:val="24"/>
                <w:lang w:val="en-US" w:eastAsia="zh-CN"/>
              </w:rPr>
              <w:t>黄豆酱、蚕豆酱</w:t>
            </w:r>
            <w:r>
              <w:rPr>
                <w:rFonts w:hint="default" w:ascii="Times New Roman" w:hAnsi="Times New Roman" w:cs="Times New Roman"/>
                <w:color w:val="auto"/>
                <w:sz w:val="24"/>
                <w:szCs w:val="24"/>
                <w:lang w:val="en-US" w:eastAsia="zh-CN"/>
              </w:rPr>
              <w:t>生产工艺流程和产排污环节见图2.</w:t>
            </w:r>
            <w:r>
              <w:rPr>
                <w:rFonts w:hint="eastAsia" w:ascii="Times New Roman" w:hAnsi="Times New Roman" w:cs="Times New Roman"/>
                <w:color w:val="auto"/>
                <w:sz w:val="24"/>
                <w:szCs w:val="24"/>
                <w:lang w:val="en-US" w:eastAsia="zh-CN"/>
              </w:rPr>
              <w:t>3</w:t>
            </w:r>
            <w:r>
              <w:rPr>
                <w:rFonts w:hint="default" w:ascii="Times New Roman" w:hAnsi="Times New Roman" w:cs="Times New Roman"/>
                <w:color w:val="auto"/>
                <w:sz w:val="24"/>
                <w:szCs w:val="24"/>
                <w:lang w:val="en-US" w:eastAsia="zh-CN"/>
              </w:rPr>
              <w:t>。</w:t>
            </w:r>
          </w:p>
          <w:p>
            <w:pPr>
              <w:spacing w:line="360" w:lineRule="auto"/>
              <w:jc w:val="center"/>
              <w:rPr>
                <w:rFonts w:hint="default" w:ascii="Times New Roman" w:hAnsi="Times New Roman" w:cs="Times New Roman"/>
                <w:b/>
                <w:bCs/>
                <w:kern w:val="0"/>
                <w:sz w:val="24"/>
                <w:szCs w:val="24"/>
                <w:lang w:val="en-US" w:eastAsia="zh-CN"/>
              </w:rPr>
            </w:pPr>
            <w:r>
              <w:rPr>
                <w:rFonts w:hint="eastAsia" w:ascii="Times New Roman" w:hAnsi="Times New Roman" w:cs="Times New Roman"/>
                <w:kern w:val="0"/>
                <w:sz w:val="24"/>
                <w:szCs w:val="24"/>
                <w:lang w:val="en-US" w:eastAsia="zh-CN"/>
              </w:rPr>
              <w:object>
                <v:shape id="_x0000_i1027" o:spt="75" type="#_x0000_t75" style="height:667.15pt;width:473.1pt;" o:ole="t" filled="f" o:preferrelative="t" stroked="f" coordsize="21600,21600">
                  <v:path/>
                  <v:fill on="f" focussize="0,0"/>
                  <v:stroke on="f"/>
                  <v:imagedata r:id="rId14" o:title=""/>
                  <o:lock v:ext="edit" aspectratio="t"/>
                  <w10:wrap type="none"/>
                  <w10:anchorlock/>
                </v:shape>
                <o:OLEObject Type="Embed" ProgID="RFFlow4" ShapeID="_x0000_i1027" DrawAspect="Content" ObjectID="_1468075727" r:id="rId13">
                  <o:LockedField>false</o:LockedField>
                </o:OLEObject>
              </w:object>
            </w:r>
            <w:r>
              <w:rPr>
                <w:rFonts w:hint="eastAsia" w:ascii="Times New Roman" w:hAnsi="Times New Roman" w:cs="Times New Roman"/>
                <w:b/>
                <w:bCs/>
                <w:kern w:val="0"/>
                <w:sz w:val="24"/>
                <w:szCs w:val="24"/>
                <w:lang w:val="en-US" w:eastAsia="zh-CN"/>
              </w:rPr>
              <w:t>图2.3  黄豆酱、蚕豆酱</w:t>
            </w:r>
            <w:r>
              <w:rPr>
                <w:rFonts w:hint="default" w:ascii="Times New Roman" w:hAnsi="Times New Roman" w:cs="Times New Roman"/>
                <w:b/>
                <w:bCs/>
                <w:kern w:val="0"/>
                <w:sz w:val="24"/>
                <w:szCs w:val="24"/>
                <w:lang w:val="en-US" w:eastAsia="zh-CN"/>
              </w:rPr>
              <w:t>生产工艺流程和产排污环节</w:t>
            </w:r>
          </w:p>
          <w:p>
            <w:pPr>
              <w:spacing w:line="360" w:lineRule="auto"/>
              <w:ind w:firstLine="482" w:firstLineChars="200"/>
              <w:rPr>
                <w:rFonts w:hint="eastAsia" w:ascii="Times New Roman" w:hAnsi="Times New Roman" w:cs="Times New Roman"/>
                <w:kern w:val="0"/>
                <w:sz w:val="24"/>
                <w:szCs w:val="24"/>
                <w:lang w:val="en-US" w:eastAsia="zh-CN"/>
              </w:rPr>
            </w:pPr>
            <w:r>
              <w:rPr>
                <w:rFonts w:hint="eastAsia" w:ascii="Times New Roman" w:hAnsi="Times New Roman" w:cs="Times New Roman"/>
                <w:b/>
                <w:bCs/>
                <w:kern w:val="0"/>
                <w:sz w:val="24"/>
                <w:szCs w:val="24"/>
                <w:lang w:val="en-US" w:eastAsia="zh-CN"/>
              </w:rPr>
              <w:t>黄豆酱、蚕豆酱</w:t>
            </w:r>
            <w:r>
              <w:rPr>
                <w:rFonts w:hint="default" w:ascii="Times New Roman" w:hAnsi="Times New Roman" w:cs="Times New Roman"/>
                <w:b/>
                <w:bCs/>
                <w:kern w:val="0"/>
                <w:sz w:val="24"/>
                <w:szCs w:val="24"/>
                <w:lang w:val="en-US" w:eastAsia="zh-CN"/>
              </w:rPr>
              <w:t>生产工艺流程和产排污环节</w:t>
            </w:r>
            <w:r>
              <w:rPr>
                <w:rFonts w:hint="eastAsia" w:ascii="Times New Roman" w:hAnsi="Times New Roman" w:cs="Times New Roman"/>
                <w:b/>
                <w:bCs/>
                <w:kern w:val="0"/>
                <w:sz w:val="24"/>
                <w:szCs w:val="24"/>
                <w:lang w:val="en-US" w:eastAsia="zh-CN"/>
              </w:rPr>
              <w:t>简述：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Arial"/>
                <w:b w:val="0"/>
                <w:bCs w:val="0"/>
                <w:sz w:val="24"/>
              </w:rPr>
            </w:pPr>
            <w:r>
              <w:rPr>
                <w:rFonts w:hint="eastAsia" w:ascii="Times New Roman" w:hAnsi="Times New Roman" w:cs="Times New Roman"/>
                <w:kern w:val="0"/>
                <w:sz w:val="24"/>
                <w:szCs w:val="24"/>
                <w:lang w:val="en-US" w:eastAsia="zh-CN"/>
              </w:rPr>
              <w:t>（1）浸泡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将外购回来色泽一致、大小均匀、无霉变、质量好的黄豆和蚕豆称量后，进行浸泡充分润水。此工序产生废包装物S</w:t>
            </w:r>
            <w:r>
              <w:rPr>
                <w:rFonts w:hint="eastAsia" w:ascii="Times New Roman" w:hAnsi="Times New Roman" w:cs="Times New Roman"/>
                <w:kern w:val="0"/>
                <w:sz w:val="24"/>
                <w:szCs w:val="24"/>
                <w:vertAlign w:val="subscript"/>
                <w:lang w:val="en-US" w:eastAsia="zh-CN"/>
              </w:rPr>
              <w:t>3-1</w:t>
            </w:r>
            <w:r>
              <w:rPr>
                <w:rFonts w:hint="eastAsia" w:ascii="Times New Roman" w:hAnsi="Times New Roman" w:cs="Times New Roman"/>
                <w:kern w:val="0"/>
                <w:sz w:val="24"/>
                <w:szCs w:val="24"/>
                <w:lang w:val="en-US" w:eastAsia="zh-CN"/>
              </w:rPr>
              <w:t>和浸泡废水W</w:t>
            </w:r>
            <w:r>
              <w:rPr>
                <w:rFonts w:hint="eastAsia" w:ascii="Times New Roman" w:hAnsi="Times New Roman" w:cs="Times New Roman"/>
                <w:kern w:val="0"/>
                <w:sz w:val="24"/>
                <w:szCs w:val="24"/>
                <w:vertAlign w:val="subscript"/>
                <w:lang w:val="en-US" w:eastAsia="zh-CN"/>
              </w:rPr>
              <w:t>3-2</w:t>
            </w:r>
            <w:r>
              <w:rPr>
                <w:rFonts w:hint="eastAsia" w:ascii="Times New Roman" w:hAnsi="Times New Roman" w:cs="Times New Roman"/>
                <w:ker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Arial"/>
                <w:b w:val="0"/>
                <w:bCs w:val="0"/>
                <w:sz w:val="24"/>
              </w:rPr>
            </w:pPr>
            <w:r>
              <w:rPr>
                <w:rFonts w:hint="eastAsia" w:ascii="Times New Roman" w:hAnsi="Times New Roman" w:cs="Times New Roman"/>
                <w:kern w:val="0"/>
                <w:sz w:val="24"/>
                <w:szCs w:val="24"/>
                <w:lang w:val="en-US" w:eastAsia="zh-CN"/>
              </w:rPr>
              <w:t>（2）蒸煮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浸泡后使用蒸煮锅对黄豆和蚕豆蒸煮，使蛋白质适度变性，淀粉蒸熟糊化，并杀死附着在黄豆上的微生物。此工序产生噪声N</w:t>
            </w:r>
            <w:r>
              <w:rPr>
                <w:rFonts w:hint="eastAsia" w:ascii="Times New Roman" w:hAnsi="Times New Roman" w:cs="Times New Roman"/>
                <w:kern w:val="0"/>
                <w:sz w:val="24"/>
                <w:szCs w:val="24"/>
                <w:vertAlign w:val="subscript"/>
                <w:lang w:val="en-US" w:eastAsia="zh-CN"/>
              </w:rPr>
              <w:t>3-2</w:t>
            </w:r>
            <w:r>
              <w:rPr>
                <w:rFonts w:hint="eastAsia" w:ascii="Times New Roman" w:hAnsi="Times New Roman" w:cs="Times New Roman"/>
                <w:kern w:val="0"/>
                <w:sz w:val="24"/>
                <w:szCs w:val="24"/>
                <w:lang w:val="en-US" w:eastAsia="zh-CN"/>
              </w:rPr>
              <w:t>以及天然气燃烧产生的颗粒物、二氧化硫和氮氧化物。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Arial"/>
                <w:b w:val="0"/>
                <w:bCs w:val="0"/>
                <w:sz w:val="24"/>
              </w:rPr>
            </w:pPr>
            <w:r>
              <w:rPr>
                <w:rFonts w:hint="eastAsia" w:ascii="Times New Roman" w:hAnsi="Times New Roman" w:cs="Times New Roman"/>
                <w:kern w:val="0"/>
                <w:sz w:val="24"/>
                <w:szCs w:val="24"/>
                <w:lang w:val="en-US" w:eastAsia="zh-CN"/>
              </w:rPr>
              <w:t>（3）制曲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将蒸好的黄豆、蚕豆与种曲、面粉拌均匀后送入制曲室曲池中，控制通风及制曲温度于孢子发芽阶段（32℃～37℃），期间需要进行翻曲。此工序产生废包装物S</w:t>
            </w:r>
            <w:r>
              <w:rPr>
                <w:rFonts w:hint="eastAsia" w:ascii="Times New Roman" w:hAnsi="Times New Roman" w:cs="Times New Roman"/>
                <w:kern w:val="0"/>
                <w:sz w:val="24"/>
                <w:szCs w:val="24"/>
                <w:vertAlign w:val="subscript"/>
                <w:lang w:val="en-US" w:eastAsia="zh-CN"/>
              </w:rPr>
              <w:t>3-1</w:t>
            </w:r>
            <w:r>
              <w:rPr>
                <w:rFonts w:hint="eastAsia" w:ascii="Times New Roman" w:hAnsi="Times New Roman" w:cs="Times New Roman"/>
                <w:ker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Arial"/>
                <w:b w:val="0"/>
                <w:bCs w:val="0"/>
                <w:sz w:val="24"/>
              </w:rPr>
            </w:pPr>
            <w:r>
              <w:rPr>
                <w:rFonts w:hint="eastAsia" w:ascii="Times New Roman" w:hAnsi="Times New Roman" w:cs="Times New Roman"/>
                <w:kern w:val="0"/>
                <w:sz w:val="24"/>
                <w:szCs w:val="24"/>
                <w:lang w:val="en-US" w:eastAsia="zh-CN"/>
              </w:rPr>
              <w:t>（4）发酵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制曲完成后2个小时内出曲，同时与盐水混合使用真空输送设备输送到发酵槽进行发酵，发酵期晒制30～40天，晒制期间进行定期翻酱。此工序产生废包装物S</w:t>
            </w:r>
            <w:r>
              <w:rPr>
                <w:rFonts w:hint="eastAsia" w:ascii="Times New Roman" w:hAnsi="Times New Roman" w:cs="Times New Roman"/>
                <w:kern w:val="0"/>
                <w:sz w:val="24"/>
                <w:szCs w:val="24"/>
                <w:vertAlign w:val="subscript"/>
                <w:lang w:val="en-US" w:eastAsia="zh-CN"/>
              </w:rPr>
              <w:t>3-1</w:t>
            </w:r>
            <w:r>
              <w:rPr>
                <w:rFonts w:hint="eastAsia" w:ascii="Times New Roman" w:hAnsi="Times New Roman" w:cs="Times New Roman"/>
                <w:ker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Arial"/>
                <w:b w:val="0"/>
                <w:bCs w:val="0"/>
                <w:sz w:val="24"/>
              </w:rPr>
            </w:pPr>
            <w:r>
              <w:rPr>
                <w:rFonts w:hint="eastAsia" w:ascii="Times New Roman" w:hAnsi="Times New Roman" w:cs="Times New Roman"/>
                <w:kern w:val="0"/>
                <w:sz w:val="24"/>
                <w:szCs w:val="24"/>
                <w:lang w:val="en-US" w:eastAsia="zh-CN"/>
              </w:rPr>
              <w:t>（5）盐制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发酵后然后进行盐制。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Arial"/>
                <w:b w:val="0"/>
                <w:bCs w:val="0"/>
                <w:sz w:val="24"/>
              </w:rPr>
            </w:pPr>
            <w:r>
              <w:rPr>
                <w:rFonts w:hint="eastAsia" w:ascii="Times New Roman" w:hAnsi="Times New Roman" w:cs="Times New Roman"/>
                <w:kern w:val="0"/>
                <w:sz w:val="24"/>
                <w:szCs w:val="24"/>
                <w:lang w:val="en-US" w:eastAsia="zh-CN"/>
              </w:rPr>
              <w:t>（6）晒制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发酵期晒制30天～40天。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Arial"/>
                <w:b w:val="0"/>
                <w:bCs w:val="0"/>
                <w:sz w:val="24"/>
              </w:rPr>
            </w:pPr>
            <w:r>
              <w:rPr>
                <w:rFonts w:hint="eastAsia" w:ascii="Times New Roman" w:hAnsi="Times New Roman" w:cs="Times New Roman"/>
                <w:kern w:val="0"/>
                <w:sz w:val="24"/>
                <w:szCs w:val="24"/>
                <w:lang w:val="en-US" w:eastAsia="zh-CN"/>
              </w:rPr>
              <w:t>（7）调配</w:t>
            </w:r>
          </w:p>
          <w:p>
            <w:pPr>
              <w:keepNext w:val="0"/>
              <w:keepLines w:val="0"/>
              <w:pageBreakBefore w:val="0"/>
              <w:widowControl w:val="0"/>
              <w:tabs>
                <w:tab w:val="left" w:pos="477"/>
              </w:tabs>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出池后的腌制胡萝卜、腌制雪菜、腌制青椒等人工分拣。此工序产生噪声N</w:t>
            </w:r>
            <w:r>
              <w:rPr>
                <w:rFonts w:hint="eastAsia" w:ascii="Times New Roman" w:hAnsi="Times New Roman" w:cs="Times New Roman"/>
                <w:kern w:val="0"/>
                <w:sz w:val="24"/>
                <w:szCs w:val="24"/>
                <w:vertAlign w:val="subscript"/>
                <w:lang w:val="en-US" w:eastAsia="zh-CN"/>
              </w:rPr>
              <w:t>3-3</w:t>
            </w:r>
            <w:r>
              <w:rPr>
                <w:rFonts w:hint="eastAsia" w:ascii="Times New Roman" w:hAnsi="Times New Roman" w:cs="Times New Roman"/>
                <w:kern w:val="0"/>
                <w:sz w:val="24"/>
                <w:szCs w:val="24"/>
                <w:lang w:val="en-US" w:eastAsia="zh-CN"/>
              </w:rPr>
              <w:t>。</w:t>
            </w:r>
          </w:p>
          <w:p>
            <w:pPr>
              <w:keepNext w:val="0"/>
              <w:keepLines w:val="0"/>
              <w:pageBreakBefore w:val="0"/>
              <w:widowControl w:val="0"/>
              <w:tabs>
                <w:tab w:val="left" w:pos="477"/>
              </w:tabs>
              <w:kinsoku/>
              <w:wordWrap/>
              <w:overflowPunct/>
              <w:topLinePunct w:val="0"/>
              <w:autoSpaceDE/>
              <w:autoSpaceDN/>
              <w:bidi w:val="0"/>
              <w:adjustRightInd/>
              <w:snapToGrid/>
              <w:spacing w:line="360" w:lineRule="auto"/>
              <w:ind w:firstLine="480" w:firstLineChars="200"/>
              <w:textAlignment w:val="auto"/>
              <w:rPr>
                <w:rFonts w:hint="eastAsia" w:ascii="宋体" w:hAnsi="宋体" w:cs="Arial"/>
                <w:b w:val="0"/>
                <w:bCs w:val="0"/>
                <w:sz w:val="24"/>
              </w:rPr>
            </w:pPr>
            <w:r>
              <w:rPr>
                <w:rFonts w:hint="eastAsia" w:ascii="Times New Roman" w:hAnsi="Times New Roman" w:cs="Times New Roman"/>
                <w:kern w:val="0"/>
                <w:sz w:val="24"/>
                <w:szCs w:val="24"/>
                <w:lang w:val="en-US" w:eastAsia="zh-CN"/>
              </w:rPr>
              <w:t>（8）煮酱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发酵好的豆酱进入车间，加入夹层煮制锅中，将产品加热到100℃，保持15min。此工序产生噪声N</w:t>
            </w:r>
            <w:r>
              <w:rPr>
                <w:rFonts w:hint="eastAsia" w:ascii="Times New Roman" w:hAnsi="Times New Roman" w:cs="Times New Roman"/>
                <w:kern w:val="0"/>
                <w:sz w:val="24"/>
                <w:szCs w:val="24"/>
                <w:vertAlign w:val="subscript"/>
                <w:lang w:val="en-US" w:eastAsia="zh-CN"/>
              </w:rPr>
              <w:t>3-4</w:t>
            </w:r>
            <w:r>
              <w:rPr>
                <w:rFonts w:hint="eastAsia" w:ascii="Times New Roman" w:hAnsi="Times New Roman" w:cs="Times New Roman"/>
                <w:kern w:val="0"/>
                <w:sz w:val="24"/>
                <w:szCs w:val="24"/>
                <w:lang w:val="en-US" w:eastAsia="zh-CN"/>
              </w:rPr>
              <w:t>。</w:t>
            </w:r>
          </w:p>
          <w:p>
            <w:pPr>
              <w:keepNext w:val="0"/>
              <w:keepLines w:val="0"/>
              <w:pageBreakBefore w:val="0"/>
              <w:widowControl w:val="0"/>
              <w:tabs>
                <w:tab w:val="left" w:pos="477"/>
              </w:tabs>
              <w:kinsoku/>
              <w:wordWrap/>
              <w:overflowPunct/>
              <w:topLinePunct w:val="0"/>
              <w:autoSpaceDE/>
              <w:autoSpaceDN/>
              <w:bidi w:val="0"/>
              <w:adjustRightInd/>
              <w:snapToGrid/>
              <w:spacing w:line="360" w:lineRule="auto"/>
              <w:ind w:firstLine="480" w:firstLineChars="200"/>
              <w:textAlignment w:val="auto"/>
              <w:rPr>
                <w:rFonts w:hint="eastAsia" w:ascii="宋体" w:hAnsi="宋体" w:cs="Arial"/>
                <w:b w:val="0"/>
                <w:bCs w:val="0"/>
                <w:sz w:val="24"/>
              </w:rPr>
            </w:pPr>
            <w:r>
              <w:rPr>
                <w:rFonts w:hint="eastAsia" w:ascii="Times New Roman" w:hAnsi="Times New Roman" w:cs="Times New Roman"/>
                <w:kern w:val="0"/>
                <w:sz w:val="24"/>
                <w:szCs w:val="24"/>
                <w:lang w:val="en-US" w:eastAsia="zh-CN"/>
              </w:rPr>
              <w:t>（9）品检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煮酱工序完成后，按照相关质量标准要求进行品质检测。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Arial"/>
                <w:b w:val="0"/>
                <w:bCs w:val="0"/>
                <w:sz w:val="24"/>
              </w:rPr>
            </w:pPr>
            <w:r>
              <w:rPr>
                <w:rFonts w:hint="eastAsia" w:ascii="Times New Roman" w:hAnsi="Times New Roman" w:cs="Times New Roman"/>
                <w:kern w:val="0"/>
                <w:sz w:val="24"/>
                <w:szCs w:val="24"/>
                <w:lang w:val="en-US" w:eastAsia="zh-CN"/>
              </w:rPr>
              <w:t>（10）罐装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煮酱后利用灌装机按设定程序进行罐装作业；使用的玻璃瓶需紫外线灭菌。此工序产生噪声N</w:t>
            </w:r>
            <w:r>
              <w:rPr>
                <w:rFonts w:hint="eastAsia" w:ascii="Times New Roman" w:hAnsi="Times New Roman" w:cs="Times New Roman"/>
                <w:kern w:val="0"/>
                <w:sz w:val="24"/>
                <w:szCs w:val="24"/>
                <w:vertAlign w:val="subscript"/>
                <w:lang w:val="en-US" w:eastAsia="zh-CN"/>
              </w:rPr>
              <w:t>3-5</w:t>
            </w:r>
            <w:r>
              <w:rPr>
                <w:rFonts w:hint="eastAsia" w:ascii="Times New Roman" w:hAnsi="Times New Roman" w:cs="Times New Roman"/>
                <w:ker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Arial"/>
                <w:b w:val="0"/>
                <w:bCs w:val="0"/>
                <w:sz w:val="24"/>
              </w:rPr>
            </w:pPr>
            <w:r>
              <w:rPr>
                <w:rFonts w:hint="eastAsia" w:ascii="Times New Roman" w:hAnsi="Times New Roman" w:cs="Times New Roman"/>
                <w:kern w:val="0"/>
                <w:sz w:val="24"/>
                <w:szCs w:val="24"/>
                <w:lang w:val="en-US" w:eastAsia="zh-CN"/>
              </w:rPr>
              <w:t>（11）封口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罐装工序结束后随即进入封口封口。此工序产生噪声N</w:t>
            </w:r>
            <w:r>
              <w:rPr>
                <w:rFonts w:hint="eastAsia" w:ascii="Times New Roman" w:hAnsi="Times New Roman" w:cs="Times New Roman"/>
                <w:kern w:val="0"/>
                <w:sz w:val="24"/>
                <w:szCs w:val="24"/>
                <w:vertAlign w:val="subscript"/>
                <w:lang w:val="en-US" w:eastAsia="zh-CN"/>
              </w:rPr>
              <w:t>3-6</w:t>
            </w:r>
            <w:r>
              <w:rPr>
                <w:rFonts w:hint="eastAsia" w:ascii="Times New Roman" w:hAnsi="Times New Roman" w:cs="Times New Roman"/>
                <w:ker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Arial"/>
                <w:b w:val="0"/>
                <w:bCs w:val="0"/>
                <w:sz w:val="24"/>
              </w:rPr>
            </w:pPr>
            <w:r>
              <w:rPr>
                <w:rFonts w:hint="eastAsia" w:ascii="Times New Roman" w:hAnsi="Times New Roman" w:cs="Times New Roman"/>
                <w:kern w:val="0"/>
                <w:sz w:val="24"/>
                <w:szCs w:val="24"/>
                <w:lang w:val="en-US" w:eastAsia="zh-CN"/>
              </w:rPr>
              <w:t>（12）杀菌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将封口好的产品放入灭菌锅内进行杀菌，杀菌温度约145℃。此工序产生噪声N</w:t>
            </w:r>
            <w:r>
              <w:rPr>
                <w:rFonts w:hint="eastAsia" w:ascii="Times New Roman" w:hAnsi="Times New Roman" w:cs="Times New Roman"/>
                <w:kern w:val="0"/>
                <w:sz w:val="24"/>
                <w:szCs w:val="24"/>
                <w:vertAlign w:val="subscript"/>
                <w:lang w:val="en-US" w:eastAsia="zh-CN"/>
              </w:rPr>
              <w:t>3-7</w:t>
            </w:r>
            <w:r>
              <w:rPr>
                <w:rFonts w:hint="eastAsia" w:ascii="Times New Roman" w:hAnsi="Times New Roman" w:cs="Times New Roman"/>
                <w:ker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Arial"/>
                <w:b w:val="0"/>
                <w:bCs w:val="0"/>
                <w:sz w:val="24"/>
              </w:rPr>
            </w:pPr>
            <w:r>
              <w:rPr>
                <w:rFonts w:hint="eastAsia" w:ascii="Times New Roman" w:hAnsi="Times New Roman" w:cs="Times New Roman"/>
                <w:kern w:val="0"/>
                <w:sz w:val="24"/>
                <w:szCs w:val="24"/>
                <w:lang w:val="en-US" w:eastAsia="zh-CN"/>
              </w:rPr>
              <w:t>（13）烘干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杀菌后的产品进行烘干，烘干玻璃瓶表面的水分同时杀菌。此工序产噪声N</w:t>
            </w:r>
            <w:r>
              <w:rPr>
                <w:rFonts w:hint="eastAsia" w:ascii="Times New Roman" w:hAnsi="Times New Roman" w:cs="Times New Roman"/>
                <w:kern w:val="0"/>
                <w:sz w:val="24"/>
                <w:szCs w:val="24"/>
                <w:vertAlign w:val="subscript"/>
                <w:lang w:val="en-US" w:eastAsia="zh-CN"/>
              </w:rPr>
              <w:t>3-8</w:t>
            </w:r>
            <w:r>
              <w:rPr>
                <w:rFonts w:hint="eastAsia" w:ascii="Times New Roman" w:hAnsi="Times New Roman" w:cs="Times New Roman"/>
                <w:ker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Arial"/>
                <w:b w:val="0"/>
                <w:bCs w:val="0"/>
                <w:sz w:val="24"/>
              </w:rPr>
            </w:pPr>
            <w:r>
              <w:rPr>
                <w:rFonts w:hint="eastAsia" w:ascii="Times New Roman" w:hAnsi="Times New Roman" w:cs="Times New Roman"/>
                <w:kern w:val="0"/>
                <w:sz w:val="24"/>
                <w:szCs w:val="24"/>
                <w:lang w:val="en-US" w:eastAsia="zh-CN"/>
              </w:rPr>
              <w:t>（14）贴标</w:t>
            </w:r>
          </w:p>
          <w:p>
            <w:pPr>
              <w:keepNext w:val="0"/>
              <w:keepLines w:val="0"/>
              <w:pageBreakBefore w:val="0"/>
              <w:widowControl w:val="0"/>
              <w:tabs>
                <w:tab w:val="left" w:pos="477"/>
              </w:tabs>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在产品包装物上贴上标签，标签信息主要为配料表等。此工序产生噪声N</w:t>
            </w:r>
            <w:r>
              <w:rPr>
                <w:rFonts w:hint="eastAsia" w:ascii="Times New Roman" w:hAnsi="Times New Roman" w:cs="Times New Roman"/>
                <w:kern w:val="0"/>
                <w:sz w:val="24"/>
                <w:szCs w:val="24"/>
                <w:vertAlign w:val="subscript"/>
                <w:lang w:val="en-US" w:eastAsia="zh-CN"/>
              </w:rPr>
              <w:t>3-9</w:t>
            </w:r>
            <w:r>
              <w:rPr>
                <w:rFonts w:hint="eastAsia" w:ascii="Times New Roman" w:hAnsi="Times New Roman" w:cs="Times New Roman"/>
                <w:kern w:val="0"/>
                <w:sz w:val="24"/>
                <w:szCs w:val="24"/>
                <w:lang w:val="en-US" w:eastAsia="zh-CN"/>
              </w:rPr>
              <w:t>。</w:t>
            </w:r>
          </w:p>
          <w:p>
            <w:pPr>
              <w:keepNext w:val="0"/>
              <w:keepLines w:val="0"/>
              <w:pageBreakBefore w:val="0"/>
              <w:widowControl w:val="0"/>
              <w:tabs>
                <w:tab w:val="left" w:pos="477"/>
              </w:tabs>
              <w:kinsoku/>
              <w:wordWrap/>
              <w:overflowPunct/>
              <w:topLinePunct w:val="0"/>
              <w:autoSpaceDE/>
              <w:autoSpaceDN/>
              <w:bidi w:val="0"/>
              <w:adjustRightInd/>
              <w:snapToGrid/>
              <w:spacing w:line="360" w:lineRule="auto"/>
              <w:ind w:firstLine="480" w:firstLineChars="200"/>
              <w:textAlignment w:val="auto"/>
              <w:rPr>
                <w:rFonts w:hint="default" w:ascii="宋体" w:hAnsi="宋体" w:cs="Arial"/>
                <w:b w:val="0"/>
                <w:bCs w:val="0"/>
                <w:sz w:val="24"/>
                <w:lang w:val="en-US"/>
              </w:rPr>
            </w:pPr>
            <w:r>
              <w:rPr>
                <w:rFonts w:hint="eastAsia" w:ascii="Times New Roman" w:hAnsi="Times New Roman" w:cs="Times New Roman"/>
                <w:kern w:val="0"/>
                <w:sz w:val="24"/>
                <w:szCs w:val="24"/>
                <w:lang w:val="en-US" w:eastAsia="zh-CN"/>
              </w:rPr>
              <w:t>（15）激光打码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激光打码机打上生产日期、批号等信息。此工序产生噪声N</w:t>
            </w:r>
            <w:r>
              <w:rPr>
                <w:rFonts w:hint="eastAsia" w:ascii="Times New Roman" w:hAnsi="Times New Roman" w:cs="Times New Roman"/>
                <w:kern w:val="0"/>
                <w:sz w:val="24"/>
                <w:szCs w:val="24"/>
                <w:vertAlign w:val="subscript"/>
                <w:lang w:val="en-US" w:eastAsia="zh-CN"/>
              </w:rPr>
              <w:t>3-10</w:t>
            </w:r>
            <w:r>
              <w:rPr>
                <w:rFonts w:hint="eastAsia" w:ascii="Times New Roman" w:hAnsi="Times New Roman" w:cs="Times New Roman"/>
                <w:kern w:val="0"/>
                <w:sz w:val="24"/>
                <w:szCs w:val="24"/>
                <w:lang w:val="en-US" w:eastAsia="zh-CN"/>
              </w:rPr>
              <w:t>。</w:t>
            </w:r>
          </w:p>
          <w:p>
            <w:pPr>
              <w:keepNext w:val="0"/>
              <w:keepLines w:val="0"/>
              <w:pageBreakBefore w:val="0"/>
              <w:widowControl w:val="0"/>
              <w:tabs>
                <w:tab w:val="left" w:pos="477"/>
              </w:tabs>
              <w:kinsoku/>
              <w:wordWrap/>
              <w:overflowPunct/>
              <w:topLinePunct w:val="0"/>
              <w:autoSpaceDE/>
              <w:autoSpaceDN/>
              <w:bidi w:val="0"/>
              <w:adjustRightInd/>
              <w:snapToGrid/>
              <w:spacing w:line="360" w:lineRule="auto"/>
              <w:ind w:firstLine="480" w:firstLineChars="200"/>
              <w:textAlignment w:val="auto"/>
              <w:rPr>
                <w:rFonts w:hint="eastAsia" w:ascii="宋体" w:hAnsi="宋体" w:cs="Arial"/>
                <w:b w:val="0"/>
                <w:bCs w:val="0"/>
                <w:sz w:val="24"/>
              </w:rPr>
            </w:pPr>
            <w:r>
              <w:rPr>
                <w:rFonts w:hint="eastAsia" w:ascii="Times New Roman" w:hAnsi="Times New Roman" w:cs="Times New Roman"/>
                <w:kern w:val="0"/>
                <w:sz w:val="24"/>
                <w:szCs w:val="24"/>
                <w:lang w:val="en-US" w:eastAsia="zh-CN"/>
              </w:rPr>
              <w:t>（16）质检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喷码后进行质量检测，不合格品返回烘干工序。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cs="Arial"/>
                <w:b w:val="0"/>
                <w:bCs w:val="0"/>
                <w:sz w:val="24"/>
                <w:lang w:val="en-US"/>
              </w:rPr>
            </w:pPr>
            <w:r>
              <w:rPr>
                <w:rFonts w:hint="eastAsia" w:ascii="Times New Roman" w:hAnsi="Times New Roman" w:cs="Times New Roman"/>
                <w:kern w:val="0"/>
                <w:sz w:val="24"/>
                <w:szCs w:val="24"/>
                <w:lang w:val="en-US" w:eastAsia="zh-CN"/>
              </w:rPr>
              <w:t>（17）封箱/留样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喷码后的产品再装入外包装箱；同时留存一定比例的产品备查。此工序产生噪声N</w:t>
            </w:r>
            <w:r>
              <w:rPr>
                <w:rFonts w:hint="eastAsia" w:ascii="Times New Roman" w:hAnsi="Times New Roman" w:cs="Times New Roman"/>
                <w:kern w:val="0"/>
                <w:sz w:val="24"/>
                <w:szCs w:val="24"/>
                <w:vertAlign w:val="subscript"/>
                <w:lang w:val="en-US" w:eastAsia="zh-CN"/>
              </w:rPr>
              <w:t>3-11</w:t>
            </w:r>
            <w:r>
              <w:rPr>
                <w:rFonts w:hint="eastAsia" w:ascii="Times New Roman" w:hAnsi="Times New Roman" w:cs="Times New Roman"/>
                <w:kern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Arial"/>
                <w:b w:val="0"/>
                <w:bCs w:val="0"/>
                <w:sz w:val="24"/>
              </w:rPr>
            </w:pPr>
            <w:r>
              <w:rPr>
                <w:rFonts w:hint="eastAsia" w:ascii="Times New Roman" w:hAnsi="Times New Roman" w:cs="Times New Roman"/>
                <w:kern w:val="0"/>
                <w:sz w:val="24"/>
                <w:szCs w:val="24"/>
                <w:lang w:val="en-US" w:eastAsia="zh-CN"/>
              </w:rPr>
              <w:t>（18）入库</w:t>
            </w:r>
          </w:p>
          <w:p>
            <w:pPr>
              <w:spacing w:line="360" w:lineRule="auto"/>
              <w:ind w:firstLine="480" w:firstLineChars="200"/>
              <w:rPr>
                <w:rFonts w:hint="default" w:ascii="Times New Roman" w:hAnsi="Times New Roman" w:cs="Times New Roman"/>
                <w:kern w:val="0"/>
                <w:sz w:val="24"/>
                <w:szCs w:val="24"/>
                <w:lang w:val="en-US" w:eastAsia="zh-CN"/>
              </w:rPr>
            </w:pPr>
            <w:r>
              <w:rPr>
                <w:rFonts w:hint="eastAsia" w:ascii="Times New Roman" w:hAnsi="Times New Roman" w:cs="Times New Roman"/>
                <w:kern w:val="0"/>
                <w:sz w:val="24"/>
                <w:szCs w:val="24"/>
                <w:lang w:val="en-US" w:eastAsia="zh-CN"/>
              </w:rPr>
              <w:t>包装箱包装好的产品入库待售。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kern w:val="0"/>
                <w:sz w:val="24"/>
                <w:szCs w:val="24"/>
                <w:lang w:val="en-US" w:eastAsia="zh-CN"/>
              </w:rPr>
            </w:pPr>
          </w:p>
          <w:p>
            <w:pPr>
              <w:autoSpaceDE w:val="0"/>
              <w:autoSpaceDN w:val="0"/>
              <w:adjustRightInd w:val="0"/>
              <w:spacing w:line="360" w:lineRule="auto"/>
              <w:rPr>
                <w:rFonts w:eastAsia="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430" w:hRule="atLeast"/>
          <w:jc w:val="center"/>
        </w:trPr>
        <w:tc>
          <w:tcPr>
            <w:tcW w:w="426" w:type="dxa"/>
            <w:vAlign w:val="center"/>
          </w:tcPr>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p>
          <w:p>
            <w:pPr>
              <w:rPr>
                <w:color w:val="auto"/>
              </w:rPr>
            </w:pPr>
          </w:p>
          <w:p>
            <w:pPr>
              <w:jc w:val="center"/>
              <w:rPr>
                <w:color w:val="auto"/>
              </w:rPr>
            </w:pPr>
          </w:p>
          <w:p>
            <w:pPr>
              <w:jc w:val="center"/>
              <w:rPr>
                <w:color w:val="auto"/>
              </w:rPr>
            </w:pPr>
          </w:p>
          <w:p>
            <w:pPr>
              <w:jc w:val="center"/>
              <w:rPr>
                <w:color w:val="auto"/>
              </w:rPr>
            </w:pPr>
          </w:p>
          <w:p>
            <w:pPr>
              <w:jc w:val="center"/>
              <w:rPr>
                <w:color w:val="auto"/>
              </w:rPr>
            </w:pPr>
          </w:p>
          <w:p>
            <w:pPr>
              <w:jc w:val="center"/>
              <w:rPr>
                <w:color w:val="auto"/>
              </w:rPr>
            </w:pPr>
            <w:r>
              <w:rPr>
                <w:rFonts w:hint="eastAsia"/>
                <w:color w:val="auto"/>
              </w:rPr>
              <w:t>与项目有关的原有环境污染问题</w:t>
            </w:r>
          </w:p>
          <w:p>
            <w:pPr>
              <w:pStyle w:val="14"/>
              <w:rPr>
                <w:color w:val="auto"/>
                <w:szCs w:val="21"/>
              </w:rPr>
            </w:pPr>
          </w:p>
          <w:p>
            <w:pPr>
              <w:pStyle w:val="14"/>
              <w:rPr>
                <w:color w:val="auto"/>
                <w:szCs w:val="21"/>
              </w:rPr>
            </w:pPr>
          </w:p>
          <w:p>
            <w:pPr>
              <w:pStyle w:val="14"/>
              <w:rPr>
                <w:color w:val="auto"/>
                <w:szCs w:val="21"/>
              </w:rPr>
            </w:pPr>
          </w:p>
          <w:p>
            <w:pPr>
              <w:pStyle w:val="14"/>
              <w:rPr>
                <w:color w:val="auto"/>
                <w:szCs w:val="21"/>
              </w:rPr>
            </w:pPr>
          </w:p>
          <w:p>
            <w:pPr>
              <w:pStyle w:val="14"/>
              <w:rPr>
                <w:color w:val="auto"/>
                <w:szCs w:val="21"/>
              </w:rPr>
            </w:pPr>
          </w:p>
          <w:p>
            <w:pPr>
              <w:pStyle w:val="14"/>
              <w:rPr>
                <w:color w:val="auto"/>
                <w:szCs w:val="21"/>
              </w:rPr>
            </w:pPr>
          </w:p>
          <w:p>
            <w:pPr>
              <w:pStyle w:val="14"/>
              <w:rPr>
                <w:color w:val="auto"/>
                <w:szCs w:val="21"/>
              </w:rPr>
            </w:pPr>
          </w:p>
          <w:p>
            <w:pPr>
              <w:pStyle w:val="14"/>
              <w:rPr>
                <w:color w:val="auto"/>
                <w:szCs w:val="21"/>
              </w:rPr>
            </w:pPr>
          </w:p>
          <w:p>
            <w:pPr>
              <w:pStyle w:val="14"/>
              <w:rPr>
                <w:color w:val="auto"/>
                <w:szCs w:val="21"/>
              </w:rPr>
            </w:pPr>
          </w:p>
        </w:tc>
        <w:tc>
          <w:tcPr>
            <w:tcW w:w="9013" w:type="dxa"/>
            <w:vAlign w:val="center"/>
          </w:tcPr>
          <w:p>
            <w:pPr>
              <w:tabs>
                <w:tab w:val="left" w:pos="372"/>
                <w:tab w:val="left" w:pos="432"/>
                <w:tab w:val="left" w:pos="3709"/>
              </w:tabs>
              <w:spacing w:line="360" w:lineRule="auto"/>
              <w:ind w:firstLine="480" w:firstLineChars="200"/>
              <w:rPr>
                <w:rFonts w:hint="eastAsia" w:ascii="Times New Roman" w:hAnsi="Times New Roman" w:cs="Times New Roman"/>
                <w:b w:val="0"/>
                <w:bCs w:val="0"/>
                <w:color w:val="auto"/>
                <w:sz w:val="24"/>
                <w:lang w:val="en-US" w:eastAsia="zh-CN"/>
              </w:rPr>
            </w:pPr>
            <w:r>
              <w:rPr>
                <w:rFonts w:hint="eastAsia" w:ascii="Times New Roman" w:hAnsi="Times New Roman" w:cs="Times New Roman"/>
                <w:b w:val="0"/>
                <w:bCs w:val="0"/>
                <w:color w:val="auto"/>
                <w:sz w:val="24"/>
                <w:lang w:val="en-US" w:eastAsia="zh-CN"/>
              </w:rPr>
              <w:t>安徽食亿鲜食品有限公司成立于2012年01月08日，注册地址位于安徽省淮北市凤凰山经济开发区仪凤路以东凤冠路以北，经营范围：生产调味料产品（半固态调味料），蔬菜制品（其他蔬菜制品），预包装食品兼散装食品批发零售，产房租赁。</w:t>
            </w:r>
          </w:p>
          <w:p>
            <w:pPr>
              <w:tabs>
                <w:tab w:val="left" w:pos="372"/>
                <w:tab w:val="left" w:pos="432"/>
                <w:tab w:val="left" w:pos="3709"/>
              </w:tabs>
              <w:spacing w:line="360" w:lineRule="auto"/>
              <w:ind w:firstLine="480" w:firstLineChars="200"/>
              <w:rPr>
                <w:rFonts w:hint="eastAsia" w:ascii="Times New Roman" w:hAnsi="Times New Roman" w:cs="Times New Roman"/>
                <w:b w:val="0"/>
                <w:bCs w:val="0"/>
                <w:color w:val="auto"/>
                <w:sz w:val="24"/>
                <w:lang w:val="en-US" w:eastAsia="zh-CN"/>
              </w:rPr>
            </w:pPr>
            <w:r>
              <w:rPr>
                <w:rFonts w:hint="eastAsia" w:ascii="Times New Roman" w:hAnsi="Times New Roman" w:cs="Times New Roman"/>
                <w:b w:val="0"/>
                <w:bCs w:val="0"/>
                <w:color w:val="auto"/>
                <w:sz w:val="24"/>
                <w:lang w:val="en-US" w:eastAsia="zh-CN"/>
              </w:rPr>
              <w:t>安徽食亿鲜食品有限公司于2012年11月06日取得了淮北市环境保护局行政服务中心的审批意见；2014年08月22日取得了淮北市环境保护局下达的《关于&lt;安徽食亿鲜食品有限公司食亿鲜食品及配料项目（一期）&gt;竣工环保验收意见的函》（环验【2014】31号）；2022年11月30日取得了淮北市生态环境局核发的《排污许可证》（证书编号：913406005888783826001U）。</w:t>
            </w:r>
          </w:p>
          <w:p>
            <w:pPr>
              <w:pStyle w:val="2"/>
              <w:spacing w:line="360" w:lineRule="auto"/>
              <w:ind w:firstLine="482" w:firstLineChars="200"/>
              <w:rPr>
                <w:b/>
                <w:bCs/>
                <w:color w:val="auto"/>
              </w:rPr>
            </w:pPr>
            <w:r>
              <w:rPr>
                <w:rFonts w:hint="eastAsia"/>
                <w:b/>
                <w:bCs/>
                <w:color w:val="auto"/>
              </w:rPr>
              <w:t>1、现有项目环保手续履行情况</w:t>
            </w:r>
          </w:p>
          <w:p>
            <w:pPr>
              <w:pStyle w:val="2"/>
              <w:spacing w:line="360" w:lineRule="auto"/>
              <w:ind w:firstLine="480" w:firstLineChars="200"/>
              <w:rPr>
                <w:color w:val="auto"/>
              </w:rPr>
            </w:pPr>
            <w:r>
              <w:rPr>
                <w:rFonts w:hint="eastAsia"/>
                <w:color w:val="auto"/>
              </w:rPr>
              <w:t>现有项目环保手续履行情况见表2.</w:t>
            </w:r>
            <w:r>
              <w:rPr>
                <w:rFonts w:hint="eastAsia"/>
                <w:color w:val="auto"/>
                <w:lang w:val="en-US" w:eastAsia="zh-CN"/>
              </w:rPr>
              <w:t>5</w:t>
            </w:r>
            <w:r>
              <w:rPr>
                <w:rFonts w:hint="eastAsia"/>
                <w:color w:val="auto"/>
              </w:rPr>
              <w:t>。</w:t>
            </w:r>
          </w:p>
          <w:p>
            <w:pPr>
              <w:pStyle w:val="2"/>
              <w:jc w:val="center"/>
              <w:rPr>
                <w:b/>
                <w:bCs/>
                <w:color w:val="auto"/>
              </w:rPr>
            </w:pPr>
            <w:r>
              <w:rPr>
                <w:rFonts w:hint="eastAsia"/>
                <w:b/>
                <w:bCs/>
                <w:color w:val="auto"/>
              </w:rPr>
              <w:t>表2.</w:t>
            </w:r>
            <w:r>
              <w:rPr>
                <w:rFonts w:hint="eastAsia"/>
                <w:b/>
                <w:bCs/>
                <w:color w:val="auto"/>
                <w:lang w:val="en-US" w:eastAsia="zh-CN"/>
              </w:rPr>
              <w:t>5</w:t>
            </w:r>
            <w:r>
              <w:rPr>
                <w:rFonts w:hint="eastAsia"/>
                <w:b/>
                <w:bCs/>
                <w:color w:val="auto"/>
              </w:rPr>
              <w:t xml:space="preserve">  现有项目环保手续履行情况一览表</w:t>
            </w:r>
          </w:p>
          <w:tbl>
            <w:tblPr>
              <w:tblStyle w:val="28"/>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3230"/>
              <w:gridCol w:w="1823"/>
              <w:gridCol w:w="1931"/>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pPr>
                    <w:pStyle w:val="2"/>
                    <w:jc w:val="center"/>
                    <w:rPr>
                      <w:color w:val="auto"/>
                      <w:sz w:val="21"/>
                      <w:szCs w:val="21"/>
                    </w:rPr>
                  </w:pPr>
                  <w:r>
                    <w:rPr>
                      <w:rFonts w:hint="eastAsia"/>
                      <w:color w:val="auto"/>
                      <w:sz w:val="21"/>
                      <w:szCs w:val="21"/>
                    </w:rPr>
                    <w:t>序号</w:t>
                  </w:r>
                </w:p>
              </w:tc>
              <w:tc>
                <w:tcPr>
                  <w:tcW w:w="3230" w:type="dxa"/>
                  <w:vAlign w:val="center"/>
                </w:tcPr>
                <w:p>
                  <w:pPr>
                    <w:pStyle w:val="2"/>
                    <w:jc w:val="center"/>
                    <w:rPr>
                      <w:color w:val="auto"/>
                      <w:sz w:val="21"/>
                      <w:szCs w:val="21"/>
                    </w:rPr>
                  </w:pPr>
                  <w:r>
                    <w:rPr>
                      <w:rFonts w:hint="eastAsia"/>
                      <w:color w:val="auto"/>
                      <w:sz w:val="21"/>
                      <w:szCs w:val="21"/>
                    </w:rPr>
                    <w:t>文件名称</w:t>
                  </w:r>
                </w:p>
              </w:tc>
              <w:tc>
                <w:tcPr>
                  <w:tcW w:w="1823" w:type="dxa"/>
                  <w:vAlign w:val="center"/>
                </w:tcPr>
                <w:p>
                  <w:pPr>
                    <w:pStyle w:val="2"/>
                    <w:jc w:val="center"/>
                    <w:rPr>
                      <w:color w:val="auto"/>
                      <w:sz w:val="21"/>
                      <w:szCs w:val="21"/>
                    </w:rPr>
                  </w:pPr>
                  <w:r>
                    <w:rPr>
                      <w:rFonts w:hint="eastAsia"/>
                      <w:color w:val="auto"/>
                      <w:sz w:val="21"/>
                      <w:szCs w:val="21"/>
                    </w:rPr>
                    <w:t>文件编号</w:t>
                  </w:r>
                </w:p>
              </w:tc>
              <w:tc>
                <w:tcPr>
                  <w:tcW w:w="1931" w:type="dxa"/>
                  <w:vAlign w:val="center"/>
                </w:tcPr>
                <w:p>
                  <w:pPr>
                    <w:pStyle w:val="2"/>
                    <w:jc w:val="center"/>
                    <w:rPr>
                      <w:color w:val="auto"/>
                      <w:sz w:val="21"/>
                      <w:szCs w:val="21"/>
                    </w:rPr>
                  </w:pPr>
                  <w:r>
                    <w:rPr>
                      <w:rFonts w:hint="eastAsia"/>
                      <w:color w:val="auto"/>
                      <w:sz w:val="21"/>
                      <w:szCs w:val="21"/>
                    </w:rPr>
                    <w:t>审批部门</w:t>
                  </w:r>
                </w:p>
              </w:tc>
              <w:tc>
                <w:tcPr>
                  <w:tcW w:w="1917" w:type="dxa"/>
                  <w:vAlign w:val="center"/>
                </w:tcPr>
                <w:p>
                  <w:pPr>
                    <w:pStyle w:val="2"/>
                    <w:jc w:val="center"/>
                    <w:rPr>
                      <w:color w:val="auto"/>
                      <w:sz w:val="21"/>
                      <w:szCs w:val="21"/>
                    </w:rPr>
                  </w:pPr>
                  <w:r>
                    <w:rPr>
                      <w:rFonts w:hint="eastAsia"/>
                      <w:color w:val="auto"/>
                      <w:sz w:val="21"/>
                      <w:szCs w:val="21"/>
                    </w:rPr>
                    <w:t>审批时间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pPr>
                    <w:pStyle w:val="2"/>
                    <w:jc w:val="center"/>
                    <w:rPr>
                      <w:color w:val="auto"/>
                      <w:sz w:val="21"/>
                      <w:szCs w:val="21"/>
                    </w:rPr>
                  </w:pPr>
                  <w:r>
                    <w:rPr>
                      <w:rFonts w:hint="eastAsia"/>
                      <w:color w:val="auto"/>
                      <w:sz w:val="21"/>
                      <w:szCs w:val="21"/>
                      <w:lang w:val="en-US" w:eastAsia="zh-CN"/>
                    </w:rPr>
                    <w:t>1</w:t>
                  </w:r>
                </w:p>
              </w:tc>
              <w:tc>
                <w:tcPr>
                  <w:tcW w:w="3230" w:type="dxa"/>
                  <w:vAlign w:val="center"/>
                </w:tcPr>
                <w:p>
                  <w:pPr>
                    <w:pStyle w:val="2"/>
                    <w:jc w:val="center"/>
                    <w:rPr>
                      <w:rFonts w:hint="eastAsia" w:eastAsia="宋体"/>
                      <w:color w:val="auto"/>
                      <w:sz w:val="21"/>
                      <w:szCs w:val="21"/>
                      <w:lang w:eastAsia="zh-CN"/>
                    </w:rPr>
                  </w:pPr>
                  <w:r>
                    <w:rPr>
                      <w:rFonts w:hint="eastAsia" w:ascii="Times New Roman" w:hAnsi="Times New Roman" w:cs="Times New Roman"/>
                      <w:b w:val="0"/>
                      <w:bCs w:val="0"/>
                      <w:color w:val="auto"/>
                      <w:sz w:val="21"/>
                      <w:szCs w:val="21"/>
                      <w:lang w:val="en-US" w:eastAsia="zh-CN"/>
                    </w:rPr>
                    <w:t>安徽食亿鲜食品有限公司食亿鲜食品及配料项目审批意见</w:t>
                  </w:r>
                </w:p>
              </w:tc>
              <w:tc>
                <w:tcPr>
                  <w:tcW w:w="1823" w:type="dxa"/>
                  <w:vAlign w:val="center"/>
                </w:tcPr>
                <w:p>
                  <w:pPr>
                    <w:pStyle w:val="2"/>
                    <w:jc w:val="center"/>
                    <w:rPr>
                      <w:color w:val="auto"/>
                      <w:sz w:val="21"/>
                      <w:szCs w:val="21"/>
                    </w:rPr>
                  </w:pPr>
                  <w:r>
                    <w:rPr>
                      <w:rFonts w:hint="eastAsia"/>
                      <w:color w:val="auto"/>
                      <w:sz w:val="21"/>
                      <w:szCs w:val="21"/>
                      <w:lang w:val="en-US" w:eastAsia="zh-CN"/>
                    </w:rPr>
                    <w:t>/</w:t>
                  </w:r>
                </w:p>
              </w:tc>
              <w:tc>
                <w:tcPr>
                  <w:tcW w:w="1931" w:type="dxa"/>
                  <w:vAlign w:val="center"/>
                </w:tcPr>
                <w:p>
                  <w:pPr>
                    <w:pStyle w:val="2"/>
                    <w:jc w:val="center"/>
                    <w:rPr>
                      <w:rFonts w:hint="eastAsia" w:eastAsia="宋体"/>
                      <w:color w:val="auto"/>
                      <w:sz w:val="21"/>
                      <w:szCs w:val="21"/>
                      <w:lang w:eastAsia="zh-CN"/>
                    </w:rPr>
                  </w:pPr>
                  <w:r>
                    <w:rPr>
                      <w:rFonts w:hint="eastAsia"/>
                      <w:color w:val="auto"/>
                      <w:sz w:val="21"/>
                      <w:szCs w:val="21"/>
                      <w:lang w:eastAsia="zh-CN"/>
                    </w:rPr>
                    <w:t>淮北市环境保护局行政服务中心</w:t>
                  </w:r>
                </w:p>
              </w:tc>
              <w:tc>
                <w:tcPr>
                  <w:tcW w:w="1917" w:type="dxa"/>
                  <w:vAlign w:val="center"/>
                </w:tcPr>
                <w:p>
                  <w:pPr>
                    <w:pStyle w:val="2"/>
                    <w:jc w:val="center"/>
                    <w:rPr>
                      <w:color w:val="auto"/>
                      <w:sz w:val="21"/>
                      <w:szCs w:val="21"/>
                    </w:rPr>
                  </w:pPr>
                  <w:r>
                    <w:rPr>
                      <w:rFonts w:hint="eastAsia"/>
                      <w:color w:val="auto"/>
                      <w:sz w:val="21"/>
                      <w:szCs w:val="21"/>
                    </w:rPr>
                    <w:t>20</w:t>
                  </w:r>
                  <w:r>
                    <w:rPr>
                      <w:rFonts w:hint="eastAsia"/>
                      <w:color w:val="auto"/>
                      <w:sz w:val="21"/>
                      <w:szCs w:val="21"/>
                      <w:lang w:val="en-US" w:eastAsia="zh-CN"/>
                    </w:rPr>
                    <w:t>12</w:t>
                  </w:r>
                  <w:r>
                    <w:rPr>
                      <w:rFonts w:hint="eastAsia"/>
                      <w:color w:val="auto"/>
                      <w:sz w:val="21"/>
                      <w:szCs w:val="21"/>
                    </w:rPr>
                    <w:t>年</w:t>
                  </w:r>
                  <w:r>
                    <w:rPr>
                      <w:rFonts w:hint="eastAsia"/>
                      <w:color w:val="auto"/>
                      <w:sz w:val="21"/>
                      <w:szCs w:val="21"/>
                      <w:lang w:val="en-US" w:eastAsia="zh-CN"/>
                    </w:rPr>
                    <w:t>11</w:t>
                  </w:r>
                  <w:r>
                    <w:rPr>
                      <w:rFonts w:hint="eastAsia"/>
                      <w:color w:val="auto"/>
                      <w:sz w:val="21"/>
                      <w:szCs w:val="21"/>
                    </w:rPr>
                    <w:t>月</w:t>
                  </w:r>
                  <w:r>
                    <w:rPr>
                      <w:rFonts w:hint="eastAsia"/>
                      <w:color w:val="auto"/>
                      <w:sz w:val="21"/>
                      <w:szCs w:val="21"/>
                      <w:lang w:val="en-US" w:eastAsia="zh-CN"/>
                    </w:rPr>
                    <w:t>06</w:t>
                  </w:r>
                  <w:r>
                    <w:rPr>
                      <w:rFonts w:hint="eastAsia"/>
                      <w:color w:val="auto"/>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pPr>
                    <w:pStyle w:val="2"/>
                    <w:jc w:val="center"/>
                    <w:rPr>
                      <w:rFonts w:hint="eastAsia" w:eastAsia="宋体"/>
                      <w:color w:val="auto"/>
                      <w:sz w:val="21"/>
                      <w:szCs w:val="21"/>
                      <w:lang w:val="en-US" w:eastAsia="zh-CN"/>
                    </w:rPr>
                  </w:pPr>
                  <w:r>
                    <w:rPr>
                      <w:rFonts w:hint="eastAsia"/>
                      <w:color w:val="auto"/>
                      <w:sz w:val="21"/>
                      <w:szCs w:val="21"/>
                      <w:lang w:val="en-US" w:eastAsia="zh-CN"/>
                    </w:rPr>
                    <w:t>2</w:t>
                  </w:r>
                </w:p>
              </w:tc>
              <w:tc>
                <w:tcPr>
                  <w:tcW w:w="3230" w:type="dxa"/>
                  <w:vAlign w:val="center"/>
                </w:tcPr>
                <w:p>
                  <w:pPr>
                    <w:pStyle w:val="2"/>
                    <w:jc w:val="center"/>
                    <w:rPr>
                      <w:rFonts w:hint="eastAsia" w:eastAsia="宋体"/>
                      <w:color w:val="auto"/>
                      <w:sz w:val="21"/>
                      <w:szCs w:val="21"/>
                      <w:lang w:eastAsia="zh-CN"/>
                    </w:rPr>
                  </w:pPr>
                  <w:r>
                    <w:rPr>
                      <w:rFonts w:hint="eastAsia"/>
                      <w:color w:val="auto"/>
                      <w:sz w:val="21"/>
                      <w:szCs w:val="21"/>
                      <w:lang w:eastAsia="zh-CN"/>
                    </w:rPr>
                    <w:t>关于</w:t>
                  </w:r>
                  <w:r>
                    <w:rPr>
                      <w:rFonts w:hint="eastAsia" w:ascii="Times New Roman" w:hAnsi="Times New Roman" w:cs="Times New Roman"/>
                      <w:b w:val="0"/>
                      <w:bCs w:val="0"/>
                      <w:color w:val="auto"/>
                      <w:sz w:val="21"/>
                      <w:szCs w:val="21"/>
                      <w:lang w:val="en-US" w:eastAsia="zh-CN"/>
                    </w:rPr>
                    <w:t>安徽食亿鲜食品有限公司食亿鲜食品及配料项目（一期）竣工环保验收意见的函</w:t>
                  </w:r>
                </w:p>
              </w:tc>
              <w:tc>
                <w:tcPr>
                  <w:tcW w:w="1823" w:type="dxa"/>
                  <w:vAlign w:val="center"/>
                </w:tcPr>
                <w:p>
                  <w:pPr>
                    <w:pStyle w:val="2"/>
                    <w:jc w:val="center"/>
                    <w:rPr>
                      <w:rFonts w:hint="default" w:eastAsia="宋体"/>
                      <w:color w:val="auto"/>
                      <w:sz w:val="21"/>
                      <w:szCs w:val="21"/>
                      <w:lang w:val="en-US" w:eastAsia="zh-CN"/>
                    </w:rPr>
                  </w:pPr>
                  <w:r>
                    <w:rPr>
                      <w:rFonts w:hint="eastAsia"/>
                      <w:color w:val="auto"/>
                      <w:sz w:val="21"/>
                      <w:szCs w:val="21"/>
                      <w:lang w:eastAsia="zh-CN"/>
                    </w:rPr>
                    <w:t>环验【</w:t>
                  </w:r>
                  <w:r>
                    <w:rPr>
                      <w:rFonts w:hint="eastAsia"/>
                      <w:color w:val="auto"/>
                      <w:sz w:val="21"/>
                      <w:szCs w:val="21"/>
                      <w:lang w:val="en-US" w:eastAsia="zh-CN"/>
                    </w:rPr>
                    <w:t>2014</w:t>
                  </w:r>
                  <w:r>
                    <w:rPr>
                      <w:rFonts w:hint="eastAsia"/>
                      <w:color w:val="auto"/>
                      <w:sz w:val="21"/>
                      <w:szCs w:val="21"/>
                      <w:lang w:eastAsia="zh-CN"/>
                    </w:rPr>
                    <w:t>】</w:t>
                  </w:r>
                  <w:r>
                    <w:rPr>
                      <w:rFonts w:hint="eastAsia"/>
                      <w:color w:val="auto"/>
                      <w:sz w:val="21"/>
                      <w:szCs w:val="21"/>
                      <w:lang w:val="en-US" w:eastAsia="zh-CN"/>
                    </w:rPr>
                    <w:t>31号</w:t>
                  </w:r>
                </w:p>
              </w:tc>
              <w:tc>
                <w:tcPr>
                  <w:tcW w:w="1931" w:type="dxa"/>
                  <w:vAlign w:val="center"/>
                </w:tcPr>
                <w:p>
                  <w:pPr>
                    <w:pStyle w:val="2"/>
                    <w:jc w:val="center"/>
                    <w:rPr>
                      <w:rFonts w:hint="eastAsia" w:eastAsia="宋体"/>
                      <w:color w:val="auto"/>
                      <w:sz w:val="21"/>
                      <w:szCs w:val="21"/>
                      <w:lang w:val="en-US" w:eastAsia="zh-CN"/>
                    </w:rPr>
                  </w:pPr>
                  <w:r>
                    <w:rPr>
                      <w:rFonts w:hint="eastAsia"/>
                      <w:color w:val="auto"/>
                      <w:sz w:val="21"/>
                      <w:szCs w:val="21"/>
                      <w:lang w:val="en-US" w:eastAsia="zh-CN"/>
                    </w:rPr>
                    <w:t>/</w:t>
                  </w:r>
                </w:p>
              </w:tc>
              <w:tc>
                <w:tcPr>
                  <w:tcW w:w="1917" w:type="dxa"/>
                  <w:vAlign w:val="center"/>
                </w:tcPr>
                <w:p>
                  <w:pPr>
                    <w:pStyle w:val="2"/>
                    <w:jc w:val="center"/>
                    <w:rPr>
                      <w:rFonts w:hint="default" w:eastAsia="宋体"/>
                      <w:color w:val="auto"/>
                      <w:sz w:val="21"/>
                      <w:szCs w:val="21"/>
                      <w:lang w:val="en-US" w:eastAsia="zh-CN"/>
                    </w:rPr>
                  </w:pPr>
                  <w:r>
                    <w:rPr>
                      <w:rFonts w:hint="eastAsia"/>
                      <w:color w:val="auto"/>
                      <w:sz w:val="21"/>
                      <w:szCs w:val="21"/>
                      <w:lang w:val="en-US" w:eastAsia="zh-CN"/>
                    </w:rPr>
                    <w:t>2014年08月22日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pPr>
                    <w:pStyle w:val="2"/>
                    <w:jc w:val="center"/>
                    <w:rPr>
                      <w:rFonts w:hint="eastAsia" w:eastAsia="宋体"/>
                      <w:color w:val="auto"/>
                      <w:sz w:val="21"/>
                      <w:szCs w:val="21"/>
                      <w:lang w:eastAsia="zh-CN"/>
                    </w:rPr>
                  </w:pPr>
                  <w:r>
                    <w:rPr>
                      <w:rFonts w:hint="eastAsia"/>
                      <w:color w:val="auto"/>
                      <w:sz w:val="21"/>
                      <w:szCs w:val="21"/>
                      <w:lang w:val="en-US" w:eastAsia="zh-CN"/>
                    </w:rPr>
                    <w:t>3</w:t>
                  </w:r>
                </w:p>
              </w:tc>
              <w:tc>
                <w:tcPr>
                  <w:tcW w:w="3230" w:type="dxa"/>
                  <w:vAlign w:val="center"/>
                </w:tcPr>
                <w:p>
                  <w:pPr>
                    <w:pStyle w:val="2"/>
                    <w:jc w:val="center"/>
                    <w:rPr>
                      <w:rFonts w:hint="eastAsia" w:eastAsia="宋体"/>
                      <w:color w:val="auto"/>
                      <w:sz w:val="21"/>
                      <w:szCs w:val="21"/>
                      <w:lang w:eastAsia="zh-CN"/>
                    </w:rPr>
                  </w:pPr>
                  <w:r>
                    <w:rPr>
                      <w:rFonts w:hint="eastAsia"/>
                      <w:color w:val="auto"/>
                      <w:sz w:val="21"/>
                      <w:szCs w:val="21"/>
                      <w:lang w:eastAsia="zh-CN"/>
                    </w:rPr>
                    <w:t>排污许可证</w:t>
                  </w:r>
                </w:p>
              </w:tc>
              <w:tc>
                <w:tcPr>
                  <w:tcW w:w="1823" w:type="dxa"/>
                  <w:vAlign w:val="center"/>
                </w:tcPr>
                <w:p>
                  <w:pPr>
                    <w:pStyle w:val="2"/>
                    <w:jc w:val="center"/>
                    <w:rPr>
                      <w:rFonts w:hint="default" w:eastAsia="宋体"/>
                      <w:color w:val="auto"/>
                      <w:sz w:val="21"/>
                      <w:szCs w:val="21"/>
                      <w:lang w:val="en-US" w:eastAsia="zh-CN"/>
                    </w:rPr>
                  </w:pPr>
                  <w:r>
                    <w:rPr>
                      <w:rFonts w:hint="eastAsia"/>
                      <w:color w:val="auto"/>
                      <w:sz w:val="21"/>
                      <w:szCs w:val="21"/>
                      <w:lang w:val="en-US" w:eastAsia="zh-CN"/>
                    </w:rPr>
                    <w:t>913406005888783826001U</w:t>
                  </w:r>
                </w:p>
              </w:tc>
              <w:tc>
                <w:tcPr>
                  <w:tcW w:w="1931" w:type="dxa"/>
                  <w:vAlign w:val="center"/>
                </w:tcPr>
                <w:p>
                  <w:pPr>
                    <w:pStyle w:val="2"/>
                    <w:jc w:val="center"/>
                    <w:rPr>
                      <w:rFonts w:hint="eastAsia" w:eastAsia="宋体"/>
                      <w:color w:val="auto"/>
                      <w:sz w:val="21"/>
                      <w:szCs w:val="21"/>
                      <w:lang w:eastAsia="zh-CN"/>
                    </w:rPr>
                  </w:pPr>
                  <w:r>
                    <w:rPr>
                      <w:rFonts w:hint="eastAsia"/>
                      <w:color w:val="auto"/>
                      <w:sz w:val="21"/>
                      <w:szCs w:val="21"/>
                      <w:lang w:eastAsia="zh-CN"/>
                    </w:rPr>
                    <w:t>淮北市生态环境局</w:t>
                  </w:r>
                </w:p>
              </w:tc>
              <w:tc>
                <w:tcPr>
                  <w:tcW w:w="1917" w:type="dxa"/>
                  <w:vAlign w:val="center"/>
                </w:tcPr>
                <w:p>
                  <w:pPr>
                    <w:pStyle w:val="2"/>
                    <w:jc w:val="center"/>
                    <w:rPr>
                      <w:rFonts w:hint="default" w:eastAsia="宋体"/>
                      <w:color w:val="auto"/>
                      <w:sz w:val="21"/>
                      <w:szCs w:val="21"/>
                      <w:lang w:val="en-US" w:eastAsia="zh-CN"/>
                    </w:rPr>
                  </w:pPr>
                  <w:r>
                    <w:rPr>
                      <w:rFonts w:hint="eastAsia"/>
                      <w:color w:val="auto"/>
                      <w:sz w:val="21"/>
                      <w:szCs w:val="21"/>
                    </w:rPr>
                    <w:t>202</w:t>
                  </w:r>
                  <w:r>
                    <w:rPr>
                      <w:rFonts w:hint="eastAsia"/>
                      <w:color w:val="auto"/>
                      <w:sz w:val="21"/>
                      <w:szCs w:val="21"/>
                      <w:lang w:val="en-US" w:eastAsia="zh-CN"/>
                    </w:rPr>
                    <w:t>2</w:t>
                  </w:r>
                  <w:r>
                    <w:rPr>
                      <w:rFonts w:hint="eastAsia"/>
                      <w:color w:val="auto"/>
                      <w:sz w:val="21"/>
                      <w:szCs w:val="21"/>
                    </w:rPr>
                    <w:t>年</w:t>
                  </w:r>
                  <w:r>
                    <w:rPr>
                      <w:rFonts w:hint="eastAsia"/>
                      <w:color w:val="auto"/>
                      <w:sz w:val="21"/>
                      <w:szCs w:val="21"/>
                      <w:lang w:val="en-US" w:eastAsia="zh-CN"/>
                    </w:rPr>
                    <w:t>11</w:t>
                  </w:r>
                  <w:r>
                    <w:rPr>
                      <w:rFonts w:hint="eastAsia"/>
                      <w:color w:val="auto"/>
                      <w:sz w:val="21"/>
                      <w:szCs w:val="21"/>
                    </w:rPr>
                    <w:t>月</w:t>
                  </w:r>
                  <w:r>
                    <w:rPr>
                      <w:rFonts w:hint="eastAsia"/>
                      <w:color w:val="auto"/>
                      <w:sz w:val="21"/>
                      <w:szCs w:val="21"/>
                      <w:lang w:val="en-US" w:eastAsia="zh-CN"/>
                    </w:rPr>
                    <w:t>30日</w:t>
                  </w:r>
                </w:p>
              </w:tc>
            </w:tr>
          </w:tbl>
          <w:p>
            <w:pPr>
              <w:spacing w:line="360" w:lineRule="auto"/>
              <w:ind w:firstLine="482" w:firstLineChars="200"/>
              <w:rPr>
                <w:rFonts w:hint="eastAsia" w:ascii="Times New Roman" w:hAnsi="Times New Roman" w:cs="Times New Roman" w:eastAsiaTheme="minorEastAsia"/>
                <w:b/>
                <w:bCs/>
                <w:color w:val="auto"/>
                <w:sz w:val="24"/>
                <w:lang w:eastAsia="zh-CN"/>
              </w:rPr>
            </w:pPr>
            <w:r>
              <w:rPr>
                <w:rFonts w:hint="eastAsia" w:ascii="Times New Roman" w:hAnsi="Times New Roman" w:eastAsia="宋体" w:cs="Times New Roman"/>
                <w:b/>
                <w:bCs/>
                <w:color w:val="auto"/>
                <w:sz w:val="24"/>
                <w:lang w:val="en-US" w:eastAsia="zh-CN"/>
              </w:rPr>
              <w:t>2</w:t>
            </w:r>
            <w:r>
              <w:rPr>
                <w:rFonts w:hint="eastAsia" w:ascii="Times New Roman" w:hAnsi="Times New Roman" w:eastAsia="宋体" w:cs="Times New Roman"/>
                <w:b/>
                <w:bCs/>
                <w:color w:val="auto"/>
                <w:sz w:val="24"/>
              </w:rPr>
              <w:t>、</w:t>
            </w:r>
            <w:r>
              <w:rPr>
                <w:rFonts w:hint="eastAsia" w:cs="Times New Roman"/>
                <w:b/>
                <w:bCs/>
                <w:color w:val="auto"/>
                <w:sz w:val="24"/>
              </w:rPr>
              <w:t>现有项目</w:t>
            </w:r>
            <w:r>
              <w:rPr>
                <w:rFonts w:hint="eastAsia" w:ascii="Times New Roman" w:hAnsi="Times New Roman" w:eastAsia="宋体" w:cs="Times New Roman"/>
                <w:b/>
                <w:bCs/>
                <w:color w:val="auto"/>
                <w:sz w:val="24"/>
                <w:lang w:eastAsia="zh-CN"/>
              </w:rPr>
              <w:t>建设内容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eastAsiaTheme="minorEastAsia"/>
                <w:b w:val="0"/>
                <w:bCs w:val="0"/>
                <w:color w:val="auto"/>
                <w:sz w:val="24"/>
                <w:szCs w:val="24"/>
                <w:lang w:val="en-US" w:eastAsia="zh-CN"/>
              </w:rPr>
            </w:pPr>
            <w:r>
              <w:rPr>
                <w:rFonts w:hint="eastAsia" w:ascii="Times New Roman" w:hAnsi="Times New Roman" w:cs="Times New Roman"/>
                <w:b w:val="0"/>
                <w:bCs w:val="0"/>
                <w:color w:val="auto"/>
                <w:sz w:val="24"/>
                <w:szCs w:val="24"/>
                <w:lang w:eastAsia="zh-CN"/>
              </w:rPr>
              <w:t>现有</w:t>
            </w:r>
            <w:r>
              <w:rPr>
                <w:rFonts w:hint="default" w:ascii="Times New Roman" w:hAnsi="Times New Roman" w:cs="Times New Roman"/>
                <w:b w:val="0"/>
                <w:bCs w:val="0"/>
                <w:color w:val="auto"/>
                <w:sz w:val="24"/>
                <w:szCs w:val="24"/>
              </w:rPr>
              <w:t>项目建设内容一览表</w:t>
            </w:r>
            <w:r>
              <w:rPr>
                <w:rFonts w:hint="eastAsia" w:ascii="Times New Roman" w:hAnsi="Times New Roman" w:cs="Times New Roman"/>
                <w:b w:val="0"/>
                <w:bCs w:val="0"/>
                <w:color w:val="auto"/>
                <w:sz w:val="24"/>
                <w:szCs w:val="24"/>
                <w:lang w:eastAsia="zh-CN"/>
              </w:rPr>
              <w:t>见表</w:t>
            </w:r>
            <w:r>
              <w:rPr>
                <w:rFonts w:hint="eastAsia" w:ascii="Times New Roman" w:hAnsi="Times New Roman" w:cs="Times New Roman"/>
                <w:b w:val="0"/>
                <w:bCs w:val="0"/>
                <w:color w:val="auto"/>
                <w:sz w:val="24"/>
                <w:szCs w:val="24"/>
                <w:lang w:val="en-US" w:eastAsia="zh-CN"/>
              </w:rPr>
              <w:t>2.6。</w:t>
            </w:r>
          </w:p>
          <w:p>
            <w:pPr>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表</w:t>
            </w:r>
            <w:r>
              <w:rPr>
                <w:rFonts w:hint="default" w:ascii="Times New Roman" w:hAnsi="Times New Roman" w:cs="Times New Roman"/>
                <w:b/>
                <w:bCs/>
                <w:color w:val="auto"/>
                <w:sz w:val="24"/>
                <w:szCs w:val="24"/>
                <w:lang w:val="en-US" w:eastAsia="zh-CN"/>
              </w:rPr>
              <w:t>2</w:t>
            </w:r>
            <w:r>
              <w:rPr>
                <w:rFonts w:hint="default" w:ascii="Times New Roman" w:hAnsi="Times New Roman" w:cs="Times New Roman"/>
                <w:b/>
                <w:bCs/>
                <w:color w:val="auto"/>
                <w:sz w:val="24"/>
                <w:szCs w:val="24"/>
              </w:rPr>
              <w:t>.</w:t>
            </w:r>
            <w:r>
              <w:rPr>
                <w:rFonts w:hint="eastAsia" w:ascii="Times New Roman" w:hAnsi="Times New Roman" w:cs="Times New Roman"/>
                <w:b/>
                <w:bCs/>
                <w:color w:val="auto"/>
                <w:sz w:val="24"/>
                <w:szCs w:val="24"/>
                <w:lang w:val="en-US" w:eastAsia="zh-CN"/>
              </w:rPr>
              <w:t>6</w:t>
            </w:r>
            <w:r>
              <w:rPr>
                <w:rFonts w:hint="default" w:ascii="Times New Roman" w:hAnsi="Times New Roman" w:cs="Times New Roman"/>
                <w:b/>
                <w:bCs/>
                <w:color w:val="auto"/>
                <w:sz w:val="24"/>
                <w:szCs w:val="24"/>
              </w:rPr>
              <w:t xml:space="preserve">  </w:t>
            </w:r>
            <w:r>
              <w:rPr>
                <w:rFonts w:hint="eastAsia" w:ascii="Times New Roman" w:hAnsi="Times New Roman" w:cs="Times New Roman"/>
                <w:b/>
                <w:bCs/>
                <w:color w:val="auto"/>
                <w:sz w:val="24"/>
                <w:szCs w:val="24"/>
                <w:lang w:eastAsia="zh-CN"/>
              </w:rPr>
              <w:t>现有</w:t>
            </w:r>
            <w:r>
              <w:rPr>
                <w:rFonts w:hint="default" w:ascii="Times New Roman" w:hAnsi="Times New Roman" w:cs="Times New Roman"/>
                <w:b/>
                <w:bCs/>
                <w:color w:val="auto"/>
                <w:sz w:val="24"/>
                <w:szCs w:val="24"/>
              </w:rPr>
              <w:t>项目建设内容一览表</w:t>
            </w:r>
          </w:p>
          <w:tbl>
            <w:tblPr>
              <w:tblStyle w:val="27"/>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1427"/>
              <w:gridCol w:w="5889"/>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1" w:type="dxa"/>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工程类别</w:t>
                  </w:r>
                </w:p>
              </w:tc>
              <w:tc>
                <w:tcPr>
                  <w:tcW w:w="1427" w:type="dxa"/>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单项工程</w:t>
                  </w:r>
                </w:p>
              </w:tc>
              <w:tc>
                <w:tcPr>
                  <w:tcW w:w="5889" w:type="dxa"/>
                  <w:noWrap w:val="0"/>
                  <w:vAlign w:val="center"/>
                </w:tcPr>
                <w:p>
                  <w:pPr>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现有</w:t>
                  </w:r>
                  <w:r>
                    <w:rPr>
                      <w:rFonts w:hint="default" w:ascii="Times New Roman" w:hAnsi="Times New Roman" w:cs="Times New Roman"/>
                      <w:color w:val="auto"/>
                      <w:sz w:val="21"/>
                      <w:szCs w:val="21"/>
                    </w:rPr>
                    <w:t>工程内容及规模</w:t>
                  </w:r>
                </w:p>
              </w:tc>
              <w:tc>
                <w:tcPr>
                  <w:tcW w:w="871" w:type="dxa"/>
                  <w:noWrap w:val="0"/>
                  <w:vAlign w:val="center"/>
                </w:tcPr>
                <w:p>
                  <w:pPr>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451" w:type="dxa"/>
                  <w:noWrap w:val="0"/>
                  <w:vAlign w:val="center"/>
                </w:tcPr>
                <w:p>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主体工程</w:t>
                  </w:r>
                </w:p>
              </w:tc>
              <w:tc>
                <w:tcPr>
                  <w:tcW w:w="1427" w:type="dxa"/>
                  <w:noWrap w:val="0"/>
                  <w:vAlign w:val="center"/>
                </w:tcPr>
                <w:p>
                  <w:pPr>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1#厂房</w:t>
                  </w:r>
                </w:p>
              </w:tc>
              <w:tc>
                <w:tcPr>
                  <w:tcW w:w="5889" w:type="dxa"/>
                  <w:noWrap w:val="0"/>
                  <w:vAlign w:val="center"/>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cs="Times New Roman"/>
                      <w:color w:val="auto"/>
                      <w:sz w:val="21"/>
                      <w:szCs w:val="21"/>
                      <w:lang w:val="en-US"/>
                    </w:rPr>
                  </w:pPr>
                  <w:r>
                    <w:rPr>
                      <w:rFonts w:hint="eastAsia" w:ascii="Times New Roman" w:hAnsi="Times New Roman" w:cs="Times New Roman"/>
                      <w:color w:val="auto"/>
                      <w:sz w:val="21"/>
                      <w:szCs w:val="21"/>
                      <w:lang w:val="en-US" w:eastAsia="zh-CN"/>
                    </w:rPr>
                    <w:t>1F，钢结构，功能分区为原料库（含2座冷库）、包材库（含包材消毒区）、成品库、预处理车间（含粉碎机、切菜机、香菇机、斩半机、甩干机）、煮酱车间（含蒸煮锅、纯水设备）、包装车间（巴士杀菌线+全自动定量袋装线、全自动瓶装生产线①、全自动瓶装生产线②、半自动包装区、灭菌锅）、罐装车间（保温罐）配料室、研发室、化验室（原子吸收、液相色谱、无菌室）、留样室。产品种类及产能：辣椒酱34000t/a、香辣金针菇4000t/a、五香酱腌菜2000t/a。</w:t>
                  </w:r>
                </w:p>
              </w:tc>
              <w:tc>
                <w:tcPr>
                  <w:tcW w:w="87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451" w:type="dxa"/>
                  <w:vMerge w:val="restart"/>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辅助工程</w:t>
                  </w:r>
                </w:p>
              </w:tc>
              <w:tc>
                <w:tcPr>
                  <w:tcW w:w="1427" w:type="dxa"/>
                  <w:noWrap w:val="0"/>
                  <w:vAlign w:val="center"/>
                </w:tcPr>
                <w:p>
                  <w:pPr>
                    <w:widowControl/>
                    <w:jc w:val="center"/>
                    <w:rPr>
                      <w:rFonts w:hint="eastAsia" w:ascii="Times New Roman" w:hAnsi="Times New Roman" w:cs="Times New Roman" w:eastAsiaTheme="minorEastAsia"/>
                      <w:color w:val="auto"/>
                      <w:sz w:val="21"/>
                      <w:szCs w:val="21"/>
                      <w:lang w:eastAsia="zh-CN"/>
                    </w:rPr>
                  </w:pPr>
                  <w:r>
                    <w:rPr>
                      <w:rFonts w:hint="eastAsia" w:ascii="Times New Roman" w:hAnsi="Times New Roman" w:cs="Times New Roman"/>
                      <w:color w:val="auto"/>
                      <w:sz w:val="21"/>
                      <w:szCs w:val="21"/>
                      <w:lang w:eastAsia="zh-CN"/>
                    </w:rPr>
                    <w:t>办公楼</w:t>
                  </w:r>
                </w:p>
              </w:tc>
              <w:tc>
                <w:tcPr>
                  <w:tcW w:w="5889" w:type="dxa"/>
                  <w:noWrap w:val="0"/>
                  <w:vAlign w:val="center"/>
                </w:tcPr>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color w:val="auto"/>
                      <w:sz w:val="21"/>
                      <w:szCs w:val="21"/>
                      <w:lang w:val="en-US" w:eastAsia="zh-CN"/>
                    </w:rPr>
                    <w:t>3F-4F，框架结构，建筑面积2944m</w:t>
                  </w:r>
                  <w:r>
                    <w:rPr>
                      <w:rFonts w:hint="eastAsia" w:ascii="Times New Roman" w:hAnsi="Times New Roman" w:cs="Times New Roman"/>
                      <w:color w:val="auto"/>
                      <w:sz w:val="21"/>
                      <w:szCs w:val="21"/>
                      <w:vertAlign w:val="superscript"/>
                      <w:lang w:val="en-US" w:eastAsia="zh-CN"/>
                    </w:rPr>
                    <w:t>2</w:t>
                  </w:r>
                  <w:r>
                    <w:rPr>
                      <w:rFonts w:hint="eastAsia" w:ascii="Times New Roman" w:hAnsi="Times New Roman" w:cs="Times New Roman"/>
                      <w:color w:val="auto"/>
                      <w:sz w:val="21"/>
                      <w:szCs w:val="21"/>
                      <w:lang w:val="en-US" w:eastAsia="zh-CN"/>
                    </w:rPr>
                    <w:t>，含职工食堂。</w:t>
                  </w:r>
                </w:p>
              </w:tc>
              <w:tc>
                <w:tcPr>
                  <w:tcW w:w="871" w:type="dxa"/>
                  <w:noWrap w:val="0"/>
                  <w:vAlign w:val="center"/>
                </w:tcPr>
                <w:p>
                  <w:pPr>
                    <w:spacing w:line="240" w:lineRule="auto"/>
                    <w:jc w:val="center"/>
                    <w:rPr>
                      <w:rFonts w:hint="eastAsia" w:ascii="Times New Roman" w:hAnsi="Times New Roman" w:eastAsia="宋体" w:cs="Times New Roman"/>
                      <w:kern w:val="0"/>
                      <w:sz w:val="24"/>
                      <w:lang w:val="en-US" w:eastAsia="zh-CN"/>
                    </w:rPr>
                  </w:pPr>
                  <w:r>
                    <w:rPr>
                      <w:rFonts w:hint="eastAsia" w:ascii="Times New Roman" w:hAnsi="Times New Roman" w:eastAsia="宋体" w:cs="Times New Roman"/>
                      <w:kern w:val="0"/>
                      <w:sz w:val="24"/>
                      <w:lang w:val="en-US"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451" w:type="dxa"/>
                  <w:vMerge w:val="continue"/>
                  <w:noWrap w:val="0"/>
                  <w:vAlign w:val="center"/>
                </w:tcPr>
                <w:p>
                  <w:pPr>
                    <w:jc w:val="center"/>
                    <w:rPr>
                      <w:rFonts w:hint="default" w:ascii="Times New Roman" w:hAnsi="Times New Roman" w:cs="Times New Roman"/>
                      <w:color w:val="auto"/>
                      <w:sz w:val="21"/>
                      <w:szCs w:val="21"/>
                    </w:rPr>
                  </w:pPr>
                </w:p>
              </w:tc>
              <w:tc>
                <w:tcPr>
                  <w:tcW w:w="1427" w:type="dxa"/>
                  <w:noWrap w:val="0"/>
                  <w:vAlign w:val="center"/>
                </w:tcPr>
                <w:p>
                  <w:pPr>
                    <w:widowControl/>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公租房</w:t>
                  </w:r>
                </w:p>
              </w:tc>
              <w:tc>
                <w:tcPr>
                  <w:tcW w:w="5889" w:type="dxa"/>
                  <w:noWrap w:val="0"/>
                  <w:vAlign w:val="center"/>
                </w:tcPr>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6F</w:t>
                  </w:r>
                  <w:r>
                    <w:rPr>
                      <w:rFonts w:hint="eastAsia" w:ascii="Times New Roman" w:hAnsi="Times New Roman" w:cs="Times New Roman"/>
                      <w:color w:val="auto"/>
                      <w:sz w:val="21"/>
                      <w:szCs w:val="21"/>
                      <w:lang w:eastAsia="zh-CN"/>
                    </w:rPr>
                    <w:t>，框架结构，建筑面积</w:t>
                  </w:r>
                  <w:r>
                    <w:rPr>
                      <w:rFonts w:hint="eastAsia" w:ascii="Times New Roman" w:hAnsi="Times New Roman" w:cs="Times New Roman"/>
                      <w:color w:val="auto"/>
                      <w:sz w:val="21"/>
                      <w:szCs w:val="21"/>
                      <w:lang w:val="en-US" w:eastAsia="zh-CN"/>
                    </w:rPr>
                    <w:t>4593m</w:t>
                  </w:r>
                  <w:r>
                    <w:rPr>
                      <w:rFonts w:hint="eastAsia" w:ascii="Times New Roman" w:hAnsi="Times New Roman" w:cs="Times New Roman"/>
                      <w:color w:val="auto"/>
                      <w:sz w:val="21"/>
                      <w:szCs w:val="21"/>
                      <w:vertAlign w:val="superscript"/>
                      <w:lang w:val="en-US" w:eastAsia="zh-CN"/>
                    </w:rPr>
                    <w:t>2</w:t>
                  </w:r>
                  <w:r>
                    <w:rPr>
                      <w:rFonts w:hint="eastAsia" w:ascii="Times New Roman" w:hAnsi="Times New Roman" w:cs="Times New Roman"/>
                      <w:color w:val="auto"/>
                      <w:sz w:val="21"/>
                      <w:szCs w:val="21"/>
                      <w:lang w:eastAsia="zh-CN"/>
                    </w:rPr>
                    <w:t>。</w:t>
                  </w:r>
                </w:p>
              </w:tc>
              <w:tc>
                <w:tcPr>
                  <w:tcW w:w="871" w:type="dxa"/>
                  <w:noWrap w:val="0"/>
                  <w:vAlign w:val="center"/>
                </w:tcPr>
                <w:p>
                  <w:pPr>
                    <w:spacing w:line="240" w:lineRule="auto"/>
                    <w:jc w:val="center"/>
                    <w:rPr>
                      <w:rFonts w:hint="eastAsia" w:ascii="Times New Roman" w:hAnsi="Times New Roman" w:eastAsia="宋体" w:cs="Times New Roman"/>
                      <w:kern w:val="0"/>
                      <w:sz w:val="24"/>
                      <w:lang w:val="en-US" w:eastAsia="zh-CN"/>
                    </w:rPr>
                  </w:pPr>
                  <w:r>
                    <w:rPr>
                      <w:rFonts w:hint="eastAsia" w:ascii="Times New Roman" w:hAnsi="Times New Roman" w:eastAsia="宋体" w:cs="Times New Roman"/>
                      <w:kern w:val="0"/>
                      <w:sz w:val="24"/>
                      <w:lang w:val="en-US"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451" w:type="dxa"/>
                  <w:vMerge w:val="continue"/>
                  <w:noWrap w:val="0"/>
                  <w:vAlign w:val="center"/>
                </w:tcPr>
                <w:p>
                  <w:pPr>
                    <w:jc w:val="center"/>
                    <w:rPr>
                      <w:rFonts w:hint="default" w:ascii="Times New Roman" w:hAnsi="Times New Roman" w:cs="Times New Roman"/>
                      <w:color w:val="auto"/>
                      <w:sz w:val="21"/>
                      <w:szCs w:val="21"/>
                    </w:rPr>
                  </w:pPr>
                </w:p>
              </w:tc>
              <w:tc>
                <w:tcPr>
                  <w:tcW w:w="1427" w:type="dxa"/>
                  <w:noWrap w:val="0"/>
                  <w:vAlign w:val="center"/>
                </w:tcPr>
                <w:p>
                  <w:pPr>
                    <w:widowControl/>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门卫</w:t>
                  </w:r>
                </w:p>
              </w:tc>
              <w:tc>
                <w:tcPr>
                  <w:tcW w:w="5889" w:type="dxa"/>
                  <w:noWrap w:val="0"/>
                  <w:vAlign w:val="center"/>
                </w:tcPr>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1F，砖混结构，建筑面积35m</w:t>
                  </w:r>
                  <w:r>
                    <w:rPr>
                      <w:rFonts w:hint="eastAsia" w:ascii="Times New Roman" w:hAnsi="Times New Roman" w:cs="Times New Roman"/>
                      <w:color w:val="auto"/>
                      <w:sz w:val="21"/>
                      <w:szCs w:val="21"/>
                      <w:vertAlign w:val="superscript"/>
                      <w:lang w:val="en-US" w:eastAsia="zh-CN"/>
                    </w:rPr>
                    <w:t>2</w:t>
                  </w:r>
                  <w:r>
                    <w:rPr>
                      <w:rFonts w:hint="eastAsia" w:ascii="Times New Roman" w:hAnsi="Times New Roman" w:cs="Times New Roman"/>
                      <w:color w:val="auto"/>
                      <w:sz w:val="21"/>
                      <w:szCs w:val="21"/>
                      <w:lang w:val="en-US" w:eastAsia="zh-CN"/>
                    </w:rPr>
                    <w:t>。</w:t>
                  </w:r>
                </w:p>
              </w:tc>
              <w:tc>
                <w:tcPr>
                  <w:tcW w:w="871" w:type="dxa"/>
                  <w:noWrap w:val="0"/>
                  <w:vAlign w:val="center"/>
                </w:tcPr>
                <w:p>
                  <w:pPr>
                    <w:spacing w:line="240" w:lineRule="auto"/>
                    <w:jc w:val="center"/>
                    <w:rPr>
                      <w:rFonts w:hint="eastAsia" w:ascii="Times New Roman" w:hAnsi="Times New Roman" w:eastAsia="宋体" w:cs="Times New Roman"/>
                      <w:kern w:val="0"/>
                      <w:sz w:val="24"/>
                      <w:lang w:val="en-US" w:eastAsia="zh-CN"/>
                    </w:rPr>
                  </w:pPr>
                  <w:r>
                    <w:rPr>
                      <w:rFonts w:hint="eastAsia" w:ascii="Times New Roman" w:hAnsi="Times New Roman" w:eastAsia="宋体" w:cs="Times New Roman"/>
                      <w:kern w:val="0"/>
                      <w:sz w:val="24"/>
                      <w:lang w:val="en-US"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451" w:type="dxa"/>
                  <w:vMerge w:val="continue"/>
                  <w:noWrap w:val="0"/>
                  <w:vAlign w:val="center"/>
                </w:tcPr>
                <w:p>
                  <w:pPr>
                    <w:jc w:val="center"/>
                    <w:rPr>
                      <w:rFonts w:hint="default" w:ascii="Times New Roman" w:hAnsi="Times New Roman" w:cs="Times New Roman"/>
                      <w:color w:val="auto"/>
                      <w:sz w:val="21"/>
                      <w:szCs w:val="21"/>
                    </w:rPr>
                  </w:pPr>
                </w:p>
              </w:tc>
              <w:tc>
                <w:tcPr>
                  <w:tcW w:w="1427" w:type="dxa"/>
                  <w:noWrap w:val="0"/>
                  <w:vAlign w:val="center"/>
                </w:tcPr>
                <w:p>
                  <w:pPr>
                    <w:widowControl/>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附属用房</w:t>
                  </w:r>
                </w:p>
              </w:tc>
              <w:tc>
                <w:tcPr>
                  <w:tcW w:w="5889" w:type="dxa"/>
                  <w:noWrap w:val="0"/>
                  <w:vAlign w:val="center"/>
                </w:tcPr>
                <w:p>
                  <w:pPr>
                    <w:keepNext w:val="0"/>
                    <w:keepLines w:val="0"/>
                    <w:pageBreakBefore w:val="0"/>
                    <w:widowControl/>
                    <w:tabs>
                      <w:tab w:val="left" w:pos="284"/>
                    </w:tabs>
                    <w:kinsoku/>
                    <w:wordWrap/>
                    <w:overflowPunct/>
                    <w:topLinePunct w:val="0"/>
                    <w:autoSpaceDE/>
                    <w:autoSpaceDN/>
                    <w:bidi w:val="0"/>
                    <w:adjustRightInd/>
                    <w:snapToGrid/>
                    <w:ind w:firstLine="420" w:firstLineChars="200"/>
                    <w:jc w:val="left"/>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建筑面积1404m</w:t>
                  </w:r>
                  <w:r>
                    <w:rPr>
                      <w:rFonts w:hint="eastAsia" w:ascii="Times New Roman" w:hAnsi="Times New Roman" w:cs="Times New Roman"/>
                      <w:color w:val="auto"/>
                      <w:sz w:val="21"/>
                      <w:szCs w:val="21"/>
                      <w:vertAlign w:val="superscript"/>
                      <w:lang w:val="en-US" w:eastAsia="zh-CN"/>
                    </w:rPr>
                    <w:t>2</w:t>
                  </w:r>
                  <w:r>
                    <w:rPr>
                      <w:rFonts w:hint="eastAsia" w:ascii="Times New Roman" w:hAnsi="Times New Roman" w:cs="Times New Roman"/>
                      <w:color w:val="auto"/>
                      <w:sz w:val="21"/>
                      <w:szCs w:val="21"/>
                      <w:lang w:eastAsia="zh-CN"/>
                    </w:rPr>
                    <w:t>。</w:t>
                  </w:r>
                </w:p>
              </w:tc>
              <w:tc>
                <w:tcPr>
                  <w:tcW w:w="871" w:type="dxa"/>
                  <w:noWrap w:val="0"/>
                  <w:vAlign w:val="center"/>
                </w:tcPr>
                <w:p>
                  <w:pPr>
                    <w:spacing w:line="240" w:lineRule="auto"/>
                    <w:jc w:val="center"/>
                    <w:rPr>
                      <w:rFonts w:hint="eastAsia" w:ascii="Times New Roman" w:hAnsi="Times New Roman" w:eastAsia="宋体" w:cs="Times New Roman"/>
                      <w:kern w:val="0"/>
                      <w:sz w:val="24"/>
                      <w:lang w:val="en-US" w:eastAsia="zh-CN"/>
                    </w:rPr>
                  </w:pPr>
                  <w:r>
                    <w:rPr>
                      <w:rFonts w:hint="eastAsia" w:ascii="Times New Roman" w:hAnsi="Times New Roman" w:eastAsia="宋体" w:cs="Times New Roman"/>
                      <w:kern w:val="0"/>
                      <w:sz w:val="24"/>
                      <w:lang w:val="en-US"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451" w:type="dxa"/>
                  <w:vMerge w:val="continue"/>
                  <w:noWrap w:val="0"/>
                  <w:vAlign w:val="center"/>
                </w:tcPr>
                <w:p>
                  <w:pPr>
                    <w:jc w:val="center"/>
                    <w:rPr>
                      <w:rFonts w:hint="default" w:ascii="Times New Roman" w:hAnsi="Times New Roman" w:cs="Times New Roman"/>
                      <w:color w:val="auto"/>
                      <w:sz w:val="21"/>
                      <w:szCs w:val="21"/>
                    </w:rPr>
                  </w:pPr>
                </w:p>
              </w:tc>
              <w:tc>
                <w:tcPr>
                  <w:tcW w:w="1427" w:type="dxa"/>
                  <w:noWrap w:val="0"/>
                  <w:vAlign w:val="center"/>
                </w:tcPr>
                <w:p>
                  <w:pPr>
                    <w:widowControl/>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val="en-US" w:eastAsia="zh-CN"/>
                    </w:rPr>
                    <w:t>蒸汽发生器</w:t>
                  </w:r>
                </w:p>
              </w:tc>
              <w:tc>
                <w:tcPr>
                  <w:tcW w:w="5889" w:type="dxa"/>
                  <w:noWrap w:val="0"/>
                  <w:vAlign w:val="center"/>
                </w:tcPr>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设有4台蒸汽发生器，燃料为天然气，吨位分别为0.5t/h、0.5t/h、0.3t/h、0.3t/h</w:t>
                  </w:r>
                  <w:r>
                    <w:rPr>
                      <w:rFonts w:hint="eastAsia" w:ascii="Times New Roman" w:hAnsi="Times New Roman" w:cs="Times New Roman"/>
                      <w:color w:val="auto"/>
                      <w:sz w:val="21"/>
                      <w:szCs w:val="21"/>
                      <w:lang w:eastAsia="zh-CN"/>
                    </w:rPr>
                    <w:t>。，位于</w:t>
                  </w:r>
                  <w:r>
                    <w:rPr>
                      <w:rFonts w:hint="eastAsia" w:ascii="Times New Roman" w:hAnsi="Times New Roman" w:cs="Times New Roman"/>
                      <w:color w:val="auto"/>
                      <w:sz w:val="21"/>
                      <w:szCs w:val="21"/>
                      <w:lang w:val="en-US" w:eastAsia="zh-CN"/>
                    </w:rPr>
                    <w:t>1#厂房西侧。</w:t>
                  </w:r>
                </w:p>
              </w:tc>
              <w:tc>
                <w:tcPr>
                  <w:tcW w:w="871" w:type="dxa"/>
                  <w:noWrap w:val="0"/>
                  <w:vAlign w:val="center"/>
                </w:tcPr>
                <w:p>
                  <w:pPr>
                    <w:spacing w:line="240" w:lineRule="auto"/>
                    <w:jc w:val="center"/>
                    <w:rPr>
                      <w:rFonts w:hint="eastAsia" w:ascii="Times New Roman" w:hAnsi="Times New Roman" w:eastAsia="宋体" w:cs="Times New Roman"/>
                      <w:kern w:val="0"/>
                      <w:sz w:val="24"/>
                      <w:lang w:val="en-US" w:eastAsia="zh-CN"/>
                    </w:rPr>
                  </w:pPr>
                  <w:r>
                    <w:rPr>
                      <w:rFonts w:hint="eastAsia" w:ascii="Times New Roman" w:hAnsi="Times New Roman" w:eastAsia="宋体" w:cs="Times New Roman"/>
                      <w:kern w:val="0"/>
                      <w:sz w:val="24"/>
                      <w:lang w:val="en-US"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451" w:type="dxa"/>
                  <w:vMerge w:val="continue"/>
                  <w:noWrap w:val="0"/>
                  <w:vAlign w:val="center"/>
                </w:tcPr>
                <w:p>
                  <w:pPr>
                    <w:jc w:val="center"/>
                    <w:rPr>
                      <w:rFonts w:hint="default" w:ascii="Times New Roman" w:hAnsi="Times New Roman" w:cs="Times New Roman"/>
                      <w:color w:val="auto"/>
                      <w:sz w:val="21"/>
                      <w:szCs w:val="21"/>
                    </w:rPr>
                  </w:pPr>
                </w:p>
              </w:tc>
              <w:tc>
                <w:tcPr>
                  <w:tcW w:w="1427" w:type="dxa"/>
                  <w:noWrap w:val="0"/>
                  <w:vAlign w:val="center"/>
                </w:tcPr>
                <w:p>
                  <w:pPr>
                    <w:widowControl/>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臭氧发生器</w:t>
                  </w:r>
                </w:p>
              </w:tc>
              <w:tc>
                <w:tcPr>
                  <w:tcW w:w="5889" w:type="dxa"/>
                  <w:noWrap w:val="0"/>
                  <w:vAlign w:val="center"/>
                </w:tcPr>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设置1台臭氧发生器，位于1#厂房西侧。</w:t>
                  </w:r>
                </w:p>
              </w:tc>
              <w:tc>
                <w:tcPr>
                  <w:tcW w:w="871" w:type="dxa"/>
                  <w:noWrap w:val="0"/>
                  <w:vAlign w:val="center"/>
                </w:tcPr>
                <w:p>
                  <w:pPr>
                    <w:spacing w:line="240" w:lineRule="auto"/>
                    <w:jc w:val="center"/>
                    <w:rPr>
                      <w:rFonts w:hint="eastAsia" w:ascii="Times New Roman" w:hAnsi="Times New Roman" w:eastAsia="宋体" w:cs="Times New Roman"/>
                      <w:kern w:val="0"/>
                      <w:sz w:val="24"/>
                      <w:lang w:val="en-US" w:eastAsia="zh-CN"/>
                    </w:rPr>
                  </w:pPr>
                  <w:r>
                    <w:rPr>
                      <w:rFonts w:hint="eastAsia" w:ascii="Times New Roman" w:hAnsi="Times New Roman" w:eastAsia="宋体" w:cs="Times New Roman"/>
                      <w:kern w:val="0"/>
                      <w:sz w:val="24"/>
                      <w:lang w:val="en-US"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1" w:type="dxa"/>
                  <w:vMerge w:val="restart"/>
                  <w:noWrap w:val="0"/>
                  <w:vAlign w:val="center"/>
                </w:tcPr>
                <w:p>
                  <w:pPr>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储运工程</w:t>
                  </w:r>
                </w:p>
              </w:tc>
              <w:tc>
                <w:tcPr>
                  <w:tcW w:w="1427" w:type="dxa"/>
                  <w:noWrap w:val="0"/>
                  <w:vAlign w:val="center"/>
                </w:tcPr>
                <w:p>
                  <w:pPr>
                    <w:widowControl/>
                    <w:jc w:val="center"/>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原料库</w:t>
                  </w:r>
                </w:p>
              </w:tc>
              <w:tc>
                <w:tcPr>
                  <w:tcW w:w="5889" w:type="dxa"/>
                  <w:noWrap w:val="0"/>
                  <w:vAlign w:val="center"/>
                </w:tcPr>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Times New Roman" w:hAnsi="Times New Roman" w:cs="Times New Roman" w:eastAsiaTheme="minorEastAsia"/>
                      <w:color w:val="auto"/>
                      <w:sz w:val="21"/>
                      <w:szCs w:val="21"/>
                      <w:lang w:eastAsia="zh-CN"/>
                    </w:rPr>
                  </w:pPr>
                  <w:r>
                    <w:rPr>
                      <w:rFonts w:hint="eastAsia" w:ascii="Times New Roman" w:hAnsi="Times New Roman" w:cs="Times New Roman"/>
                      <w:color w:val="auto"/>
                      <w:sz w:val="21"/>
                      <w:szCs w:val="21"/>
                      <w:lang w:eastAsia="zh-CN"/>
                    </w:rPr>
                    <w:t>位于</w:t>
                  </w:r>
                  <w:r>
                    <w:rPr>
                      <w:rFonts w:hint="eastAsia" w:ascii="Times New Roman" w:hAnsi="Times New Roman" w:cs="Times New Roman"/>
                      <w:color w:val="auto"/>
                      <w:sz w:val="21"/>
                      <w:szCs w:val="21"/>
                      <w:lang w:val="en-US" w:eastAsia="zh-CN"/>
                    </w:rPr>
                    <w:t>1#厂房南侧</w:t>
                  </w:r>
                  <w:r>
                    <w:rPr>
                      <w:rFonts w:hint="eastAsia" w:ascii="Times New Roman" w:hAnsi="Times New Roman" w:cs="Times New Roman"/>
                      <w:color w:val="auto"/>
                      <w:sz w:val="21"/>
                      <w:szCs w:val="21"/>
                      <w:lang w:eastAsia="zh-CN"/>
                    </w:rPr>
                    <w:t>。</w:t>
                  </w:r>
                </w:p>
              </w:tc>
              <w:tc>
                <w:tcPr>
                  <w:tcW w:w="871" w:type="dxa"/>
                  <w:noWrap w:val="0"/>
                  <w:vAlign w:val="center"/>
                </w:tcPr>
                <w:p>
                  <w:pPr>
                    <w:spacing w:line="240" w:lineRule="auto"/>
                    <w:jc w:val="center"/>
                    <w:rPr>
                      <w:rFonts w:hint="eastAsia" w:ascii="Times New Roman" w:hAnsi="Times New Roman" w:eastAsia="宋体" w:cs="Times New Roman"/>
                      <w:kern w:val="0"/>
                      <w:sz w:val="24"/>
                      <w:lang w:eastAsia="zh-CN"/>
                    </w:rPr>
                  </w:pPr>
                  <w:r>
                    <w:rPr>
                      <w:rFonts w:hint="eastAsia" w:ascii="Times New Roman" w:hAnsi="Times New Roman" w:eastAsia="宋体" w:cs="Times New Roman"/>
                      <w:kern w:val="0"/>
                      <w:sz w:val="24"/>
                      <w:lang w:val="en-US"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1" w:type="dxa"/>
                  <w:vMerge w:val="continue"/>
                  <w:noWrap w:val="0"/>
                  <w:vAlign w:val="center"/>
                </w:tcPr>
                <w:p>
                  <w:pPr>
                    <w:jc w:val="center"/>
                    <w:rPr>
                      <w:rFonts w:hint="default" w:ascii="Times New Roman" w:hAnsi="Times New Roman" w:cs="Times New Roman"/>
                      <w:color w:val="auto"/>
                      <w:sz w:val="21"/>
                      <w:szCs w:val="21"/>
                      <w:lang w:eastAsia="zh-CN"/>
                    </w:rPr>
                  </w:pPr>
                </w:p>
              </w:tc>
              <w:tc>
                <w:tcPr>
                  <w:tcW w:w="1427" w:type="dxa"/>
                  <w:noWrap w:val="0"/>
                  <w:vAlign w:val="center"/>
                </w:tcPr>
                <w:p>
                  <w:pPr>
                    <w:widowControl/>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成品库</w:t>
                  </w:r>
                </w:p>
              </w:tc>
              <w:tc>
                <w:tcPr>
                  <w:tcW w:w="5889" w:type="dxa"/>
                  <w:noWrap w:val="0"/>
                  <w:vAlign w:val="center"/>
                </w:tcPr>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位于</w:t>
                  </w:r>
                  <w:r>
                    <w:rPr>
                      <w:rFonts w:hint="eastAsia" w:ascii="Times New Roman" w:hAnsi="Times New Roman" w:cs="Times New Roman"/>
                      <w:color w:val="auto"/>
                      <w:sz w:val="21"/>
                      <w:szCs w:val="21"/>
                      <w:lang w:val="en-US" w:eastAsia="zh-CN"/>
                    </w:rPr>
                    <w:t>1#厂房东北侧</w:t>
                  </w:r>
                  <w:r>
                    <w:rPr>
                      <w:rFonts w:hint="eastAsia" w:ascii="Times New Roman" w:hAnsi="Times New Roman" w:cs="Times New Roman"/>
                      <w:color w:val="auto"/>
                      <w:sz w:val="21"/>
                      <w:szCs w:val="21"/>
                      <w:lang w:eastAsia="zh-CN"/>
                    </w:rPr>
                    <w:t>。</w:t>
                  </w:r>
                </w:p>
              </w:tc>
              <w:tc>
                <w:tcPr>
                  <w:tcW w:w="871" w:type="dxa"/>
                  <w:noWrap w:val="0"/>
                  <w:vAlign w:val="center"/>
                </w:tcPr>
                <w:p>
                  <w:pPr>
                    <w:spacing w:line="240" w:lineRule="auto"/>
                    <w:jc w:val="center"/>
                    <w:rPr>
                      <w:rFonts w:hint="eastAsia" w:ascii="Times New Roman" w:hAnsi="Times New Roman" w:eastAsia="宋体" w:cs="Times New Roman"/>
                      <w:kern w:val="0"/>
                      <w:sz w:val="24"/>
                      <w:lang w:eastAsia="zh-CN"/>
                    </w:rPr>
                  </w:pPr>
                  <w:r>
                    <w:rPr>
                      <w:rFonts w:hint="eastAsia" w:ascii="Times New Roman" w:hAnsi="Times New Roman" w:eastAsia="宋体" w:cs="Times New Roman"/>
                      <w:kern w:val="0"/>
                      <w:sz w:val="24"/>
                      <w:lang w:val="en-US"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1" w:type="dxa"/>
                  <w:vMerge w:val="continue"/>
                  <w:noWrap w:val="0"/>
                  <w:vAlign w:val="center"/>
                </w:tcPr>
                <w:p>
                  <w:pPr>
                    <w:jc w:val="center"/>
                    <w:rPr>
                      <w:rFonts w:hint="default" w:ascii="Times New Roman" w:hAnsi="Times New Roman" w:cs="Times New Roman"/>
                      <w:color w:val="auto"/>
                      <w:sz w:val="21"/>
                      <w:szCs w:val="21"/>
                      <w:lang w:eastAsia="zh-CN"/>
                    </w:rPr>
                  </w:pPr>
                </w:p>
              </w:tc>
              <w:tc>
                <w:tcPr>
                  <w:tcW w:w="1427" w:type="dxa"/>
                  <w:noWrap w:val="0"/>
                  <w:vAlign w:val="center"/>
                </w:tcPr>
                <w:p>
                  <w:pPr>
                    <w:widowControl/>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包材库</w:t>
                  </w:r>
                </w:p>
              </w:tc>
              <w:tc>
                <w:tcPr>
                  <w:tcW w:w="5889" w:type="dxa"/>
                  <w:noWrap w:val="0"/>
                  <w:vAlign w:val="center"/>
                </w:tcPr>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位于</w:t>
                  </w:r>
                  <w:r>
                    <w:rPr>
                      <w:rFonts w:hint="eastAsia" w:ascii="Times New Roman" w:hAnsi="Times New Roman" w:cs="Times New Roman"/>
                      <w:color w:val="auto"/>
                      <w:sz w:val="21"/>
                      <w:szCs w:val="21"/>
                      <w:lang w:val="en-US" w:eastAsia="zh-CN"/>
                    </w:rPr>
                    <w:t>1#厂房东侧</w:t>
                  </w:r>
                  <w:r>
                    <w:rPr>
                      <w:rFonts w:hint="eastAsia" w:ascii="Times New Roman" w:hAnsi="Times New Roman" w:cs="Times New Roman"/>
                      <w:color w:val="auto"/>
                      <w:sz w:val="21"/>
                      <w:szCs w:val="21"/>
                      <w:lang w:eastAsia="zh-CN"/>
                    </w:rPr>
                    <w:t>。</w:t>
                  </w:r>
                </w:p>
              </w:tc>
              <w:tc>
                <w:tcPr>
                  <w:tcW w:w="871" w:type="dxa"/>
                  <w:noWrap w:val="0"/>
                  <w:vAlign w:val="center"/>
                </w:tcPr>
                <w:p>
                  <w:pPr>
                    <w:spacing w:line="240" w:lineRule="auto"/>
                    <w:jc w:val="center"/>
                    <w:rPr>
                      <w:rFonts w:hint="eastAsia" w:ascii="Times New Roman" w:hAnsi="Times New Roman" w:eastAsia="宋体" w:cs="Times New Roman"/>
                      <w:kern w:val="0"/>
                      <w:sz w:val="24"/>
                      <w:lang w:eastAsia="zh-CN"/>
                    </w:rPr>
                  </w:pPr>
                  <w:r>
                    <w:rPr>
                      <w:rFonts w:hint="eastAsia" w:ascii="Times New Roman" w:hAnsi="Times New Roman" w:eastAsia="宋体" w:cs="Times New Roman"/>
                      <w:kern w:val="0"/>
                      <w:sz w:val="24"/>
                      <w:lang w:val="en-US"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1" w:type="dxa"/>
                  <w:vMerge w:val="continue"/>
                  <w:noWrap w:val="0"/>
                  <w:vAlign w:val="center"/>
                </w:tcPr>
                <w:p>
                  <w:pPr>
                    <w:jc w:val="center"/>
                    <w:rPr>
                      <w:rFonts w:hint="default" w:ascii="Times New Roman" w:hAnsi="Times New Roman" w:cs="Times New Roman"/>
                      <w:color w:val="auto"/>
                      <w:sz w:val="21"/>
                      <w:szCs w:val="21"/>
                      <w:lang w:eastAsia="zh-CN"/>
                    </w:rPr>
                  </w:pPr>
                </w:p>
              </w:tc>
              <w:tc>
                <w:tcPr>
                  <w:tcW w:w="1427" w:type="dxa"/>
                  <w:noWrap w:val="0"/>
                  <w:vAlign w:val="center"/>
                </w:tcPr>
                <w:p>
                  <w:pPr>
                    <w:widowControl/>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油罐区</w:t>
                  </w:r>
                </w:p>
              </w:tc>
              <w:tc>
                <w:tcPr>
                  <w:tcW w:w="5889" w:type="dxa"/>
                  <w:noWrap w:val="0"/>
                  <w:vAlign w:val="center"/>
                </w:tcPr>
                <w:p>
                  <w:pPr>
                    <w:keepNext w:val="0"/>
                    <w:keepLines w:val="0"/>
                    <w:pageBreakBefore w:val="0"/>
                    <w:widowControl/>
                    <w:kinsoku/>
                    <w:wordWrap/>
                    <w:overflowPunct/>
                    <w:topLinePunct w:val="0"/>
                    <w:autoSpaceDE/>
                    <w:autoSpaceDN/>
                    <w:bidi w:val="0"/>
                    <w:adjustRightInd/>
                    <w:snapToGrid/>
                    <w:ind w:firstLine="420" w:firstLineChars="200"/>
                    <w:jc w:val="left"/>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eastAsia="zh-CN"/>
                    </w:rPr>
                    <w:t>设置</w:t>
                  </w:r>
                  <w:r>
                    <w:rPr>
                      <w:rFonts w:hint="eastAsia" w:ascii="Times New Roman" w:hAnsi="Times New Roman" w:cs="Times New Roman"/>
                      <w:color w:val="auto"/>
                      <w:sz w:val="21"/>
                      <w:szCs w:val="21"/>
                      <w:lang w:val="en-US" w:eastAsia="zh-CN"/>
                    </w:rPr>
                    <w:t>3台油罐，分别为油罐1、油罐2和油罐2，用于储存大豆油，位于1#厂房北侧。</w:t>
                  </w:r>
                </w:p>
              </w:tc>
              <w:tc>
                <w:tcPr>
                  <w:tcW w:w="871" w:type="dxa"/>
                  <w:noWrap w:val="0"/>
                  <w:vAlign w:val="center"/>
                </w:tcPr>
                <w:p>
                  <w:pPr>
                    <w:spacing w:line="240" w:lineRule="auto"/>
                    <w:jc w:val="center"/>
                    <w:rPr>
                      <w:rFonts w:hint="eastAsia" w:ascii="Times New Roman" w:hAnsi="Times New Roman" w:eastAsia="宋体" w:cs="Times New Roman"/>
                      <w:kern w:val="0"/>
                      <w:sz w:val="24"/>
                      <w:lang w:eastAsia="zh-CN"/>
                    </w:rPr>
                  </w:pPr>
                  <w:r>
                    <w:rPr>
                      <w:rFonts w:hint="eastAsia" w:ascii="Times New Roman" w:hAnsi="Times New Roman" w:eastAsia="宋体" w:cs="Times New Roman"/>
                      <w:kern w:val="0"/>
                      <w:sz w:val="24"/>
                      <w:lang w:val="en-US"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1" w:type="dxa"/>
                  <w:vMerge w:val="restart"/>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公用工程</w:t>
                  </w:r>
                </w:p>
              </w:tc>
              <w:tc>
                <w:tcPr>
                  <w:tcW w:w="1427" w:type="dxa"/>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给水</w:t>
                  </w:r>
                </w:p>
              </w:tc>
              <w:tc>
                <w:tcPr>
                  <w:tcW w:w="5889" w:type="dxa"/>
                  <w:noWrap w:val="0"/>
                  <w:vAlign w:val="center"/>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给水来自</w:t>
                  </w:r>
                  <w:r>
                    <w:rPr>
                      <w:rFonts w:hint="default" w:ascii="Times New Roman" w:hAnsi="Times New Roman" w:cs="Times New Roman"/>
                      <w:color w:val="auto"/>
                      <w:sz w:val="21"/>
                      <w:szCs w:val="21"/>
                      <w:lang w:eastAsia="zh-CN"/>
                    </w:rPr>
                    <w:t>市政供水管网</w:t>
                  </w:r>
                  <w:r>
                    <w:rPr>
                      <w:rFonts w:hint="default" w:ascii="Times New Roman" w:hAnsi="Times New Roman" w:cs="Times New Roman"/>
                      <w:color w:val="auto"/>
                      <w:sz w:val="21"/>
                      <w:szCs w:val="21"/>
                    </w:rPr>
                    <w:t>，用水量为</w:t>
                  </w:r>
                  <w:r>
                    <w:rPr>
                      <w:rFonts w:hint="eastAsia" w:ascii="Times New Roman" w:hAnsi="Times New Roman" w:cs="Times New Roman"/>
                      <w:color w:val="auto"/>
                      <w:sz w:val="21"/>
                      <w:szCs w:val="21"/>
                      <w:lang w:val="en-US" w:eastAsia="zh-CN"/>
                    </w:rPr>
                    <w:t>2260</w:t>
                  </w:r>
                  <w:r>
                    <w:rPr>
                      <w:rFonts w:hint="eastAsia" w:ascii="Times New Roman" w:hAnsi="Times New Roman" w:cs="Times New Roman"/>
                      <w:color w:val="auto"/>
                      <w:sz w:val="21"/>
                      <w:szCs w:val="21"/>
                      <w:lang w:eastAsia="zh-CN"/>
                    </w:rPr>
                    <w:t>t</w:t>
                  </w:r>
                  <w:r>
                    <w:rPr>
                      <w:rFonts w:hint="default" w:ascii="Times New Roman" w:hAnsi="Times New Roman" w:cs="Times New Roman"/>
                      <w:color w:val="auto"/>
                      <w:sz w:val="21"/>
                      <w:szCs w:val="21"/>
                    </w:rPr>
                    <w:t>/a。</w:t>
                  </w:r>
                </w:p>
              </w:tc>
              <w:tc>
                <w:tcPr>
                  <w:tcW w:w="871" w:type="dxa"/>
                  <w:noWrap w:val="0"/>
                  <w:vAlign w:val="center"/>
                </w:tcPr>
                <w:p>
                  <w:pPr>
                    <w:spacing w:line="240" w:lineRule="auto"/>
                    <w:jc w:val="center"/>
                    <w:rPr>
                      <w:rFonts w:hint="default" w:ascii="Times New Roman" w:hAnsi="Times New Roman" w:eastAsia="宋体" w:cs="Times New Roman"/>
                      <w:kern w:val="0"/>
                      <w:sz w:val="24"/>
                    </w:rPr>
                  </w:pPr>
                  <w:r>
                    <w:rPr>
                      <w:rFonts w:hint="eastAsia" w:ascii="Times New Roman" w:hAnsi="Times New Roman" w:eastAsia="宋体" w:cs="Times New Roman"/>
                      <w:kern w:val="0"/>
                      <w:sz w:val="24"/>
                      <w:lang w:val="en-US"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1" w:type="dxa"/>
                  <w:vMerge w:val="continue"/>
                  <w:noWrap w:val="0"/>
                  <w:vAlign w:val="center"/>
                </w:tcPr>
                <w:p>
                  <w:pPr>
                    <w:jc w:val="center"/>
                    <w:rPr>
                      <w:rFonts w:hint="default" w:ascii="Times New Roman" w:hAnsi="Times New Roman" w:cs="Times New Roman"/>
                      <w:color w:val="auto"/>
                      <w:sz w:val="21"/>
                      <w:szCs w:val="21"/>
                    </w:rPr>
                  </w:pPr>
                </w:p>
              </w:tc>
              <w:tc>
                <w:tcPr>
                  <w:tcW w:w="1427" w:type="dxa"/>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排水</w:t>
                  </w:r>
                </w:p>
              </w:tc>
              <w:tc>
                <w:tcPr>
                  <w:tcW w:w="5889" w:type="dxa"/>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排水实行雨、污分流。</w:t>
                  </w:r>
                </w:p>
              </w:tc>
              <w:tc>
                <w:tcPr>
                  <w:tcW w:w="871" w:type="dxa"/>
                  <w:noWrap w:val="0"/>
                  <w:vAlign w:val="center"/>
                </w:tcPr>
                <w:p>
                  <w:pPr>
                    <w:spacing w:line="240" w:lineRule="auto"/>
                    <w:jc w:val="center"/>
                    <w:rPr>
                      <w:rFonts w:hint="default" w:ascii="Times New Roman" w:hAnsi="Times New Roman" w:eastAsia="宋体" w:cs="Times New Roman"/>
                      <w:kern w:val="0"/>
                      <w:sz w:val="24"/>
                    </w:rPr>
                  </w:pPr>
                  <w:r>
                    <w:rPr>
                      <w:rFonts w:hint="eastAsia" w:ascii="Times New Roman" w:hAnsi="Times New Roman" w:eastAsia="宋体" w:cs="Times New Roman"/>
                      <w:kern w:val="0"/>
                      <w:sz w:val="24"/>
                      <w:lang w:val="en-US"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1" w:type="dxa"/>
                  <w:vMerge w:val="continue"/>
                  <w:noWrap w:val="0"/>
                  <w:vAlign w:val="center"/>
                </w:tcPr>
                <w:p>
                  <w:pPr>
                    <w:jc w:val="center"/>
                    <w:rPr>
                      <w:rFonts w:hint="default" w:ascii="Times New Roman" w:hAnsi="Times New Roman" w:cs="Times New Roman"/>
                      <w:color w:val="auto"/>
                      <w:sz w:val="21"/>
                      <w:szCs w:val="21"/>
                    </w:rPr>
                  </w:pPr>
                </w:p>
              </w:tc>
              <w:tc>
                <w:tcPr>
                  <w:tcW w:w="1427" w:type="dxa"/>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供电</w:t>
                  </w:r>
                </w:p>
              </w:tc>
              <w:tc>
                <w:tcPr>
                  <w:tcW w:w="5889" w:type="dxa"/>
                  <w:noWrap w:val="0"/>
                  <w:vAlign w:val="center"/>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供电来自市政供电电网，用电量为</w:t>
                  </w:r>
                  <w:r>
                    <w:rPr>
                      <w:rFonts w:hint="eastAsia" w:ascii="Times New Roman" w:hAnsi="Times New Roman" w:cs="Times New Roman"/>
                      <w:color w:val="auto"/>
                      <w:sz w:val="21"/>
                      <w:szCs w:val="21"/>
                      <w:lang w:val="en-US" w:eastAsia="zh-CN"/>
                    </w:rPr>
                    <w:t>30</w:t>
                  </w:r>
                  <w:r>
                    <w:rPr>
                      <w:rFonts w:hint="default" w:ascii="Times New Roman" w:hAnsi="Times New Roman" w:cs="Times New Roman"/>
                      <w:color w:val="auto"/>
                      <w:sz w:val="21"/>
                      <w:szCs w:val="21"/>
                    </w:rPr>
                    <w:t>万kW</w:t>
                  </w:r>
                  <w:r>
                    <w:rPr>
                      <w:rFonts w:hint="eastAsia" w:ascii="Times New Roman" w:hAnsi="Times New Roman" w:cs="Times New Roman"/>
                      <w:color w:val="auto"/>
                      <w:sz w:val="21"/>
                      <w:szCs w:val="21"/>
                      <w:lang w:val="en-US" w:eastAsia="zh-CN"/>
                    </w:rPr>
                    <w:t>·</w:t>
                  </w:r>
                  <w:r>
                    <w:rPr>
                      <w:rFonts w:hint="default" w:ascii="Times New Roman" w:hAnsi="Times New Roman" w:cs="Times New Roman"/>
                      <w:color w:val="auto"/>
                      <w:sz w:val="21"/>
                      <w:szCs w:val="21"/>
                    </w:rPr>
                    <w:t>h/a。</w:t>
                  </w:r>
                </w:p>
              </w:tc>
              <w:tc>
                <w:tcPr>
                  <w:tcW w:w="871" w:type="dxa"/>
                  <w:noWrap w:val="0"/>
                  <w:vAlign w:val="center"/>
                </w:tcPr>
                <w:p>
                  <w:pPr>
                    <w:spacing w:line="240" w:lineRule="auto"/>
                    <w:jc w:val="center"/>
                    <w:rPr>
                      <w:rFonts w:hint="default" w:ascii="Times New Roman" w:hAnsi="Times New Roman" w:eastAsia="宋体" w:cs="Times New Roman"/>
                      <w:kern w:val="0"/>
                      <w:sz w:val="24"/>
                    </w:rPr>
                  </w:pPr>
                  <w:r>
                    <w:rPr>
                      <w:rFonts w:hint="eastAsia" w:ascii="Times New Roman" w:hAnsi="Times New Roman" w:eastAsia="宋体" w:cs="Times New Roman"/>
                      <w:kern w:val="0"/>
                      <w:sz w:val="24"/>
                      <w:lang w:val="en-US"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1" w:type="dxa"/>
                  <w:vMerge w:val="continue"/>
                  <w:noWrap w:val="0"/>
                  <w:vAlign w:val="center"/>
                </w:tcPr>
                <w:p>
                  <w:pPr>
                    <w:jc w:val="center"/>
                    <w:rPr>
                      <w:rFonts w:hint="default" w:ascii="Times New Roman" w:hAnsi="Times New Roman" w:cs="Times New Roman"/>
                      <w:color w:val="auto"/>
                      <w:sz w:val="21"/>
                      <w:szCs w:val="21"/>
                    </w:rPr>
                  </w:pPr>
                </w:p>
              </w:tc>
              <w:tc>
                <w:tcPr>
                  <w:tcW w:w="1427" w:type="dxa"/>
                  <w:noWrap w:val="0"/>
                  <w:vAlign w:val="center"/>
                </w:tcPr>
                <w:p>
                  <w:pPr>
                    <w:tabs>
                      <w:tab w:val="left" w:pos="434"/>
                    </w:tabs>
                    <w:jc w:val="center"/>
                    <w:rPr>
                      <w:rFonts w:hint="eastAsia" w:ascii="Times New Roman" w:hAnsi="Times New Roman" w:cs="Times New Roman" w:eastAsiaTheme="minorEastAsia"/>
                      <w:color w:val="auto"/>
                      <w:sz w:val="21"/>
                      <w:szCs w:val="21"/>
                      <w:lang w:eastAsia="zh-CN"/>
                    </w:rPr>
                  </w:pPr>
                  <w:r>
                    <w:rPr>
                      <w:rFonts w:hint="eastAsia" w:ascii="Times New Roman" w:hAnsi="Times New Roman" w:cs="Times New Roman"/>
                      <w:color w:val="auto"/>
                      <w:sz w:val="21"/>
                      <w:szCs w:val="21"/>
                      <w:lang w:eastAsia="zh-CN"/>
                    </w:rPr>
                    <w:t>供气</w:t>
                  </w:r>
                </w:p>
              </w:tc>
              <w:tc>
                <w:tcPr>
                  <w:tcW w:w="5889" w:type="dxa"/>
                  <w:noWrap w:val="0"/>
                  <w:vAlign w:val="center"/>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供</w:t>
                  </w:r>
                  <w:r>
                    <w:rPr>
                      <w:rFonts w:hint="eastAsia" w:ascii="Times New Roman" w:hAnsi="Times New Roman" w:cs="Times New Roman"/>
                      <w:color w:val="auto"/>
                      <w:sz w:val="21"/>
                      <w:szCs w:val="21"/>
                      <w:lang w:eastAsia="zh-CN"/>
                    </w:rPr>
                    <w:t>气</w:t>
                  </w:r>
                  <w:r>
                    <w:rPr>
                      <w:rFonts w:hint="default" w:ascii="Times New Roman" w:hAnsi="Times New Roman" w:cs="Times New Roman"/>
                      <w:color w:val="auto"/>
                      <w:sz w:val="21"/>
                      <w:szCs w:val="21"/>
                    </w:rPr>
                    <w:t>来自市政供电电网</w:t>
                  </w:r>
                  <w:r>
                    <w:rPr>
                      <w:rFonts w:hint="eastAsia" w:ascii="Times New Roman" w:hAnsi="Times New Roman" w:cs="Times New Roman"/>
                      <w:color w:val="auto"/>
                      <w:sz w:val="21"/>
                      <w:szCs w:val="21"/>
                      <w:lang w:eastAsia="zh-CN"/>
                    </w:rPr>
                    <w:t>供气管网</w:t>
                  </w:r>
                  <w:r>
                    <w:rPr>
                      <w:rFonts w:hint="default" w:ascii="Times New Roman" w:hAnsi="Times New Roman" w:cs="Times New Roman"/>
                      <w:color w:val="auto"/>
                      <w:sz w:val="21"/>
                      <w:szCs w:val="21"/>
                    </w:rPr>
                    <w:t>，</w:t>
                  </w:r>
                  <w:r>
                    <w:rPr>
                      <w:rFonts w:hint="eastAsia" w:ascii="Times New Roman" w:hAnsi="Times New Roman" w:cs="Times New Roman"/>
                      <w:color w:val="auto"/>
                      <w:sz w:val="21"/>
                      <w:szCs w:val="21"/>
                      <w:lang w:eastAsia="zh-CN"/>
                    </w:rPr>
                    <w:t>用气量</w:t>
                  </w:r>
                  <w:r>
                    <w:rPr>
                      <w:rFonts w:hint="default" w:ascii="Times New Roman" w:hAnsi="Times New Roman" w:cs="Times New Roman"/>
                      <w:color w:val="auto"/>
                      <w:sz w:val="21"/>
                      <w:szCs w:val="21"/>
                    </w:rPr>
                    <w:t>为</w:t>
                  </w:r>
                  <w:r>
                    <w:rPr>
                      <w:rFonts w:hint="eastAsia" w:ascii="Times New Roman" w:hAnsi="Times New Roman" w:cs="Times New Roman"/>
                      <w:color w:val="auto"/>
                      <w:sz w:val="21"/>
                      <w:szCs w:val="21"/>
                      <w:lang w:val="en-US" w:eastAsia="zh-CN"/>
                    </w:rPr>
                    <w:t>11</w:t>
                  </w:r>
                  <w:r>
                    <w:rPr>
                      <w:rFonts w:hint="default" w:ascii="Times New Roman" w:hAnsi="Times New Roman" w:cs="Times New Roman"/>
                      <w:color w:val="auto"/>
                      <w:sz w:val="21"/>
                      <w:szCs w:val="21"/>
                    </w:rPr>
                    <w:t>万</w:t>
                  </w:r>
                  <w:r>
                    <w:rPr>
                      <w:rFonts w:hint="eastAsia" w:ascii="Times New Roman" w:hAnsi="Times New Roman" w:cs="Times New Roman"/>
                      <w:color w:val="auto"/>
                      <w:sz w:val="21"/>
                      <w:szCs w:val="21"/>
                      <w:lang w:val="en-US" w:eastAsia="zh-CN"/>
                    </w:rPr>
                    <w:t>m</w:t>
                  </w:r>
                  <w:r>
                    <w:rPr>
                      <w:rFonts w:hint="eastAsia"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rPr>
                    <w:t>/a。</w:t>
                  </w:r>
                </w:p>
              </w:tc>
              <w:tc>
                <w:tcPr>
                  <w:tcW w:w="871" w:type="dxa"/>
                  <w:noWrap w:val="0"/>
                  <w:vAlign w:val="center"/>
                </w:tcPr>
                <w:p>
                  <w:pPr>
                    <w:spacing w:line="240" w:lineRule="auto"/>
                    <w:jc w:val="center"/>
                    <w:rPr>
                      <w:rFonts w:hint="default" w:ascii="Times New Roman" w:hAnsi="Times New Roman" w:eastAsia="宋体" w:cs="Times New Roman"/>
                      <w:kern w:val="0"/>
                      <w:sz w:val="24"/>
                    </w:rPr>
                  </w:pPr>
                  <w:r>
                    <w:rPr>
                      <w:rFonts w:hint="eastAsia" w:ascii="Times New Roman" w:hAnsi="Times New Roman" w:eastAsia="宋体" w:cs="Times New Roman"/>
                      <w:kern w:val="0"/>
                      <w:sz w:val="24"/>
                      <w:lang w:val="en-US"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1" w:type="dxa"/>
                  <w:vMerge w:val="continue"/>
                  <w:noWrap w:val="0"/>
                  <w:vAlign w:val="center"/>
                </w:tcPr>
                <w:p>
                  <w:pPr>
                    <w:jc w:val="center"/>
                    <w:rPr>
                      <w:rFonts w:hint="default" w:ascii="Times New Roman" w:hAnsi="Times New Roman" w:cs="Times New Roman"/>
                      <w:color w:val="auto"/>
                      <w:sz w:val="21"/>
                      <w:szCs w:val="21"/>
                    </w:rPr>
                  </w:pPr>
                </w:p>
              </w:tc>
              <w:tc>
                <w:tcPr>
                  <w:tcW w:w="1427" w:type="dxa"/>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消防</w:t>
                  </w:r>
                </w:p>
              </w:tc>
              <w:tc>
                <w:tcPr>
                  <w:tcW w:w="5889" w:type="dxa"/>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按照相关规定设置各类消防设施。</w:t>
                  </w:r>
                </w:p>
              </w:tc>
              <w:tc>
                <w:tcPr>
                  <w:tcW w:w="871" w:type="dxa"/>
                  <w:noWrap w:val="0"/>
                  <w:vAlign w:val="center"/>
                </w:tcPr>
                <w:p>
                  <w:pPr>
                    <w:spacing w:line="240" w:lineRule="auto"/>
                    <w:jc w:val="center"/>
                    <w:rPr>
                      <w:rFonts w:hint="default" w:ascii="Times New Roman" w:hAnsi="Times New Roman" w:eastAsia="宋体" w:cs="Times New Roman"/>
                      <w:kern w:val="0"/>
                      <w:sz w:val="24"/>
                    </w:rPr>
                  </w:pPr>
                  <w:r>
                    <w:rPr>
                      <w:rFonts w:hint="eastAsia" w:ascii="Times New Roman" w:hAnsi="Times New Roman" w:eastAsia="宋体" w:cs="Times New Roman"/>
                      <w:kern w:val="0"/>
                      <w:sz w:val="24"/>
                      <w:lang w:val="en-US"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1" w:type="dxa"/>
                  <w:vMerge w:val="restart"/>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环保工程</w:t>
                  </w:r>
                </w:p>
              </w:tc>
              <w:tc>
                <w:tcPr>
                  <w:tcW w:w="1427" w:type="dxa"/>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废水治理</w:t>
                  </w:r>
                </w:p>
              </w:tc>
              <w:tc>
                <w:tcPr>
                  <w:tcW w:w="5889" w:type="dxa"/>
                  <w:noWrap w:val="0"/>
                  <w:vAlign w:val="center"/>
                </w:tcPr>
                <w:p>
                  <w:pPr>
                    <w:spacing w:line="240" w:lineRule="auto"/>
                    <w:ind w:firstLine="420" w:firstLineChars="200"/>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rPr>
                    <w:t>项目排水实行雨污分流制，雨水经厂区雨水管网收集后排入</w:t>
                  </w:r>
                  <w:r>
                    <w:rPr>
                      <w:rFonts w:hint="default" w:ascii="Times New Roman" w:hAnsi="Times New Roman" w:eastAsia="宋体" w:cs="Times New Roman"/>
                      <w:kern w:val="0"/>
                      <w:sz w:val="24"/>
                    </w:rPr>
                    <w:t>安徽淮北相山经济开发区</w:t>
                  </w:r>
                  <w:r>
                    <w:rPr>
                      <w:rFonts w:hint="default" w:ascii="Times New Roman" w:hAnsi="Times New Roman" w:eastAsia="宋体" w:cs="Times New Roman"/>
                      <w:color w:val="auto"/>
                      <w:sz w:val="21"/>
                      <w:szCs w:val="21"/>
                    </w:rPr>
                    <w:t>市政雨水管网。</w:t>
                  </w:r>
                  <w:r>
                    <w:rPr>
                      <w:rFonts w:hint="default" w:ascii="Times New Roman" w:hAnsi="Times New Roman" w:eastAsia="宋体" w:cs="Times New Roman"/>
                      <w:color w:val="auto"/>
                      <w:sz w:val="21"/>
                      <w:szCs w:val="21"/>
                      <w:lang w:eastAsia="zh-CN"/>
                    </w:rPr>
                    <w:t>项目运营期废水（</w:t>
                  </w:r>
                  <w:r>
                    <w:rPr>
                      <w:rFonts w:hint="eastAsia" w:ascii="Times New Roman" w:hAnsi="Times New Roman" w:eastAsia="宋体" w:cs="Times New Roman"/>
                      <w:color w:val="auto"/>
                      <w:sz w:val="21"/>
                      <w:szCs w:val="21"/>
                      <w:lang w:eastAsia="zh-CN"/>
                    </w:rPr>
                    <w:t>污水处理工艺：“</w:t>
                  </w:r>
                  <w:r>
                    <w:rPr>
                      <w:rFonts w:hint="eastAsia" w:ascii="Times New Roman" w:hAnsi="Times New Roman" w:eastAsia="宋体" w:cs="Times New Roman"/>
                      <w:color w:val="auto"/>
                      <w:sz w:val="21"/>
                      <w:szCs w:val="21"/>
                      <w:lang w:val="en-US" w:eastAsia="zh-CN"/>
                    </w:rPr>
                    <w:t>格栅+隔油池集水池+气浮池+调节池+SBR池+中间池+过滤罐+清水池</w:t>
                  </w:r>
                  <w:r>
                    <w:rPr>
                      <w:rFonts w:hint="eastAsia" w:ascii="宋体" w:hAnsi="宋体" w:eastAsia="宋体" w:cs="宋体"/>
                      <w:color w:val="auto"/>
                      <w:sz w:val="21"/>
                      <w:szCs w:val="21"/>
                      <w:lang w:eastAsia="zh-CN"/>
                    </w:rPr>
                    <w:t>”，设</w:t>
                  </w:r>
                  <w:r>
                    <w:rPr>
                      <w:rFonts w:hint="default" w:ascii="Times New Roman" w:hAnsi="Times New Roman" w:eastAsia="宋体" w:cs="Times New Roman"/>
                      <w:color w:val="auto"/>
                      <w:sz w:val="21"/>
                      <w:szCs w:val="21"/>
                      <w:lang w:eastAsia="zh-CN"/>
                    </w:rPr>
                    <w:t>计处理能力为</w:t>
                  </w:r>
                  <w:r>
                    <w:rPr>
                      <w:rFonts w:hint="eastAsia" w:ascii="Times New Roman" w:hAnsi="Times New Roman" w:eastAsia="宋体" w:cs="Times New Roman"/>
                      <w:color w:val="auto"/>
                      <w:sz w:val="21"/>
                      <w:szCs w:val="21"/>
                      <w:lang w:val="en-US" w:eastAsia="zh-CN"/>
                    </w:rPr>
                    <w:t>50.0t</w:t>
                  </w:r>
                  <w:r>
                    <w:rPr>
                      <w:rFonts w:hint="default" w:ascii="Times New Roman" w:hAnsi="Times New Roman" w:eastAsia="宋体" w:cs="Times New Roman"/>
                      <w:color w:val="auto"/>
                      <w:sz w:val="21"/>
                      <w:szCs w:val="21"/>
                      <w:lang w:val="en-US" w:eastAsia="zh-CN"/>
                    </w:rPr>
                    <w:t>/d</w:t>
                  </w:r>
                  <w:r>
                    <w:rPr>
                      <w:rFonts w:hint="default" w:ascii="Times New Roman" w:hAnsi="Times New Roman" w:eastAsia="宋体" w:cs="Times New Roman"/>
                      <w:color w:val="auto"/>
                      <w:sz w:val="21"/>
                      <w:szCs w:val="21"/>
                      <w:lang w:eastAsia="zh-CN"/>
                    </w:rPr>
                    <w:t>）处理达《</w:t>
                  </w:r>
                  <w:r>
                    <w:rPr>
                      <w:rFonts w:hint="eastAsia" w:ascii="Times New Roman" w:hAnsi="Times New Roman" w:eastAsia="宋体" w:cs="Times New Roman"/>
                      <w:color w:val="auto"/>
                      <w:sz w:val="21"/>
                      <w:szCs w:val="21"/>
                      <w:lang w:eastAsia="zh-CN"/>
                    </w:rPr>
                    <w:t>污水综合</w:t>
                  </w:r>
                  <w:r>
                    <w:rPr>
                      <w:rFonts w:hint="default" w:ascii="Times New Roman" w:hAnsi="Times New Roman" w:eastAsia="宋体" w:cs="Times New Roman"/>
                      <w:color w:val="auto"/>
                      <w:sz w:val="21"/>
                      <w:szCs w:val="21"/>
                      <w:lang w:eastAsia="zh-CN"/>
                    </w:rPr>
                    <w:t>排放标准》（</w:t>
                  </w:r>
                  <w:r>
                    <w:rPr>
                      <w:rFonts w:hint="default" w:ascii="Times New Roman" w:hAnsi="Times New Roman" w:eastAsia="宋体" w:cs="Times New Roman"/>
                      <w:color w:val="auto"/>
                      <w:sz w:val="21"/>
                      <w:szCs w:val="21"/>
                      <w:lang w:val="en-US" w:eastAsia="zh-CN"/>
                    </w:rPr>
                    <w:t>GB39731-2020</w:t>
                  </w:r>
                  <w:r>
                    <w:rPr>
                      <w:rFonts w:hint="default" w:ascii="Times New Roman" w:hAnsi="Times New Roman" w:eastAsia="宋体" w:cs="Times New Roman"/>
                      <w:color w:val="auto"/>
                      <w:sz w:val="21"/>
                      <w:szCs w:val="21"/>
                      <w:lang w:eastAsia="zh-CN"/>
                    </w:rPr>
                    <w:t>）表</w:t>
                  </w:r>
                  <w:r>
                    <w:rPr>
                      <w:rFonts w:hint="eastAsia" w:ascii="Times New Roman" w:hAnsi="Times New Roman" w:eastAsia="宋体" w:cs="Times New Roman"/>
                      <w:color w:val="auto"/>
                      <w:sz w:val="21"/>
                      <w:szCs w:val="21"/>
                      <w:lang w:val="en-US" w:eastAsia="zh-CN"/>
                    </w:rPr>
                    <w:t>4中三级标准</w:t>
                  </w:r>
                  <w:r>
                    <w:rPr>
                      <w:rFonts w:hint="default" w:ascii="Times New Roman" w:hAnsi="Times New Roman" w:eastAsia="宋体" w:cs="Times New Roman"/>
                      <w:color w:val="auto"/>
                      <w:sz w:val="21"/>
                      <w:szCs w:val="21"/>
                      <w:lang w:val="en-US" w:eastAsia="zh-CN"/>
                    </w:rPr>
                    <w:t>排放限值</w:t>
                  </w:r>
                  <w:r>
                    <w:rPr>
                      <w:rFonts w:hint="default" w:ascii="Times New Roman" w:hAnsi="Times New Roman" w:eastAsia="宋体" w:cs="Times New Roman"/>
                      <w:color w:val="auto"/>
                      <w:sz w:val="21"/>
                      <w:szCs w:val="21"/>
                    </w:rPr>
                    <w:t>及</w:t>
                  </w:r>
                  <w:r>
                    <w:rPr>
                      <w:rFonts w:hint="eastAsia" w:ascii="Times New Roman" w:hAnsi="Times New Roman" w:eastAsia="宋体" w:cs="Times New Roman"/>
                      <w:color w:val="auto"/>
                      <w:sz w:val="21"/>
                      <w:szCs w:val="21"/>
                      <w:lang w:eastAsia="zh-CN"/>
                    </w:rPr>
                    <w:t>信息产业园</w:t>
                  </w:r>
                  <w:r>
                    <w:rPr>
                      <w:rFonts w:hint="default" w:ascii="Times New Roman" w:hAnsi="Times New Roman" w:eastAsia="宋体" w:cs="Times New Roman"/>
                      <w:color w:val="auto"/>
                      <w:sz w:val="21"/>
                      <w:szCs w:val="21"/>
                      <w:lang w:eastAsia="zh-CN"/>
                    </w:rPr>
                    <w:t>污水处理厂</w:t>
                  </w:r>
                  <w:r>
                    <w:rPr>
                      <w:rFonts w:hint="default" w:ascii="Times New Roman" w:hAnsi="Times New Roman" w:eastAsia="宋体" w:cs="Times New Roman"/>
                      <w:color w:val="auto"/>
                      <w:sz w:val="21"/>
                      <w:szCs w:val="21"/>
                    </w:rPr>
                    <w:t>接管</w:t>
                  </w:r>
                  <w:r>
                    <w:rPr>
                      <w:rFonts w:hint="default" w:ascii="Times New Roman" w:hAnsi="Times New Roman" w:eastAsia="宋体" w:cs="Times New Roman"/>
                      <w:color w:val="auto"/>
                      <w:sz w:val="21"/>
                      <w:szCs w:val="21"/>
                      <w:lang w:eastAsia="zh-CN"/>
                    </w:rPr>
                    <w:t>限值后</w:t>
                  </w:r>
                  <w:r>
                    <w:rPr>
                      <w:rFonts w:hint="default" w:ascii="Times New Roman" w:hAnsi="Times New Roman" w:eastAsia="宋体" w:cs="Times New Roman"/>
                      <w:color w:val="auto"/>
                      <w:sz w:val="21"/>
                      <w:szCs w:val="21"/>
                    </w:rPr>
                    <w:t>排入</w:t>
                  </w:r>
                  <w:r>
                    <w:rPr>
                      <w:rFonts w:hint="eastAsia" w:ascii="Times New Roman" w:hAnsi="Times New Roman" w:eastAsia="宋体" w:cs="Times New Roman"/>
                      <w:color w:val="auto"/>
                      <w:sz w:val="21"/>
                      <w:szCs w:val="21"/>
                      <w:lang w:eastAsia="zh-CN"/>
                    </w:rPr>
                    <w:t>信息产业园</w:t>
                  </w:r>
                  <w:r>
                    <w:rPr>
                      <w:rFonts w:hint="default" w:ascii="Times New Roman" w:hAnsi="Times New Roman" w:eastAsia="宋体" w:cs="Times New Roman"/>
                      <w:color w:val="auto"/>
                      <w:sz w:val="21"/>
                      <w:szCs w:val="21"/>
                      <w:lang w:eastAsia="zh-CN"/>
                    </w:rPr>
                    <w:t>污水处理厂</w:t>
                  </w:r>
                  <w:r>
                    <w:rPr>
                      <w:rFonts w:hint="default" w:ascii="Times New Roman" w:hAnsi="Times New Roman" w:eastAsia="宋体" w:cs="Times New Roman"/>
                      <w:color w:val="auto"/>
                      <w:sz w:val="21"/>
                      <w:szCs w:val="21"/>
                    </w:rPr>
                    <w:t>处理达《城镇污水处理厂污染物排放标准》（GB18918-2002）表1中</w:t>
                  </w:r>
                  <w:r>
                    <w:rPr>
                      <w:rFonts w:hint="default" w:ascii="Times New Roman" w:hAnsi="Times New Roman" w:eastAsia="宋体" w:cs="Times New Roman"/>
                      <w:color w:val="auto"/>
                      <w:sz w:val="21"/>
                      <w:szCs w:val="21"/>
                      <w:lang w:eastAsia="zh-CN"/>
                    </w:rPr>
                    <w:t>相关</w:t>
                  </w:r>
                  <w:r>
                    <w:rPr>
                      <w:rFonts w:hint="default" w:ascii="Times New Roman" w:hAnsi="Times New Roman" w:eastAsia="宋体" w:cs="Times New Roman"/>
                      <w:color w:val="auto"/>
                      <w:sz w:val="21"/>
                      <w:szCs w:val="21"/>
                    </w:rPr>
                    <w:t>标准后排入</w:t>
                  </w:r>
                  <w:r>
                    <w:rPr>
                      <w:rFonts w:hint="eastAsia" w:ascii="Times New Roman" w:hAnsi="Times New Roman" w:eastAsia="宋体" w:cs="Times New Roman"/>
                      <w:color w:val="auto"/>
                      <w:sz w:val="21"/>
                      <w:szCs w:val="21"/>
                      <w:lang w:eastAsia="zh-CN"/>
                    </w:rPr>
                    <w:t>老濉河</w:t>
                  </w:r>
                  <w:r>
                    <w:rPr>
                      <w:rFonts w:hint="default" w:ascii="Times New Roman" w:hAnsi="Times New Roman" w:eastAsia="宋体" w:cs="Times New Roman"/>
                      <w:color w:val="auto"/>
                      <w:sz w:val="21"/>
                      <w:szCs w:val="21"/>
                    </w:rPr>
                    <w:t>。</w:t>
                  </w:r>
                </w:p>
              </w:tc>
              <w:tc>
                <w:tcPr>
                  <w:tcW w:w="871" w:type="dxa"/>
                  <w:noWrap w:val="0"/>
                  <w:vAlign w:val="center"/>
                </w:tcPr>
                <w:p>
                  <w:pPr>
                    <w:spacing w:line="240" w:lineRule="auto"/>
                    <w:jc w:val="center"/>
                    <w:rPr>
                      <w:rFonts w:hint="default" w:ascii="Times New Roman" w:hAnsi="Times New Roman" w:eastAsia="宋体" w:cs="Times New Roman"/>
                      <w:kern w:val="0"/>
                      <w:sz w:val="24"/>
                    </w:rPr>
                  </w:pPr>
                  <w:r>
                    <w:rPr>
                      <w:rFonts w:hint="eastAsia" w:ascii="Times New Roman" w:hAnsi="Times New Roman" w:eastAsia="宋体" w:cs="Times New Roman"/>
                      <w:kern w:val="0"/>
                      <w:sz w:val="24"/>
                      <w:lang w:val="en-US"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1" w:type="dxa"/>
                  <w:vMerge w:val="continue"/>
                  <w:noWrap w:val="0"/>
                  <w:vAlign w:val="center"/>
                </w:tcPr>
                <w:p>
                  <w:pPr>
                    <w:jc w:val="center"/>
                    <w:rPr>
                      <w:rFonts w:hint="default" w:ascii="Times New Roman" w:hAnsi="Times New Roman" w:cs="Times New Roman"/>
                      <w:color w:val="auto"/>
                      <w:sz w:val="21"/>
                      <w:szCs w:val="21"/>
                    </w:rPr>
                  </w:pPr>
                </w:p>
              </w:tc>
              <w:tc>
                <w:tcPr>
                  <w:tcW w:w="1427" w:type="dxa"/>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废气治理</w:t>
                  </w:r>
                </w:p>
              </w:tc>
              <w:tc>
                <w:tcPr>
                  <w:tcW w:w="5889" w:type="dxa"/>
                  <w:noWrap w:val="0"/>
                  <w:vAlign w:val="center"/>
                </w:tcPr>
                <w:p>
                  <w:pPr>
                    <w:spacing w:line="240" w:lineRule="auto"/>
                    <w:ind w:firstLine="420" w:firstLineChars="200"/>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①职工食堂-食堂油烟：油烟净化器+油烟专用排放管道。</w:t>
                  </w:r>
                </w:p>
                <w:p>
                  <w:pPr>
                    <w:spacing w:line="240" w:lineRule="auto"/>
                    <w:ind w:firstLine="420" w:firstLineChars="20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②</w:t>
                  </w:r>
                  <w:r>
                    <w:rPr>
                      <w:rFonts w:hint="eastAsia" w:ascii="Times New Roman" w:hAnsi="Times New Roman" w:eastAsia="宋体" w:cs="Times New Roman"/>
                      <w:color w:val="auto"/>
                      <w:sz w:val="21"/>
                      <w:szCs w:val="21"/>
                      <w:lang w:val="en-US" w:eastAsia="zh-CN"/>
                    </w:rPr>
                    <w:t>车间油烟（炒制等）：油烟净化器+15m高排气筒。</w:t>
                  </w:r>
                </w:p>
              </w:tc>
              <w:tc>
                <w:tcPr>
                  <w:tcW w:w="871" w:type="dxa"/>
                  <w:noWrap w:val="0"/>
                  <w:vAlign w:val="center"/>
                </w:tcPr>
                <w:p>
                  <w:pPr>
                    <w:spacing w:line="240" w:lineRule="auto"/>
                    <w:jc w:val="center"/>
                    <w:rPr>
                      <w:rFonts w:hint="default" w:ascii="Times New Roman" w:hAnsi="Times New Roman" w:eastAsia="宋体" w:cs="Times New Roman"/>
                      <w:kern w:val="0"/>
                      <w:sz w:val="24"/>
                      <w:lang w:val="en-US" w:eastAsia="zh-CN"/>
                    </w:rPr>
                  </w:pPr>
                  <w:r>
                    <w:rPr>
                      <w:rFonts w:hint="eastAsia" w:ascii="Times New Roman" w:hAnsi="Times New Roman" w:eastAsia="宋体" w:cs="Times New Roman"/>
                      <w:kern w:val="0"/>
                      <w:sz w:val="24"/>
                      <w:lang w:val="en-US"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1" w:type="dxa"/>
                  <w:vMerge w:val="continue"/>
                  <w:noWrap w:val="0"/>
                  <w:vAlign w:val="center"/>
                </w:tcPr>
                <w:p>
                  <w:pPr>
                    <w:jc w:val="center"/>
                    <w:rPr>
                      <w:rFonts w:hint="default" w:ascii="Times New Roman" w:hAnsi="Times New Roman" w:cs="Times New Roman"/>
                      <w:color w:val="auto"/>
                      <w:sz w:val="21"/>
                      <w:szCs w:val="21"/>
                    </w:rPr>
                  </w:pPr>
                </w:p>
              </w:tc>
              <w:tc>
                <w:tcPr>
                  <w:tcW w:w="1427" w:type="dxa"/>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噪声治理</w:t>
                  </w:r>
                </w:p>
              </w:tc>
              <w:tc>
                <w:tcPr>
                  <w:tcW w:w="5889" w:type="dxa"/>
                  <w:noWrap w:val="0"/>
                  <w:vAlign w:val="center"/>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rPr>
                    <w:t>选用低噪设备、采取基础减震、柔性连接、建筑物隔声等，再通过屏蔽、阻挡及距离衰减作用进行噪声防治</w:t>
                  </w:r>
                  <w:r>
                    <w:rPr>
                      <w:rFonts w:hint="default" w:ascii="Times New Roman" w:hAnsi="Times New Roman" w:cs="Times New Roman"/>
                      <w:color w:val="auto"/>
                      <w:sz w:val="21"/>
                      <w:szCs w:val="21"/>
                      <w:lang w:eastAsia="zh-CN"/>
                    </w:rPr>
                    <w:t>。</w:t>
                  </w:r>
                </w:p>
              </w:tc>
              <w:tc>
                <w:tcPr>
                  <w:tcW w:w="871" w:type="dxa"/>
                  <w:noWrap w:val="0"/>
                  <w:vAlign w:val="center"/>
                </w:tcPr>
                <w:p>
                  <w:pPr>
                    <w:spacing w:line="240" w:lineRule="auto"/>
                    <w:jc w:val="center"/>
                    <w:rPr>
                      <w:rFonts w:hint="default" w:ascii="Times New Roman" w:hAnsi="Times New Roman" w:eastAsia="宋体" w:cs="Times New Roman"/>
                      <w:kern w:val="0"/>
                      <w:sz w:val="24"/>
                    </w:rPr>
                  </w:pPr>
                  <w:r>
                    <w:rPr>
                      <w:rFonts w:hint="eastAsia" w:ascii="Times New Roman" w:hAnsi="Times New Roman" w:eastAsia="宋体" w:cs="Times New Roman"/>
                      <w:kern w:val="0"/>
                      <w:sz w:val="24"/>
                      <w:lang w:val="en-US"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1" w:type="dxa"/>
                  <w:vMerge w:val="continue"/>
                  <w:noWrap w:val="0"/>
                  <w:vAlign w:val="center"/>
                </w:tcPr>
                <w:p>
                  <w:pPr>
                    <w:jc w:val="center"/>
                    <w:rPr>
                      <w:rFonts w:hint="default" w:ascii="Times New Roman" w:hAnsi="Times New Roman" w:cs="Times New Roman"/>
                      <w:color w:val="auto"/>
                      <w:sz w:val="21"/>
                      <w:szCs w:val="21"/>
                    </w:rPr>
                  </w:pPr>
                </w:p>
              </w:tc>
              <w:tc>
                <w:tcPr>
                  <w:tcW w:w="1427" w:type="dxa"/>
                  <w:vMerge w:val="restart"/>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固废治理</w:t>
                  </w:r>
                </w:p>
              </w:tc>
              <w:tc>
                <w:tcPr>
                  <w:tcW w:w="5889" w:type="dxa"/>
                  <w:noWrap w:val="0"/>
                  <w:vAlign w:val="center"/>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一般工业固体废物：</w:t>
                  </w:r>
                  <w:r>
                    <w:rPr>
                      <w:rFonts w:hint="default" w:ascii="Times New Roman" w:hAnsi="Times New Roman" w:cs="Times New Roman"/>
                      <w:color w:val="auto"/>
                      <w:sz w:val="21"/>
                      <w:szCs w:val="21"/>
                      <w:lang w:eastAsia="zh-CN"/>
                    </w:rPr>
                    <w:t>设置</w:t>
                  </w:r>
                  <w:r>
                    <w:rPr>
                      <w:rFonts w:hint="default" w:ascii="Times New Roman" w:hAnsi="Times New Roman" w:cs="Times New Roman"/>
                      <w:color w:val="auto"/>
                      <w:sz w:val="21"/>
                      <w:szCs w:val="21"/>
                      <w:lang w:val="en-US" w:eastAsia="zh-CN"/>
                    </w:rPr>
                    <w:t>1个</w:t>
                  </w:r>
                  <w:r>
                    <w:rPr>
                      <w:rFonts w:hint="default" w:ascii="Times New Roman" w:hAnsi="Times New Roman" w:cs="Times New Roman"/>
                      <w:color w:val="auto"/>
                      <w:sz w:val="21"/>
                      <w:szCs w:val="21"/>
                    </w:rPr>
                    <w:t>一般工业固体废物暂存间。</w:t>
                  </w:r>
                </w:p>
              </w:tc>
              <w:tc>
                <w:tcPr>
                  <w:tcW w:w="871" w:type="dxa"/>
                  <w:noWrap w:val="0"/>
                  <w:vAlign w:val="center"/>
                </w:tcPr>
                <w:p>
                  <w:pPr>
                    <w:spacing w:line="240" w:lineRule="auto"/>
                    <w:jc w:val="center"/>
                    <w:rPr>
                      <w:rFonts w:hint="default" w:ascii="Times New Roman" w:hAnsi="Times New Roman" w:eastAsia="宋体" w:cs="Times New Roman"/>
                      <w:kern w:val="0"/>
                      <w:sz w:val="24"/>
                    </w:rPr>
                  </w:pPr>
                  <w:r>
                    <w:rPr>
                      <w:rFonts w:hint="eastAsia" w:ascii="Times New Roman" w:hAnsi="Times New Roman" w:eastAsia="宋体" w:cs="Times New Roman"/>
                      <w:kern w:val="0"/>
                      <w:sz w:val="24"/>
                      <w:lang w:val="en-US"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1" w:type="dxa"/>
                  <w:vMerge w:val="continue"/>
                  <w:noWrap w:val="0"/>
                  <w:vAlign w:val="center"/>
                </w:tcPr>
                <w:p>
                  <w:pPr>
                    <w:jc w:val="center"/>
                    <w:rPr>
                      <w:rFonts w:hint="default" w:ascii="Times New Roman" w:hAnsi="Times New Roman" w:cs="Times New Roman"/>
                      <w:color w:val="auto"/>
                      <w:sz w:val="21"/>
                      <w:szCs w:val="21"/>
                    </w:rPr>
                  </w:pPr>
                </w:p>
              </w:tc>
              <w:tc>
                <w:tcPr>
                  <w:tcW w:w="1427" w:type="dxa"/>
                  <w:vMerge w:val="continue"/>
                  <w:noWrap w:val="0"/>
                  <w:vAlign w:val="center"/>
                </w:tcPr>
                <w:p>
                  <w:pPr>
                    <w:jc w:val="center"/>
                    <w:rPr>
                      <w:rFonts w:hint="default" w:ascii="Times New Roman" w:hAnsi="Times New Roman" w:cs="Times New Roman"/>
                      <w:color w:val="auto"/>
                      <w:sz w:val="21"/>
                      <w:szCs w:val="21"/>
                    </w:rPr>
                  </w:pPr>
                </w:p>
              </w:tc>
              <w:tc>
                <w:tcPr>
                  <w:tcW w:w="5889" w:type="dxa"/>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生活垃圾：垃圾桶等。</w:t>
                  </w:r>
                </w:p>
              </w:tc>
              <w:tc>
                <w:tcPr>
                  <w:tcW w:w="871" w:type="dxa"/>
                  <w:noWrap w:val="0"/>
                  <w:vAlign w:val="center"/>
                </w:tcPr>
                <w:p>
                  <w:pPr>
                    <w:spacing w:line="240" w:lineRule="auto"/>
                    <w:jc w:val="center"/>
                    <w:rPr>
                      <w:rFonts w:hint="default" w:ascii="Times New Roman" w:hAnsi="Times New Roman" w:eastAsia="宋体" w:cs="Times New Roman"/>
                      <w:kern w:val="0"/>
                      <w:sz w:val="24"/>
                    </w:rPr>
                  </w:pPr>
                  <w:r>
                    <w:rPr>
                      <w:rFonts w:hint="eastAsia" w:ascii="Times New Roman" w:hAnsi="Times New Roman" w:eastAsia="宋体" w:cs="Times New Roman"/>
                      <w:kern w:val="0"/>
                      <w:sz w:val="24"/>
                      <w:lang w:val="en-US" w:eastAsia="zh-CN"/>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1" w:type="dxa"/>
                  <w:vMerge w:val="continue"/>
                  <w:noWrap w:val="0"/>
                  <w:vAlign w:val="center"/>
                </w:tcPr>
                <w:p>
                  <w:pPr>
                    <w:jc w:val="center"/>
                    <w:rPr>
                      <w:rFonts w:hint="default" w:ascii="Times New Roman" w:hAnsi="Times New Roman" w:cs="Times New Roman"/>
                      <w:color w:val="auto"/>
                      <w:sz w:val="21"/>
                      <w:szCs w:val="21"/>
                    </w:rPr>
                  </w:pPr>
                </w:p>
              </w:tc>
              <w:tc>
                <w:tcPr>
                  <w:tcW w:w="1427" w:type="dxa"/>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地下水</w:t>
                  </w:r>
                  <w:r>
                    <w:rPr>
                      <w:rFonts w:hint="default" w:ascii="Times New Roman" w:hAnsi="Times New Roman" w:cs="Times New Roman"/>
                      <w:color w:val="auto"/>
                      <w:sz w:val="21"/>
                      <w:szCs w:val="21"/>
                      <w:lang w:val="en-US" w:eastAsia="zh-CN"/>
                    </w:rPr>
                    <w:t>及土壤</w:t>
                  </w:r>
                </w:p>
              </w:tc>
              <w:tc>
                <w:tcPr>
                  <w:tcW w:w="5889" w:type="dxa"/>
                  <w:noWrap w:val="0"/>
                  <w:vAlign w:val="center"/>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一般防渗区</w:t>
                  </w:r>
                  <w:r>
                    <w:rPr>
                      <w:rFonts w:hint="default" w:ascii="Times New Roman" w:hAnsi="Times New Roman" w:cs="Times New Roman"/>
                      <w:color w:val="auto"/>
                      <w:sz w:val="21"/>
                      <w:szCs w:val="21"/>
                      <w:lang w:eastAsia="zh-CN"/>
                    </w:rPr>
                    <w:t>防渗技术要求：等效黏土防渗层Mb≧1.5m，K≦1*10</w:t>
                  </w:r>
                  <w:r>
                    <w:rPr>
                      <w:rFonts w:hint="default" w:ascii="Times New Roman" w:hAnsi="Times New Roman" w:cs="Times New Roman"/>
                      <w:color w:val="auto"/>
                      <w:sz w:val="21"/>
                      <w:szCs w:val="21"/>
                      <w:vertAlign w:val="superscript"/>
                      <w:lang w:eastAsia="zh-CN"/>
                    </w:rPr>
                    <w:t>-7</w:t>
                  </w:r>
                  <w:r>
                    <w:rPr>
                      <w:rFonts w:hint="default" w:ascii="Times New Roman" w:hAnsi="Times New Roman" w:cs="Times New Roman"/>
                      <w:color w:val="auto"/>
                      <w:sz w:val="21"/>
                      <w:szCs w:val="21"/>
                      <w:lang w:eastAsia="zh-CN"/>
                    </w:rPr>
                    <w:t>cm/s，或参照《</w:t>
                  </w:r>
                  <w:r>
                    <w:rPr>
                      <w:rFonts w:hint="eastAsia" w:ascii="Times New Roman" w:hAnsi="Times New Roman" w:cs="Times New Roman"/>
                      <w:color w:val="auto"/>
                      <w:sz w:val="21"/>
                      <w:szCs w:val="21"/>
                      <w:lang w:val="en-US" w:eastAsia="zh-CN"/>
                    </w:rPr>
                    <w:t>生活垃圾填埋场污染控制标准</w:t>
                  </w:r>
                  <w:r>
                    <w:rPr>
                      <w:rFonts w:hint="default" w:ascii="Times New Roman" w:hAnsi="Times New Roman" w:cs="Times New Roman"/>
                      <w:color w:val="auto"/>
                      <w:sz w:val="21"/>
                      <w:szCs w:val="21"/>
                      <w:lang w:eastAsia="zh-CN"/>
                    </w:rPr>
                    <w:t>》（GB</w:t>
                  </w:r>
                  <w:r>
                    <w:rPr>
                      <w:rFonts w:hint="eastAsia" w:ascii="Times New Roman" w:hAnsi="Times New Roman" w:cs="Times New Roman"/>
                      <w:color w:val="auto"/>
                      <w:sz w:val="21"/>
                      <w:szCs w:val="21"/>
                      <w:lang w:val="en-US" w:eastAsia="zh-CN"/>
                    </w:rPr>
                    <w:t>16889-2008</w:t>
                  </w:r>
                  <w:r>
                    <w:rPr>
                      <w:rFonts w:hint="default" w:ascii="Times New Roman" w:hAnsi="Times New Roman" w:cs="Times New Roman"/>
                      <w:color w:val="auto"/>
                      <w:sz w:val="21"/>
                      <w:szCs w:val="21"/>
                      <w:lang w:eastAsia="zh-CN"/>
                    </w:rPr>
                    <w:t>）执行；</w:t>
                  </w:r>
                  <w:r>
                    <w:rPr>
                      <w:rFonts w:hint="default" w:ascii="Times New Roman" w:hAnsi="Times New Roman" w:cs="Times New Roman"/>
                      <w:color w:val="auto"/>
                      <w:sz w:val="21"/>
                      <w:szCs w:val="21"/>
                    </w:rPr>
                    <w:t>重点防渗区</w:t>
                  </w:r>
                  <w:r>
                    <w:rPr>
                      <w:rFonts w:hint="default" w:ascii="Times New Roman" w:hAnsi="Times New Roman" w:cs="Times New Roman"/>
                      <w:color w:val="auto"/>
                      <w:sz w:val="21"/>
                      <w:szCs w:val="21"/>
                      <w:lang w:eastAsia="zh-CN"/>
                    </w:rPr>
                    <w:t>防渗技术要求：等效黏土防渗层Mb≧6m，K≦1*10</w:t>
                  </w:r>
                  <w:r>
                    <w:rPr>
                      <w:rFonts w:hint="default" w:ascii="Times New Roman" w:hAnsi="Times New Roman" w:cs="Times New Roman"/>
                      <w:color w:val="auto"/>
                      <w:sz w:val="21"/>
                      <w:szCs w:val="21"/>
                      <w:vertAlign w:val="superscript"/>
                      <w:lang w:eastAsia="zh-CN"/>
                    </w:rPr>
                    <w:t>-7</w:t>
                  </w:r>
                  <w:r>
                    <w:rPr>
                      <w:rFonts w:hint="default" w:ascii="Times New Roman" w:hAnsi="Times New Roman" w:cs="Times New Roman"/>
                      <w:color w:val="auto"/>
                      <w:sz w:val="21"/>
                      <w:szCs w:val="21"/>
                      <w:lang w:eastAsia="zh-CN"/>
                    </w:rPr>
                    <w:t>cm/s，或参照《</w:t>
                  </w:r>
                  <w:r>
                    <w:rPr>
                      <w:rFonts w:hint="default" w:ascii="Times New Roman" w:hAnsi="Times New Roman" w:cs="Times New Roman"/>
                      <w:color w:val="auto"/>
                      <w:sz w:val="21"/>
                      <w:szCs w:val="21"/>
                      <w:lang w:val="en-US" w:eastAsia="zh-CN"/>
                    </w:rPr>
                    <w:t>危险废物填埋污染控制标准</w:t>
                  </w:r>
                  <w:r>
                    <w:rPr>
                      <w:rFonts w:hint="default" w:ascii="Times New Roman" w:hAnsi="Times New Roman" w:cs="Times New Roman"/>
                      <w:color w:val="auto"/>
                      <w:sz w:val="21"/>
                      <w:szCs w:val="21"/>
                      <w:lang w:eastAsia="zh-CN"/>
                    </w:rPr>
                    <w:t>》（GB</w:t>
                  </w:r>
                  <w:r>
                    <w:rPr>
                      <w:rFonts w:hint="eastAsia" w:ascii="Times New Roman" w:hAnsi="Times New Roman" w:cs="Times New Roman"/>
                      <w:color w:val="auto"/>
                      <w:sz w:val="21"/>
                      <w:szCs w:val="21"/>
                      <w:lang w:val="en-US" w:eastAsia="zh-CN"/>
                    </w:rPr>
                    <w:t>18598-2019</w:t>
                  </w:r>
                  <w:r>
                    <w:rPr>
                      <w:rFonts w:hint="default" w:ascii="Times New Roman" w:hAnsi="Times New Roman" w:cs="Times New Roman"/>
                      <w:color w:val="auto"/>
                      <w:sz w:val="21"/>
                      <w:szCs w:val="21"/>
                      <w:lang w:eastAsia="zh-CN"/>
                    </w:rPr>
                    <w:t>）执行；简单防渗区防渗技术要求：一般地面硬化。</w:t>
                  </w:r>
                </w:p>
              </w:tc>
              <w:tc>
                <w:tcPr>
                  <w:tcW w:w="871" w:type="dxa"/>
                  <w:noWrap w:val="0"/>
                  <w:vAlign w:val="center"/>
                </w:tcPr>
                <w:p>
                  <w:pPr>
                    <w:spacing w:line="240" w:lineRule="auto"/>
                    <w:jc w:val="center"/>
                    <w:rPr>
                      <w:rFonts w:hint="default" w:ascii="Times New Roman" w:hAnsi="Times New Roman" w:eastAsia="宋体" w:cs="Times New Roman"/>
                      <w:kern w:val="0"/>
                      <w:sz w:val="24"/>
                    </w:rPr>
                  </w:pPr>
                  <w:r>
                    <w:rPr>
                      <w:rFonts w:hint="eastAsia" w:ascii="Times New Roman" w:hAnsi="Times New Roman" w:eastAsia="宋体" w:cs="Times New Roman"/>
                      <w:kern w:val="0"/>
                      <w:sz w:val="24"/>
                      <w:lang w:val="en-US" w:eastAsia="zh-CN"/>
                    </w:rPr>
                    <w:t>已建</w:t>
                  </w:r>
                </w:p>
              </w:tc>
            </w:tr>
          </w:tbl>
          <w:p>
            <w:pPr>
              <w:spacing w:line="360" w:lineRule="auto"/>
              <w:ind w:firstLine="482" w:firstLineChars="200"/>
              <w:rPr>
                <w:rFonts w:ascii="Times New Roman" w:hAnsi="Times New Roman" w:eastAsia="宋体" w:cs="Times New Roman"/>
                <w:b/>
                <w:bCs/>
                <w:color w:val="auto"/>
                <w:sz w:val="24"/>
              </w:rPr>
            </w:pPr>
            <w:r>
              <w:rPr>
                <w:rFonts w:hint="eastAsia" w:ascii="Times New Roman" w:hAnsi="Times New Roman" w:eastAsia="宋体" w:cs="Times New Roman"/>
                <w:b/>
                <w:bCs/>
                <w:color w:val="auto"/>
                <w:sz w:val="24"/>
                <w:lang w:val="en-US" w:eastAsia="zh-CN"/>
              </w:rPr>
              <w:t>3</w:t>
            </w:r>
            <w:r>
              <w:rPr>
                <w:rFonts w:hint="eastAsia" w:ascii="Times New Roman" w:hAnsi="Times New Roman" w:eastAsia="宋体" w:cs="Times New Roman"/>
                <w:b/>
                <w:bCs/>
                <w:color w:val="auto"/>
                <w:sz w:val="24"/>
              </w:rPr>
              <w:t>、</w:t>
            </w:r>
            <w:r>
              <w:rPr>
                <w:rFonts w:hint="eastAsia" w:cs="Times New Roman"/>
                <w:b/>
                <w:bCs/>
                <w:color w:val="auto"/>
                <w:sz w:val="24"/>
              </w:rPr>
              <w:t>现有项目</w:t>
            </w:r>
            <w:r>
              <w:rPr>
                <w:rFonts w:ascii="Times New Roman" w:hAnsi="Times New Roman" w:eastAsia="宋体" w:cs="Times New Roman"/>
                <w:b/>
                <w:bCs/>
                <w:color w:val="auto"/>
                <w:sz w:val="24"/>
              </w:rPr>
              <w:t>产品方案</w:t>
            </w:r>
          </w:p>
          <w:p>
            <w:pPr>
              <w:spacing w:line="360" w:lineRule="auto"/>
              <w:ind w:firstLine="480" w:firstLineChars="200"/>
              <w:rPr>
                <w:rFonts w:ascii="Times New Roman" w:hAnsi="Times New Roman" w:eastAsia="宋体" w:cs="Times New Roman"/>
                <w:color w:val="auto"/>
                <w:sz w:val="24"/>
              </w:rPr>
            </w:pPr>
            <w:r>
              <w:rPr>
                <w:rFonts w:hint="eastAsia" w:ascii="Times New Roman" w:hAnsi="Times New Roman" w:cs="Times New Roman"/>
                <w:color w:val="auto"/>
                <w:sz w:val="24"/>
              </w:rPr>
              <w:t>现有项目</w:t>
            </w:r>
            <w:r>
              <w:rPr>
                <w:rFonts w:ascii="Times New Roman" w:hAnsi="Times New Roman" w:eastAsia="宋体" w:cs="Times New Roman"/>
                <w:color w:val="auto"/>
                <w:sz w:val="24"/>
              </w:rPr>
              <w:t>产品方案见表</w:t>
            </w:r>
            <w:r>
              <w:rPr>
                <w:rFonts w:hint="eastAsia" w:ascii="Times New Roman" w:hAnsi="Times New Roman" w:eastAsia="宋体" w:cs="Times New Roman"/>
                <w:color w:val="auto"/>
                <w:sz w:val="24"/>
              </w:rPr>
              <w:t>2.</w:t>
            </w:r>
            <w:r>
              <w:rPr>
                <w:rFonts w:hint="eastAsia" w:ascii="Times New Roman" w:hAnsi="Times New Roman" w:eastAsia="宋体" w:cs="Times New Roman"/>
                <w:color w:val="auto"/>
                <w:sz w:val="24"/>
                <w:lang w:val="en-US" w:eastAsia="zh-CN"/>
              </w:rPr>
              <w:t>7</w:t>
            </w:r>
            <w:r>
              <w:rPr>
                <w:rFonts w:ascii="Times New Roman" w:hAnsi="Times New Roman" w:eastAsia="宋体" w:cs="Times New Roman"/>
                <w:color w:val="auto"/>
                <w:sz w:val="24"/>
              </w:rPr>
              <w:t>。</w:t>
            </w:r>
          </w:p>
          <w:p>
            <w:pPr>
              <w:autoSpaceDE w:val="0"/>
              <w:autoSpaceDN w:val="0"/>
              <w:spacing w:line="240" w:lineRule="auto"/>
              <w:ind w:firstLine="482" w:firstLineChars="200"/>
              <w:jc w:val="center"/>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eastAsia="zh-CN"/>
              </w:rPr>
              <w:t>表</w:t>
            </w:r>
            <w:r>
              <w:rPr>
                <w:rFonts w:hint="default" w:ascii="Times New Roman" w:hAnsi="Times New Roman" w:cs="Times New Roman"/>
                <w:b/>
                <w:bCs/>
                <w:color w:val="auto"/>
                <w:sz w:val="24"/>
                <w:szCs w:val="24"/>
                <w:lang w:val="en-US" w:eastAsia="zh-CN"/>
              </w:rPr>
              <w:t>2.</w:t>
            </w:r>
            <w:r>
              <w:rPr>
                <w:rFonts w:hint="eastAsia" w:ascii="Times New Roman" w:hAnsi="Times New Roman" w:cs="Times New Roman"/>
                <w:b/>
                <w:bCs/>
                <w:color w:val="auto"/>
                <w:sz w:val="24"/>
                <w:szCs w:val="24"/>
                <w:lang w:val="en-US" w:eastAsia="zh-CN"/>
              </w:rPr>
              <w:t>7</w:t>
            </w:r>
            <w:r>
              <w:rPr>
                <w:rFonts w:hint="default" w:ascii="Times New Roman" w:hAnsi="Times New Roman" w:cs="Times New Roman"/>
                <w:b/>
                <w:bCs/>
                <w:color w:val="auto"/>
                <w:sz w:val="24"/>
                <w:szCs w:val="24"/>
                <w:lang w:val="en-US" w:eastAsia="zh-CN"/>
              </w:rPr>
              <w:t xml:space="preserve">  </w:t>
            </w:r>
            <w:r>
              <w:rPr>
                <w:rFonts w:hint="eastAsia" w:ascii="Times New Roman" w:hAnsi="Times New Roman" w:cs="Times New Roman"/>
                <w:b/>
                <w:bCs/>
                <w:color w:val="auto"/>
                <w:sz w:val="24"/>
                <w:szCs w:val="24"/>
                <w:lang w:val="en-US" w:eastAsia="zh-CN"/>
              </w:rPr>
              <w:t>现有</w:t>
            </w:r>
            <w:r>
              <w:rPr>
                <w:rFonts w:hint="default" w:ascii="Times New Roman" w:hAnsi="Times New Roman" w:cs="Times New Roman"/>
                <w:b/>
                <w:bCs/>
                <w:color w:val="auto"/>
                <w:sz w:val="24"/>
                <w:szCs w:val="24"/>
                <w:lang w:val="en-US" w:eastAsia="zh-CN"/>
              </w:rPr>
              <w:t>项目</w:t>
            </w:r>
            <w:r>
              <w:rPr>
                <w:rFonts w:hint="default" w:ascii="Times New Roman" w:hAnsi="Times New Roman" w:cs="Times New Roman"/>
                <w:b/>
                <w:bCs/>
                <w:color w:val="auto"/>
                <w:sz w:val="24"/>
                <w:szCs w:val="24"/>
              </w:rPr>
              <w:t>产品</w:t>
            </w:r>
            <w:r>
              <w:rPr>
                <w:rFonts w:hint="default" w:ascii="Times New Roman" w:hAnsi="Times New Roman" w:cs="Times New Roman"/>
                <w:b/>
                <w:bCs/>
                <w:color w:val="auto"/>
                <w:sz w:val="24"/>
                <w:szCs w:val="24"/>
                <w:lang w:val="en-US" w:eastAsia="zh-CN"/>
              </w:rPr>
              <w:t>及产能一览表</w:t>
            </w:r>
          </w:p>
          <w:tbl>
            <w:tblPr>
              <w:tblStyle w:val="28"/>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3611"/>
              <w:gridCol w:w="2482"/>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vAlign w:val="center"/>
                </w:tcPr>
                <w:p>
                  <w:pPr>
                    <w:jc w:val="center"/>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序号</w:t>
                  </w:r>
                </w:p>
              </w:tc>
              <w:tc>
                <w:tcPr>
                  <w:tcW w:w="1920" w:type="dxa"/>
                  <w:vAlign w:val="center"/>
                </w:tcPr>
                <w:p>
                  <w:pPr>
                    <w:jc w:val="center"/>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产品名称</w:t>
                  </w:r>
                </w:p>
              </w:tc>
              <w:tc>
                <w:tcPr>
                  <w:tcW w:w="1320" w:type="dxa"/>
                  <w:vAlign w:val="center"/>
                </w:tcPr>
                <w:p>
                  <w:pPr>
                    <w:jc w:val="center"/>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单位</w:t>
                  </w:r>
                </w:p>
              </w:tc>
              <w:tc>
                <w:tcPr>
                  <w:tcW w:w="960" w:type="dxa"/>
                  <w:vAlign w:val="center"/>
                </w:tcPr>
                <w:p>
                  <w:pPr>
                    <w:jc w:val="center"/>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925" w:type="dxa"/>
                  <w:vAlign w:val="center"/>
                </w:tcPr>
                <w:p>
                  <w:pPr>
                    <w:jc w:val="center"/>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1</w:t>
                  </w:r>
                </w:p>
              </w:tc>
              <w:tc>
                <w:tcPr>
                  <w:tcW w:w="1920" w:type="dxa"/>
                  <w:vAlign w:val="center"/>
                </w:tcPr>
                <w:p>
                  <w:pPr>
                    <w:jc w:val="center"/>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辣椒酱</w:t>
                  </w:r>
                </w:p>
              </w:tc>
              <w:tc>
                <w:tcPr>
                  <w:tcW w:w="1320" w:type="dxa"/>
                  <w:vAlign w:val="center"/>
                </w:tcPr>
                <w:p>
                  <w:pPr>
                    <w:jc w:val="center"/>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t/a</w:t>
                  </w:r>
                </w:p>
              </w:tc>
              <w:tc>
                <w:tcPr>
                  <w:tcW w:w="960" w:type="dxa"/>
                  <w:vAlign w:val="center"/>
                </w:tcPr>
                <w:p>
                  <w:pPr>
                    <w:jc w:val="center"/>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vAlign w:val="center"/>
                </w:tcPr>
                <w:p>
                  <w:pPr>
                    <w:jc w:val="center"/>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2</w:t>
                  </w:r>
                </w:p>
              </w:tc>
              <w:tc>
                <w:tcPr>
                  <w:tcW w:w="1920"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香辣金针菇</w:t>
                  </w:r>
                </w:p>
              </w:tc>
              <w:tc>
                <w:tcPr>
                  <w:tcW w:w="1320" w:type="dxa"/>
                  <w:vAlign w:val="center"/>
                </w:tcPr>
                <w:p>
                  <w:pPr>
                    <w:jc w:val="center"/>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t/a</w:t>
                  </w:r>
                </w:p>
              </w:tc>
              <w:tc>
                <w:tcPr>
                  <w:tcW w:w="960" w:type="dxa"/>
                  <w:vAlign w:val="center"/>
                </w:tcPr>
                <w:p>
                  <w:pPr>
                    <w:jc w:val="center"/>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5" w:type="dxa"/>
                  <w:vAlign w:val="center"/>
                </w:tcPr>
                <w:p>
                  <w:pPr>
                    <w:jc w:val="center"/>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3</w:t>
                  </w:r>
                </w:p>
              </w:tc>
              <w:tc>
                <w:tcPr>
                  <w:tcW w:w="1920" w:type="dxa"/>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五香酱腌菜</w:t>
                  </w:r>
                </w:p>
              </w:tc>
              <w:tc>
                <w:tcPr>
                  <w:tcW w:w="1320" w:type="dxa"/>
                  <w:vAlign w:val="center"/>
                </w:tcPr>
                <w:p>
                  <w:pPr>
                    <w:jc w:val="center"/>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t/a</w:t>
                  </w:r>
                </w:p>
              </w:tc>
              <w:tc>
                <w:tcPr>
                  <w:tcW w:w="960" w:type="dxa"/>
                  <w:vAlign w:val="center"/>
                </w:tcPr>
                <w:p>
                  <w:pPr>
                    <w:jc w:val="center"/>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2000</w:t>
                  </w:r>
                </w:p>
              </w:tc>
            </w:tr>
          </w:tbl>
          <w:p>
            <w:pPr>
              <w:spacing w:line="360" w:lineRule="auto"/>
              <w:ind w:firstLine="482" w:firstLineChars="200"/>
              <w:rPr>
                <w:rFonts w:ascii="Times New Roman" w:hAnsi="Times New Roman" w:eastAsia="宋体" w:cs="Times New Roman"/>
                <w:b/>
                <w:bCs/>
                <w:color w:val="auto"/>
                <w:sz w:val="24"/>
              </w:rPr>
            </w:pPr>
            <w:r>
              <w:rPr>
                <w:rFonts w:hint="eastAsia" w:ascii="Times New Roman" w:hAnsi="Times New Roman" w:eastAsia="宋体" w:cs="Times New Roman"/>
                <w:b/>
                <w:bCs/>
                <w:color w:val="auto"/>
                <w:sz w:val="24"/>
                <w:lang w:val="en-US" w:eastAsia="zh-CN"/>
              </w:rPr>
              <w:t>4</w:t>
            </w:r>
            <w:r>
              <w:rPr>
                <w:rFonts w:hint="eastAsia" w:ascii="Times New Roman" w:hAnsi="Times New Roman" w:eastAsia="宋体" w:cs="Times New Roman"/>
                <w:b/>
                <w:bCs/>
                <w:color w:val="auto"/>
                <w:sz w:val="24"/>
              </w:rPr>
              <w:t>、</w:t>
            </w:r>
            <w:r>
              <w:rPr>
                <w:rFonts w:hint="eastAsia" w:cs="Times New Roman"/>
                <w:b/>
                <w:bCs/>
                <w:color w:val="auto"/>
                <w:sz w:val="24"/>
              </w:rPr>
              <w:t>现有项目产品</w:t>
            </w:r>
            <w:r>
              <w:rPr>
                <w:rFonts w:ascii="Times New Roman" w:hAnsi="Times New Roman" w:cs="Times New Roman"/>
                <w:b/>
                <w:bCs/>
                <w:color w:val="auto"/>
                <w:sz w:val="24"/>
              </w:rPr>
              <w:t>生产</w:t>
            </w:r>
            <w:r>
              <w:rPr>
                <w:rFonts w:hint="eastAsia" w:ascii="Times New Roman" w:hAnsi="Times New Roman" w:eastAsia="宋体" w:cs="Times New Roman"/>
                <w:b/>
                <w:bCs/>
                <w:color w:val="auto"/>
                <w:sz w:val="24"/>
              </w:rPr>
              <w:t>工艺</w:t>
            </w:r>
          </w:p>
          <w:p>
            <w:pPr>
              <w:pStyle w:val="46"/>
              <w:spacing w:line="360" w:lineRule="auto"/>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lang w:val="en-US" w:eastAsia="zh-CN"/>
              </w:rPr>
              <w:t>1</w:t>
            </w:r>
            <w:r>
              <w:rPr>
                <w:rFonts w:hint="default" w:ascii="Times New Roman" w:hAnsi="Times New Roman" w:eastAsia="宋体" w:cs="Times New Roman"/>
                <w:color w:val="auto"/>
                <w:lang w:eastAsia="zh-CN"/>
              </w:rPr>
              <w:t>）</w:t>
            </w:r>
            <w:r>
              <w:rPr>
                <w:rFonts w:hint="eastAsia" w:ascii="Times New Roman" w:hAnsi="Times New Roman" w:eastAsia="宋体" w:cs="Times New Roman"/>
                <w:color w:val="auto"/>
                <w:lang w:eastAsia="zh-CN"/>
              </w:rPr>
              <w:t>辣椒酱</w:t>
            </w:r>
          </w:p>
          <w:p>
            <w:pPr>
              <w:pStyle w:val="46"/>
              <w:spacing w:line="360" w:lineRule="auto"/>
              <w:rPr>
                <w:rFonts w:ascii="Times New Roman" w:hAnsi="Times New Roman" w:eastAsia="宋体"/>
                <w:color w:val="auto"/>
              </w:rPr>
            </w:pPr>
            <w:r>
              <w:rPr>
                <w:rFonts w:hint="eastAsia" w:ascii="宋体" w:hAnsi="宋体" w:eastAsia="宋体" w:cs="宋体"/>
                <w:color w:val="auto"/>
                <w:lang w:eastAsia="zh-CN"/>
              </w:rPr>
              <w:t>辣椒酱</w:t>
            </w:r>
            <w:r>
              <w:rPr>
                <w:rFonts w:ascii="Times New Roman" w:hAnsi="Times New Roman" w:eastAsia="宋体"/>
                <w:color w:val="auto"/>
              </w:rPr>
              <w:t>生产工艺流程及产污节点见图</w:t>
            </w:r>
            <w:r>
              <w:rPr>
                <w:rFonts w:hint="eastAsia" w:ascii="Times New Roman" w:hAnsi="Times New Roman" w:eastAsia="宋体"/>
                <w:color w:val="auto"/>
              </w:rPr>
              <w:t>2.</w:t>
            </w:r>
            <w:r>
              <w:rPr>
                <w:rFonts w:hint="eastAsia" w:ascii="Times New Roman" w:hAnsi="Times New Roman" w:eastAsia="宋体"/>
                <w:color w:val="auto"/>
                <w:lang w:val="en-US" w:eastAsia="zh-CN"/>
              </w:rPr>
              <w:t>3</w:t>
            </w:r>
            <w:r>
              <w:rPr>
                <w:rFonts w:ascii="Times New Roman" w:hAnsi="Times New Roman" w:eastAsia="宋体"/>
                <w:color w:val="auto"/>
              </w:rPr>
              <w:t>。</w:t>
            </w:r>
          </w:p>
          <w:p>
            <w:pPr>
              <w:pStyle w:val="46"/>
              <w:spacing w:line="360" w:lineRule="auto"/>
              <w:ind w:firstLine="0" w:firstLineChars="0"/>
              <w:jc w:val="center"/>
              <w:rPr>
                <w:rFonts w:hint="eastAsia" w:ascii="Times New Roman" w:hAnsi="Times New Roman" w:eastAsia="宋体"/>
                <w:color w:val="auto"/>
                <w:lang w:eastAsia="zh-CN"/>
              </w:rPr>
            </w:pPr>
            <w:r>
              <w:rPr>
                <w:rFonts w:hint="eastAsia" w:ascii="Times New Roman" w:hAnsi="Times New Roman" w:eastAsia="宋体"/>
                <w:color w:val="auto"/>
                <w:lang w:eastAsia="zh-CN"/>
              </w:rPr>
              <w:object>
                <v:shape id="_x0000_i1028" o:spt="75" type="#_x0000_t75" style="height:204.25pt;width:221.15pt;" o:ole="t" filled="f" o:preferrelative="t" stroked="f" coordsize="21600,21600">
                  <v:path/>
                  <v:fill on="f" focussize="0,0"/>
                  <v:stroke on="f"/>
                  <v:imagedata r:id="rId16" o:title=""/>
                  <o:lock v:ext="edit" aspectratio="t"/>
                  <w10:wrap type="none"/>
                  <w10:anchorlock/>
                </v:shape>
                <o:OLEObject Type="Embed" ProgID="RFFlow4" ShapeID="_x0000_i1028" DrawAspect="Content" ObjectID="_1468075728" r:id="rId15">
                  <o:LockedField>false</o:LockedField>
                </o:OLEObject>
              </w:object>
            </w:r>
          </w:p>
          <w:p>
            <w:pPr>
              <w:pStyle w:val="46"/>
              <w:spacing w:line="360" w:lineRule="auto"/>
              <w:ind w:firstLine="0" w:firstLineChars="0"/>
              <w:jc w:val="center"/>
              <w:rPr>
                <w:rFonts w:ascii="Times New Roman" w:hAnsi="Times New Roman" w:eastAsia="宋体"/>
                <w:b/>
                <w:bCs/>
                <w:color w:val="auto"/>
              </w:rPr>
            </w:pPr>
            <w:r>
              <w:rPr>
                <w:rFonts w:ascii="Times New Roman" w:hAnsi="Times New Roman" w:eastAsia="宋体"/>
                <w:b/>
                <w:bCs/>
                <w:color w:val="auto"/>
              </w:rPr>
              <w:t>图</w:t>
            </w:r>
            <w:r>
              <w:rPr>
                <w:rFonts w:hint="eastAsia" w:ascii="Times New Roman" w:hAnsi="Times New Roman" w:eastAsia="宋体"/>
                <w:b/>
                <w:bCs/>
                <w:color w:val="auto"/>
              </w:rPr>
              <w:t>2.</w:t>
            </w:r>
            <w:r>
              <w:rPr>
                <w:rFonts w:hint="eastAsia" w:ascii="Times New Roman" w:hAnsi="Times New Roman" w:eastAsia="宋体"/>
                <w:b/>
                <w:bCs/>
                <w:color w:val="auto"/>
                <w:lang w:val="en-US" w:eastAsia="zh-CN"/>
              </w:rPr>
              <w:t>3</w:t>
            </w:r>
            <w:r>
              <w:rPr>
                <w:rFonts w:hint="eastAsia" w:ascii="Times New Roman" w:hAnsi="Times New Roman" w:eastAsia="宋体"/>
                <w:b/>
                <w:bCs/>
                <w:color w:val="auto"/>
              </w:rPr>
              <w:t xml:space="preserve">  </w:t>
            </w:r>
            <w:r>
              <w:rPr>
                <w:rFonts w:hint="eastAsia" w:ascii="宋体" w:hAnsi="宋体" w:eastAsia="宋体" w:cs="宋体"/>
                <w:b/>
                <w:bCs/>
                <w:color w:val="auto"/>
                <w:lang w:eastAsia="zh-CN"/>
              </w:rPr>
              <w:t>辣椒酱</w:t>
            </w:r>
            <w:r>
              <w:rPr>
                <w:rFonts w:ascii="Times New Roman" w:hAnsi="Times New Roman" w:eastAsia="宋体"/>
                <w:b/>
                <w:bCs/>
                <w:color w:val="auto"/>
              </w:rPr>
              <w:t>生产工艺流程及产污节点</w:t>
            </w:r>
          </w:p>
          <w:p>
            <w:pPr>
              <w:pStyle w:val="46"/>
              <w:spacing w:line="360" w:lineRule="auto"/>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2</w:t>
            </w:r>
            <w:r>
              <w:rPr>
                <w:rFonts w:hint="default" w:ascii="Times New Roman" w:hAnsi="Times New Roman" w:eastAsia="宋体" w:cs="Times New Roman"/>
                <w:color w:val="auto"/>
                <w:lang w:eastAsia="zh-CN"/>
              </w:rPr>
              <w:t>）</w:t>
            </w:r>
            <w:r>
              <w:rPr>
                <w:rFonts w:hint="eastAsia" w:ascii="Times New Roman" w:hAnsi="Times New Roman" w:eastAsia="宋体" w:cs="Times New Roman"/>
                <w:color w:val="auto"/>
                <w:lang w:eastAsia="zh-CN"/>
              </w:rPr>
              <w:t>香辣金针菇</w:t>
            </w:r>
          </w:p>
          <w:p>
            <w:pPr>
              <w:pStyle w:val="46"/>
              <w:spacing w:line="360" w:lineRule="auto"/>
              <w:rPr>
                <w:rFonts w:ascii="Times New Roman" w:hAnsi="Times New Roman" w:eastAsia="宋体"/>
                <w:color w:val="auto"/>
              </w:rPr>
            </w:pPr>
            <w:r>
              <w:rPr>
                <w:rFonts w:hint="eastAsia" w:ascii="Times New Roman" w:hAnsi="Times New Roman" w:eastAsia="宋体" w:cs="Times New Roman"/>
                <w:color w:val="auto"/>
                <w:lang w:eastAsia="zh-CN"/>
              </w:rPr>
              <w:t>香辣金针菇</w:t>
            </w:r>
            <w:r>
              <w:rPr>
                <w:rFonts w:ascii="Times New Roman" w:hAnsi="Times New Roman" w:eastAsia="宋体"/>
                <w:color w:val="auto"/>
              </w:rPr>
              <w:t>生产工艺流程及产污节点见图</w:t>
            </w:r>
            <w:r>
              <w:rPr>
                <w:rFonts w:hint="eastAsia" w:ascii="Times New Roman" w:hAnsi="Times New Roman" w:eastAsia="宋体"/>
                <w:color w:val="auto"/>
              </w:rPr>
              <w:t>2.</w:t>
            </w:r>
            <w:r>
              <w:rPr>
                <w:rFonts w:hint="eastAsia" w:ascii="Times New Roman" w:hAnsi="Times New Roman" w:eastAsia="宋体"/>
                <w:color w:val="auto"/>
                <w:lang w:val="en-US" w:eastAsia="zh-CN"/>
              </w:rPr>
              <w:t>4</w:t>
            </w:r>
            <w:r>
              <w:rPr>
                <w:rFonts w:ascii="Times New Roman" w:hAnsi="Times New Roman" w:eastAsia="宋体"/>
                <w:color w:val="auto"/>
              </w:rPr>
              <w:t>。</w:t>
            </w:r>
          </w:p>
          <w:p>
            <w:pPr>
              <w:pStyle w:val="46"/>
              <w:spacing w:line="360" w:lineRule="auto"/>
              <w:ind w:left="0" w:leftChars="0" w:firstLine="0" w:firstLineChars="0"/>
              <w:jc w:val="center"/>
              <w:rPr>
                <w:rFonts w:hint="eastAsia" w:ascii="Times New Roman" w:hAnsi="Times New Roman" w:eastAsia="宋体"/>
                <w:color w:val="auto"/>
                <w:lang w:eastAsia="zh-CN"/>
              </w:rPr>
            </w:pPr>
            <w:r>
              <w:rPr>
                <w:rFonts w:hint="eastAsia" w:ascii="Times New Roman" w:hAnsi="Times New Roman" w:eastAsia="宋体"/>
                <w:color w:val="auto"/>
                <w:lang w:eastAsia="zh-CN"/>
              </w:rPr>
              <w:object>
                <v:shape id="_x0000_i1029" o:spt="75" type="#_x0000_t75" style="height:306.25pt;width:328.9pt;" o:ole="t" filled="f" o:preferrelative="t" stroked="f" coordsize="21600,21600">
                  <v:path/>
                  <v:fill on="f" focussize="0,0"/>
                  <v:stroke on="f"/>
                  <v:imagedata r:id="rId18" o:title=""/>
                  <o:lock v:ext="edit" aspectratio="t"/>
                  <w10:wrap type="none"/>
                  <w10:anchorlock/>
                </v:shape>
                <o:OLEObject Type="Embed" ProgID="RFFlow4" ShapeID="_x0000_i1029" DrawAspect="Content" ObjectID="_1468075729" r:id="rId17">
                  <o:LockedField>false</o:LockedField>
                </o:OLEObject>
              </w:object>
            </w:r>
          </w:p>
          <w:p>
            <w:pPr>
              <w:pStyle w:val="46"/>
              <w:spacing w:line="360" w:lineRule="auto"/>
              <w:ind w:firstLine="0" w:firstLineChars="0"/>
              <w:jc w:val="center"/>
              <w:rPr>
                <w:rFonts w:ascii="Times New Roman" w:hAnsi="Times New Roman" w:eastAsia="宋体"/>
                <w:b/>
                <w:bCs/>
                <w:color w:val="auto"/>
              </w:rPr>
            </w:pPr>
            <w:r>
              <w:rPr>
                <w:rFonts w:ascii="Times New Roman" w:hAnsi="Times New Roman" w:eastAsia="宋体"/>
                <w:b/>
                <w:bCs/>
                <w:color w:val="auto"/>
              </w:rPr>
              <w:t>图</w:t>
            </w:r>
            <w:r>
              <w:rPr>
                <w:rFonts w:hint="eastAsia" w:ascii="Times New Roman" w:hAnsi="Times New Roman" w:eastAsia="宋体"/>
                <w:b/>
                <w:bCs/>
                <w:color w:val="auto"/>
              </w:rPr>
              <w:t>2.</w:t>
            </w:r>
            <w:r>
              <w:rPr>
                <w:rFonts w:hint="eastAsia" w:ascii="Times New Roman" w:hAnsi="Times New Roman" w:eastAsia="宋体"/>
                <w:b/>
                <w:bCs/>
                <w:color w:val="auto"/>
                <w:lang w:val="en-US" w:eastAsia="zh-CN"/>
              </w:rPr>
              <w:t>4</w:t>
            </w:r>
            <w:r>
              <w:rPr>
                <w:rFonts w:hint="eastAsia" w:ascii="Times New Roman" w:hAnsi="Times New Roman" w:eastAsia="宋体"/>
                <w:b/>
                <w:bCs/>
                <w:color w:val="auto"/>
              </w:rPr>
              <w:t xml:space="preserve">  </w:t>
            </w:r>
            <w:r>
              <w:rPr>
                <w:rFonts w:hint="eastAsia" w:ascii="宋体" w:hAnsi="宋体" w:eastAsia="宋体" w:cs="宋体"/>
                <w:b/>
                <w:bCs/>
                <w:color w:val="auto"/>
                <w:lang w:eastAsia="zh-CN"/>
              </w:rPr>
              <w:t>香辣金针菇</w:t>
            </w:r>
            <w:r>
              <w:rPr>
                <w:rFonts w:ascii="Times New Roman" w:hAnsi="Times New Roman" w:eastAsia="宋体"/>
                <w:b/>
                <w:bCs/>
                <w:color w:val="auto"/>
              </w:rPr>
              <w:t>生产工艺流程及产污节点</w:t>
            </w:r>
          </w:p>
          <w:p>
            <w:pPr>
              <w:pStyle w:val="46"/>
              <w:spacing w:line="360" w:lineRule="auto"/>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3</w:t>
            </w:r>
            <w:r>
              <w:rPr>
                <w:rFonts w:hint="default" w:ascii="Times New Roman" w:hAnsi="Times New Roman" w:eastAsia="宋体" w:cs="Times New Roman"/>
                <w:color w:val="auto"/>
                <w:lang w:eastAsia="zh-CN"/>
              </w:rPr>
              <w:t>）</w:t>
            </w:r>
            <w:r>
              <w:rPr>
                <w:rFonts w:hint="eastAsia" w:ascii="Times New Roman" w:hAnsi="Times New Roman" w:eastAsia="宋体" w:cs="Times New Roman"/>
                <w:color w:val="auto"/>
                <w:lang w:eastAsia="zh-CN"/>
              </w:rPr>
              <w:t>辣椒酱</w:t>
            </w:r>
          </w:p>
          <w:p>
            <w:pPr>
              <w:pStyle w:val="46"/>
              <w:spacing w:line="360" w:lineRule="auto"/>
              <w:rPr>
                <w:rFonts w:ascii="Times New Roman" w:hAnsi="Times New Roman" w:eastAsia="宋体"/>
                <w:color w:val="auto"/>
              </w:rPr>
            </w:pPr>
            <w:r>
              <w:rPr>
                <w:rFonts w:hint="eastAsia" w:ascii="宋体" w:hAnsi="宋体" w:eastAsia="宋体" w:cs="宋体"/>
                <w:color w:val="auto"/>
                <w:lang w:eastAsia="zh-CN"/>
              </w:rPr>
              <w:t>辣椒酱</w:t>
            </w:r>
            <w:r>
              <w:rPr>
                <w:rFonts w:ascii="Times New Roman" w:hAnsi="Times New Roman" w:eastAsia="宋体"/>
                <w:color w:val="auto"/>
              </w:rPr>
              <w:t>生产工艺流程及产污节点见图</w:t>
            </w:r>
            <w:r>
              <w:rPr>
                <w:rFonts w:hint="eastAsia" w:ascii="Times New Roman" w:hAnsi="Times New Roman" w:eastAsia="宋体"/>
                <w:color w:val="auto"/>
              </w:rPr>
              <w:t>2.</w:t>
            </w:r>
            <w:r>
              <w:rPr>
                <w:rFonts w:hint="eastAsia" w:ascii="Times New Roman" w:hAnsi="Times New Roman" w:eastAsia="宋体"/>
                <w:color w:val="auto"/>
                <w:lang w:val="en-US" w:eastAsia="zh-CN"/>
              </w:rPr>
              <w:t>5</w:t>
            </w:r>
            <w:r>
              <w:rPr>
                <w:rFonts w:ascii="Times New Roman" w:hAnsi="Times New Roman" w:eastAsia="宋体"/>
                <w:color w:val="auto"/>
              </w:rPr>
              <w:t>。</w:t>
            </w:r>
          </w:p>
          <w:p>
            <w:pPr>
              <w:pStyle w:val="46"/>
              <w:spacing w:line="360" w:lineRule="auto"/>
              <w:ind w:left="0" w:leftChars="0" w:firstLine="0" w:firstLineChars="0"/>
              <w:jc w:val="center"/>
              <w:rPr>
                <w:rFonts w:hint="eastAsia" w:ascii="Times New Roman" w:hAnsi="Times New Roman" w:eastAsia="宋体"/>
                <w:color w:val="auto"/>
                <w:lang w:eastAsia="zh-CN"/>
              </w:rPr>
            </w:pPr>
            <w:r>
              <w:rPr>
                <w:rFonts w:hint="eastAsia" w:ascii="Times New Roman" w:hAnsi="Times New Roman" w:eastAsia="宋体"/>
                <w:color w:val="auto"/>
                <w:lang w:eastAsia="zh-CN"/>
              </w:rPr>
              <w:object>
                <v:shape id="_x0000_i1030" o:spt="75" type="#_x0000_t75" style="height:204.1pt;width:221.15pt;" o:ole="t" filled="f" o:preferrelative="t" stroked="f" coordsize="21600,21600">
                  <v:path/>
                  <v:fill on="f" focussize="0,0"/>
                  <v:stroke on="f"/>
                  <v:imagedata r:id="rId20" o:title=""/>
                  <o:lock v:ext="edit" aspectratio="t"/>
                  <w10:wrap type="none"/>
                  <w10:anchorlock/>
                </v:shape>
                <o:OLEObject Type="Embed" ProgID="RFFlow4" ShapeID="_x0000_i1030" DrawAspect="Content" ObjectID="_1468075730" r:id="rId19">
                  <o:LockedField>false</o:LockedField>
                </o:OLEObject>
              </w:object>
            </w:r>
          </w:p>
          <w:p>
            <w:pPr>
              <w:pStyle w:val="46"/>
              <w:spacing w:line="360" w:lineRule="auto"/>
              <w:ind w:firstLine="0" w:firstLineChars="0"/>
              <w:jc w:val="center"/>
              <w:rPr>
                <w:rFonts w:ascii="Times New Roman" w:hAnsi="Times New Roman" w:eastAsia="宋体"/>
                <w:b/>
                <w:bCs/>
                <w:color w:val="auto"/>
              </w:rPr>
            </w:pPr>
            <w:r>
              <w:rPr>
                <w:rFonts w:ascii="Times New Roman" w:hAnsi="Times New Roman" w:eastAsia="宋体"/>
                <w:b/>
                <w:bCs/>
                <w:color w:val="auto"/>
              </w:rPr>
              <w:t>图</w:t>
            </w:r>
            <w:r>
              <w:rPr>
                <w:rFonts w:hint="eastAsia" w:ascii="Times New Roman" w:hAnsi="Times New Roman" w:eastAsia="宋体"/>
                <w:b/>
                <w:bCs/>
                <w:color w:val="auto"/>
              </w:rPr>
              <w:t>2.</w:t>
            </w:r>
            <w:r>
              <w:rPr>
                <w:rFonts w:hint="eastAsia" w:ascii="Times New Roman" w:hAnsi="Times New Roman" w:eastAsia="宋体"/>
                <w:b/>
                <w:bCs/>
                <w:color w:val="auto"/>
                <w:lang w:val="en-US" w:eastAsia="zh-CN"/>
              </w:rPr>
              <w:t>5</w:t>
            </w:r>
            <w:r>
              <w:rPr>
                <w:rFonts w:hint="eastAsia" w:ascii="Times New Roman" w:hAnsi="Times New Roman" w:eastAsia="宋体"/>
                <w:b/>
                <w:bCs/>
                <w:color w:val="auto"/>
              </w:rPr>
              <w:t xml:space="preserve">  </w:t>
            </w:r>
            <w:r>
              <w:rPr>
                <w:rFonts w:hint="eastAsia" w:ascii="宋体" w:hAnsi="宋体" w:eastAsia="宋体" w:cs="宋体"/>
                <w:b/>
                <w:bCs/>
                <w:color w:val="auto"/>
                <w:lang w:eastAsia="zh-CN"/>
              </w:rPr>
              <w:t>五香酱腌菜</w:t>
            </w:r>
            <w:r>
              <w:rPr>
                <w:rFonts w:ascii="Times New Roman" w:hAnsi="Times New Roman" w:eastAsia="宋体"/>
                <w:b/>
                <w:bCs/>
                <w:color w:val="auto"/>
              </w:rPr>
              <w:t>生产工艺流程及产污节点</w:t>
            </w:r>
          </w:p>
          <w:p>
            <w:pPr>
              <w:spacing w:line="360" w:lineRule="auto"/>
              <w:ind w:firstLine="482" w:firstLineChars="200"/>
              <w:rPr>
                <w:rFonts w:ascii="Times New Roman" w:hAnsi="Times New Roman"/>
                <w:b/>
                <w:color w:val="auto"/>
                <w:sz w:val="24"/>
              </w:rPr>
            </w:pPr>
            <w:r>
              <w:rPr>
                <w:rFonts w:hint="eastAsia" w:ascii="Times New Roman" w:hAnsi="Times New Roman"/>
                <w:b/>
                <w:color w:val="auto"/>
                <w:sz w:val="24"/>
                <w:lang w:val="en-US" w:eastAsia="zh-CN"/>
              </w:rPr>
              <w:t>5</w:t>
            </w:r>
            <w:r>
              <w:rPr>
                <w:rFonts w:hint="eastAsia" w:ascii="Times New Roman" w:hAnsi="Times New Roman"/>
                <w:b/>
                <w:color w:val="auto"/>
                <w:sz w:val="24"/>
              </w:rPr>
              <w:t>、现有项目污染物排放达标情况</w:t>
            </w:r>
          </w:p>
          <w:p>
            <w:pPr>
              <w:pStyle w:val="46"/>
              <w:spacing w:line="360" w:lineRule="auto"/>
              <w:rPr>
                <w:rFonts w:ascii="Times New Roman" w:hAnsi="Times New Roman" w:eastAsia="宋体"/>
                <w:bCs/>
                <w:color w:val="auto"/>
              </w:rPr>
            </w:pPr>
            <w:r>
              <w:rPr>
                <w:rFonts w:hint="default" w:ascii="Times New Roman" w:hAnsi="Times New Roman" w:eastAsia="宋体" w:cs="Times New Roman"/>
                <w:bCs/>
                <w:color w:val="auto"/>
                <w:sz w:val="24"/>
                <w:szCs w:val="24"/>
              </w:rPr>
              <w:t>现有项目污染物排放达标情况检测数据引用《</w:t>
            </w:r>
            <w:r>
              <w:rPr>
                <w:rFonts w:hint="default" w:ascii="Times New Roman" w:hAnsi="Times New Roman" w:eastAsia="宋体" w:cs="Times New Roman"/>
                <w:color w:val="auto"/>
                <w:sz w:val="24"/>
                <w:szCs w:val="24"/>
                <w:lang w:eastAsia="zh-CN"/>
              </w:rPr>
              <w:t>安徽食亿鲜食品有限公司</w:t>
            </w:r>
            <w:r>
              <w:rPr>
                <w:rFonts w:hint="eastAsia" w:ascii="Times New Roman" w:hAnsi="Times New Roman" w:eastAsia="宋体" w:cs="Times New Roman"/>
                <w:color w:val="auto"/>
                <w:sz w:val="24"/>
                <w:szCs w:val="24"/>
                <w:lang w:eastAsia="zh-CN"/>
              </w:rPr>
              <w:t>水、废气、噪声检测</w:t>
            </w:r>
            <w:r>
              <w:rPr>
                <w:rFonts w:ascii="Times New Roman" w:hAnsi="Times New Roman" w:eastAsia="宋体"/>
                <w:bCs/>
                <w:color w:val="auto"/>
              </w:rPr>
              <w:t>报告</w:t>
            </w:r>
            <w:r>
              <w:rPr>
                <w:rFonts w:hint="eastAsia" w:ascii="Times New Roman" w:hAnsi="Times New Roman" w:eastAsia="宋体"/>
                <w:bCs/>
                <w:color w:val="auto"/>
              </w:rPr>
              <w:t>》（2</w:t>
            </w:r>
            <w:commentRangeStart w:id="10"/>
            <w:r>
              <w:rPr>
                <w:rFonts w:hint="eastAsia" w:ascii="Times New Roman" w:hAnsi="Times New Roman" w:eastAsia="宋体"/>
                <w:bCs/>
                <w:color w:val="auto"/>
              </w:rPr>
              <w:t>02</w:t>
            </w:r>
            <w:r>
              <w:rPr>
                <w:rFonts w:hint="eastAsia" w:ascii="Times New Roman" w:hAnsi="Times New Roman" w:eastAsia="宋体"/>
                <w:bCs/>
                <w:color w:val="auto"/>
                <w:lang w:val="en-US" w:eastAsia="zh-CN"/>
              </w:rPr>
              <w:t>2</w:t>
            </w:r>
            <w:r>
              <w:rPr>
                <w:rFonts w:hint="eastAsia" w:ascii="Times New Roman" w:hAnsi="Times New Roman" w:eastAsia="宋体"/>
                <w:bCs/>
                <w:color w:val="auto"/>
              </w:rPr>
              <w:t>年0</w:t>
            </w:r>
            <w:r>
              <w:rPr>
                <w:rFonts w:hint="eastAsia" w:ascii="Times New Roman" w:hAnsi="Times New Roman" w:eastAsia="宋体"/>
                <w:bCs/>
                <w:color w:val="auto"/>
                <w:lang w:val="en-US" w:eastAsia="zh-CN"/>
              </w:rPr>
              <w:t>8</w:t>
            </w:r>
            <w:r>
              <w:rPr>
                <w:rFonts w:hint="eastAsia" w:ascii="Times New Roman" w:hAnsi="Times New Roman" w:eastAsia="宋体"/>
                <w:bCs/>
                <w:color w:val="auto"/>
              </w:rPr>
              <w:t>月</w:t>
            </w:r>
            <w:r>
              <w:rPr>
                <w:rFonts w:hint="eastAsia" w:ascii="Times New Roman" w:hAnsi="Times New Roman" w:eastAsia="宋体"/>
                <w:bCs/>
                <w:color w:val="auto"/>
                <w:lang w:val="en-US" w:eastAsia="zh-CN"/>
              </w:rPr>
              <w:t>11日和2022年08月17日</w:t>
            </w:r>
            <w:r>
              <w:rPr>
                <w:rFonts w:hint="eastAsia" w:ascii="Times New Roman" w:hAnsi="Times New Roman" w:eastAsia="宋体"/>
                <w:bCs/>
                <w:color w:val="auto"/>
              </w:rPr>
              <w:t>，检测单位：安徽</w:t>
            </w:r>
            <w:r>
              <w:rPr>
                <w:rFonts w:hint="eastAsia" w:ascii="Times New Roman" w:hAnsi="Times New Roman" w:eastAsia="宋体"/>
                <w:bCs/>
                <w:color w:val="auto"/>
                <w:lang w:eastAsia="zh-CN"/>
              </w:rPr>
              <w:t>相和环境检测</w:t>
            </w:r>
            <w:r>
              <w:rPr>
                <w:rFonts w:hint="eastAsia" w:ascii="Times New Roman" w:hAnsi="Times New Roman" w:eastAsia="宋体"/>
                <w:bCs/>
                <w:color w:val="auto"/>
              </w:rPr>
              <w:t>有限公司）。</w:t>
            </w:r>
            <w:commentRangeEnd w:id="10"/>
            <w:r>
              <w:commentReference w:id="10"/>
            </w:r>
            <w:r>
              <w:commentReference w:id="11"/>
            </w:r>
          </w:p>
          <w:p>
            <w:pPr>
              <w:spacing w:line="360" w:lineRule="auto"/>
              <w:ind w:firstLine="480" w:firstLineChars="200"/>
              <w:rPr>
                <w:rFonts w:ascii="Times New Roman" w:hAnsi="Times New Roman"/>
                <w:bCs/>
                <w:color w:val="auto"/>
                <w:sz w:val="24"/>
              </w:rPr>
            </w:pPr>
            <w:r>
              <w:rPr>
                <w:rFonts w:hint="eastAsia" w:ascii="Times New Roman" w:hAnsi="Times New Roman"/>
                <w:bCs/>
                <w:color w:val="auto"/>
                <w:sz w:val="24"/>
                <w:lang w:val="en-US" w:eastAsia="zh-CN"/>
              </w:rPr>
              <w:t>5</w:t>
            </w:r>
            <w:r>
              <w:rPr>
                <w:rFonts w:hint="eastAsia" w:ascii="Times New Roman" w:hAnsi="Times New Roman"/>
                <w:bCs/>
                <w:color w:val="auto"/>
                <w:sz w:val="24"/>
              </w:rPr>
              <w:t>.1废气</w:t>
            </w:r>
          </w:p>
          <w:p>
            <w:pPr>
              <w:spacing w:line="360" w:lineRule="auto"/>
              <w:ind w:firstLine="480" w:firstLineChars="200"/>
              <w:rPr>
                <w:rFonts w:hint="eastAsia" w:ascii="Times New Roman" w:hAnsi="Times New Roman" w:cs="Times New Roman"/>
                <w:bCs/>
                <w:color w:val="auto"/>
                <w:sz w:val="24"/>
              </w:rPr>
            </w:pPr>
            <w:r>
              <w:rPr>
                <w:rFonts w:hint="eastAsia" w:ascii="Times New Roman" w:hAnsi="Times New Roman" w:cs="Times New Roman"/>
                <w:bCs/>
                <w:color w:val="auto"/>
                <w:sz w:val="24"/>
                <w:lang w:eastAsia="zh-CN"/>
              </w:rPr>
              <w:t>废气检测结果见表</w:t>
            </w:r>
            <w:r>
              <w:rPr>
                <w:rFonts w:hint="eastAsia" w:ascii="Times New Roman" w:hAnsi="Times New Roman" w:cs="Times New Roman"/>
                <w:bCs/>
                <w:color w:val="auto"/>
                <w:sz w:val="24"/>
                <w:lang w:val="en-US" w:eastAsia="zh-CN"/>
              </w:rPr>
              <w:t>2.8，排放源参数见表2.9</w:t>
            </w:r>
            <w:r>
              <w:rPr>
                <w:rFonts w:hint="eastAsia" w:ascii="Times New Roman" w:hAnsi="Times New Roman" w:cs="Times New Roman"/>
                <w:bCs/>
                <w:color w:val="auto"/>
                <w:sz w:val="24"/>
              </w:rPr>
              <w:t>。</w:t>
            </w:r>
          </w:p>
          <w:p>
            <w:pPr>
              <w:pStyle w:val="46"/>
              <w:spacing w:line="240" w:lineRule="auto"/>
              <w:ind w:left="0" w:leftChars="0" w:firstLine="0" w:firstLineChars="0"/>
              <w:jc w:val="center"/>
              <w:rPr>
                <w:rFonts w:hint="eastAsia" w:ascii="Times New Roman" w:hAnsi="Times New Roman" w:eastAsia="宋体" w:cs="Times New Roman"/>
                <w:b/>
                <w:bCs w:val="0"/>
                <w:color w:val="auto"/>
                <w:sz w:val="24"/>
                <w:szCs w:val="24"/>
                <w:lang w:val="en-US" w:eastAsia="zh-CN"/>
              </w:rPr>
            </w:pPr>
            <w:r>
              <w:rPr>
                <w:rFonts w:hint="eastAsia" w:ascii="Times New Roman" w:hAnsi="Times New Roman" w:eastAsia="宋体" w:cs="Times New Roman"/>
                <w:b/>
                <w:bCs w:val="0"/>
                <w:color w:val="auto"/>
                <w:sz w:val="24"/>
                <w:szCs w:val="24"/>
                <w:lang w:eastAsia="zh-CN"/>
              </w:rPr>
              <w:t>表</w:t>
            </w:r>
            <w:r>
              <w:rPr>
                <w:rFonts w:hint="eastAsia" w:ascii="Times New Roman" w:hAnsi="Times New Roman" w:eastAsia="宋体" w:cs="Times New Roman"/>
                <w:b/>
                <w:bCs w:val="0"/>
                <w:color w:val="auto"/>
                <w:sz w:val="24"/>
                <w:szCs w:val="24"/>
                <w:lang w:val="en-US" w:eastAsia="zh-CN"/>
              </w:rPr>
              <w:t>2.8  检测结果</w:t>
            </w:r>
          </w:p>
          <w:tbl>
            <w:tblPr>
              <w:tblStyle w:val="28"/>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9"/>
              <w:gridCol w:w="2409"/>
              <w:gridCol w:w="2410"/>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2" w:type="dxa"/>
                  <w:vAlign w:val="center"/>
                </w:tcPr>
                <w:p>
                  <w:pPr>
                    <w:pStyle w:val="19"/>
                    <w:jc w:val="center"/>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检测项目</w:t>
                  </w:r>
                </w:p>
              </w:tc>
              <w:tc>
                <w:tcPr>
                  <w:tcW w:w="2382" w:type="dxa"/>
                  <w:vAlign w:val="center"/>
                </w:tcPr>
                <w:p>
                  <w:pPr>
                    <w:pStyle w:val="19"/>
                    <w:jc w:val="center"/>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油烟</w:t>
                  </w:r>
                </w:p>
              </w:tc>
              <w:tc>
                <w:tcPr>
                  <w:tcW w:w="2382" w:type="dxa"/>
                  <w:vAlign w:val="center"/>
                </w:tcPr>
                <w:p>
                  <w:pPr>
                    <w:pStyle w:val="19"/>
                    <w:jc w:val="center"/>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检测时间</w:t>
                  </w:r>
                </w:p>
              </w:tc>
              <w:tc>
                <w:tcPr>
                  <w:tcW w:w="2382" w:type="dxa"/>
                  <w:vAlign w:val="center"/>
                </w:tcPr>
                <w:p>
                  <w:pPr>
                    <w:pStyle w:val="19"/>
                    <w:jc w:val="center"/>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2022.08.11-2022.08.13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2" w:type="dxa"/>
                  <w:vAlign w:val="center"/>
                </w:tcPr>
                <w:p>
                  <w:pPr>
                    <w:pStyle w:val="19"/>
                    <w:jc w:val="center"/>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检测位置</w:t>
                  </w:r>
                </w:p>
              </w:tc>
              <w:tc>
                <w:tcPr>
                  <w:tcW w:w="2382" w:type="dxa"/>
                  <w:vAlign w:val="center"/>
                </w:tcPr>
                <w:p>
                  <w:pPr>
                    <w:pStyle w:val="19"/>
                    <w:jc w:val="center"/>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样品编号</w:t>
                  </w:r>
                </w:p>
              </w:tc>
              <w:tc>
                <w:tcPr>
                  <w:tcW w:w="2382" w:type="dxa"/>
                  <w:vAlign w:val="center"/>
                </w:tcPr>
                <w:p>
                  <w:pPr>
                    <w:pStyle w:val="19"/>
                    <w:jc w:val="center"/>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计量单位</w:t>
                  </w:r>
                </w:p>
              </w:tc>
              <w:tc>
                <w:tcPr>
                  <w:tcW w:w="2382" w:type="dxa"/>
                  <w:vAlign w:val="center"/>
                </w:tcPr>
                <w:p>
                  <w:pPr>
                    <w:pStyle w:val="19"/>
                    <w:jc w:val="center"/>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2" w:type="dxa"/>
                  <w:vAlign w:val="center"/>
                </w:tcPr>
                <w:p>
                  <w:pPr>
                    <w:pStyle w:val="19"/>
                    <w:jc w:val="center"/>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车间油烟废气排口</w:t>
                  </w:r>
                </w:p>
              </w:tc>
              <w:tc>
                <w:tcPr>
                  <w:tcW w:w="2382" w:type="dxa"/>
                  <w:vAlign w:val="center"/>
                </w:tcPr>
                <w:p>
                  <w:pPr>
                    <w:pStyle w:val="19"/>
                    <w:jc w:val="center"/>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FQ220811048001-005</w:t>
                  </w:r>
                </w:p>
              </w:tc>
              <w:tc>
                <w:tcPr>
                  <w:tcW w:w="2382" w:type="dxa"/>
                  <w:vAlign w:val="center"/>
                </w:tcPr>
                <w:p>
                  <w:pPr>
                    <w:pStyle w:val="19"/>
                    <w:jc w:val="center"/>
                    <w:rPr>
                      <w:rFonts w:hint="default" w:ascii="Times New Roman" w:hAnsi="Times New Roman" w:cs="Times New Roman"/>
                      <w:b w:val="0"/>
                      <w:bCs/>
                      <w:color w:val="auto"/>
                      <w:sz w:val="21"/>
                      <w:szCs w:val="21"/>
                      <w:vertAlign w:val="superscript"/>
                      <w:lang w:val="en-US" w:eastAsia="zh-CN"/>
                    </w:rPr>
                  </w:pPr>
                  <w:r>
                    <w:rPr>
                      <w:rFonts w:hint="eastAsia" w:ascii="Times New Roman" w:hAnsi="Times New Roman" w:cs="Times New Roman"/>
                      <w:b w:val="0"/>
                      <w:bCs/>
                      <w:color w:val="auto"/>
                      <w:sz w:val="21"/>
                      <w:szCs w:val="21"/>
                      <w:vertAlign w:val="baseline"/>
                      <w:lang w:val="en-US" w:eastAsia="zh-CN"/>
                    </w:rPr>
                    <w:t>mg/m</w:t>
                  </w:r>
                  <w:r>
                    <w:rPr>
                      <w:rFonts w:hint="eastAsia" w:ascii="Times New Roman" w:hAnsi="Times New Roman" w:cs="Times New Roman"/>
                      <w:b w:val="0"/>
                      <w:bCs/>
                      <w:color w:val="auto"/>
                      <w:sz w:val="21"/>
                      <w:szCs w:val="21"/>
                      <w:vertAlign w:val="superscript"/>
                      <w:lang w:val="en-US" w:eastAsia="zh-CN"/>
                    </w:rPr>
                    <w:t>3</w:t>
                  </w:r>
                </w:p>
              </w:tc>
              <w:tc>
                <w:tcPr>
                  <w:tcW w:w="2382" w:type="dxa"/>
                  <w:vAlign w:val="center"/>
                </w:tcPr>
                <w:p>
                  <w:pPr>
                    <w:pStyle w:val="19"/>
                    <w:jc w:val="center"/>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82" w:type="dxa"/>
                  <w:vAlign w:val="center"/>
                </w:tcPr>
                <w:p>
                  <w:pPr>
                    <w:pStyle w:val="19"/>
                    <w:jc w:val="center"/>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食堂油烟废气排口</w:t>
                  </w:r>
                </w:p>
              </w:tc>
              <w:tc>
                <w:tcPr>
                  <w:tcW w:w="2382" w:type="dxa"/>
                  <w:vAlign w:val="center"/>
                </w:tcPr>
                <w:p>
                  <w:pPr>
                    <w:pStyle w:val="19"/>
                    <w:jc w:val="center"/>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FQ220811048006-010</w:t>
                  </w:r>
                </w:p>
              </w:tc>
              <w:tc>
                <w:tcPr>
                  <w:tcW w:w="2382" w:type="dxa"/>
                  <w:vAlign w:val="center"/>
                </w:tcPr>
                <w:p>
                  <w:pPr>
                    <w:pStyle w:val="19"/>
                    <w:jc w:val="center"/>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mg/m</w:t>
                  </w:r>
                  <w:r>
                    <w:rPr>
                      <w:rFonts w:hint="eastAsia" w:ascii="Times New Roman" w:hAnsi="Times New Roman" w:cs="Times New Roman"/>
                      <w:b w:val="0"/>
                      <w:bCs/>
                      <w:color w:val="auto"/>
                      <w:sz w:val="21"/>
                      <w:szCs w:val="21"/>
                      <w:vertAlign w:val="superscript"/>
                      <w:lang w:val="en-US" w:eastAsia="zh-CN"/>
                    </w:rPr>
                    <w:t>3</w:t>
                  </w:r>
                </w:p>
              </w:tc>
              <w:tc>
                <w:tcPr>
                  <w:tcW w:w="2382" w:type="dxa"/>
                  <w:vAlign w:val="center"/>
                </w:tcPr>
                <w:p>
                  <w:pPr>
                    <w:pStyle w:val="19"/>
                    <w:jc w:val="center"/>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1.4</w:t>
                  </w:r>
                </w:p>
              </w:tc>
            </w:tr>
          </w:tbl>
          <w:p>
            <w:pPr>
              <w:pStyle w:val="19"/>
              <w:jc w:val="center"/>
              <w:rPr>
                <w:rFonts w:hint="eastAsia" w:ascii="Times New Roman" w:hAnsi="Times New Roman" w:cs="Times New Roman"/>
                <w:b/>
                <w:color w:val="auto"/>
                <w:sz w:val="24"/>
                <w:lang w:eastAsia="zh-CN"/>
              </w:rPr>
            </w:pPr>
            <w:r>
              <w:rPr>
                <w:rFonts w:hint="eastAsia" w:ascii="Times New Roman" w:hAnsi="Times New Roman" w:cs="Times New Roman"/>
                <w:b/>
                <w:color w:val="auto"/>
                <w:sz w:val="24"/>
              </w:rPr>
              <w:t>表2.</w:t>
            </w:r>
            <w:r>
              <w:rPr>
                <w:rFonts w:hint="eastAsia" w:ascii="Times New Roman" w:hAnsi="Times New Roman" w:cs="Times New Roman"/>
                <w:b/>
                <w:color w:val="auto"/>
                <w:sz w:val="24"/>
                <w:lang w:val="en-US" w:eastAsia="zh-CN"/>
              </w:rPr>
              <w:t>9</w:t>
            </w:r>
            <w:r>
              <w:rPr>
                <w:rFonts w:hint="eastAsia" w:ascii="Times New Roman" w:hAnsi="Times New Roman" w:cs="Times New Roman"/>
                <w:b/>
                <w:color w:val="auto"/>
                <w:sz w:val="24"/>
              </w:rPr>
              <w:t xml:space="preserve">  </w:t>
            </w:r>
            <w:bookmarkStart w:id="0" w:name="_Toc19012_WPSOffice_Level2"/>
            <w:r>
              <w:rPr>
                <w:rFonts w:hint="eastAsia" w:ascii="Times New Roman" w:hAnsi="Times New Roman" w:cs="Times New Roman"/>
                <w:b/>
                <w:color w:val="auto"/>
                <w:sz w:val="24"/>
                <w:lang w:eastAsia="zh-CN"/>
              </w:rPr>
              <w:t>排放源参数</w:t>
            </w:r>
          </w:p>
          <w:tbl>
            <w:tblPr>
              <w:tblStyle w:val="28"/>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876"/>
              <w:gridCol w:w="876"/>
              <w:gridCol w:w="876"/>
              <w:gridCol w:w="876"/>
              <w:gridCol w:w="876"/>
              <w:gridCol w:w="876"/>
              <w:gridCol w:w="876"/>
              <w:gridCol w:w="876"/>
              <w:gridCol w:w="877"/>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pPr>
                    <w:pStyle w:val="19"/>
                    <w:jc w:val="center"/>
                    <w:rPr>
                      <w:rFonts w:hint="eastAsia"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检测日期</w:t>
                  </w:r>
                </w:p>
              </w:tc>
              <w:tc>
                <w:tcPr>
                  <w:tcW w:w="876" w:type="dxa"/>
                  <w:vAlign w:val="center"/>
                </w:tcPr>
                <w:p>
                  <w:pPr>
                    <w:pStyle w:val="19"/>
                    <w:jc w:val="center"/>
                    <w:rPr>
                      <w:rFonts w:hint="eastAsia"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检测地点</w:t>
                  </w:r>
                </w:p>
              </w:tc>
              <w:tc>
                <w:tcPr>
                  <w:tcW w:w="876" w:type="dxa"/>
                  <w:vAlign w:val="center"/>
                </w:tcPr>
                <w:p>
                  <w:pPr>
                    <w:pStyle w:val="19"/>
                    <w:jc w:val="center"/>
                    <w:rPr>
                      <w:rFonts w:hint="eastAsia"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检测频次</w:t>
                  </w:r>
                </w:p>
              </w:tc>
              <w:tc>
                <w:tcPr>
                  <w:tcW w:w="876" w:type="dxa"/>
                  <w:vAlign w:val="center"/>
                </w:tcPr>
                <w:p>
                  <w:pPr>
                    <w:pStyle w:val="19"/>
                    <w:jc w:val="center"/>
                    <w:rPr>
                      <w:rFonts w:hint="eastAsia"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排气筒高度（m）</w:t>
                  </w:r>
                </w:p>
              </w:tc>
              <w:tc>
                <w:tcPr>
                  <w:tcW w:w="876" w:type="dxa"/>
                  <w:vAlign w:val="center"/>
                </w:tcPr>
                <w:p>
                  <w:pPr>
                    <w:pStyle w:val="19"/>
                    <w:jc w:val="center"/>
                    <w:rPr>
                      <w:rFonts w:hint="eastAsia"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截面积（m</w:t>
                  </w:r>
                  <w:r>
                    <w:rPr>
                      <w:rFonts w:hint="eastAsia" w:ascii="Times New Roman" w:hAnsi="Times New Roman" w:cs="Times New Roman"/>
                      <w:b w:val="0"/>
                      <w:bCs/>
                      <w:color w:val="auto"/>
                      <w:sz w:val="21"/>
                      <w:szCs w:val="21"/>
                      <w:vertAlign w:val="superscript"/>
                      <w:lang w:val="en-US" w:eastAsia="zh-CN"/>
                    </w:rPr>
                    <w:t>2</w:t>
                  </w:r>
                  <w:r>
                    <w:rPr>
                      <w:rFonts w:hint="eastAsia" w:ascii="Times New Roman" w:hAnsi="Times New Roman" w:cs="Times New Roman"/>
                      <w:b w:val="0"/>
                      <w:bCs/>
                      <w:color w:val="auto"/>
                      <w:sz w:val="21"/>
                      <w:szCs w:val="21"/>
                      <w:vertAlign w:val="baseline"/>
                      <w:lang w:val="en-US" w:eastAsia="zh-CN"/>
                    </w:rPr>
                    <w:t>）</w:t>
                  </w:r>
                </w:p>
              </w:tc>
              <w:tc>
                <w:tcPr>
                  <w:tcW w:w="876" w:type="dxa"/>
                  <w:vAlign w:val="center"/>
                </w:tcPr>
                <w:p>
                  <w:pPr>
                    <w:pStyle w:val="19"/>
                    <w:jc w:val="center"/>
                    <w:rPr>
                      <w:rFonts w:hint="eastAsia"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烟气温度（℃）</w:t>
                  </w:r>
                </w:p>
              </w:tc>
              <w:tc>
                <w:tcPr>
                  <w:tcW w:w="876" w:type="dxa"/>
                  <w:vAlign w:val="center"/>
                </w:tcPr>
                <w:p>
                  <w:pPr>
                    <w:pStyle w:val="19"/>
                    <w:jc w:val="center"/>
                    <w:rPr>
                      <w:rFonts w:hint="eastAsia"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含湿量（%RH）</w:t>
                  </w:r>
                </w:p>
              </w:tc>
              <w:tc>
                <w:tcPr>
                  <w:tcW w:w="876" w:type="dxa"/>
                  <w:vAlign w:val="center"/>
                </w:tcPr>
                <w:p>
                  <w:pPr>
                    <w:pStyle w:val="19"/>
                    <w:jc w:val="center"/>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含氧量（%）</w:t>
                  </w:r>
                </w:p>
              </w:tc>
              <w:tc>
                <w:tcPr>
                  <w:tcW w:w="876" w:type="dxa"/>
                  <w:vAlign w:val="center"/>
                </w:tcPr>
                <w:p>
                  <w:pPr>
                    <w:pStyle w:val="19"/>
                    <w:jc w:val="center"/>
                    <w:rPr>
                      <w:rFonts w:hint="eastAsia"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烟气流速（m/s）</w:t>
                  </w:r>
                </w:p>
              </w:tc>
              <w:tc>
                <w:tcPr>
                  <w:tcW w:w="877" w:type="dxa"/>
                  <w:vAlign w:val="center"/>
                </w:tcPr>
                <w:p>
                  <w:pPr>
                    <w:pStyle w:val="19"/>
                    <w:jc w:val="center"/>
                    <w:rPr>
                      <w:rFonts w:hint="eastAsia"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烟气流量（m</w:t>
                  </w:r>
                  <w:r>
                    <w:rPr>
                      <w:rFonts w:hint="eastAsia" w:ascii="Times New Roman" w:hAnsi="Times New Roman" w:cs="Times New Roman"/>
                      <w:b w:val="0"/>
                      <w:bCs/>
                      <w:color w:val="auto"/>
                      <w:sz w:val="21"/>
                      <w:szCs w:val="21"/>
                      <w:vertAlign w:val="superscript"/>
                      <w:lang w:val="en-US" w:eastAsia="zh-CN"/>
                    </w:rPr>
                    <w:t>3</w:t>
                  </w:r>
                  <w:r>
                    <w:rPr>
                      <w:rFonts w:hint="eastAsia" w:ascii="Times New Roman" w:hAnsi="Times New Roman" w:cs="Times New Roman"/>
                      <w:b w:val="0"/>
                      <w:bCs/>
                      <w:color w:val="auto"/>
                      <w:sz w:val="21"/>
                      <w:szCs w:val="21"/>
                      <w:vertAlign w:val="baseline"/>
                      <w:lang w:val="en-US" w:eastAsia="zh-CN"/>
                    </w:rPr>
                    <w:t>/h）</w:t>
                  </w:r>
                </w:p>
              </w:tc>
              <w:tc>
                <w:tcPr>
                  <w:tcW w:w="877" w:type="dxa"/>
                  <w:vAlign w:val="center"/>
                </w:tcPr>
                <w:p>
                  <w:pPr>
                    <w:pStyle w:val="19"/>
                    <w:jc w:val="center"/>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标杆流量（Nm</w:t>
                  </w:r>
                  <w:r>
                    <w:rPr>
                      <w:rFonts w:hint="eastAsia" w:ascii="Times New Roman" w:hAnsi="Times New Roman" w:cs="Times New Roman"/>
                      <w:b w:val="0"/>
                      <w:bCs/>
                      <w:color w:val="auto"/>
                      <w:sz w:val="21"/>
                      <w:szCs w:val="21"/>
                      <w:vertAlign w:val="superscript"/>
                      <w:lang w:val="en-US" w:eastAsia="zh-CN"/>
                    </w:rPr>
                    <w:t>3</w:t>
                  </w:r>
                  <w:r>
                    <w:rPr>
                      <w:rFonts w:hint="eastAsia" w:ascii="Times New Roman" w:hAnsi="Times New Roman" w:cs="Times New Roman"/>
                      <w:b w:val="0"/>
                      <w:bCs/>
                      <w:color w:val="auto"/>
                      <w:sz w:val="21"/>
                      <w:szCs w:val="21"/>
                      <w:vertAlign w:val="baseline"/>
                      <w:lang w:val="en-US" w:eastAsia="zh-CN"/>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Merge w:val="restart"/>
                  <w:vAlign w:val="center"/>
                </w:tcPr>
                <w:p>
                  <w:pPr>
                    <w:pStyle w:val="19"/>
                    <w:jc w:val="center"/>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2022.08.11</w:t>
                  </w:r>
                </w:p>
              </w:tc>
              <w:tc>
                <w:tcPr>
                  <w:tcW w:w="876" w:type="dxa"/>
                  <w:vMerge w:val="restart"/>
                  <w:vAlign w:val="center"/>
                </w:tcPr>
                <w:p>
                  <w:pPr>
                    <w:pStyle w:val="19"/>
                    <w:jc w:val="center"/>
                    <w:rPr>
                      <w:rFonts w:hint="eastAsia"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车间油烟废气排口（油烟）</w:t>
                  </w:r>
                </w:p>
              </w:tc>
              <w:tc>
                <w:tcPr>
                  <w:tcW w:w="876" w:type="dxa"/>
                  <w:vAlign w:val="center"/>
                </w:tcPr>
                <w:p>
                  <w:pPr>
                    <w:pStyle w:val="19"/>
                    <w:jc w:val="center"/>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第一次</w:t>
                  </w:r>
                </w:p>
              </w:tc>
              <w:tc>
                <w:tcPr>
                  <w:tcW w:w="876" w:type="dxa"/>
                  <w:vAlign w:val="center"/>
                </w:tcPr>
                <w:p>
                  <w:pPr>
                    <w:pStyle w:val="19"/>
                    <w:jc w:val="center"/>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15</w:t>
                  </w:r>
                </w:p>
              </w:tc>
              <w:tc>
                <w:tcPr>
                  <w:tcW w:w="876" w:type="dxa"/>
                  <w:vAlign w:val="center"/>
                </w:tcPr>
                <w:p>
                  <w:pPr>
                    <w:pStyle w:val="19"/>
                    <w:jc w:val="center"/>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0.36</w:t>
                  </w:r>
                </w:p>
              </w:tc>
              <w:tc>
                <w:tcPr>
                  <w:tcW w:w="876" w:type="dxa"/>
                  <w:vAlign w:val="center"/>
                </w:tcPr>
                <w:p>
                  <w:pPr>
                    <w:pStyle w:val="19"/>
                    <w:jc w:val="center"/>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31.7</w:t>
                  </w:r>
                </w:p>
              </w:tc>
              <w:tc>
                <w:tcPr>
                  <w:tcW w:w="876" w:type="dxa"/>
                  <w:vAlign w:val="center"/>
                </w:tcPr>
                <w:p>
                  <w:pPr>
                    <w:pStyle w:val="19"/>
                    <w:jc w:val="center"/>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2.68</w:t>
                  </w:r>
                </w:p>
              </w:tc>
              <w:tc>
                <w:tcPr>
                  <w:tcW w:w="876" w:type="dxa"/>
                  <w:vAlign w:val="center"/>
                </w:tcPr>
                <w:p>
                  <w:pPr>
                    <w:pStyle w:val="19"/>
                    <w:jc w:val="center"/>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w:t>
                  </w:r>
                </w:p>
              </w:tc>
              <w:tc>
                <w:tcPr>
                  <w:tcW w:w="876" w:type="dxa"/>
                  <w:vAlign w:val="center"/>
                </w:tcPr>
                <w:p>
                  <w:pPr>
                    <w:pStyle w:val="19"/>
                    <w:jc w:val="center"/>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6.4</w:t>
                  </w:r>
                </w:p>
              </w:tc>
              <w:tc>
                <w:tcPr>
                  <w:tcW w:w="877" w:type="dxa"/>
                  <w:vAlign w:val="center"/>
                </w:tcPr>
                <w:p>
                  <w:pPr>
                    <w:pStyle w:val="19"/>
                    <w:jc w:val="center"/>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8257</w:t>
                  </w:r>
                </w:p>
              </w:tc>
              <w:tc>
                <w:tcPr>
                  <w:tcW w:w="877" w:type="dxa"/>
                  <w:vAlign w:val="center"/>
                </w:tcPr>
                <w:p>
                  <w:pPr>
                    <w:pStyle w:val="19"/>
                    <w:jc w:val="center"/>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7149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Merge w:val="continue"/>
                  <w:vAlign w:val="center"/>
                </w:tcPr>
                <w:p>
                  <w:pPr>
                    <w:pStyle w:val="19"/>
                    <w:jc w:val="center"/>
                    <w:rPr>
                      <w:rFonts w:hint="eastAsia" w:ascii="Times New Roman" w:hAnsi="Times New Roman" w:cs="Times New Roman"/>
                      <w:b w:val="0"/>
                      <w:bCs/>
                      <w:color w:val="auto"/>
                      <w:sz w:val="21"/>
                      <w:szCs w:val="21"/>
                      <w:vertAlign w:val="baseline"/>
                      <w:lang w:val="en-US" w:eastAsia="zh-CN"/>
                    </w:rPr>
                  </w:pPr>
                </w:p>
              </w:tc>
              <w:tc>
                <w:tcPr>
                  <w:tcW w:w="876" w:type="dxa"/>
                  <w:vMerge w:val="continue"/>
                  <w:vAlign w:val="center"/>
                </w:tcPr>
                <w:p>
                  <w:pPr>
                    <w:pStyle w:val="19"/>
                    <w:jc w:val="center"/>
                    <w:rPr>
                      <w:rFonts w:hint="eastAsia" w:ascii="Times New Roman" w:hAnsi="Times New Roman" w:cs="Times New Roman"/>
                      <w:b w:val="0"/>
                      <w:bCs/>
                      <w:color w:val="auto"/>
                      <w:sz w:val="21"/>
                      <w:szCs w:val="21"/>
                      <w:vertAlign w:val="baseline"/>
                      <w:lang w:val="en-US" w:eastAsia="zh-CN"/>
                    </w:rPr>
                  </w:pPr>
                </w:p>
              </w:tc>
              <w:tc>
                <w:tcPr>
                  <w:tcW w:w="876" w:type="dxa"/>
                  <w:vAlign w:val="center"/>
                </w:tcPr>
                <w:p>
                  <w:pPr>
                    <w:pStyle w:val="19"/>
                    <w:jc w:val="center"/>
                    <w:rPr>
                      <w:rFonts w:hint="eastAsia"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第二次</w:t>
                  </w:r>
                </w:p>
              </w:tc>
              <w:tc>
                <w:tcPr>
                  <w:tcW w:w="876" w:type="dxa"/>
                  <w:vAlign w:val="center"/>
                </w:tcPr>
                <w:p>
                  <w:pPr>
                    <w:pStyle w:val="19"/>
                    <w:jc w:val="center"/>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15</w:t>
                  </w:r>
                </w:p>
              </w:tc>
              <w:tc>
                <w:tcPr>
                  <w:tcW w:w="876" w:type="dxa"/>
                  <w:vAlign w:val="center"/>
                </w:tcPr>
                <w:p>
                  <w:pPr>
                    <w:pStyle w:val="19"/>
                    <w:jc w:val="center"/>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0.36</w:t>
                  </w:r>
                </w:p>
              </w:tc>
              <w:tc>
                <w:tcPr>
                  <w:tcW w:w="876" w:type="dxa"/>
                  <w:vAlign w:val="center"/>
                </w:tcPr>
                <w:p>
                  <w:pPr>
                    <w:pStyle w:val="19"/>
                    <w:jc w:val="center"/>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31.9</w:t>
                  </w:r>
                </w:p>
              </w:tc>
              <w:tc>
                <w:tcPr>
                  <w:tcW w:w="876" w:type="dxa"/>
                  <w:vAlign w:val="center"/>
                </w:tcPr>
                <w:p>
                  <w:pPr>
                    <w:jc w:val="center"/>
                    <w:rPr>
                      <w:rFonts w:hint="eastAsia"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2.68</w:t>
                  </w:r>
                </w:p>
              </w:tc>
              <w:tc>
                <w:tcPr>
                  <w:tcW w:w="876" w:type="dxa"/>
                  <w:vAlign w:val="center"/>
                </w:tcPr>
                <w:p>
                  <w:pPr>
                    <w:pStyle w:val="19"/>
                    <w:jc w:val="center"/>
                    <w:rPr>
                      <w:rFonts w:hint="eastAsia"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w:t>
                  </w:r>
                </w:p>
              </w:tc>
              <w:tc>
                <w:tcPr>
                  <w:tcW w:w="876" w:type="dxa"/>
                  <w:vAlign w:val="center"/>
                </w:tcPr>
                <w:p>
                  <w:pPr>
                    <w:pStyle w:val="19"/>
                    <w:jc w:val="center"/>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6.6</w:t>
                  </w:r>
                </w:p>
              </w:tc>
              <w:tc>
                <w:tcPr>
                  <w:tcW w:w="877" w:type="dxa"/>
                  <w:vAlign w:val="center"/>
                </w:tcPr>
                <w:p>
                  <w:pPr>
                    <w:pStyle w:val="19"/>
                    <w:jc w:val="center"/>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8534</w:t>
                  </w:r>
                </w:p>
              </w:tc>
              <w:tc>
                <w:tcPr>
                  <w:tcW w:w="877" w:type="dxa"/>
                  <w:vAlign w:val="center"/>
                </w:tcPr>
                <w:p>
                  <w:pPr>
                    <w:pStyle w:val="19"/>
                    <w:jc w:val="center"/>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7389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Merge w:val="continue"/>
                  <w:vAlign w:val="center"/>
                </w:tcPr>
                <w:p>
                  <w:pPr>
                    <w:pStyle w:val="19"/>
                    <w:jc w:val="center"/>
                    <w:rPr>
                      <w:rFonts w:hint="eastAsia" w:ascii="Times New Roman" w:hAnsi="Times New Roman" w:cs="Times New Roman"/>
                      <w:b w:val="0"/>
                      <w:bCs/>
                      <w:color w:val="auto"/>
                      <w:sz w:val="21"/>
                      <w:szCs w:val="21"/>
                      <w:vertAlign w:val="baseline"/>
                      <w:lang w:val="en-US" w:eastAsia="zh-CN"/>
                    </w:rPr>
                  </w:pPr>
                </w:p>
              </w:tc>
              <w:tc>
                <w:tcPr>
                  <w:tcW w:w="876" w:type="dxa"/>
                  <w:vMerge w:val="continue"/>
                  <w:vAlign w:val="center"/>
                </w:tcPr>
                <w:p>
                  <w:pPr>
                    <w:pStyle w:val="19"/>
                    <w:jc w:val="center"/>
                    <w:rPr>
                      <w:rFonts w:hint="eastAsia" w:ascii="Times New Roman" w:hAnsi="Times New Roman" w:cs="Times New Roman"/>
                      <w:b w:val="0"/>
                      <w:bCs/>
                      <w:color w:val="auto"/>
                      <w:sz w:val="21"/>
                      <w:szCs w:val="21"/>
                      <w:vertAlign w:val="baseline"/>
                      <w:lang w:val="en-US" w:eastAsia="zh-CN"/>
                    </w:rPr>
                  </w:pPr>
                </w:p>
              </w:tc>
              <w:tc>
                <w:tcPr>
                  <w:tcW w:w="876" w:type="dxa"/>
                  <w:vAlign w:val="center"/>
                </w:tcPr>
                <w:p>
                  <w:pPr>
                    <w:pStyle w:val="19"/>
                    <w:jc w:val="center"/>
                    <w:rPr>
                      <w:rFonts w:hint="eastAsia"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第三次</w:t>
                  </w:r>
                </w:p>
              </w:tc>
              <w:tc>
                <w:tcPr>
                  <w:tcW w:w="876" w:type="dxa"/>
                  <w:vAlign w:val="center"/>
                </w:tcPr>
                <w:p>
                  <w:pPr>
                    <w:pStyle w:val="19"/>
                    <w:jc w:val="center"/>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15</w:t>
                  </w:r>
                </w:p>
              </w:tc>
              <w:tc>
                <w:tcPr>
                  <w:tcW w:w="876" w:type="dxa"/>
                  <w:vAlign w:val="center"/>
                </w:tcPr>
                <w:p>
                  <w:pPr>
                    <w:pStyle w:val="19"/>
                    <w:jc w:val="center"/>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0.36</w:t>
                  </w:r>
                </w:p>
              </w:tc>
              <w:tc>
                <w:tcPr>
                  <w:tcW w:w="876" w:type="dxa"/>
                  <w:vAlign w:val="center"/>
                </w:tcPr>
                <w:p>
                  <w:pPr>
                    <w:pStyle w:val="19"/>
                    <w:jc w:val="center"/>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32.2</w:t>
                  </w:r>
                </w:p>
              </w:tc>
              <w:tc>
                <w:tcPr>
                  <w:tcW w:w="876" w:type="dxa"/>
                  <w:vAlign w:val="center"/>
                </w:tcPr>
                <w:p>
                  <w:pPr>
                    <w:jc w:val="center"/>
                    <w:rPr>
                      <w:rFonts w:hint="eastAsia"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2.68</w:t>
                  </w:r>
                </w:p>
              </w:tc>
              <w:tc>
                <w:tcPr>
                  <w:tcW w:w="876" w:type="dxa"/>
                  <w:vAlign w:val="center"/>
                </w:tcPr>
                <w:p>
                  <w:pPr>
                    <w:pStyle w:val="19"/>
                    <w:jc w:val="center"/>
                    <w:rPr>
                      <w:rFonts w:hint="eastAsia"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w:t>
                  </w:r>
                </w:p>
              </w:tc>
              <w:tc>
                <w:tcPr>
                  <w:tcW w:w="876" w:type="dxa"/>
                  <w:vAlign w:val="center"/>
                </w:tcPr>
                <w:p>
                  <w:pPr>
                    <w:pStyle w:val="19"/>
                    <w:jc w:val="center"/>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6.8</w:t>
                  </w:r>
                </w:p>
              </w:tc>
              <w:tc>
                <w:tcPr>
                  <w:tcW w:w="877" w:type="dxa"/>
                  <w:vAlign w:val="center"/>
                </w:tcPr>
                <w:p>
                  <w:pPr>
                    <w:pStyle w:val="19"/>
                    <w:jc w:val="center"/>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8747</w:t>
                  </w:r>
                </w:p>
              </w:tc>
              <w:tc>
                <w:tcPr>
                  <w:tcW w:w="877" w:type="dxa"/>
                  <w:vAlign w:val="center"/>
                </w:tcPr>
                <w:p>
                  <w:pPr>
                    <w:pStyle w:val="19"/>
                    <w:jc w:val="center"/>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7552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Merge w:val="continue"/>
                  <w:vAlign w:val="center"/>
                </w:tcPr>
                <w:p>
                  <w:pPr>
                    <w:pStyle w:val="19"/>
                    <w:jc w:val="center"/>
                    <w:rPr>
                      <w:rFonts w:hint="eastAsia" w:ascii="Times New Roman" w:hAnsi="Times New Roman" w:cs="Times New Roman"/>
                      <w:b w:val="0"/>
                      <w:bCs/>
                      <w:color w:val="auto"/>
                      <w:sz w:val="21"/>
                      <w:szCs w:val="21"/>
                      <w:vertAlign w:val="baseline"/>
                      <w:lang w:val="en-US" w:eastAsia="zh-CN"/>
                    </w:rPr>
                  </w:pPr>
                </w:p>
              </w:tc>
              <w:tc>
                <w:tcPr>
                  <w:tcW w:w="876" w:type="dxa"/>
                  <w:vMerge w:val="continue"/>
                  <w:vAlign w:val="center"/>
                </w:tcPr>
                <w:p>
                  <w:pPr>
                    <w:pStyle w:val="19"/>
                    <w:jc w:val="center"/>
                    <w:rPr>
                      <w:rFonts w:hint="eastAsia" w:ascii="Times New Roman" w:hAnsi="Times New Roman" w:cs="Times New Roman"/>
                      <w:b w:val="0"/>
                      <w:bCs/>
                      <w:color w:val="auto"/>
                      <w:sz w:val="21"/>
                      <w:szCs w:val="21"/>
                      <w:vertAlign w:val="baseline"/>
                      <w:lang w:val="en-US" w:eastAsia="zh-CN"/>
                    </w:rPr>
                  </w:pPr>
                </w:p>
              </w:tc>
              <w:tc>
                <w:tcPr>
                  <w:tcW w:w="876" w:type="dxa"/>
                  <w:vAlign w:val="center"/>
                </w:tcPr>
                <w:p>
                  <w:pPr>
                    <w:pStyle w:val="19"/>
                    <w:jc w:val="center"/>
                    <w:rPr>
                      <w:rFonts w:hint="eastAsia"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第四次</w:t>
                  </w:r>
                </w:p>
              </w:tc>
              <w:tc>
                <w:tcPr>
                  <w:tcW w:w="876" w:type="dxa"/>
                  <w:vAlign w:val="center"/>
                </w:tcPr>
                <w:p>
                  <w:pPr>
                    <w:pStyle w:val="19"/>
                    <w:jc w:val="center"/>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15</w:t>
                  </w:r>
                </w:p>
              </w:tc>
              <w:tc>
                <w:tcPr>
                  <w:tcW w:w="876" w:type="dxa"/>
                  <w:vAlign w:val="center"/>
                </w:tcPr>
                <w:p>
                  <w:pPr>
                    <w:pStyle w:val="19"/>
                    <w:jc w:val="center"/>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0.36</w:t>
                  </w:r>
                </w:p>
              </w:tc>
              <w:tc>
                <w:tcPr>
                  <w:tcW w:w="876" w:type="dxa"/>
                  <w:vAlign w:val="center"/>
                </w:tcPr>
                <w:p>
                  <w:pPr>
                    <w:pStyle w:val="19"/>
                    <w:jc w:val="center"/>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32.5</w:t>
                  </w:r>
                </w:p>
              </w:tc>
              <w:tc>
                <w:tcPr>
                  <w:tcW w:w="876" w:type="dxa"/>
                  <w:vAlign w:val="center"/>
                </w:tcPr>
                <w:p>
                  <w:pPr>
                    <w:jc w:val="center"/>
                    <w:rPr>
                      <w:rFonts w:hint="eastAsia"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2.68</w:t>
                  </w:r>
                </w:p>
              </w:tc>
              <w:tc>
                <w:tcPr>
                  <w:tcW w:w="876" w:type="dxa"/>
                  <w:vAlign w:val="center"/>
                </w:tcPr>
                <w:p>
                  <w:pPr>
                    <w:pStyle w:val="19"/>
                    <w:jc w:val="center"/>
                    <w:rPr>
                      <w:rFonts w:hint="eastAsia"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w:t>
                  </w:r>
                </w:p>
              </w:tc>
              <w:tc>
                <w:tcPr>
                  <w:tcW w:w="876" w:type="dxa"/>
                  <w:vAlign w:val="center"/>
                </w:tcPr>
                <w:p>
                  <w:pPr>
                    <w:pStyle w:val="19"/>
                    <w:jc w:val="center"/>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6.9</w:t>
                  </w:r>
                </w:p>
              </w:tc>
              <w:tc>
                <w:tcPr>
                  <w:tcW w:w="877" w:type="dxa"/>
                  <w:vAlign w:val="center"/>
                </w:tcPr>
                <w:p>
                  <w:pPr>
                    <w:pStyle w:val="19"/>
                    <w:jc w:val="center"/>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9008</w:t>
                  </w:r>
                </w:p>
              </w:tc>
              <w:tc>
                <w:tcPr>
                  <w:tcW w:w="877" w:type="dxa"/>
                  <w:vAlign w:val="center"/>
                </w:tcPr>
                <w:p>
                  <w:pPr>
                    <w:pStyle w:val="19"/>
                    <w:jc w:val="center"/>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7776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Merge w:val="continue"/>
                  <w:vAlign w:val="center"/>
                </w:tcPr>
                <w:p>
                  <w:pPr>
                    <w:pStyle w:val="19"/>
                    <w:jc w:val="center"/>
                    <w:rPr>
                      <w:rFonts w:hint="eastAsia" w:ascii="Times New Roman" w:hAnsi="Times New Roman" w:cs="Times New Roman"/>
                      <w:b w:val="0"/>
                      <w:bCs/>
                      <w:color w:val="auto"/>
                      <w:sz w:val="21"/>
                      <w:szCs w:val="21"/>
                      <w:vertAlign w:val="baseline"/>
                      <w:lang w:val="en-US" w:eastAsia="zh-CN"/>
                    </w:rPr>
                  </w:pPr>
                </w:p>
              </w:tc>
              <w:tc>
                <w:tcPr>
                  <w:tcW w:w="876" w:type="dxa"/>
                  <w:vMerge w:val="continue"/>
                  <w:vAlign w:val="center"/>
                </w:tcPr>
                <w:p>
                  <w:pPr>
                    <w:pStyle w:val="19"/>
                    <w:jc w:val="center"/>
                    <w:rPr>
                      <w:rFonts w:hint="eastAsia" w:ascii="Times New Roman" w:hAnsi="Times New Roman" w:cs="Times New Roman"/>
                      <w:b w:val="0"/>
                      <w:bCs/>
                      <w:color w:val="auto"/>
                      <w:sz w:val="21"/>
                      <w:szCs w:val="21"/>
                      <w:vertAlign w:val="baseline"/>
                      <w:lang w:val="en-US" w:eastAsia="zh-CN"/>
                    </w:rPr>
                  </w:pPr>
                </w:p>
              </w:tc>
              <w:tc>
                <w:tcPr>
                  <w:tcW w:w="876" w:type="dxa"/>
                  <w:vAlign w:val="center"/>
                </w:tcPr>
                <w:p>
                  <w:pPr>
                    <w:pStyle w:val="19"/>
                    <w:jc w:val="center"/>
                    <w:rPr>
                      <w:rFonts w:hint="eastAsia"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第五次</w:t>
                  </w:r>
                </w:p>
              </w:tc>
              <w:tc>
                <w:tcPr>
                  <w:tcW w:w="876" w:type="dxa"/>
                  <w:vAlign w:val="center"/>
                </w:tcPr>
                <w:p>
                  <w:pPr>
                    <w:pStyle w:val="19"/>
                    <w:jc w:val="center"/>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15</w:t>
                  </w:r>
                </w:p>
              </w:tc>
              <w:tc>
                <w:tcPr>
                  <w:tcW w:w="876" w:type="dxa"/>
                  <w:vAlign w:val="center"/>
                </w:tcPr>
                <w:p>
                  <w:pPr>
                    <w:pStyle w:val="19"/>
                    <w:jc w:val="center"/>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0.36</w:t>
                  </w:r>
                </w:p>
              </w:tc>
              <w:tc>
                <w:tcPr>
                  <w:tcW w:w="876" w:type="dxa"/>
                  <w:vAlign w:val="center"/>
                </w:tcPr>
                <w:p>
                  <w:pPr>
                    <w:pStyle w:val="19"/>
                    <w:jc w:val="center"/>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33.1</w:t>
                  </w:r>
                </w:p>
              </w:tc>
              <w:tc>
                <w:tcPr>
                  <w:tcW w:w="876" w:type="dxa"/>
                  <w:vAlign w:val="center"/>
                </w:tcPr>
                <w:p>
                  <w:pPr>
                    <w:jc w:val="center"/>
                    <w:rPr>
                      <w:rFonts w:hint="eastAsia"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2.68</w:t>
                  </w:r>
                </w:p>
              </w:tc>
              <w:tc>
                <w:tcPr>
                  <w:tcW w:w="876" w:type="dxa"/>
                  <w:vAlign w:val="center"/>
                </w:tcPr>
                <w:p>
                  <w:pPr>
                    <w:pStyle w:val="19"/>
                    <w:jc w:val="center"/>
                    <w:rPr>
                      <w:rFonts w:hint="eastAsia"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w:t>
                  </w:r>
                </w:p>
              </w:tc>
              <w:tc>
                <w:tcPr>
                  <w:tcW w:w="876" w:type="dxa"/>
                  <w:vAlign w:val="center"/>
                </w:tcPr>
                <w:p>
                  <w:pPr>
                    <w:pStyle w:val="19"/>
                    <w:jc w:val="center"/>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6.6</w:t>
                  </w:r>
                </w:p>
              </w:tc>
              <w:tc>
                <w:tcPr>
                  <w:tcW w:w="877" w:type="dxa"/>
                  <w:vAlign w:val="center"/>
                </w:tcPr>
                <w:p>
                  <w:pPr>
                    <w:pStyle w:val="19"/>
                    <w:jc w:val="center"/>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8503</w:t>
                  </w:r>
                </w:p>
              </w:tc>
              <w:tc>
                <w:tcPr>
                  <w:tcW w:w="877" w:type="dxa"/>
                  <w:vAlign w:val="center"/>
                </w:tcPr>
                <w:p>
                  <w:pPr>
                    <w:pStyle w:val="19"/>
                    <w:jc w:val="center"/>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7349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Merge w:val="continue"/>
                  <w:vAlign w:val="center"/>
                </w:tcPr>
                <w:p>
                  <w:pPr>
                    <w:pStyle w:val="19"/>
                    <w:jc w:val="center"/>
                    <w:rPr>
                      <w:rFonts w:hint="eastAsia" w:ascii="Times New Roman" w:hAnsi="Times New Roman" w:cs="Times New Roman"/>
                      <w:b w:val="0"/>
                      <w:bCs/>
                      <w:color w:val="auto"/>
                      <w:sz w:val="21"/>
                      <w:szCs w:val="21"/>
                      <w:vertAlign w:val="baseline"/>
                      <w:lang w:val="en-US" w:eastAsia="zh-CN"/>
                    </w:rPr>
                  </w:pPr>
                </w:p>
              </w:tc>
              <w:tc>
                <w:tcPr>
                  <w:tcW w:w="876" w:type="dxa"/>
                  <w:vMerge w:val="restart"/>
                  <w:vAlign w:val="center"/>
                </w:tcPr>
                <w:p>
                  <w:pPr>
                    <w:pStyle w:val="19"/>
                    <w:jc w:val="center"/>
                    <w:rPr>
                      <w:rFonts w:hint="eastAsia"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食堂油烟废气排口（油烟）</w:t>
                  </w:r>
                </w:p>
              </w:tc>
              <w:tc>
                <w:tcPr>
                  <w:tcW w:w="876" w:type="dxa"/>
                  <w:vAlign w:val="center"/>
                </w:tcPr>
                <w:p>
                  <w:pPr>
                    <w:pStyle w:val="19"/>
                    <w:jc w:val="center"/>
                    <w:rPr>
                      <w:rFonts w:hint="eastAsia"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第一次</w:t>
                  </w:r>
                </w:p>
              </w:tc>
              <w:tc>
                <w:tcPr>
                  <w:tcW w:w="876" w:type="dxa"/>
                  <w:vAlign w:val="center"/>
                </w:tcPr>
                <w:p>
                  <w:pPr>
                    <w:pStyle w:val="19"/>
                    <w:jc w:val="center"/>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w:t>
                  </w:r>
                </w:p>
              </w:tc>
              <w:tc>
                <w:tcPr>
                  <w:tcW w:w="876" w:type="dxa"/>
                  <w:vAlign w:val="center"/>
                </w:tcPr>
                <w:p>
                  <w:pPr>
                    <w:pStyle w:val="19"/>
                    <w:jc w:val="center"/>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0.1257</w:t>
                  </w:r>
                </w:p>
              </w:tc>
              <w:tc>
                <w:tcPr>
                  <w:tcW w:w="876" w:type="dxa"/>
                  <w:vAlign w:val="center"/>
                </w:tcPr>
                <w:p>
                  <w:pPr>
                    <w:pStyle w:val="19"/>
                    <w:jc w:val="center"/>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35.1</w:t>
                  </w:r>
                </w:p>
              </w:tc>
              <w:tc>
                <w:tcPr>
                  <w:tcW w:w="876" w:type="dxa"/>
                  <w:vAlign w:val="center"/>
                </w:tcPr>
                <w:p>
                  <w:pPr>
                    <w:pStyle w:val="19"/>
                    <w:jc w:val="center"/>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2.46</w:t>
                  </w:r>
                </w:p>
              </w:tc>
              <w:tc>
                <w:tcPr>
                  <w:tcW w:w="876" w:type="dxa"/>
                  <w:vAlign w:val="center"/>
                </w:tcPr>
                <w:p>
                  <w:pPr>
                    <w:pStyle w:val="19"/>
                    <w:jc w:val="center"/>
                    <w:rPr>
                      <w:rFonts w:hint="eastAsia"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w:t>
                  </w:r>
                </w:p>
              </w:tc>
              <w:tc>
                <w:tcPr>
                  <w:tcW w:w="876" w:type="dxa"/>
                  <w:vAlign w:val="center"/>
                </w:tcPr>
                <w:p>
                  <w:pPr>
                    <w:pStyle w:val="19"/>
                    <w:jc w:val="center"/>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5.6</w:t>
                  </w:r>
                </w:p>
              </w:tc>
              <w:tc>
                <w:tcPr>
                  <w:tcW w:w="877" w:type="dxa"/>
                  <w:vAlign w:val="center"/>
                </w:tcPr>
                <w:p>
                  <w:pPr>
                    <w:pStyle w:val="19"/>
                    <w:jc w:val="center"/>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2549</w:t>
                  </w:r>
                </w:p>
              </w:tc>
              <w:tc>
                <w:tcPr>
                  <w:tcW w:w="877" w:type="dxa"/>
                  <w:vAlign w:val="center"/>
                </w:tcPr>
                <w:p>
                  <w:pPr>
                    <w:pStyle w:val="19"/>
                    <w:jc w:val="center"/>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2165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Merge w:val="continue"/>
                  <w:vAlign w:val="center"/>
                </w:tcPr>
                <w:p>
                  <w:pPr>
                    <w:pStyle w:val="19"/>
                    <w:jc w:val="center"/>
                    <w:rPr>
                      <w:rFonts w:hint="eastAsia" w:ascii="Times New Roman" w:hAnsi="Times New Roman" w:cs="Times New Roman"/>
                      <w:b w:val="0"/>
                      <w:bCs/>
                      <w:color w:val="auto"/>
                      <w:sz w:val="21"/>
                      <w:szCs w:val="21"/>
                      <w:vertAlign w:val="baseline"/>
                      <w:lang w:val="en-US" w:eastAsia="zh-CN"/>
                    </w:rPr>
                  </w:pPr>
                </w:p>
              </w:tc>
              <w:tc>
                <w:tcPr>
                  <w:tcW w:w="876" w:type="dxa"/>
                  <w:vMerge w:val="continue"/>
                  <w:vAlign w:val="center"/>
                </w:tcPr>
                <w:p>
                  <w:pPr>
                    <w:pStyle w:val="19"/>
                    <w:jc w:val="center"/>
                    <w:rPr>
                      <w:rFonts w:hint="eastAsia" w:ascii="Times New Roman" w:hAnsi="Times New Roman" w:cs="Times New Roman"/>
                      <w:b w:val="0"/>
                      <w:bCs/>
                      <w:color w:val="auto"/>
                      <w:sz w:val="21"/>
                      <w:szCs w:val="21"/>
                      <w:vertAlign w:val="baseline"/>
                      <w:lang w:val="en-US" w:eastAsia="zh-CN"/>
                    </w:rPr>
                  </w:pPr>
                </w:p>
              </w:tc>
              <w:tc>
                <w:tcPr>
                  <w:tcW w:w="876" w:type="dxa"/>
                  <w:vAlign w:val="center"/>
                </w:tcPr>
                <w:p>
                  <w:pPr>
                    <w:pStyle w:val="19"/>
                    <w:jc w:val="center"/>
                    <w:rPr>
                      <w:rFonts w:hint="eastAsia"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第二次</w:t>
                  </w:r>
                </w:p>
              </w:tc>
              <w:tc>
                <w:tcPr>
                  <w:tcW w:w="876" w:type="dxa"/>
                  <w:vAlign w:val="center"/>
                </w:tcPr>
                <w:p>
                  <w:pPr>
                    <w:pStyle w:val="19"/>
                    <w:jc w:val="center"/>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w:t>
                  </w:r>
                </w:p>
              </w:tc>
              <w:tc>
                <w:tcPr>
                  <w:tcW w:w="876" w:type="dxa"/>
                  <w:vAlign w:val="center"/>
                </w:tcPr>
                <w:p>
                  <w:pPr>
                    <w:pStyle w:val="19"/>
                    <w:jc w:val="center"/>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0.1257</w:t>
                  </w:r>
                </w:p>
              </w:tc>
              <w:tc>
                <w:tcPr>
                  <w:tcW w:w="876" w:type="dxa"/>
                  <w:vAlign w:val="center"/>
                </w:tcPr>
                <w:p>
                  <w:pPr>
                    <w:pStyle w:val="19"/>
                    <w:jc w:val="center"/>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34.9</w:t>
                  </w:r>
                </w:p>
              </w:tc>
              <w:tc>
                <w:tcPr>
                  <w:tcW w:w="876" w:type="dxa"/>
                  <w:vAlign w:val="center"/>
                </w:tcPr>
                <w:p>
                  <w:pPr>
                    <w:jc w:val="center"/>
                    <w:rPr>
                      <w:rFonts w:hint="eastAsia"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2.46</w:t>
                  </w:r>
                </w:p>
              </w:tc>
              <w:tc>
                <w:tcPr>
                  <w:tcW w:w="876" w:type="dxa"/>
                  <w:vAlign w:val="center"/>
                </w:tcPr>
                <w:p>
                  <w:pPr>
                    <w:pStyle w:val="19"/>
                    <w:jc w:val="center"/>
                    <w:rPr>
                      <w:rFonts w:hint="eastAsia"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w:t>
                  </w:r>
                </w:p>
              </w:tc>
              <w:tc>
                <w:tcPr>
                  <w:tcW w:w="876" w:type="dxa"/>
                  <w:vAlign w:val="center"/>
                </w:tcPr>
                <w:p>
                  <w:pPr>
                    <w:pStyle w:val="19"/>
                    <w:jc w:val="center"/>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5.6</w:t>
                  </w:r>
                </w:p>
              </w:tc>
              <w:tc>
                <w:tcPr>
                  <w:tcW w:w="877" w:type="dxa"/>
                  <w:vAlign w:val="center"/>
                </w:tcPr>
                <w:p>
                  <w:pPr>
                    <w:pStyle w:val="19"/>
                    <w:jc w:val="center"/>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2538</w:t>
                  </w:r>
                </w:p>
              </w:tc>
              <w:tc>
                <w:tcPr>
                  <w:tcW w:w="877" w:type="dxa"/>
                  <w:vAlign w:val="center"/>
                </w:tcPr>
                <w:p>
                  <w:pPr>
                    <w:pStyle w:val="19"/>
                    <w:jc w:val="center"/>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2157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Merge w:val="continue"/>
                  <w:vAlign w:val="center"/>
                </w:tcPr>
                <w:p>
                  <w:pPr>
                    <w:pStyle w:val="19"/>
                    <w:jc w:val="center"/>
                    <w:rPr>
                      <w:rFonts w:hint="eastAsia" w:ascii="Times New Roman" w:hAnsi="Times New Roman" w:cs="Times New Roman"/>
                      <w:b w:val="0"/>
                      <w:bCs/>
                      <w:color w:val="auto"/>
                      <w:sz w:val="21"/>
                      <w:szCs w:val="21"/>
                      <w:vertAlign w:val="baseline"/>
                      <w:lang w:val="en-US" w:eastAsia="zh-CN"/>
                    </w:rPr>
                  </w:pPr>
                </w:p>
              </w:tc>
              <w:tc>
                <w:tcPr>
                  <w:tcW w:w="876" w:type="dxa"/>
                  <w:vMerge w:val="continue"/>
                  <w:vAlign w:val="center"/>
                </w:tcPr>
                <w:p>
                  <w:pPr>
                    <w:pStyle w:val="19"/>
                    <w:jc w:val="center"/>
                    <w:rPr>
                      <w:rFonts w:hint="eastAsia" w:ascii="Times New Roman" w:hAnsi="Times New Roman" w:cs="Times New Roman"/>
                      <w:b w:val="0"/>
                      <w:bCs/>
                      <w:color w:val="auto"/>
                      <w:sz w:val="21"/>
                      <w:szCs w:val="21"/>
                      <w:vertAlign w:val="baseline"/>
                      <w:lang w:val="en-US" w:eastAsia="zh-CN"/>
                    </w:rPr>
                  </w:pPr>
                </w:p>
              </w:tc>
              <w:tc>
                <w:tcPr>
                  <w:tcW w:w="876" w:type="dxa"/>
                  <w:vAlign w:val="center"/>
                </w:tcPr>
                <w:p>
                  <w:pPr>
                    <w:pStyle w:val="19"/>
                    <w:jc w:val="center"/>
                    <w:rPr>
                      <w:rFonts w:hint="eastAsia"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第三次</w:t>
                  </w:r>
                </w:p>
              </w:tc>
              <w:tc>
                <w:tcPr>
                  <w:tcW w:w="876" w:type="dxa"/>
                  <w:vAlign w:val="center"/>
                </w:tcPr>
                <w:p>
                  <w:pPr>
                    <w:pStyle w:val="19"/>
                    <w:jc w:val="center"/>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w:t>
                  </w:r>
                </w:p>
              </w:tc>
              <w:tc>
                <w:tcPr>
                  <w:tcW w:w="876" w:type="dxa"/>
                  <w:vAlign w:val="center"/>
                </w:tcPr>
                <w:p>
                  <w:pPr>
                    <w:pStyle w:val="19"/>
                    <w:jc w:val="center"/>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0.1257</w:t>
                  </w:r>
                </w:p>
              </w:tc>
              <w:tc>
                <w:tcPr>
                  <w:tcW w:w="876" w:type="dxa"/>
                  <w:vAlign w:val="center"/>
                </w:tcPr>
                <w:p>
                  <w:pPr>
                    <w:pStyle w:val="19"/>
                    <w:jc w:val="center"/>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35.5</w:t>
                  </w:r>
                </w:p>
              </w:tc>
              <w:tc>
                <w:tcPr>
                  <w:tcW w:w="876" w:type="dxa"/>
                  <w:vAlign w:val="center"/>
                </w:tcPr>
                <w:p>
                  <w:pPr>
                    <w:jc w:val="center"/>
                    <w:rPr>
                      <w:rFonts w:hint="eastAsia"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2.46</w:t>
                  </w:r>
                </w:p>
              </w:tc>
              <w:tc>
                <w:tcPr>
                  <w:tcW w:w="876" w:type="dxa"/>
                  <w:vAlign w:val="center"/>
                </w:tcPr>
                <w:p>
                  <w:pPr>
                    <w:pStyle w:val="19"/>
                    <w:jc w:val="center"/>
                    <w:rPr>
                      <w:rFonts w:hint="eastAsia"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w:t>
                  </w:r>
                </w:p>
              </w:tc>
              <w:tc>
                <w:tcPr>
                  <w:tcW w:w="876" w:type="dxa"/>
                  <w:vAlign w:val="center"/>
                </w:tcPr>
                <w:p>
                  <w:pPr>
                    <w:pStyle w:val="19"/>
                    <w:jc w:val="center"/>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5.5</w:t>
                  </w:r>
                </w:p>
              </w:tc>
              <w:tc>
                <w:tcPr>
                  <w:tcW w:w="877" w:type="dxa"/>
                  <w:vAlign w:val="center"/>
                </w:tcPr>
                <w:p>
                  <w:pPr>
                    <w:pStyle w:val="19"/>
                    <w:jc w:val="center"/>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2504</w:t>
                  </w:r>
                </w:p>
              </w:tc>
              <w:tc>
                <w:tcPr>
                  <w:tcW w:w="877" w:type="dxa"/>
                  <w:vAlign w:val="center"/>
                </w:tcPr>
                <w:p>
                  <w:pPr>
                    <w:pStyle w:val="19"/>
                    <w:jc w:val="center"/>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2149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Merge w:val="continue"/>
                  <w:vAlign w:val="center"/>
                </w:tcPr>
                <w:p>
                  <w:pPr>
                    <w:pStyle w:val="19"/>
                    <w:jc w:val="center"/>
                    <w:rPr>
                      <w:rFonts w:hint="eastAsia" w:ascii="Times New Roman" w:hAnsi="Times New Roman" w:cs="Times New Roman"/>
                      <w:b w:val="0"/>
                      <w:bCs/>
                      <w:color w:val="auto"/>
                      <w:sz w:val="21"/>
                      <w:szCs w:val="21"/>
                      <w:vertAlign w:val="baseline"/>
                      <w:lang w:val="en-US" w:eastAsia="zh-CN"/>
                    </w:rPr>
                  </w:pPr>
                </w:p>
              </w:tc>
              <w:tc>
                <w:tcPr>
                  <w:tcW w:w="876" w:type="dxa"/>
                  <w:vMerge w:val="continue"/>
                  <w:vAlign w:val="center"/>
                </w:tcPr>
                <w:p>
                  <w:pPr>
                    <w:pStyle w:val="19"/>
                    <w:jc w:val="center"/>
                    <w:rPr>
                      <w:rFonts w:hint="eastAsia" w:ascii="Times New Roman" w:hAnsi="Times New Roman" w:cs="Times New Roman"/>
                      <w:b w:val="0"/>
                      <w:bCs/>
                      <w:color w:val="auto"/>
                      <w:sz w:val="21"/>
                      <w:szCs w:val="21"/>
                      <w:vertAlign w:val="baseline"/>
                      <w:lang w:val="en-US" w:eastAsia="zh-CN"/>
                    </w:rPr>
                  </w:pPr>
                </w:p>
              </w:tc>
              <w:tc>
                <w:tcPr>
                  <w:tcW w:w="876" w:type="dxa"/>
                  <w:vAlign w:val="center"/>
                </w:tcPr>
                <w:p>
                  <w:pPr>
                    <w:pStyle w:val="19"/>
                    <w:jc w:val="center"/>
                    <w:rPr>
                      <w:rFonts w:hint="eastAsia"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第四次</w:t>
                  </w:r>
                </w:p>
              </w:tc>
              <w:tc>
                <w:tcPr>
                  <w:tcW w:w="876" w:type="dxa"/>
                  <w:vAlign w:val="center"/>
                </w:tcPr>
                <w:p>
                  <w:pPr>
                    <w:pStyle w:val="19"/>
                    <w:jc w:val="center"/>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w:t>
                  </w:r>
                </w:p>
              </w:tc>
              <w:tc>
                <w:tcPr>
                  <w:tcW w:w="876" w:type="dxa"/>
                  <w:vAlign w:val="center"/>
                </w:tcPr>
                <w:p>
                  <w:pPr>
                    <w:pStyle w:val="19"/>
                    <w:jc w:val="center"/>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0.1257</w:t>
                  </w:r>
                </w:p>
              </w:tc>
              <w:tc>
                <w:tcPr>
                  <w:tcW w:w="876" w:type="dxa"/>
                  <w:vAlign w:val="center"/>
                </w:tcPr>
                <w:p>
                  <w:pPr>
                    <w:pStyle w:val="19"/>
                    <w:jc w:val="center"/>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35.7</w:t>
                  </w:r>
                </w:p>
              </w:tc>
              <w:tc>
                <w:tcPr>
                  <w:tcW w:w="876" w:type="dxa"/>
                  <w:vAlign w:val="center"/>
                </w:tcPr>
                <w:p>
                  <w:pPr>
                    <w:jc w:val="center"/>
                    <w:rPr>
                      <w:rFonts w:hint="eastAsia"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2.46</w:t>
                  </w:r>
                </w:p>
              </w:tc>
              <w:tc>
                <w:tcPr>
                  <w:tcW w:w="876" w:type="dxa"/>
                  <w:vAlign w:val="center"/>
                </w:tcPr>
                <w:p>
                  <w:pPr>
                    <w:pStyle w:val="19"/>
                    <w:jc w:val="center"/>
                    <w:rPr>
                      <w:rFonts w:hint="eastAsia"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w:t>
                  </w:r>
                </w:p>
              </w:tc>
              <w:tc>
                <w:tcPr>
                  <w:tcW w:w="876" w:type="dxa"/>
                  <w:vAlign w:val="center"/>
                </w:tcPr>
                <w:p>
                  <w:pPr>
                    <w:pStyle w:val="19"/>
                    <w:jc w:val="center"/>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5.4</w:t>
                  </w:r>
                </w:p>
              </w:tc>
              <w:tc>
                <w:tcPr>
                  <w:tcW w:w="877" w:type="dxa"/>
                  <w:vAlign w:val="center"/>
                </w:tcPr>
                <w:p>
                  <w:pPr>
                    <w:pStyle w:val="19"/>
                    <w:jc w:val="center"/>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2489</w:t>
                  </w:r>
                </w:p>
              </w:tc>
              <w:tc>
                <w:tcPr>
                  <w:tcW w:w="877" w:type="dxa"/>
                  <w:vAlign w:val="center"/>
                </w:tcPr>
                <w:p>
                  <w:pPr>
                    <w:pStyle w:val="19"/>
                    <w:jc w:val="center"/>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2131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Merge w:val="continue"/>
                  <w:vAlign w:val="center"/>
                </w:tcPr>
                <w:p>
                  <w:pPr>
                    <w:pStyle w:val="19"/>
                    <w:jc w:val="center"/>
                    <w:rPr>
                      <w:rFonts w:hint="eastAsia" w:ascii="Times New Roman" w:hAnsi="Times New Roman" w:cs="Times New Roman"/>
                      <w:b w:val="0"/>
                      <w:bCs/>
                      <w:color w:val="auto"/>
                      <w:sz w:val="21"/>
                      <w:szCs w:val="21"/>
                      <w:vertAlign w:val="baseline"/>
                      <w:lang w:val="en-US" w:eastAsia="zh-CN"/>
                    </w:rPr>
                  </w:pPr>
                </w:p>
              </w:tc>
              <w:tc>
                <w:tcPr>
                  <w:tcW w:w="876" w:type="dxa"/>
                  <w:vMerge w:val="continue"/>
                  <w:vAlign w:val="center"/>
                </w:tcPr>
                <w:p>
                  <w:pPr>
                    <w:pStyle w:val="19"/>
                    <w:jc w:val="center"/>
                    <w:rPr>
                      <w:rFonts w:hint="eastAsia" w:ascii="Times New Roman" w:hAnsi="Times New Roman" w:cs="Times New Roman"/>
                      <w:b w:val="0"/>
                      <w:bCs/>
                      <w:color w:val="auto"/>
                      <w:sz w:val="21"/>
                      <w:szCs w:val="21"/>
                      <w:vertAlign w:val="baseline"/>
                      <w:lang w:val="en-US" w:eastAsia="zh-CN"/>
                    </w:rPr>
                  </w:pPr>
                </w:p>
              </w:tc>
              <w:tc>
                <w:tcPr>
                  <w:tcW w:w="876" w:type="dxa"/>
                  <w:vAlign w:val="center"/>
                </w:tcPr>
                <w:p>
                  <w:pPr>
                    <w:pStyle w:val="19"/>
                    <w:jc w:val="center"/>
                    <w:rPr>
                      <w:rFonts w:hint="eastAsia"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第五次</w:t>
                  </w:r>
                </w:p>
              </w:tc>
              <w:tc>
                <w:tcPr>
                  <w:tcW w:w="876" w:type="dxa"/>
                  <w:vAlign w:val="center"/>
                </w:tcPr>
                <w:p>
                  <w:pPr>
                    <w:pStyle w:val="19"/>
                    <w:jc w:val="center"/>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w:t>
                  </w:r>
                </w:p>
              </w:tc>
              <w:tc>
                <w:tcPr>
                  <w:tcW w:w="876" w:type="dxa"/>
                  <w:vAlign w:val="center"/>
                </w:tcPr>
                <w:p>
                  <w:pPr>
                    <w:pStyle w:val="19"/>
                    <w:jc w:val="center"/>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0.1257</w:t>
                  </w:r>
                </w:p>
              </w:tc>
              <w:tc>
                <w:tcPr>
                  <w:tcW w:w="876" w:type="dxa"/>
                  <w:vAlign w:val="center"/>
                </w:tcPr>
                <w:p>
                  <w:pPr>
                    <w:pStyle w:val="19"/>
                    <w:jc w:val="center"/>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36.5</w:t>
                  </w:r>
                </w:p>
              </w:tc>
              <w:tc>
                <w:tcPr>
                  <w:tcW w:w="876" w:type="dxa"/>
                  <w:vAlign w:val="center"/>
                </w:tcPr>
                <w:p>
                  <w:pPr>
                    <w:jc w:val="center"/>
                    <w:rPr>
                      <w:rFonts w:hint="eastAsia"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2.46</w:t>
                  </w:r>
                </w:p>
              </w:tc>
              <w:tc>
                <w:tcPr>
                  <w:tcW w:w="876" w:type="dxa"/>
                  <w:vAlign w:val="center"/>
                </w:tcPr>
                <w:p>
                  <w:pPr>
                    <w:pStyle w:val="19"/>
                    <w:jc w:val="center"/>
                    <w:rPr>
                      <w:rFonts w:hint="eastAsia"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w:t>
                  </w:r>
                </w:p>
              </w:tc>
              <w:tc>
                <w:tcPr>
                  <w:tcW w:w="876" w:type="dxa"/>
                  <w:vAlign w:val="center"/>
                </w:tcPr>
                <w:p>
                  <w:pPr>
                    <w:pStyle w:val="19"/>
                    <w:jc w:val="center"/>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5.7</w:t>
                  </w:r>
                </w:p>
              </w:tc>
              <w:tc>
                <w:tcPr>
                  <w:tcW w:w="877" w:type="dxa"/>
                  <w:vAlign w:val="center"/>
                </w:tcPr>
                <w:p>
                  <w:pPr>
                    <w:pStyle w:val="19"/>
                    <w:jc w:val="center"/>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2588</w:t>
                  </w:r>
                </w:p>
              </w:tc>
              <w:tc>
                <w:tcPr>
                  <w:tcW w:w="877" w:type="dxa"/>
                  <w:vAlign w:val="center"/>
                </w:tcPr>
                <w:p>
                  <w:pPr>
                    <w:pStyle w:val="19"/>
                    <w:jc w:val="center"/>
                    <w:rPr>
                      <w:rFonts w:hint="default" w:ascii="Times New Roman" w:hAnsi="Times New Roman" w:cs="Times New Roman"/>
                      <w:b w:val="0"/>
                      <w:bCs/>
                      <w:color w:val="auto"/>
                      <w:sz w:val="21"/>
                      <w:szCs w:val="21"/>
                      <w:vertAlign w:val="baseline"/>
                      <w:lang w:val="en-US" w:eastAsia="zh-CN"/>
                    </w:rPr>
                  </w:pPr>
                  <w:r>
                    <w:rPr>
                      <w:rFonts w:hint="eastAsia" w:ascii="Times New Roman" w:hAnsi="Times New Roman" w:cs="Times New Roman"/>
                      <w:b w:val="0"/>
                      <w:bCs/>
                      <w:color w:val="auto"/>
                      <w:sz w:val="21"/>
                      <w:szCs w:val="21"/>
                      <w:vertAlign w:val="baseline"/>
                      <w:lang w:val="en-US" w:eastAsia="zh-CN"/>
                    </w:rPr>
                    <w:t>2198</w:t>
                  </w:r>
                </w:p>
              </w:tc>
            </w:tr>
          </w:tbl>
          <w:p>
            <w:pPr>
              <w:pStyle w:val="1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val="en-US" w:eastAsia="zh-CN"/>
              </w:rPr>
              <w:t>由表2.8可知，现有项目油烟废气排放满足</w:t>
            </w:r>
            <w:r>
              <w:rPr>
                <w:rFonts w:hint="default" w:ascii="Times New Roman" w:hAnsi="Times New Roman" w:cs="Times New Roman"/>
                <w:color w:val="auto"/>
                <w:sz w:val="24"/>
                <w:szCs w:val="24"/>
                <w:shd w:val="clear" w:color="auto" w:fill="auto"/>
              </w:rPr>
              <w:t>《饮食业油烟排放标准（试行）》（GB1843-2001）中限值</w:t>
            </w:r>
            <w:r>
              <w:rPr>
                <w:rFonts w:hint="default" w:ascii="Times New Roman" w:hAnsi="Times New Roman" w:cs="Times New Roman"/>
                <w:color w:val="auto"/>
                <w:sz w:val="24"/>
                <w:szCs w:val="24"/>
                <w:shd w:val="clear" w:color="auto" w:fill="auto"/>
                <w:lang w:eastAsia="zh-CN"/>
              </w:rPr>
              <w:t>要求。</w:t>
            </w:r>
          </w:p>
          <w:bookmarkEnd w:id="0"/>
          <w:p>
            <w:pPr>
              <w:adjustRightInd w:val="0"/>
              <w:spacing w:line="360" w:lineRule="auto"/>
              <w:ind w:firstLine="480" w:firstLineChars="200"/>
              <w:textAlignment w:val="baseline"/>
              <w:rPr>
                <w:rFonts w:ascii="Times New Roman" w:hAnsi="Times New Roman" w:cs="Times New Roman"/>
                <w:color w:val="auto"/>
                <w:sz w:val="24"/>
              </w:rPr>
            </w:pPr>
            <w:r>
              <w:rPr>
                <w:rFonts w:hint="eastAsia" w:ascii="Times New Roman" w:hAnsi="Times New Roman" w:cs="Times New Roman"/>
                <w:color w:val="auto"/>
                <w:sz w:val="24"/>
                <w:lang w:val="en-US" w:eastAsia="zh-CN"/>
              </w:rPr>
              <w:t>5</w:t>
            </w:r>
            <w:r>
              <w:rPr>
                <w:rFonts w:ascii="Times New Roman" w:hAnsi="Times New Roman" w:cs="Times New Roman"/>
                <w:color w:val="auto"/>
                <w:sz w:val="24"/>
              </w:rPr>
              <w:t>.2厂界噪声</w:t>
            </w:r>
            <w:bookmarkStart w:id="1" w:name="OLE_LINK12"/>
          </w:p>
          <w:p>
            <w:pPr>
              <w:pStyle w:val="18"/>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eastAsia="zh-CN"/>
              </w:rPr>
              <w:t>厂界噪声检测结果一览表见表</w:t>
            </w:r>
            <w:r>
              <w:rPr>
                <w:rFonts w:hint="default" w:ascii="Times New Roman" w:hAnsi="Times New Roman" w:cs="Times New Roman"/>
                <w:sz w:val="24"/>
                <w:szCs w:val="24"/>
                <w:lang w:val="en-US" w:eastAsia="zh-CN"/>
              </w:rPr>
              <w:t>2.10。</w:t>
            </w:r>
          </w:p>
          <w:bookmarkEnd w:id="1"/>
          <w:p>
            <w:pPr>
              <w:pStyle w:val="33"/>
              <w:spacing w:line="240" w:lineRule="auto"/>
              <w:ind w:firstLine="0" w:firstLineChars="0"/>
              <w:jc w:val="center"/>
              <w:rPr>
                <w:rFonts w:ascii="Times New Roman" w:hAnsi="Times New Roman" w:cs="Times New Roman"/>
                <w:b/>
                <w:bCs/>
                <w:color w:val="auto"/>
              </w:rPr>
            </w:pPr>
            <w:r>
              <w:rPr>
                <w:rFonts w:hint="eastAsia" w:ascii="Times New Roman" w:hAnsi="Times New Roman" w:cs="Times New Roman"/>
                <w:b/>
                <w:bCs/>
                <w:color w:val="auto"/>
              </w:rPr>
              <w:t>表</w:t>
            </w:r>
            <w:r>
              <w:rPr>
                <w:rFonts w:hint="eastAsia" w:ascii="Times New Roman" w:hAnsi="Times New Roman" w:cs="Times New Roman"/>
                <w:b/>
                <w:bCs/>
                <w:color w:val="auto"/>
                <w:lang w:val="en-US" w:eastAsia="zh-CN"/>
              </w:rPr>
              <w:t>2.10</w:t>
            </w:r>
            <w:r>
              <w:rPr>
                <w:rFonts w:hint="eastAsia" w:ascii="Times New Roman" w:hAnsi="Times New Roman" w:cs="Times New Roman"/>
                <w:b/>
                <w:bCs/>
                <w:color w:val="auto"/>
              </w:rPr>
              <w:t xml:space="preserve">  厂界噪声检测结果一览表  单位：dB（A）</w:t>
            </w:r>
          </w:p>
          <w:tbl>
            <w:tblPr>
              <w:tblStyle w:val="28"/>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2"/>
              <w:gridCol w:w="1203"/>
              <w:gridCol w:w="1203"/>
              <w:gridCol w:w="1206"/>
              <w:gridCol w:w="1206"/>
              <w:gridCol w:w="1206"/>
              <w:gridCol w:w="1206"/>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68" w:type="dxa"/>
                  <w:vMerge w:val="restart"/>
                  <w:vAlign w:val="center"/>
                </w:tcPr>
                <w:p>
                  <w:pPr>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检测日期</w:t>
                  </w:r>
                </w:p>
              </w:tc>
              <w:tc>
                <w:tcPr>
                  <w:tcW w:w="1168" w:type="dxa"/>
                  <w:vMerge w:val="restart"/>
                  <w:vAlign w:val="center"/>
                </w:tcPr>
                <w:p>
                  <w:pPr>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天气</w:t>
                  </w:r>
                </w:p>
              </w:tc>
              <w:tc>
                <w:tcPr>
                  <w:tcW w:w="1168" w:type="dxa"/>
                  <w:vMerge w:val="restart"/>
                  <w:vAlign w:val="center"/>
                </w:tcPr>
                <w:p>
                  <w:pPr>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风速</w:t>
                  </w:r>
                </w:p>
              </w:tc>
              <w:tc>
                <w:tcPr>
                  <w:tcW w:w="1170" w:type="dxa"/>
                  <w:vMerge w:val="restart"/>
                  <w:vAlign w:val="center"/>
                </w:tcPr>
                <w:p>
                  <w:pPr>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测点编号</w:t>
                  </w:r>
                </w:p>
              </w:tc>
              <w:tc>
                <w:tcPr>
                  <w:tcW w:w="1170" w:type="dxa"/>
                  <w:vMerge w:val="restart"/>
                  <w:vAlign w:val="center"/>
                </w:tcPr>
                <w:p>
                  <w:pPr>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测点位置</w:t>
                  </w:r>
                </w:p>
              </w:tc>
              <w:tc>
                <w:tcPr>
                  <w:tcW w:w="3510" w:type="dxa"/>
                  <w:gridSpan w:val="3"/>
                  <w:vAlign w:val="center"/>
                </w:tcPr>
                <w:p>
                  <w:pPr>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68" w:type="dxa"/>
                  <w:vMerge w:val="continue"/>
                  <w:vAlign w:val="center"/>
                </w:tcPr>
                <w:p>
                  <w:pPr>
                    <w:jc w:val="center"/>
                    <w:rPr>
                      <w:rFonts w:ascii="Times New Roman" w:hAnsi="Times New Roman" w:eastAsia="宋体" w:cs="Times New Roman"/>
                      <w:color w:val="auto"/>
                      <w:szCs w:val="21"/>
                    </w:rPr>
                  </w:pPr>
                </w:p>
              </w:tc>
              <w:tc>
                <w:tcPr>
                  <w:tcW w:w="1168" w:type="dxa"/>
                  <w:vMerge w:val="continue"/>
                  <w:vAlign w:val="center"/>
                </w:tcPr>
                <w:p>
                  <w:pPr>
                    <w:jc w:val="center"/>
                    <w:rPr>
                      <w:rFonts w:hint="eastAsia" w:ascii="Times New Roman" w:hAnsi="Times New Roman" w:eastAsia="宋体" w:cs="Times New Roman"/>
                      <w:color w:val="auto"/>
                      <w:szCs w:val="21"/>
                      <w:lang w:eastAsia="zh-CN"/>
                    </w:rPr>
                  </w:pPr>
                </w:p>
              </w:tc>
              <w:tc>
                <w:tcPr>
                  <w:tcW w:w="1168" w:type="dxa"/>
                  <w:vMerge w:val="continue"/>
                  <w:vAlign w:val="center"/>
                </w:tcPr>
                <w:p>
                  <w:pPr>
                    <w:jc w:val="center"/>
                    <w:rPr>
                      <w:rFonts w:hint="eastAsia" w:ascii="Times New Roman" w:hAnsi="Times New Roman" w:eastAsia="宋体" w:cs="Times New Roman"/>
                      <w:color w:val="auto"/>
                      <w:szCs w:val="21"/>
                      <w:lang w:eastAsia="zh-CN"/>
                    </w:rPr>
                  </w:pPr>
                </w:p>
              </w:tc>
              <w:tc>
                <w:tcPr>
                  <w:tcW w:w="1170" w:type="dxa"/>
                  <w:vMerge w:val="continue"/>
                  <w:vAlign w:val="center"/>
                </w:tcPr>
                <w:p>
                  <w:pPr>
                    <w:jc w:val="center"/>
                    <w:rPr>
                      <w:rFonts w:hint="eastAsia" w:ascii="Times New Roman" w:hAnsi="Times New Roman" w:eastAsia="宋体" w:cs="Times New Roman"/>
                      <w:color w:val="auto"/>
                      <w:szCs w:val="21"/>
                      <w:lang w:eastAsia="zh-CN"/>
                    </w:rPr>
                  </w:pPr>
                </w:p>
              </w:tc>
              <w:tc>
                <w:tcPr>
                  <w:tcW w:w="1170" w:type="dxa"/>
                  <w:vMerge w:val="continue"/>
                  <w:vAlign w:val="center"/>
                </w:tcPr>
                <w:p>
                  <w:pPr>
                    <w:jc w:val="center"/>
                    <w:rPr>
                      <w:rFonts w:hint="eastAsia" w:ascii="Times New Roman" w:hAnsi="Times New Roman" w:eastAsia="宋体" w:cs="Times New Roman"/>
                      <w:color w:val="auto"/>
                      <w:szCs w:val="21"/>
                      <w:lang w:eastAsia="zh-CN"/>
                    </w:rPr>
                  </w:pPr>
                </w:p>
              </w:tc>
              <w:tc>
                <w:tcPr>
                  <w:tcW w:w="2340" w:type="dxa"/>
                  <w:gridSpan w:val="2"/>
                  <w:vAlign w:val="center"/>
                </w:tcPr>
                <w:p>
                  <w:pPr>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测试时间</w:t>
                  </w:r>
                </w:p>
              </w:tc>
              <w:tc>
                <w:tcPr>
                  <w:tcW w:w="1170" w:type="dxa"/>
                  <w:vAlign w:val="center"/>
                </w:tcPr>
                <w:p>
                  <w:pPr>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测量值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8" w:type="dxa"/>
                  <w:vMerge w:val="restart"/>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rPr>
                    <w:t>2022.0</w:t>
                  </w:r>
                  <w:r>
                    <w:rPr>
                      <w:rFonts w:hint="eastAsia" w:ascii="Times New Roman" w:hAnsi="Times New Roman" w:eastAsia="宋体" w:cs="Times New Roman"/>
                      <w:color w:val="auto"/>
                      <w:szCs w:val="21"/>
                      <w:lang w:val="en-US" w:eastAsia="zh-CN"/>
                    </w:rPr>
                    <w:t>8</w:t>
                  </w:r>
                  <w:r>
                    <w:rPr>
                      <w:rFonts w:hint="eastAsia" w:ascii="Times New Roman" w:hAnsi="Times New Roman" w:eastAsia="宋体" w:cs="Times New Roman"/>
                      <w:color w:val="auto"/>
                      <w:szCs w:val="21"/>
                    </w:rPr>
                    <w:t>.</w:t>
                  </w:r>
                  <w:r>
                    <w:rPr>
                      <w:rFonts w:hint="eastAsia" w:ascii="Times New Roman" w:hAnsi="Times New Roman" w:eastAsia="宋体" w:cs="Times New Roman"/>
                      <w:color w:val="auto"/>
                      <w:szCs w:val="21"/>
                      <w:lang w:val="en-US" w:eastAsia="zh-CN"/>
                    </w:rPr>
                    <w:t>11</w:t>
                  </w:r>
                </w:p>
              </w:tc>
              <w:tc>
                <w:tcPr>
                  <w:tcW w:w="1168" w:type="dxa"/>
                  <w:vMerge w:val="restart"/>
                  <w:vAlign w:val="center"/>
                </w:tcPr>
                <w:p>
                  <w:pPr>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晴</w:t>
                  </w:r>
                </w:p>
              </w:tc>
              <w:tc>
                <w:tcPr>
                  <w:tcW w:w="1168" w:type="dxa"/>
                  <w:vMerge w:val="restart"/>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1.6m/s</w:t>
                  </w:r>
                </w:p>
              </w:tc>
              <w:tc>
                <w:tcPr>
                  <w:tcW w:w="1170" w:type="dxa"/>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N1</w:t>
                  </w:r>
                </w:p>
              </w:tc>
              <w:tc>
                <w:tcPr>
                  <w:tcW w:w="1170" w:type="dxa"/>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厂界东</w:t>
                  </w:r>
                </w:p>
              </w:tc>
              <w:tc>
                <w:tcPr>
                  <w:tcW w:w="1170" w:type="dxa"/>
                  <w:vMerge w:val="restart"/>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昼间</w:t>
                  </w:r>
                </w:p>
              </w:tc>
              <w:tc>
                <w:tcPr>
                  <w:tcW w:w="1170" w:type="dxa"/>
                  <w:vAlign w:val="center"/>
                </w:tcPr>
                <w:p>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13:40</w:t>
                  </w:r>
                </w:p>
              </w:tc>
              <w:tc>
                <w:tcPr>
                  <w:tcW w:w="1170" w:type="dxa"/>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8" w:type="dxa"/>
                  <w:vMerge w:val="continue"/>
                  <w:vAlign w:val="center"/>
                </w:tcPr>
                <w:p>
                  <w:pPr>
                    <w:jc w:val="center"/>
                    <w:rPr>
                      <w:rFonts w:ascii="Times New Roman" w:hAnsi="Times New Roman" w:eastAsia="宋体" w:cs="Times New Roman"/>
                      <w:color w:val="auto"/>
                      <w:szCs w:val="21"/>
                    </w:rPr>
                  </w:pPr>
                </w:p>
              </w:tc>
              <w:tc>
                <w:tcPr>
                  <w:tcW w:w="1168" w:type="dxa"/>
                  <w:vMerge w:val="continue"/>
                  <w:vAlign w:val="center"/>
                </w:tcPr>
                <w:p>
                  <w:pPr>
                    <w:jc w:val="center"/>
                    <w:rPr>
                      <w:rFonts w:ascii="Times New Roman" w:hAnsi="Times New Roman" w:eastAsia="宋体" w:cs="Times New Roman"/>
                      <w:color w:val="auto"/>
                      <w:szCs w:val="21"/>
                    </w:rPr>
                  </w:pPr>
                </w:p>
              </w:tc>
              <w:tc>
                <w:tcPr>
                  <w:tcW w:w="1168" w:type="dxa"/>
                  <w:vMerge w:val="continue"/>
                  <w:vAlign w:val="center"/>
                </w:tcPr>
                <w:p>
                  <w:pPr>
                    <w:jc w:val="center"/>
                    <w:rPr>
                      <w:rFonts w:ascii="Times New Roman" w:hAnsi="Times New Roman" w:eastAsia="宋体" w:cs="Times New Roman"/>
                      <w:color w:val="auto"/>
                      <w:szCs w:val="21"/>
                    </w:rPr>
                  </w:pPr>
                </w:p>
              </w:tc>
              <w:tc>
                <w:tcPr>
                  <w:tcW w:w="1170" w:type="dxa"/>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N2</w:t>
                  </w:r>
                </w:p>
              </w:tc>
              <w:tc>
                <w:tcPr>
                  <w:tcW w:w="1170" w:type="dxa"/>
                  <w:vAlign w:val="center"/>
                </w:tcPr>
                <w:p>
                  <w:pPr>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厂界南</w:t>
                  </w:r>
                </w:p>
              </w:tc>
              <w:tc>
                <w:tcPr>
                  <w:tcW w:w="1170" w:type="dxa"/>
                  <w:vMerge w:val="continue"/>
                  <w:vAlign w:val="center"/>
                </w:tcPr>
                <w:p>
                  <w:pPr>
                    <w:jc w:val="center"/>
                    <w:rPr>
                      <w:rFonts w:hint="default" w:ascii="Times New Roman" w:hAnsi="Times New Roman" w:eastAsia="宋体" w:cs="Times New Roman"/>
                      <w:color w:val="auto"/>
                      <w:szCs w:val="21"/>
                      <w:lang w:val="en-US" w:eastAsia="zh-CN"/>
                    </w:rPr>
                  </w:pPr>
                </w:p>
              </w:tc>
              <w:tc>
                <w:tcPr>
                  <w:tcW w:w="1170" w:type="dxa"/>
                  <w:vAlign w:val="center"/>
                </w:tcPr>
                <w:p>
                  <w:pPr>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val="en-US" w:eastAsia="zh-CN"/>
                    </w:rPr>
                    <w:t>13:46</w:t>
                  </w:r>
                </w:p>
              </w:tc>
              <w:tc>
                <w:tcPr>
                  <w:tcW w:w="1170" w:type="dxa"/>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8" w:type="dxa"/>
                  <w:vMerge w:val="continue"/>
                  <w:vAlign w:val="center"/>
                </w:tcPr>
                <w:p>
                  <w:pPr>
                    <w:jc w:val="center"/>
                    <w:rPr>
                      <w:rFonts w:ascii="Times New Roman" w:hAnsi="Times New Roman" w:eastAsia="宋体" w:cs="Times New Roman"/>
                      <w:color w:val="auto"/>
                      <w:szCs w:val="21"/>
                    </w:rPr>
                  </w:pPr>
                </w:p>
              </w:tc>
              <w:tc>
                <w:tcPr>
                  <w:tcW w:w="1168" w:type="dxa"/>
                  <w:vMerge w:val="continue"/>
                  <w:vAlign w:val="center"/>
                </w:tcPr>
                <w:p>
                  <w:pPr>
                    <w:jc w:val="center"/>
                    <w:rPr>
                      <w:rFonts w:ascii="Times New Roman" w:hAnsi="Times New Roman" w:eastAsia="宋体" w:cs="Times New Roman"/>
                      <w:color w:val="auto"/>
                      <w:szCs w:val="21"/>
                    </w:rPr>
                  </w:pPr>
                </w:p>
              </w:tc>
              <w:tc>
                <w:tcPr>
                  <w:tcW w:w="1168" w:type="dxa"/>
                  <w:vMerge w:val="continue"/>
                  <w:vAlign w:val="center"/>
                </w:tcPr>
                <w:p>
                  <w:pPr>
                    <w:jc w:val="center"/>
                    <w:rPr>
                      <w:rFonts w:ascii="Times New Roman" w:hAnsi="Times New Roman" w:eastAsia="宋体" w:cs="Times New Roman"/>
                      <w:color w:val="auto"/>
                      <w:szCs w:val="21"/>
                    </w:rPr>
                  </w:pPr>
                </w:p>
              </w:tc>
              <w:tc>
                <w:tcPr>
                  <w:tcW w:w="1170" w:type="dxa"/>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N3</w:t>
                  </w:r>
                </w:p>
              </w:tc>
              <w:tc>
                <w:tcPr>
                  <w:tcW w:w="1170" w:type="dxa"/>
                  <w:vAlign w:val="center"/>
                </w:tcPr>
                <w:p>
                  <w:pPr>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厂界西</w:t>
                  </w:r>
                </w:p>
              </w:tc>
              <w:tc>
                <w:tcPr>
                  <w:tcW w:w="1170" w:type="dxa"/>
                  <w:vMerge w:val="continue"/>
                  <w:vAlign w:val="center"/>
                </w:tcPr>
                <w:p>
                  <w:pPr>
                    <w:jc w:val="center"/>
                    <w:rPr>
                      <w:rFonts w:hint="default" w:ascii="Times New Roman" w:hAnsi="Times New Roman" w:eastAsia="宋体" w:cs="Times New Roman"/>
                      <w:color w:val="auto"/>
                      <w:szCs w:val="21"/>
                      <w:lang w:val="en-US" w:eastAsia="zh-CN"/>
                    </w:rPr>
                  </w:pPr>
                </w:p>
              </w:tc>
              <w:tc>
                <w:tcPr>
                  <w:tcW w:w="1170" w:type="dxa"/>
                  <w:vAlign w:val="center"/>
                </w:tcPr>
                <w:p>
                  <w:pPr>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val="en-US" w:eastAsia="zh-CN"/>
                    </w:rPr>
                    <w:t>13:52</w:t>
                  </w:r>
                </w:p>
              </w:tc>
              <w:tc>
                <w:tcPr>
                  <w:tcW w:w="1170" w:type="dxa"/>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58.3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68" w:type="dxa"/>
                  <w:vMerge w:val="continue"/>
                  <w:vAlign w:val="center"/>
                </w:tcPr>
                <w:p>
                  <w:pPr>
                    <w:jc w:val="center"/>
                    <w:rPr>
                      <w:rFonts w:ascii="Times New Roman" w:hAnsi="Times New Roman" w:eastAsia="宋体" w:cs="Times New Roman"/>
                      <w:color w:val="auto"/>
                      <w:szCs w:val="21"/>
                    </w:rPr>
                  </w:pPr>
                </w:p>
              </w:tc>
              <w:tc>
                <w:tcPr>
                  <w:tcW w:w="1168" w:type="dxa"/>
                  <w:vMerge w:val="continue"/>
                  <w:vAlign w:val="center"/>
                </w:tcPr>
                <w:p>
                  <w:pPr>
                    <w:jc w:val="center"/>
                    <w:rPr>
                      <w:rFonts w:ascii="Times New Roman" w:hAnsi="Times New Roman" w:eastAsia="宋体" w:cs="Times New Roman"/>
                      <w:color w:val="auto"/>
                      <w:szCs w:val="21"/>
                    </w:rPr>
                  </w:pPr>
                </w:p>
              </w:tc>
              <w:tc>
                <w:tcPr>
                  <w:tcW w:w="1168" w:type="dxa"/>
                  <w:vMerge w:val="continue"/>
                  <w:vAlign w:val="center"/>
                </w:tcPr>
                <w:p>
                  <w:pPr>
                    <w:jc w:val="center"/>
                    <w:rPr>
                      <w:rFonts w:ascii="Times New Roman" w:hAnsi="Times New Roman" w:eastAsia="宋体" w:cs="Times New Roman"/>
                      <w:color w:val="auto"/>
                      <w:szCs w:val="21"/>
                    </w:rPr>
                  </w:pPr>
                </w:p>
              </w:tc>
              <w:tc>
                <w:tcPr>
                  <w:tcW w:w="1170" w:type="dxa"/>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N4</w:t>
                  </w:r>
                </w:p>
              </w:tc>
              <w:tc>
                <w:tcPr>
                  <w:tcW w:w="1170" w:type="dxa"/>
                  <w:vAlign w:val="center"/>
                </w:tcPr>
                <w:p>
                  <w:pPr>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厂界北</w:t>
                  </w:r>
                </w:p>
              </w:tc>
              <w:tc>
                <w:tcPr>
                  <w:tcW w:w="1170" w:type="dxa"/>
                  <w:vMerge w:val="continue"/>
                  <w:vAlign w:val="center"/>
                </w:tcPr>
                <w:p>
                  <w:pPr>
                    <w:jc w:val="center"/>
                    <w:rPr>
                      <w:rFonts w:hint="default" w:ascii="Times New Roman" w:hAnsi="Times New Roman" w:eastAsia="宋体" w:cs="Times New Roman"/>
                      <w:color w:val="auto"/>
                      <w:szCs w:val="21"/>
                      <w:lang w:val="en-US" w:eastAsia="zh-CN"/>
                    </w:rPr>
                  </w:pPr>
                </w:p>
              </w:tc>
              <w:tc>
                <w:tcPr>
                  <w:tcW w:w="1170" w:type="dxa"/>
                  <w:vAlign w:val="center"/>
                </w:tcPr>
                <w:p>
                  <w:pPr>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val="en-US" w:eastAsia="zh-CN"/>
                    </w:rPr>
                    <w:t>13:59</w:t>
                  </w:r>
                </w:p>
              </w:tc>
              <w:tc>
                <w:tcPr>
                  <w:tcW w:w="1170" w:type="dxa"/>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8" w:type="dxa"/>
                  <w:vMerge w:val="continue"/>
                  <w:vAlign w:val="center"/>
                </w:tcPr>
                <w:p>
                  <w:pPr>
                    <w:jc w:val="center"/>
                    <w:rPr>
                      <w:rFonts w:ascii="Times New Roman" w:hAnsi="Times New Roman" w:eastAsia="宋体" w:cs="Times New Roman"/>
                      <w:color w:val="auto"/>
                      <w:szCs w:val="21"/>
                    </w:rPr>
                  </w:pPr>
                </w:p>
              </w:tc>
              <w:tc>
                <w:tcPr>
                  <w:tcW w:w="1168" w:type="dxa"/>
                  <w:vMerge w:val="continue"/>
                  <w:vAlign w:val="center"/>
                </w:tcPr>
                <w:p>
                  <w:pPr>
                    <w:jc w:val="center"/>
                    <w:rPr>
                      <w:rFonts w:hint="eastAsia" w:ascii="Times New Roman" w:hAnsi="Times New Roman" w:eastAsia="宋体" w:cs="Times New Roman"/>
                      <w:color w:val="auto"/>
                      <w:szCs w:val="21"/>
                    </w:rPr>
                  </w:pPr>
                </w:p>
              </w:tc>
              <w:tc>
                <w:tcPr>
                  <w:tcW w:w="1168" w:type="dxa"/>
                  <w:vMerge w:val="restart"/>
                  <w:vAlign w:val="center"/>
                </w:tcPr>
                <w:p>
                  <w:pPr>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1.9m/s</w:t>
                  </w:r>
                </w:p>
              </w:tc>
              <w:tc>
                <w:tcPr>
                  <w:tcW w:w="1170" w:type="dxa"/>
                  <w:vAlign w:val="center"/>
                </w:tcPr>
                <w:p>
                  <w:pPr>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N1</w:t>
                  </w:r>
                </w:p>
              </w:tc>
              <w:tc>
                <w:tcPr>
                  <w:tcW w:w="1170" w:type="dxa"/>
                  <w:vAlign w:val="center"/>
                </w:tcPr>
                <w:p>
                  <w:pPr>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厂界东</w:t>
                  </w:r>
                </w:p>
              </w:tc>
              <w:tc>
                <w:tcPr>
                  <w:tcW w:w="1170" w:type="dxa"/>
                  <w:vMerge w:val="restart"/>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夜间</w:t>
                  </w:r>
                </w:p>
              </w:tc>
              <w:tc>
                <w:tcPr>
                  <w:tcW w:w="1170" w:type="dxa"/>
                  <w:vAlign w:val="center"/>
                </w:tcPr>
                <w:p>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23:33</w:t>
                  </w:r>
                </w:p>
              </w:tc>
              <w:tc>
                <w:tcPr>
                  <w:tcW w:w="1170" w:type="dxa"/>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8" w:type="dxa"/>
                  <w:vMerge w:val="continue"/>
                  <w:vAlign w:val="center"/>
                </w:tcPr>
                <w:p>
                  <w:pPr>
                    <w:jc w:val="center"/>
                    <w:rPr>
                      <w:rFonts w:ascii="Times New Roman" w:hAnsi="Times New Roman" w:eastAsia="宋体" w:cs="Times New Roman"/>
                      <w:color w:val="auto"/>
                      <w:szCs w:val="21"/>
                    </w:rPr>
                  </w:pPr>
                </w:p>
              </w:tc>
              <w:tc>
                <w:tcPr>
                  <w:tcW w:w="1168" w:type="dxa"/>
                  <w:vMerge w:val="continue"/>
                  <w:vAlign w:val="center"/>
                </w:tcPr>
                <w:p>
                  <w:pPr>
                    <w:jc w:val="center"/>
                    <w:rPr>
                      <w:rFonts w:hint="eastAsia" w:ascii="Times New Roman" w:hAnsi="Times New Roman" w:eastAsia="宋体" w:cs="Times New Roman"/>
                      <w:color w:val="auto"/>
                      <w:szCs w:val="21"/>
                    </w:rPr>
                  </w:pPr>
                </w:p>
              </w:tc>
              <w:tc>
                <w:tcPr>
                  <w:tcW w:w="1168" w:type="dxa"/>
                  <w:vMerge w:val="continue"/>
                  <w:vAlign w:val="center"/>
                </w:tcPr>
                <w:p>
                  <w:pPr>
                    <w:jc w:val="center"/>
                    <w:rPr>
                      <w:rFonts w:hint="eastAsia" w:ascii="Times New Roman" w:hAnsi="Times New Roman" w:eastAsia="宋体" w:cs="Times New Roman"/>
                      <w:color w:val="auto"/>
                      <w:szCs w:val="21"/>
                    </w:rPr>
                  </w:pPr>
                </w:p>
              </w:tc>
              <w:tc>
                <w:tcPr>
                  <w:tcW w:w="1170" w:type="dxa"/>
                  <w:vAlign w:val="center"/>
                </w:tcPr>
                <w:p>
                  <w:pPr>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N2</w:t>
                  </w:r>
                </w:p>
              </w:tc>
              <w:tc>
                <w:tcPr>
                  <w:tcW w:w="1170" w:type="dxa"/>
                  <w:vAlign w:val="center"/>
                </w:tcPr>
                <w:p>
                  <w:pPr>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eastAsia="zh-CN"/>
                    </w:rPr>
                    <w:t>厂界南</w:t>
                  </w:r>
                </w:p>
              </w:tc>
              <w:tc>
                <w:tcPr>
                  <w:tcW w:w="1170" w:type="dxa"/>
                  <w:vMerge w:val="continue"/>
                  <w:vAlign w:val="center"/>
                </w:tcPr>
                <w:p>
                  <w:pPr>
                    <w:jc w:val="center"/>
                    <w:rPr>
                      <w:rFonts w:hint="default" w:ascii="Times New Roman" w:hAnsi="Times New Roman" w:eastAsia="宋体" w:cs="Times New Roman"/>
                      <w:color w:val="auto"/>
                      <w:szCs w:val="21"/>
                      <w:lang w:val="en-US" w:eastAsia="zh-CN"/>
                    </w:rPr>
                  </w:pPr>
                </w:p>
              </w:tc>
              <w:tc>
                <w:tcPr>
                  <w:tcW w:w="1170" w:type="dxa"/>
                  <w:vAlign w:val="center"/>
                </w:tcPr>
                <w:p>
                  <w:pPr>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val="en-US" w:eastAsia="zh-CN"/>
                    </w:rPr>
                    <w:t>23:39</w:t>
                  </w:r>
                </w:p>
              </w:tc>
              <w:tc>
                <w:tcPr>
                  <w:tcW w:w="1170" w:type="dxa"/>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8" w:type="dxa"/>
                  <w:vMerge w:val="continue"/>
                  <w:vAlign w:val="center"/>
                </w:tcPr>
                <w:p>
                  <w:pPr>
                    <w:jc w:val="center"/>
                    <w:rPr>
                      <w:rFonts w:ascii="Times New Roman" w:hAnsi="Times New Roman" w:eastAsia="宋体" w:cs="Times New Roman"/>
                      <w:color w:val="auto"/>
                      <w:szCs w:val="21"/>
                    </w:rPr>
                  </w:pPr>
                </w:p>
              </w:tc>
              <w:tc>
                <w:tcPr>
                  <w:tcW w:w="1168" w:type="dxa"/>
                  <w:vMerge w:val="continue"/>
                  <w:vAlign w:val="center"/>
                </w:tcPr>
                <w:p>
                  <w:pPr>
                    <w:jc w:val="center"/>
                    <w:rPr>
                      <w:rFonts w:hint="eastAsia" w:ascii="Times New Roman" w:hAnsi="Times New Roman" w:eastAsia="宋体" w:cs="Times New Roman"/>
                      <w:color w:val="auto"/>
                      <w:szCs w:val="21"/>
                    </w:rPr>
                  </w:pPr>
                </w:p>
              </w:tc>
              <w:tc>
                <w:tcPr>
                  <w:tcW w:w="1168" w:type="dxa"/>
                  <w:vMerge w:val="continue"/>
                  <w:vAlign w:val="center"/>
                </w:tcPr>
                <w:p>
                  <w:pPr>
                    <w:jc w:val="center"/>
                    <w:rPr>
                      <w:rFonts w:hint="eastAsia" w:ascii="Times New Roman" w:hAnsi="Times New Roman" w:eastAsia="宋体" w:cs="Times New Roman"/>
                      <w:color w:val="auto"/>
                      <w:szCs w:val="21"/>
                    </w:rPr>
                  </w:pPr>
                </w:p>
              </w:tc>
              <w:tc>
                <w:tcPr>
                  <w:tcW w:w="1170" w:type="dxa"/>
                  <w:vAlign w:val="center"/>
                </w:tcPr>
                <w:p>
                  <w:pPr>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N3</w:t>
                  </w:r>
                </w:p>
              </w:tc>
              <w:tc>
                <w:tcPr>
                  <w:tcW w:w="1170" w:type="dxa"/>
                  <w:vAlign w:val="center"/>
                </w:tcPr>
                <w:p>
                  <w:pPr>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eastAsia="zh-CN"/>
                    </w:rPr>
                    <w:t>厂界西</w:t>
                  </w:r>
                </w:p>
              </w:tc>
              <w:tc>
                <w:tcPr>
                  <w:tcW w:w="1170" w:type="dxa"/>
                  <w:vMerge w:val="continue"/>
                  <w:vAlign w:val="center"/>
                </w:tcPr>
                <w:p>
                  <w:pPr>
                    <w:jc w:val="center"/>
                    <w:rPr>
                      <w:rFonts w:hint="default" w:ascii="Times New Roman" w:hAnsi="Times New Roman" w:eastAsia="宋体" w:cs="Times New Roman"/>
                      <w:color w:val="auto"/>
                      <w:szCs w:val="21"/>
                      <w:lang w:val="en-US" w:eastAsia="zh-CN"/>
                    </w:rPr>
                  </w:pPr>
                </w:p>
              </w:tc>
              <w:tc>
                <w:tcPr>
                  <w:tcW w:w="1170" w:type="dxa"/>
                  <w:vAlign w:val="center"/>
                </w:tcPr>
                <w:p>
                  <w:pPr>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val="en-US" w:eastAsia="zh-CN"/>
                    </w:rPr>
                    <w:t>23:46</w:t>
                  </w:r>
                </w:p>
              </w:tc>
              <w:tc>
                <w:tcPr>
                  <w:tcW w:w="1170" w:type="dxa"/>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8" w:type="dxa"/>
                  <w:vMerge w:val="continue"/>
                  <w:vAlign w:val="center"/>
                </w:tcPr>
                <w:p>
                  <w:pPr>
                    <w:jc w:val="center"/>
                    <w:rPr>
                      <w:rFonts w:ascii="Times New Roman" w:hAnsi="Times New Roman" w:eastAsia="宋体" w:cs="Times New Roman"/>
                      <w:color w:val="auto"/>
                      <w:szCs w:val="21"/>
                    </w:rPr>
                  </w:pPr>
                </w:p>
              </w:tc>
              <w:tc>
                <w:tcPr>
                  <w:tcW w:w="1168" w:type="dxa"/>
                  <w:vMerge w:val="continue"/>
                  <w:vAlign w:val="center"/>
                </w:tcPr>
                <w:p>
                  <w:pPr>
                    <w:jc w:val="center"/>
                    <w:rPr>
                      <w:rFonts w:hint="eastAsia" w:ascii="Times New Roman" w:hAnsi="Times New Roman" w:eastAsia="宋体" w:cs="Times New Roman"/>
                      <w:color w:val="auto"/>
                      <w:szCs w:val="21"/>
                    </w:rPr>
                  </w:pPr>
                </w:p>
              </w:tc>
              <w:tc>
                <w:tcPr>
                  <w:tcW w:w="1168" w:type="dxa"/>
                  <w:vMerge w:val="continue"/>
                  <w:vAlign w:val="center"/>
                </w:tcPr>
                <w:p>
                  <w:pPr>
                    <w:jc w:val="center"/>
                    <w:rPr>
                      <w:rFonts w:hint="eastAsia" w:ascii="Times New Roman" w:hAnsi="Times New Roman" w:eastAsia="宋体" w:cs="Times New Roman"/>
                      <w:color w:val="auto"/>
                      <w:szCs w:val="21"/>
                    </w:rPr>
                  </w:pPr>
                </w:p>
              </w:tc>
              <w:tc>
                <w:tcPr>
                  <w:tcW w:w="1170" w:type="dxa"/>
                  <w:vAlign w:val="center"/>
                </w:tcPr>
                <w:p>
                  <w:pPr>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N4</w:t>
                  </w:r>
                </w:p>
              </w:tc>
              <w:tc>
                <w:tcPr>
                  <w:tcW w:w="1170" w:type="dxa"/>
                  <w:vAlign w:val="center"/>
                </w:tcPr>
                <w:p>
                  <w:pPr>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eastAsia="zh-CN"/>
                    </w:rPr>
                    <w:t>厂界北</w:t>
                  </w:r>
                </w:p>
              </w:tc>
              <w:tc>
                <w:tcPr>
                  <w:tcW w:w="1170" w:type="dxa"/>
                  <w:vMerge w:val="continue"/>
                  <w:vAlign w:val="center"/>
                </w:tcPr>
                <w:p>
                  <w:pPr>
                    <w:jc w:val="center"/>
                    <w:rPr>
                      <w:rFonts w:hint="default" w:ascii="Times New Roman" w:hAnsi="Times New Roman" w:eastAsia="宋体" w:cs="Times New Roman"/>
                      <w:color w:val="auto"/>
                      <w:szCs w:val="21"/>
                      <w:lang w:val="en-US" w:eastAsia="zh-CN"/>
                    </w:rPr>
                  </w:pPr>
                </w:p>
              </w:tc>
              <w:tc>
                <w:tcPr>
                  <w:tcW w:w="1170" w:type="dxa"/>
                  <w:vAlign w:val="center"/>
                </w:tcPr>
                <w:p>
                  <w:pPr>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val="en-US" w:eastAsia="zh-CN"/>
                    </w:rPr>
                    <w:t>23:53</w:t>
                  </w:r>
                </w:p>
              </w:tc>
              <w:tc>
                <w:tcPr>
                  <w:tcW w:w="1170" w:type="dxa"/>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45.5</w:t>
                  </w:r>
                </w:p>
              </w:tc>
            </w:tr>
          </w:tbl>
          <w:p>
            <w:pPr>
              <w:adjustRightInd w:val="0"/>
              <w:snapToGrid w:val="0"/>
              <w:spacing w:line="440" w:lineRule="exact"/>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监测结果评价：根据监测结果可知，厂界噪声排放满足《工业企业厂界环境噪声排放标准》（GB12348-2008）3类标准。</w:t>
            </w:r>
          </w:p>
          <w:p>
            <w:pPr>
              <w:adjustRightInd w:val="0"/>
              <w:snapToGrid w:val="0"/>
              <w:spacing w:line="440" w:lineRule="exact"/>
              <w:ind w:firstLine="480" w:firstLineChars="200"/>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rPr>
              <w:t>.3废水</w:t>
            </w:r>
          </w:p>
          <w:p>
            <w:pPr>
              <w:adjustRightInd w:val="0"/>
              <w:snapToGrid w:val="0"/>
              <w:spacing w:line="440" w:lineRule="exact"/>
              <w:ind w:firstLine="480" w:firstLineChars="200"/>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eastAsia="zh-CN"/>
              </w:rPr>
              <w:t>废水检测结果见表</w:t>
            </w:r>
            <w:r>
              <w:rPr>
                <w:rFonts w:hint="default" w:ascii="Times New Roman" w:hAnsi="Times New Roman" w:cs="Times New Roman"/>
                <w:sz w:val="24"/>
                <w:szCs w:val="24"/>
                <w:lang w:val="en-US" w:eastAsia="zh-CN"/>
              </w:rPr>
              <w:t>2.11。</w:t>
            </w:r>
          </w:p>
          <w:p>
            <w:pPr>
              <w:adjustRightInd w:val="0"/>
              <w:snapToGrid w:val="0"/>
              <w:jc w:val="center"/>
              <w:rPr>
                <w:rFonts w:hint="eastAsia" w:ascii="Times New Roman" w:hAnsi="Times New Roman" w:eastAsia="宋体" w:cs="Times New Roman"/>
                <w:b/>
                <w:bCs/>
                <w:color w:val="auto"/>
                <w:sz w:val="24"/>
                <w:lang w:eastAsia="zh-CN"/>
              </w:rPr>
            </w:pPr>
            <w:r>
              <w:rPr>
                <w:rFonts w:ascii="Times New Roman" w:hAnsi="Times New Roman" w:eastAsia="宋体" w:cs="Times New Roman"/>
                <w:b/>
                <w:bCs/>
                <w:color w:val="auto"/>
                <w:sz w:val="24"/>
              </w:rPr>
              <w:t>表</w:t>
            </w:r>
            <w:r>
              <w:rPr>
                <w:rFonts w:hint="eastAsia" w:ascii="Times New Roman" w:hAnsi="Times New Roman" w:eastAsia="宋体" w:cs="Times New Roman"/>
                <w:b/>
                <w:bCs/>
                <w:color w:val="auto"/>
                <w:sz w:val="24"/>
              </w:rPr>
              <w:t>2.</w:t>
            </w:r>
            <w:r>
              <w:rPr>
                <w:rFonts w:hint="eastAsia" w:ascii="Times New Roman" w:hAnsi="Times New Roman" w:eastAsia="宋体" w:cs="Times New Roman"/>
                <w:b/>
                <w:bCs/>
                <w:color w:val="auto"/>
                <w:sz w:val="24"/>
                <w:lang w:val="en-US" w:eastAsia="zh-CN"/>
              </w:rPr>
              <w:t>11</w:t>
            </w:r>
            <w:r>
              <w:rPr>
                <w:rFonts w:hint="eastAsia" w:ascii="Times New Roman" w:hAnsi="Times New Roman" w:eastAsia="宋体" w:cs="Times New Roman"/>
                <w:b/>
                <w:bCs/>
                <w:color w:val="auto"/>
                <w:sz w:val="24"/>
              </w:rPr>
              <w:t xml:space="preserve">  废水检测</w:t>
            </w:r>
            <w:r>
              <w:rPr>
                <w:rFonts w:ascii="Times New Roman" w:hAnsi="Times New Roman" w:eastAsia="宋体" w:cs="Times New Roman"/>
                <w:b/>
                <w:bCs/>
                <w:color w:val="auto"/>
                <w:sz w:val="24"/>
              </w:rPr>
              <w:t>结果</w:t>
            </w:r>
            <w:r>
              <w:rPr>
                <w:rFonts w:hint="eastAsia" w:ascii="Times New Roman" w:hAnsi="Times New Roman" w:eastAsia="宋体" w:cs="Times New Roman"/>
                <w:b/>
                <w:bCs/>
                <w:color w:val="auto"/>
                <w:sz w:val="24"/>
                <w:lang w:eastAsia="zh-CN"/>
              </w:rPr>
              <w:t>统计表</w:t>
            </w:r>
          </w:p>
          <w:tbl>
            <w:tblPr>
              <w:tblStyle w:val="28"/>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9"/>
              <w:gridCol w:w="2409"/>
              <w:gridCol w:w="2410"/>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9" w:type="dxa"/>
                  <w:vAlign w:val="center"/>
                </w:tcPr>
                <w:p>
                  <w:pPr>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采样日期</w:t>
                  </w:r>
                </w:p>
              </w:tc>
              <w:tc>
                <w:tcPr>
                  <w:tcW w:w="2409" w:type="dxa"/>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2022.08.11</w:t>
                  </w:r>
                </w:p>
              </w:tc>
              <w:tc>
                <w:tcPr>
                  <w:tcW w:w="2410" w:type="dxa"/>
                  <w:vAlign w:val="center"/>
                </w:tcPr>
                <w:p>
                  <w:pPr>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完成日期</w:t>
                  </w:r>
                </w:p>
              </w:tc>
              <w:tc>
                <w:tcPr>
                  <w:tcW w:w="2410" w:type="dxa"/>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2022.08.17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9" w:type="dxa"/>
                  <w:vAlign w:val="center"/>
                </w:tcPr>
                <w:p>
                  <w:pPr>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样品名称</w:t>
                  </w:r>
                </w:p>
              </w:tc>
              <w:tc>
                <w:tcPr>
                  <w:tcW w:w="7229" w:type="dxa"/>
                  <w:gridSpan w:val="3"/>
                  <w:vAlign w:val="center"/>
                </w:tcPr>
                <w:p>
                  <w:pPr>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eastAsia="zh-CN"/>
                    </w:rPr>
                    <w:t>废水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9" w:type="dxa"/>
                  <w:vMerge w:val="restart"/>
                  <w:vAlign w:val="center"/>
                </w:tcPr>
                <w:p>
                  <w:pPr>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检测项目</w:t>
                  </w:r>
                </w:p>
              </w:tc>
              <w:tc>
                <w:tcPr>
                  <w:tcW w:w="7229" w:type="dxa"/>
                  <w:gridSpan w:val="3"/>
                  <w:vAlign w:val="center"/>
                </w:tcPr>
                <w:p>
                  <w:pPr>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采样位置、样品编号及结果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09" w:type="dxa"/>
                  <w:vMerge w:val="continue"/>
                  <w:vAlign w:val="center"/>
                </w:tcPr>
                <w:p>
                  <w:pPr>
                    <w:jc w:val="center"/>
                    <w:rPr>
                      <w:rFonts w:hint="eastAsia" w:ascii="Times New Roman" w:hAnsi="Times New Roman" w:eastAsia="宋体" w:cs="Times New Roman"/>
                      <w:color w:val="auto"/>
                      <w:szCs w:val="21"/>
                    </w:rPr>
                  </w:pPr>
                </w:p>
              </w:tc>
              <w:tc>
                <w:tcPr>
                  <w:tcW w:w="7229" w:type="dxa"/>
                  <w:gridSpan w:val="3"/>
                  <w:vAlign w:val="center"/>
                </w:tcPr>
                <w:p>
                  <w:pPr>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生活污水排口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9" w:type="dxa"/>
                  <w:vMerge w:val="continue"/>
                  <w:vAlign w:val="center"/>
                </w:tcPr>
                <w:p>
                  <w:pPr>
                    <w:jc w:val="center"/>
                    <w:rPr>
                      <w:rFonts w:hint="eastAsia" w:ascii="Times New Roman" w:hAnsi="Times New Roman" w:eastAsia="宋体" w:cs="Times New Roman"/>
                      <w:color w:val="auto"/>
                      <w:szCs w:val="21"/>
                    </w:rPr>
                  </w:pPr>
                </w:p>
              </w:tc>
              <w:tc>
                <w:tcPr>
                  <w:tcW w:w="7229" w:type="dxa"/>
                  <w:gridSpan w:val="3"/>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FS220811048001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9" w:type="dxa"/>
                  <w:vAlign w:val="center"/>
                </w:tcPr>
                <w:p>
                  <w:pPr>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悬浮物（</w:t>
                  </w:r>
                  <w:r>
                    <w:rPr>
                      <w:rFonts w:hint="eastAsia" w:ascii="Times New Roman" w:hAnsi="Times New Roman" w:eastAsia="宋体" w:cs="Times New Roman"/>
                      <w:color w:val="auto"/>
                      <w:szCs w:val="21"/>
                      <w:lang w:val="en-US" w:eastAsia="zh-CN"/>
                    </w:rPr>
                    <w:t>mg/L</w:t>
                  </w:r>
                  <w:r>
                    <w:rPr>
                      <w:rFonts w:hint="eastAsia" w:ascii="Times New Roman" w:hAnsi="Times New Roman" w:eastAsia="宋体" w:cs="Times New Roman"/>
                      <w:color w:val="auto"/>
                      <w:szCs w:val="21"/>
                      <w:lang w:eastAsia="zh-CN"/>
                    </w:rPr>
                    <w:t>）</w:t>
                  </w:r>
                </w:p>
              </w:tc>
              <w:tc>
                <w:tcPr>
                  <w:tcW w:w="7229" w:type="dxa"/>
                  <w:gridSpan w:val="3"/>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09" w:type="dxa"/>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COD</w:t>
                  </w:r>
                  <w:r>
                    <w:rPr>
                      <w:rFonts w:hint="eastAsia" w:ascii="Times New Roman" w:hAnsi="Times New Roman" w:eastAsia="宋体" w:cs="Times New Roman"/>
                      <w:color w:val="auto"/>
                      <w:szCs w:val="21"/>
                      <w:vertAlign w:val="subscript"/>
                      <w:lang w:val="en-US" w:eastAsia="zh-CN"/>
                    </w:rPr>
                    <w:t>cr</w:t>
                  </w:r>
                  <w:r>
                    <w:rPr>
                      <w:rFonts w:hint="eastAsia" w:ascii="Times New Roman" w:hAnsi="Times New Roman" w:eastAsia="宋体" w:cs="Times New Roman"/>
                      <w:color w:val="auto"/>
                      <w:szCs w:val="21"/>
                      <w:lang w:eastAsia="zh-CN"/>
                    </w:rPr>
                    <w:t>（</w:t>
                  </w:r>
                  <w:r>
                    <w:rPr>
                      <w:rFonts w:hint="eastAsia" w:ascii="Times New Roman" w:hAnsi="Times New Roman" w:eastAsia="宋体" w:cs="Times New Roman"/>
                      <w:color w:val="auto"/>
                      <w:szCs w:val="21"/>
                      <w:lang w:val="en-US" w:eastAsia="zh-CN"/>
                    </w:rPr>
                    <w:t>mg/L</w:t>
                  </w:r>
                  <w:r>
                    <w:rPr>
                      <w:rFonts w:hint="eastAsia" w:ascii="Times New Roman" w:hAnsi="Times New Roman" w:eastAsia="宋体" w:cs="Times New Roman"/>
                      <w:color w:val="auto"/>
                      <w:szCs w:val="21"/>
                      <w:lang w:eastAsia="zh-CN"/>
                    </w:rPr>
                    <w:t>）</w:t>
                  </w:r>
                </w:p>
              </w:tc>
              <w:tc>
                <w:tcPr>
                  <w:tcW w:w="7229" w:type="dxa"/>
                  <w:gridSpan w:val="3"/>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9" w:type="dxa"/>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BOD</w:t>
                  </w:r>
                  <w:r>
                    <w:rPr>
                      <w:rFonts w:hint="eastAsia" w:ascii="Times New Roman" w:hAnsi="Times New Roman" w:eastAsia="宋体" w:cs="Times New Roman"/>
                      <w:color w:val="auto"/>
                      <w:szCs w:val="21"/>
                      <w:vertAlign w:val="subscript"/>
                      <w:lang w:val="en-US" w:eastAsia="zh-CN"/>
                    </w:rPr>
                    <w:t>5</w:t>
                  </w:r>
                  <w:r>
                    <w:rPr>
                      <w:rFonts w:hint="eastAsia" w:ascii="Times New Roman" w:hAnsi="Times New Roman" w:eastAsia="宋体" w:cs="Times New Roman"/>
                      <w:color w:val="auto"/>
                      <w:szCs w:val="21"/>
                      <w:lang w:eastAsia="zh-CN"/>
                    </w:rPr>
                    <w:t>（</w:t>
                  </w:r>
                  <w:r>
                    <w:rPr>
                      <w:rFonts w:hint="eastAsia" w:ascii="Times New Roman" w:hAnsi="Times New Roman" w:eastAsia="宋体" w:cs="Times New Roman"/>
                      <w:color w:val="auto"/>
                      <w:szCs w:val="21"/>
                      <w:lang w:val="en-US" w:eastAsia="zh-CN"/>
                    </w:rPr>
                    <w:t>mg/L</w:t>
                  </w:r>
                  <w:r>
                    <w:rPr>
                      <w:rFonts w:hint="eastAsia" w:ascii="Times New Roman" w:hAnsi="Times New Roman" w:eastAsia="宋体" w:cs="Times New Roman"/>
                      <w:color w:val="auto"/>
                      <w:szCs w:val="21"/>
                      <w:lang w:eastAsia="zh-CN"/>
                    </w:rPr>
                    <w:t>）</w:t>
                  </w:r>
                </w:p>
              </w:tc>
              <w:tc>
                <w:tcPr>
                  <w:tcW w:w="7229" w:type="dxa"/>
                  <w:gridSpan w:val="3"/>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9" w:type="dxa"/>
                  <w:vAlign w:val="center"/>
                </w:tcPr>
                <w:p>
                  <w:pPr>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氨氮（</w:t>
                  </w:r>
                  <w:r>
                    <w:rPr>
                      <w:rFonts w:hint="eastAsia" w:ascii="Times New Roman" w:hAnsi="Times New Roman" w:eastAsia="宋体" w:cs="Times New Roman"/>
                      <w:color w:val="auto"/>
                      <w:szCs w:val="21"/>
                      <w:lang w:val="en-US" w:eastAsia="zh-CN"/>
                    </w:rPr>
                    <w:t>mg/L</w:t>
                  </w:r>
                  <w:r>
                    <w:rPr>
                      <w:rFonts w:hint="eastAsia" w:ascii="Times New Roman" w:hAnsi="Times New Roman" w:eastAsia="宋体" w:cs="Times New Roman"/>
                      <w:color w:val="auto"/>
                      <w:szCs w:val="21"/>
                      <w:lang w:eastAsia="zh-CN"/>
                    </w:rPr>
                    <w:t>）</w:t>
                  </w:r>
                </w:p>
              </w:tc>
              <w:tc>
                <w:tcPr>
                  <w:tcW w:w="7229" w:type="dxa"/>
                  <w:gridSpan w:val="3"/>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9" w:type="dxa"/>
                  <w:vAlign w:val="center"/>
                </w:tcPr>
                <w:p>
                  <w:pPr>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石油类（</w:t>
                  </w:r>
                  <w:r>
                    <w:rPr>
                      <w:rFonts w:hint="eastAsia" w:ascii="Times New Roman" w:hAnsi="Times New Roman" w:eastAsia="宋体" w:cs="Times New Roman"/>
                      <w:color w:val="auto"/>
                      <w:szCs w:val="21"/>
                      <w:lang w:val="en-US" w:eastAsia="zh-CN"/>
                    </w:rPr>
                    <w:t>mg/L</w:t>
                  </w:r>
                  <w:r>
                    <w:rPr>
                      <w:rFonts w:hint="eastAsia" w:ascii="Times New Roman" w:hAnsi="Times New Roman" w:eastAsia="宋体" w:cs="Times New Roman"/>
                      <w:color w:val="auto"/>
                      <w:szCs w:val="21"/>
                      <w:lang w:eastAsia="zh-CN"/>
                    </w:rPr>
                    <w:t>）</w:t>
                  </w:r>
                </w:p>
              </w:tc>
              <w:tc>
                <w:tcPr>
                  <w:tcW w:w="7229" w:type="dxa"/>
                  <w:gridSpan w:val="3"/>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409" w:type="dxa"/>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pH值（无量纲）</w:t>
                  </w:r>
                </w:p>
              </w:tc>
              <w:tc>
                <w:tcPr>
                  <w:tcW w:w="7229" w:type="dxa"/>
                  <w:gridSpan w:val="3"/>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7.6</w:t>
                  </w:r>
                </w:p>
              </w:tc>
            </w:tr>
          </w:tbl>
          <w:p>
            <w:pPr>
              <w:pStyle w:val="19"/>
              <w:spacing w:line="360" w:lineRule="auto"/>
              <w:ind w:firstLine="480" w:firstLineChars="200"/>
              <w:rPr>
                <w:rFonts w:hint="eastAsia" w:ascii="Times New Roman" w:hAnsi="Times New Roman" w:eastAsia="宋体"/>
                <w:color w:val="auto"/>
                <w:kern w:val="0"/>
                <w:sz w:val="24"/>
                <w:szCs w:val="24"/>
              </w:rPr>
            </w:pPr>
            <w:r>
              <w:rPr>
                <w:rFonts w:hint="eastAsia" w:ascii="Times New Roman" w:hAnsi="Times New Roman" w:eastAsia="宋体"/>
                <w:color w:val="auto"/>
                <w:kern w:val="0"/>
                <w:sz w:val="24"/>
                <w:szCs w:val="24"/>
              </w:rPr>
              <w:t>监测结果表明，废水排放满足</w:t>
            </w:r>
            <w:r>
              <w:rPr>
                <w:rFonts w:hint="default"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eastAsia="zh-CN"/>
              </w:rPr>
              <w:t>污水综合</w:t>
            </w:r>
            <w:r>
              <w:rPr>
                <w:rFonts w:hint="default" w:ascii="Times New Roman" w:hAnsi="Times New Roman" w:eastAsia="宋体" w:cs="Times New Roman"/>
                <w:color w:val="auto"/>
                <w:sz w:val="24"/>
                <w:szCs w:val="24"/>
                <w:lang w:eastAsia="zh-CN"/>
              </w:rPr>
              <w:t>排放标准》（</w:t>
            </w:r>
            <w:r>
              <w:rPr>
                <w:rFonts w:hint="default" w:ascii="Times New Roman" w:hAnsi="Times New Roman" w:eastAsia="宋体" w:cs="Times New Roman"/>
                <w:color w:val="auto"/>
                <w:sz w:val="24"/>
                <w:szCs w:val="24"/>
                <w:lang w:val="en-US" w:eastAsia="zh-CN"/>
              </w:rPr>
              <w:t>GB39731-2020</w:t>
            </w:r>
            <w:r>
              <w:rPr>
                <w:rFonts w:hint="default" w:ascii="Times New Roman" w:hAnsi="Times New Roman" w:eastAsia="宋体" w:cs="Times New Roman"/>
                <w:color w:val="auto"/>
                <w:sz w:val="24"/>
                <w:szCs w:val="24"/>
                <w:lang w:eastAsia="zh-CN"/>
              </w:rPr>
              <w:t>）表</w:t>
            </w:r>
            <w:r>
              <w:rPr>
                <w:rFonts w:hint="eastAsia" w:ascii="Times New Roman" w:hAnsi="Times New Roman" w:eastAsia="宋体" w:cs="Times New Roman"/>
                <w:color w:val="auto"/>
                <w:sz w:val="24"/>
                <w:szCs w:val="24"/>
                <w:lang w:val="en-US" w:eastAsia="zh-CN"/>
              </w:rPr>
              <w:t>4中三级标准</w:t>
            </w:r>
            <w:r>
              <w:rPr>
                <w:rFonts w:hint="default" w:ascii="Times New Roman" w:hAnsi="Times New Roman" w:eastAsia="宋体" w:cs="Times New Roman"/>
                <w:color w:val="auto"/>
                <w:sz w:val="24"/>
                <w:szCs w:val="24"/>
                <w:lang w:val="en-US" w:eastAsia="zh-CN"/>
              </w:rPr>
              <w:t>排放限值</w:t>
            </w:r>
            <w:r>
              <w:rPr>
                <w:rFonts w:hint="default" w:ascii="Times New Roman" w:hAnsi="Times New Roman" w:eastAsia="宋体" w:cs="Times New Roman"/>
                <w:color w:val="auto"/>
                <w:sz w:val="24"/>
                <w:szCs w:val="24"/>
              </w:rPr>
              <w:t>及</w:t>
            </w:r>
            <w:r>
              <w:rPr>
                <w:rFonts w:hint="eastAsia" w:ascii="Times New Roman" w:hAnsi="Times New Roman" w:eastAsia="宋体" w:cs="Times New Roman"/>
                <w:color w:val="auto"/>
                <w:sz w:val="24"/>
                <w:szCs w:val="24"/>
                <w:lang w:eastAsia="zh-CN"/>
              </w:rPr>
              <w:t>信息产业园污水处理厂</w:t>
            </w:r>
            <w:r>
              <w:rPr>
                <w:rFonts w:hint="default" w:ascii="Times New Roman" w:hAnsi="Times New Roman" w:eastAsia="宋体" w:cs="Times New Roman"/>
                <w:color w:val="auto"/>
                <w:sz w:val="24"/>
                <w:szCs w:val="24"/>
              </w:rPr>
              <w:t>接管</w:t>
            </w:r>
            <w:r>
              <w:rPr>
                <w:rFonts w:hint="default" w:ascii="Times New Roman" w:hAnsi="Times New Roman" w:eastAsia="宋体" w:cs="Times New Roman"/>
                <w:color w:val="auto"/>
                <w:sz w:val="24"/>
                <w:szCs w:val="24"/>
                <w:lang w:eastAsia="zh-CN"/>
              </w:rPr>
              <w:t>限值</w:t>
            </w:r>
            <w:r>
              <w:rPr>
                <w:rFonts w:hint="eastAsia" w:ascii="Times New Roman" w:hAnsi="Times New Roman" w:eastAsia="宋体"/>
                <w:color w:val="auto"/>
                <w:kern w:val="0"/>
                <w:sz w:val="24"/>
                <w:szCs w:val="24"/>
              </w:rPr>
              <w:t>。</w:t>
            </w:r>
          </w:p>
          <w:p>
            <w:pPr>
              <w:pStyle w:val="19"/>
              <w:spacing w:line="360" w:lineRule="auto"/>
              <w:ind w:firstLine="482" w:firstLineChars="200"/>
              <w:rPr>
                <w:rFonts w:ascii="Times New Roman" w:hAnsi="Times New Roman" w:eastAsia="宋体"/>
                <w:b/>
                <w:bCs/>
                <w:color w:val="auto"/>
                <w:kern w:val="0"/>
                <w:sz w:val="24"/>
              </w:rPr>
            </w:pPr>
            <w:r>
              <w:rPr>
                <w:rFonts w:hint="eastAsia" w:ascii="Times New Roman" w:hAnsi="Times New Roman" w:eastAsia="宋体"/>
                <w:b/>
                <w:bCs/>
                <w:color w:val="auto"/>
                <w:kern w:val="0"/>
                <w:sz w:val="24"/>
                <w:lang w:val="en-US" w:eastAsia="zh-CN"/>
              </w:rPr>
              <w:t>6</w:t>
            </w:r>
            <w:r>
              <w:rPr>
                <w:rFonts w:ascii="Times New Roman" w:hAnsi="Times New Roman" w:eastAsia="宋体"/>
                <w:b/>
                <w:bCs/>
                <w:color w:val="auto"/>
                <w:kern w:val="0"/>
                <w:sz w:val="24"/>
              </w:rPr>
              <w:t>、</w:t>
            </w:r>
            <w:r>
              <w:rPr>
                <w:rFonts w:hint="eastAsia" w:ascii="Times New Roman" w:hAnsi="Times New Roman" w:eastAsia="宋体"/>
                <w:b/>
                <w:bCs/>
                <w:color w:val="auto"/>
                <w:kern w:val="0"/>
                <w:sz w:val="24"/>
              </w:rPr>
              <w:t>现有</w:t>
            </w:r>
            <w:r>
              <w:rPr>
                <w:rFonts w:ascii="Times New Roman" w:hAnsi="Times New Roman" w:eastAsia="宋体"/>
                <w:b/>
                <w:bCs/>
                <w:color w:val="auto"/>
                <w:kern w:val="0"/>
                <w:sz w:val="24"/>
              </w:rPr>
              <w:t>项目</w:t>
            </w:r>
            <w:r>
              <w:rPr>
                <w:rFonts w:hint="eastAsia" w:ascii="Times New Roman" w:hAnsi="Times New Roman" w:eastAsia="宋体"/>
                <w:b/>
                <w:bCs/>
                <w:color w:val="auto"/>
                <w:kern w:val="0"/>
                <w:sz w:val="24"/>
              </w:rPr>
              <w:t>污染物产排情况</w:t>
            </w:r>
          </w:p>
          <w:p>
            <w:pPr>
              <w:spacing w:line="360" w:lineRule="auto"/>
              <w:ind w:firstLine="480" w:firstLineChars="200"/>
              <w:rPr>
                <w:rFonts w:ascii="Times New Roman" w:hAnsi="Times New Roman" w:cs="Times New Roman"/>
                <w:color w:val="auto"/>
                <w:sz w:val="24"/>
              </w:rPr>
            </w:pPr>
            <w:r>
              <w:rPr>
                <w:rFonts w:hint="eastAsia" w:cs="Times New Roman"/>
                <w:color w:val="auto"/>
                <w:sz w:val="24"/>
              </w:rPr>
              <w:t>现有</w:t>
            </w:r>
            <w:r>
              <w:rPr>
                <w:rFonts w:ascii="Times New Roman" w:hAnsi="Times New Roman" w:cs="Times New Roman"/>
                <w:color w:val="auto"/>
                <w:sz w:val="24"/>
              </w:rPr>
              <w:t>项目全厂污染物统计表见表</w:t>
            </w:r>
            <w:r>
              <w:rPr>
                <w:rFonts w:hint="eastAsia" w:ascii="Times New Roman" w:hAnsi="Times New Roman" w:cs="Times New Roman"/>
                <w:color w:val="auto"/>
                <w:sz w:val="24"/>
              </w:rPr>
              <w:t>2.</w:t>
            </w:r>
            <w:r>
              <w:rPr>
                <w:rFonts w:hint="eastAsia" w:ascii="Times New Roman" w:hAnsi="Times New Roman" w:cs="Times New Roman"/>
                <w:color w:val="auto"/>
                <w:sz w:val="24"/>
                <w:lang w:val="en-US" w:eastAsia="zh-CN"/>
              </w:rPr>
              <w:t>12</w:t>
            </w:r>
            <w:r>
              <w:rPr>
                <w:rFonts w:ascii="Times New Roman" w:hAnsi="Times New Roman" w:cs="Times New Roman"/>
                <w:color w:val="auto"/>
                <w:sz w:val="24"/>
              </w:rPr>
              <w:t>。</w:t>
            </w:r>
          </w:p>
          <w:p>
            <w:pPr>
              <w:pStyle w:val="2"/>
              <w:jc w:val="center"/>
              <w:rPr>
                <w:rFonts w:hint="default" w:ascii="Times New Roman" w:hAnsi="Times New Roman" w:cs="Times New Roman"/>
                <w:color w:val="auto"/>
              </w:rPr>
            </w:pPr>
            <w:r>
              <w:rPr>
                <w:rFonts w:hint="default" w:ascii="Times New Roman" w:hAnsi="Times New Roman" w:cs="Times New Roman"/>
                <w:b/>
                <w:bCs/>
                <w:color w:val="auto"/>
              </w:rPr>
              <w:t>表</w:t>
            </w:r>
            <w:r>
              <w:rPr>
                <w:rFonts w:hint="eastAsia" w:ascii="Times New Roman" w:hAnsi="Times New Roman" w:cs="Times New Roman"/>
                <w:b/>
                <w:bCs/>
                <w:color w:val="auto"/>
                <w:lang w:val="en-US" w:eastAsia="zh-CN"/>
              </w:rPr>
              <w:t>2.1</w:t>
            </w:r>
            <w:r>
              <w:rPr>
                <w:rFonts w:hint="eastAsia" w:cs="Times New Roman"/>
                <w:b/>
                <w:bCs/>
                <w:color w:val="auto"/>
                <w:lang w:val="en-US" w:eastAsia="zh-CN"/>
              </w:rPr>
              <w:t>2</w:t>
            </w:r>
            <w:r>
              <w:rPr>
                <w:rFonts w:hint="default" w:ascii="Times New Roman" w:hAnsi="Times New Roman" w:cs="Times New Roman"/>
                <w:b/>
                <w:bCs/>
                <w:color w:val="auto"/>
              </w:rPr>
              <w:t xml:space="preserve">  </w:t>
            </w:r>
            <w:r>
              <w:rPr>
                <w:rFonts w:hint="eastAsia" w:ascii="Times New Roman" w:hAnsi="Times New Roman" w:cs="Times New Roman"/>
                <w:b/>
                <w:bCs/>
                <w:color w:val="auto"/>
                <w:lang w:eastAsia="zh-CN"/>
              </w:rPr>
              <w:t>现有</w:t>
            </w:r>
            <w:r>
              <w:rPr>
                <w:rFonts w:hint="default" w:ascii="Times New Roman" w:hAnsi="Times New Roman" w:cs="Times New Roman"/>
                <w:b/>
                <w:bCs/>
                <w:color w:val="auto"/>
              </w:rPr>
              <w:t>污染物排放情况一览表  单位：t/a</w:t>
            </w:r>
          </w:p>
          <w:tbl>
            <w:tblPr>
              <w:tblStyle w:val="27"/>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6"/>
              <w:gridCol w:w="5025"/>
              <w:gridCol w:w="3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6" w:type="dxa"/>
                  <w:noWrap w:val="0"/>
                  <w:vAlign w:val="center"/>
                </w:tcPr>
                <w:p>
                  <w:pPr>
                    <w:pStyle w:val="2"/>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种类</w:t>
                  </w:r>
                </w:p>
              </w:tc>
              <w:tc>
                <w:tcPr>
                  <w:tcW w:w="5025" w:type="dxa"/>
                  <w:noWrap w:val="0"/>
                  <w:vAlign w:val="center"/>
                </w:tcPr>
                <w:p>
                  <w:pPr>
                    <w:pStyle w:val="2"/>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污染物名称</w:t>
                  </w:r>
                </w:p>
              </w:tc>
              <w:tc>
                <w:tcPr>
                  <w:tcW w:w="3277" w:type="dxa"/>
                  <w:noWrap w:val="0"/>
                  <w:vAlign w:val="center"/>
                </w:tcPr>
                <w:p>
                  <w:pPr>
                    <w:pStyle w:val="2"/>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现有项目排放量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6" w:type="dxa"/>
                  <w:vMerge w:val="restart"/>
                  <w:noWrap w:val="0"/>
                  <w:vAlign w:val="center"/>
                </w:tcPr>
                <w:p>
                  <w:pPr>
                    <w:pStyle w:val="2"/>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废气</w:t>
                  </w:r>
                </w:p>
              </w:tc>
              <w:tc>
                <w:tcPr>
                  <w:tcW w:w="5025" w:type="dxa"/>
                  <w:noWrap w:val="0"/>
                  <w:vAlign w:val="center"/>
                </w:tcPr>
                <w:p>
                  <w:pPr>
                    <w:pStyle w:val="2"/>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油烟</w:t>
                  </w:r>
                </w:p>
              </w:tc>
              <w:tc>
                <w:tcPr>
                  <w:tcW w:w="3277"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6" w:type="dxa"/>
                  <w:vMerge w:val="continue"/>
                  <w:noWrap w:val="0"/>
                  <w:vAlign w:val="center"/>
                </w:tcPr>
                <w:p>
                  <w:pPr>
                    <w:pStyle w:val="2"/>
                    <w:jc w:val="center"/>
                    <w:rPr>
                      <w:rFonts w:hint="eastAsia" w:ascii="Times New Roman" w:hAnsi="Times New Roman" w:cs="Times New Roman"/>
                      <w:color w:val="auto"/>
                      <w:sz w:val="21"/>
                      <w:szCs w:val="21"/>
                      <w:lang w:eastAsia="zh-CN"/>
                    </w:rPr>
                  </w:pPr>
                </w:p>
              </w:tc>
              <w:tc>
                <w:tcPr>
                  <w:tcW w:w="5025" w:type="dxa"/>
                  <w:noWrap w:val="0"/>
                  <w:vAlign w:val="center"/>
                </w:tcPr>
                <w:p>
                  <w:pPr>
                    <w:pStyle w:val="2"/>
                    <w:jc w:val="center"/>
                    <w:rPr>
                      <w:rFonts w:hint="eastAsia" w:ascii="Times New Roman" w:hAnsi="Times New Roman" w:cs="Times New Roman"/>
                      <w:color w:val="auto"/>
                      <w:sz w:val="21"/>
                      <w:szCs w:val="21"/>
                      <w:lang w:eastAsia="zh-CN"/>
                    </w:rPr>
                  </w:pPr>
                  <w:r>
                    <w:rPr>
                      <w:rFonts w:hint="eastAsia" w:cs="Times New Roman"/>
                      <w:color w:val="auto"/>
                      <w:sz w:val="21"/>
                      <w:szCs w:val="21"/>
                      <w:lang w:eastAsia="zh-CN"/>
                    </w:rPr>
                    <w:t>二氧化硫</w:t>
                  </w:r>
                </w:p>
              </w:tc>
              <w:tc>
                <w:tcPr>
                  <w:tcW w:w="3277"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0.024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336" w:type="dxa"/>
                  <w:vMerge w:val="continue"/>
                  <w:noWrap w:val="0"/>
                  <w:vAlign w:val="center"/>
                </w:tcPr>
                <w:p>
                  <w:pPr>
                    <w:pStyle w:val="2"/>
                    <w:jc w:val="center"/>
                    <w:rPr>
                      <w:rFonts w:hint="eastAsia" w:ascii="Times New Roman" w:hAnsi="Times New Roman" w:cs="Times New Roman"/>
                      <w:color w:val="auto"/>
                      <w:sz w:val="21"/>
                      <w:szCs w:val="21"/>
                      <w:lang w:eastAsia="zh-CN"/>
                    </w:rPr>
                  </w:pPr>
                </w:p>
              </w:tc>
              <w:tc>
                <w:tcPr>
                  <w:tcW w:w="5025" w:type="dxa"/>
                  <w:noWrap w:val="0"/>
                  <w:vAlign w:val="center"/>
                </w:tcPr>
                <w:p>
                  <w:pPr>
                    <w:pStyle w:val="2"/>
                    <w:jc w:val="center"/>
                    <w:rPr>
                      <w:rFonts w:hint="eastAsia" w:ascii="Times New Roman" w:hAnsi="Times New Roman" w:cs="Times New Roman"/>
                      <w:color w:val="auto"/>
                      <w:sz w:val="21"/>
                      <w:szCs w:val="21"/>
                      <w:lang w:eastAsia="zh-CN"/>
                    </w:rPr>
                  </w:pPr>
                  <w:r>
                    <w:rPr>
                      <w:rFonts w:hint="eastAsia" w:cs="Times New Roman"/>
                      <w:color w:val="auto"/>
                      <w:sz w:val="21"/>
                      <w:szCs w:val="21"/>
                      <w:lang w:eastAsia="zh-CN"/>
                    </w:rPr>
                    <w:t>氮氧化物</w:t>
                  </w:r>
                </w:p>
              </w:tc>
              <w:tc>
                <w:tcPr>
                  <w:tcW w:w="3277"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0.790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6" w:type="dxa"/>
                  <w:vMerge w:val="restart"/>
                  <w:noWrap w:val="0"/>
                  <w:vAlign w:val="center"/>
                </w:tcPr>
                <w:p>
                  <w:pPr>
                    <w:pStyle w:val="2"/>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废水</w:t>
                  </w:r>
                </w:p>
              </w:tc>
              <w:tc>
                <w:tcPr>
                  <w:tcW w:w="5025" w:type="dxa"/>
                  <w:noWrap w:val="0"/>
                  <w:vAlign w:val="center"/>
                </w:tcPr>
                <w:p>
                  <w:pPr>
                    <w:pStyle w:val="2"/>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废水量</w:t>
                  </w:r>
                </w:p>
              </w:tc>
              <w:tc>
                <w:tcPr>
                  <w:tcW w:w="3277" w:type="dxa"/>
                  <w:noWrap w:val="0"/>
                  <w:vAlign w:val="center"/>
                </w:tcPr>
                <w:p>
                  <w:pPr>
                    <w:pStyle w:val="2"/>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6" w:type="dxa"/>
                  <w:vMerge w:val="continue"/>
                  <w:noWrap w:val="0"/>
                  <w:vAlign w:val="center"/>
                </w:tcPr>
                <w:p>
                  <w:pPr>
                    <w:pStyle w:val="2"/>
                    <w:jc w:val="center"/>
                    <w:rPr>
                      <w:rFonts w:hint="default" w:ascii="Times New Roman" w:hAnsi="Times New Roman" w:cs="Times New Roman"/>
                      <w:color w:val="auto"/>
                      <w:sz w:val="21"/>
                      <w:szCs w:val="21"/>
                    </w:rPr>
                  </w:pPr>
                </w:p>
              </w:tc>
              <w:tc>
                <w:tcPr>
                  <w:tcW w:w="5025" w:type="dxa"/>
                  <w:noWrap w:val="0"/>
                  <w:vAlign w:val="center"/>
                </w:tcPr>
                <w:p>
                  <w:pPr>
                    <w:pStyle w:val="2"/>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COD</w:t>
                  </w:r>
                </w:p>
              </w:tc>
              <w:tc>
                <w:tcPr>
                  <w:tcW w:w="3277" w:type="dxa"/>
                  <w:noWrap w:val="0"/>
                  <w:vAlign w:val="center"/>
                </w:tcPr>
                <w:p>
                  <w:pPr>
                    <w:pStyle w:val="2"/>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6" w:type="dxa"/>
                  <w:vMerge w:val="continue"/>
                  <w:noWrap w:val="0"/>
                  <w:vAlign w:val="center"/>
                </w:tcPr>
                <w:p>
                  <w:pPr>
                    <w:pStyle w:val="2"/>
                    <w:jc w:val="center"/>
                    <w:rPr>
                      <w:rFonts w:hint="default" w:ascii="Times New Roman" w:hAnsi="Times New Roman" w:cs="Times New Roman"/>
                      <w:color w:val="auto"/>
                      <w:sz w:val="21"/>
                      <w:szCs w:val="21"/>
                    </w:rPr>
                  </w:pPr>
                </w:p>
              </w:tc>
              <w:tc>
                <w:tcPr>
                  <w:tcW w:w="5025" w:type="dxa"/>
                  <w:noWrap w:val="0"/>
                  <w:vAlign w:val="center"/>
                </w:tcPr>
                <w:p>
                  <w:pPr>
                    <w:pStyle w:val="2"/>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NH</w:t>
                  </w:r>
                  <w:r>
                    <w:rPr>
                      <w:rFonts w:hint="default" w:ascii="Times New Roman" w:hAnsi="Times New Roman" w:cs="Times New Roman"/>
                      <w:color w:val="auto"/>
                      <w:sz w:val="21"/>
                      <w:szCs w:val="21"/>
                      <w:vertAlign w:val="subscript"/>
                    </w:rPr>
                    <w:t>3</w:t>
                  </w:r>
                  <w:r>
                    <w:rPr>
                      <w:rFonts w:hint="default" w:ascii="Times New Roman" w:hAnsi="Times New Roman" w:cs="Times New Roman"/>
                      <w:color w:val="auto"/>
                      <w:sz w:val="21"/>
                      <w:szCs w:val="21"/>
                    </w:rPr>
                    <w:t>-N</w:t>
                  </w:r>
                </w:p>
              </w:tc>
              <w:tc>
                <w:tcPr>
                  <w:tcW w:w="3277" w:type="dxa"/>
                  <w:noWrap w:val="0"/>
                  <w:vAlign w:val="center"/>
                </w:tcPr>
                <w:p>
                  <w:pPr>
                    <w:pStyle w:val="2"/>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6" w:type="dxa"/>
                  <w:vMerge w:val="continue"/>
                  <w:noWrap w:val="0"/>
                  <w:vAlign w:val="center"/>
                </w:tcPr>
                <w:p>
                  <w:pPr>
                    <w:pStyle w:val="2"/>
                    <w:jc w:val="center"/>
                    <w:rPr>
                      <w:rFonts w:hint="default" w:ascii="Times New Roman" w:hAnsi="Times New Roman" w:cs="Times New Roman"/>
                      <w:color w:val="auto"/>
                      <w:sz w:val="21"/>
                      <w:szCs w:val="21"/>
                    </w:rPr>
                  </w:pPr>
                </w:p>
              </w:tc>
              <w:tc>
                <w:tcPr>
                  <w:tcW w:w="5025" w:type="dxa"/>
                  <w:noWrap w:val="0"/>
                  <w:vAlign w:val="center"/>
                </w:tcPr>
                <w:p>
                  <w:pPr>
                    <w:pStyle w:val="2"/>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SS</w:t>
                  </w:r>
                </w:p>
              </w:tc>
              <w:tc>
                <w:tcPr>
                  <w:tcW w:w="3277" w:type="dxa"/>
                  <w:noWrap w:val="0"/>
                  <w:vAlign w:val="center"/>
                </w:tcPr>
                <w:p>
                  <w:pPr>
                    <w:pStyle w:val="2"/>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6" w:type="dxa"/>
                  <w:noWrap w:val="0"/>
                  <w:vAlign w:val="center"/>
                </w:tcPr>
                <w:p>
                  <w:pPr>
                    <w:pStyle w:val="2"/>
                    <w:jc w:val="center"/>
                    <w:rPr>
                      <w:rFonts w:hint="default" w:ascii="Times New Roman" w:hAnsi="Times New Roman" w:cs="Times New Roman"/>
                      <w:color w:val="auto"/>
                      <w:sz w:val="21"/>
                      <w:szCs w:val="21"/>
                    </w:rPr>
                  </w:pPr>
                  <w:commentRangeStart w:id="12"/>
                  <w:r>
                    <w:rPr>
                      <w:rFonts w:hint="default" w:ascii="Times New Roman" w:hAnsi="Times New Roman" w:cs="Times New Roman"/>
                      <w:color w:val="auto"/>
                      <w:sz w:val="21"/>
                      <w:szCs w:val="21"/>
                    </w:rPr>
                    <w:t>固废</w:t>
                  </w:r>
                </w:p>
              </w:tc>
              <w:tc>
                <w:tcPr>
                  <w:tcW w:w="5025" w:type="dxa"/>
                  <w:noWrap w:val="0"/>
                  <w:vAlign w:val="center"/>
                </w:tcPr>
                <w:p>
                  <w:pPr>
                    <w:pStyle w:val="2"/>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生产固废</w:t>
                  </w:r>
                </w:p>
                <w:commentRangeEnd w:id="12"/>
              </w:tc>
              <w:tc>
                <w:tcPr>
                  <w:tcW w:w="3277" w:type="dxa"/>
                  <w:noWrap w:val="0"/>
                  <w:vAlign w:val="center"/>
                </w:tcPr>
                <w:p>
                  <w:pPr>
                    <w:pStyle w:val="2"/>
                    <w:jc w:val="center"/>
                    <w:rPr>
                      <w:rFonts w:hint="default" w:ascii="Times New Roman" w:hAnsi="Times New Roman" w:cs="Times New Roman"/>
                      <w:color w:val="auto"/>
                      <w:sz w:val="21"/>
                      <w:szCs w:val="21"/>
                      <w:lang w:val="en-US"/>
                    </w:rPr>
                  </w:pPr>
                  <w:r>
                    <w:commentReference w:id="12"/>
                  </w:r>
                  <w:commentRangeStart w:id="13"/>
                  <w:r>
                    <w:rPr>
                      <w:rFonts w:hint="eastAsia" w:cs="Times New Roman"/>
                      <w:color w:val="FF0000"/>
                      <w:sz w:val="21"/>
                      <w:szCs w:val="21"/>
                      <w:lang w:val="en-US" w:eastAsia="zh-CN"/>
                    </w:rPr>
                    <w:t>37.7</w:t>
                  </w:r>
                  <w:commentRangeEnd w:id="13"/>
                  <w:r>
                    <w:rPr>
                      <w:color w:val="FF0000"/>
                    </w:rPr>
                    <w:commentReference w:id="13"/>
                  </w:r>
                </w:p>
              </w:tc>
            </w:tr>
          </w:tbl>
          <w:p>
            <w:pPr>
              <w:pStyle w:val="19"/>
              <w:spacing w:line="360" w:lineRule="auto"/>
              <w:ind w:firstLine="482" w:firstLineChars="200"/>
              <w:rPr>
                <w:rFonts w:ascii="Times New Roman" w:hAnsi="Times New Roman" w:eastAsia="宋体"/>
                <w:b/>
                <w:bCs/>
                <w:color w:val="auto"/>
                <w:kern w:val="0"/>
                <w:sz w:val="24"/>
              </w:rPr>
            </w:pPr>
            <w:r>
              <w:rPr>
                <w:rFonts w:hint="eastAsia" w:ascii="Times New Roman" w:hAnsi="Times New Roman" w:eastAsia="宋体"/>
                <w:b/>
                <w:bCs/>
                <w:color w:val="auto"/>
                <w:kern w:val="0"/>
                <w:sz w:val="24"/>
                <w:lang w:val="en-US" w:eastAsia="zh-CN"/>
              </w:rPr>
              <w:t>7</w:t>
            </w:r>
            <w:r>
              <w:rPr>
                <w:rFonts w:ascii="Times New Roman" w:hAnsi="Times New Roman" w:eastAsia="宋体"/>
                <w:b/>
                <w:bCs/>
                <w:color w:val="auto"/>
                <w:kern w:val="0"/>
                <w:sz w:val="24"/>
              </w:rPr>
              <w:t>、与该项目有关的主要环境问题和整改措施</w:t>
            </w:r>
          </w:p>
          <w:p>
            <w:pPr>
              <w:pStyle w:val="2"/>
              <w:spacing w:line="360" w:lineRule="auto"/>
              <w:ind w:firstLine="480" w:firstLineChars="200"/>
              <w:rPr>
                <w:rFonts w:hint="default" w:ascii="Times New Roman" w:hAnsi="Times New Roman" w:cs="Times New Roman"/>
                <w:color w:val="auto"/>
              </w:rPr>
            </w:pPr>
            <w:r>
              <w:rPr>
                <w:rFonts w:hint="default" w:ascii="Times New Roman" w:hAnsi="Times New Roman" w:cs="Times New Roman"/>
                <w:color w:val="auto"/>
              </w:rPr>
              <w:t>根据现场勘查及企业提供相关资料分析，项目产生的废水、</w:t>
            </w:r>
            <w:r>
              <w:rPr>
                <w:rFonts w:hint="eastAsia" w:cs="Times New Roman"/>
                <w:color w:val="auto"/>
                <w:lang w:eastAsia="zh-CN"/>
              </w:rPr>
              <w:t>废气</w:t>
            </w:r>
            <w:r>
              <w:rPr>
                <w:rFonts w:hint="default" w:ascii="Times New Roman" w:hAnsi="Times New Roman" w:cs="Times New Roman"/>
                <w:color w:val="auto"/>
              </w:rPr>
              <w:t>、噪声和固废经以上措施后可以实现达标排放，现有工程污染物均得到合理处理，没有现存的环境问题。</w:t>
            </w:r>
          </w:p>
          <w:p>
            <w:pPr>
              <w:pStyle w:val="19"/>
              <w:spacing w:line="360" w:lineRule="auto"/>
              <w:ind w:firstLine="482" w:firstLineChars="200"/>
              <w:rPr>
                <w:rFonts w:hint="eastAsia" w:ascii="Times New Roman" w:hAnsi="Times New Roman" w:eastAsiaTheme="minorEastAsia"/>
                <w:b/>
                <w:bCs/>
                <w:color w:val="auto"/>
                <w:kern w:val="0"/>
                <w:sz w:val="24"/>
                <w:szCs w:val="24"/>
                <w:lang w:eastAsia="zh-CN"/>
              </w:rPr>
            </w:pPr>
            <w:r>
              <w:rPr>
                <w:rFonts w:hint="eastAsia" w:ascii="Times New Roman" w:hAnsi="Times New Roman" w:cs="Times New Roman"/>
                <w:b/>
                <w:bCs/>
                <w:color w:val="auto"/>
                <w:sz w:val="24"/>
                <w:szCs w:val="24"/>
                <w:lang w:val="en-US" w:eastAsia="zh-CN"/>
              </w:rPr>
              <w:t>8、</w:t>
            </w:r>
            <w:r>
              <w:rPr>
                <w:rFonts w:hint="eastAsia" w:ascii="Times New Roman" w:hAnsi="Times New Roman" w:eastAsia="宋体"/>
                <w:b/>
                <w:bCs/>
                <w:color w:val="auto"/>
                <w:kern w:val="0"/>
                <w:sz w:val="24"/>
                <w:szCs w:val="24"/>
                <w:lang w:eastAsia="zh-CN"/>
              </w:rPr>
              <w:t>其他</w:t>
            </w:r>
          </w:p>
          <w:p>
            <w:pPr>
              <w:pStyle w:val="4"/>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color w:val="auto"/>
                <w:sz w:val="24"/>
                <w:szCs w:val="24"/>
                <w:lang w:val="en-US" w:eastAsia="zh-CN"/>
              </w:rPr>
              <w:t>本次扩建项目拟利用厂区内的2#厂房、3#厂房和4#厂房，其中2#厂房、3#厂房现为安徽大海食品有限公司使用，后期拟由</w:t>
            </w:r>
            <w:r>
              <w:rPr>
                <w:rFonts w:hint="default" w:ascii="Times New Roman" w:hAnsi="Times New Roman" w:eastAsia="宋体" w:cs="Times New Roman"/>
                <w:color w:val="auto"/>
                <w:sz w:val="24"/>
                <w:szCs w:val="24"/>
                <w:lang w:eastAsia="zh-CN"/>
              </w:rPr>
              <w:t>安徽食亿鲜食品有限公司收回自用</w:t>
            </w:r>
            <w:r>
              <w:rPr>
                <w:rFonts w:hint="default" w:ascii="Times New Roman" w:hAnsi="Times New Roman" w:cs="Times New Roman"/>
                <w:color w:val="auto"/>
                <w:sz w:val="24"/>
                <w:szCs w:val="24"/>
                <w:lang w:val="en-US" w:eastAsia="zh-CN"/>
              </w:rPr>
              <w:t>。</w:t>
            </w:r>
          </w:p>
          <w:p>
            <w:pPr>
              <w:pStyle w:val="33"/>
              <w:ind w:firstLine="0" w:firstLineChars="0"/>
              <w:rPr>
                <w:rFonts w:hint="eastAsia" w:ascii="Times New Roman" w:hAnsi="Times New Roman" w:cs="Times New Roman"/>
                <w:b w:val="0"/>
                <w:bCs w:val="0"/>
                <w:color w:val="auto"/>
                <w:sz w:val="24"/>
                <w:lang w:val="en-US" w:eastAsia="zh-CN"/>
              </w:rPr>
            </w:pPr>
          </w:p>
          <w:p>
            <w:pPr>
              <w:pStyle w:val="33"/>
              <w:ind w:firstLine="0" w:firstLineChars="0"/>
              <w:rPr>
                <w:color w:val="auto"/>
                <w:sz w:val="21"/>
                <w:szCs w:val="21"/>
              </w:rPr>
            </w:pPr>
          </w:p>
          <w:p>
            <w:pPr>
              <w:pStyle w:val="33"/>
              <w:ind w:firstLine="0" w:firstLineChars="0"/>
              <w:rPr>
                <w:color w:val="auto"/>
                <w:sz w:val="21"/>
                <w:szCs w:val="21"/>
              </w:rPr>
            </w:pPr>
          </w:p>
          <w:p>
            <w:pPr>
              <w:pStyle w:val="33"/>
              <w:ind w:firstLine="0" w:firstLineChars="0"/>
              <w:rPr>
                <w:color w:val="auto"/>
                <w:sz w:val="21"/>
                <w:szCs w:val="21"/>
              </w:rPr>
            </w:pPr>
          </w:p>
          <w:p>
            <w:pPr>
              <w:pStyle w:val="33"/>
              <w:ind w:firstLine="0" w:firstLineChars="0"/>
              <w:rPr>
                <w:color w:val="auto"/>
                <w:sz w:val="21"/>
                <w:szCs w:val="21"/>
              </w:rPr>
            </w:pPr>
          </w:p>
          <w:p>
            <w:pPr>
              <w:pStyle w:val="33"/>
              <w:ind w:firstLine="0" w:firstLineChars="0"/>
              <w:rPr>
                <w:color w:val="auto"/>
                <w:sz w:val="21"/>
                <w:szCs w:val="21"/>
              </w:rPr>
            </w:pPr>
          </w:p>
          <w:p>
            <w:pPr>
              <w:pStyle w:val="33"/>
              <w:ind w:firstLine="0" w:firstLineChars="0"/>
              <w:rPr>
                <w:color w:val="auto"/>
                <w:sz w:val="21"/>
                <w:szCs w:val="21"/>
              </w:rPr>
            </w:pPr>
          </w:p>
          <w:p>
            <w:pPr>
              <w:pStyle w:val="33"/>
              <w:ind w:firstLine="0" w:firstLineChars="0"/>
              <w:rPr>
                <w:color w:val="auto"/>
                <w:sz w:val="21"/>
                <w:szCs w:val="21"/>
              </w:rPr>
            </w:pPr>
          </w:p>
          <w:p>
            <w:pPr>
              <w:pStyle w:val="33"/>
              <w:ind w:firstLine="0" w:firstLineChars="0"/>
              <w:rPr>
                <w:color w:val="auto"/>
                <w:sz w:val="21"/>
                <w:szCs w:val="21"/>
              </w:rPr>
            </w:pPr>
          </w:p>
        </w:tc>
      </w:tr>
    </w:tbl>
    <w:p>
      <w:pPr>
        <w:jc w:val="left"/>
        <w:rPr>
          <w:b/>
          <w:bCs/>
          <w:color w:val="auto"/>
          <w:sz w:val="28"/>
          <w:szCs w:val="28"/>
        </w:rPr>
      </w:pPr>
      <w:r>
        <w:rPr>
          <w:rFonts w:hint="eastAsia"/>
          <w:b/>
          <w:bCs/>
          <w:color w:val="auto"/>
          <w:sz w:val="28"/>
          <w:szCs w:val="28"/>
        </w:rPr>
        <w:t>三、区域环境质量现状、环境保护目标及评价标准</w:t>
      </w:r>
    </w:p>
    <w:tbl>
      <w:tblPr>
        <w:tblStyle w:val="28"/>
        <w:tblW w:w="102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2"/>
        <w:gridCol w:w="94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045" w:hRule="atLeast"/>
          <w:jc w:val="center"/>
        </w:trPr>
        <w:tc>
          <w:tcPr>
            <w:tcW w:w="717" w:type="dxa"/>
            <w:vAlign w:val="center"/>
          </w:tcPr>
          <w:p>
            <w:pPr>
              <w:jc w:val="center"/>
              <w:rPr>
                <w:color w:val="auto"/>
                <w:szCs w:val="21"/>
              </w:rPr>
            </w:pPr>
            <w:r>
              <w:rPr>
                <w:rFonts w:hint="eastAsia"/>
                <w:color w:val="auto"/>
                <w:szCs w:val="21"/>
              </w:rPr>
              <w:t>区域环境质量现状</w:t>
            </w:r>
          </w:p>
        </w:tc>
        <w:tc>
          <w:tcPr>
            <w:tcW w:w="8637" w:type="dxa"/>
            <w:vAlign w:val="center"/>
          </w:tcPr>
          <w:p>
            <w:pPr>
              <w:widowControl/>
              <w:spacing w:line="360" w:lineRule="auto"/>
              <w:ind w:firstLine="482" w:firstLineChars="200"/>
              <w:jc w:val="left"/>
              <w:rPr>
                <w:rFonts w:ascii="Times New Roman" w:hAnsi="Times New Roman" w:cs="Times New Roman"/>
                <w:b/>
                <w:bCs/>
                <w:color w:val="auto"/>
                <w:sz w:val="24"/>
              </w:rPr>
            </w:pPr>
            <w:r>
              <w:rPr>
                <w:rFonts w:ascii="Times New Roman" w:hAnsi="Times New Roman" w:cs="Times New Roman"/>
                <w:b/>
                <w:bCs/>
                <w:color w:val="auto"/>
                <w:sz w:val="24"/>
              </w:rPr>
              <w:t>1、大气环境</w:t>
            </w:r>
          </w:p>
          <w:p>
            <w:pPr>
              <w:widowControl/>
              <w:spacing w:line="360" w:lineRule="auto"/>
              <w:ind w:firstLine="480" w:firstLineChars="200"/>
              <w:jc w:val="left"/>
              <w:rPr>
                <w:rFonts w:ascii="Times New Roman" w:hAnsi="Times New Roman" w:cs="Times New Roman"/>
                <w:color w:val="auto"/>
                <w:sz w:val="24"/>
              </w:rPr>
            </w:pPr>
            <w:r>
              <w:rPr>
                <w:rFonts w:ascii="Times New Roman" w:hAnsi="Times New Roman" w:cs="Times New Roman"/>
                <w:color w:val="auto"/>
                <w:sz w:val="24"/>
              </w:rPr>
              <w:t>（1）项目所在区域达标判断</w:t>
            </w:r>
          </w:p>
          <w:p>
            <w:pPr>
              <w:spacing w:line="360" w:lineRule="auto"/>
              <w:ind w:firstLine="480" w:firstLineChars="200"/>
              <w:rPr>
                <w:rFonts w:ascii="宋体" w:hAnsi="宋体" w:eastAsia="宋体" w:cs="宋体"/>
                <w:color w:val="auto"/>
                <w:sz w:val="24"/>
              </w:rPr>
            </w:pPr>
            <w:r>
              <w:rPr>
                <w:rFonts w:ascii="Times New Roman" w:hAnsi="Times New Roman" w:cs="Times New Roman"/>
                <w:color w:val="auto"/>
                <w:sz w:val="24"/>
              </w:rPr>
              <w:t>根据《环境影响评价技术导则-大气环境》（HJ2.2-2018）：</w:t>
            </w:r>
            <w:r>
              <w:rPr>
                <w:rFonts w:hint="eastAsia" w:ascii="宋体" w:hAnsi="宋体" w:eastAsia="宋体" w:cs="宋体"/>
                <w:color w:val="auto"/>
                <w:sz w:val="24"/>
              </w:rPr>
              <w:t>“</w:t>
            </w:r>
            <w:r>
              <w:rPr>
                <w:rFonts w:ascii="Times New Roman" w:hAnsi="Times New Roman" w:cs="Times New Roman"/>
                <w:color w:val="auto"/>
                <w:sz w:val="24"/>
              </w:rPr>
              <w:t>6.2.1.1项目所在区域达标判定，优先采用国家或地方生态环境主管部门公开发布的评价基准年环境质量公告或环境质量报告中的数据或结论</w:t>
            </w:r>
            <w:r>
              <w:rPr>
                <w:rFonts w:hint="eastAsia" w:ascii="宋体" w:hAnsi="宋体" w:eastAsia="宋体" w:cs="宋体"/>
                <w:color w:val="auto"/>
                <w:sz w:val="24"/>
              </w:rPr>
              <w:t>。”</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本次评价为202</w:t>
            </w:r>
            <w:r>
              <w:rPr>
                <w:rFonts w:hint="eastAsia" w:ascii="Times New Roman" w:hAnsi="Times New Roman" w:cs="Times New Roman"/>
                <w:color w:val="auto"/>
                <w:sz w:val="24"/>
                <w:szCs w:val="24"/>
                <w:lang w:val="en-US" w:eastAsia="zh-CN"/>
              </w:rPr>
              <w:t>3</w:t>
            </w:r>
            <w:r>
              <w:rPr>
                <w:rFonts w:hint="default" w:ascii="Times New Roman" w:hAnsi="Times New Roman" w:cs="Times New Roman"/>
                <w:color w:val="auto"/>
                <w:sz w:val="24"/>
                <w:szCs w:val="24"/>
              </w:rPr>
              <w:t>年，评价基准年取20</w:t>
            </w:r>
            <w:r>
              <w:rPr>
                <w:rFonts w:hint="eastAsia" w:ascii="Times New Roman" w:hAnsi="Times New Roman" w:cs="Times New Roman"/>
                <w:color w:val="auto"/>
                <w:sz w:val="24"/>
                <w:szCs w:val="24"/>
              </w:rPr>
              <w:t>2</w:t>
            </w:r>
            <w:r>
              <w:rPr>
                <w:rFonts w:hint="eastAsia"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rPr>
              <w:t>年，城市环境空气质量达标情况评价指标中SO</w:t>
            </w:r>
            <w:r>
              <w:rPr>
                <w:rFonts w:hint="default" w:ascii="Times New Roman" w:hAnsi="Times New Roman" w:cs="Times New Roman"/>
                <w:color w:val="auto"/>
                <w:sz w:val="24"/>
                <w:szCs w:val="24"/>
                <w:vertAlign w:val="subscript"/>
              </w:rPr>
              <w:t>2</w:t>
            </w:r>
            <w:r>
              <w:rPr>
                <w:rFonts w:hint="default" w:ascii="Times New Roman" w:hAnsi="Times New Roman" w:cs="Times New Roman"/>
                <w:color w:val="auto"/>
                <w:sz w:val="24"/>
                <w:szCs w:val="24"/>
              </w:rPr>
              <w:t>、NO</w:t>
            </w:r>
            <w:r>
              <w:rPr>
                <w:rFonts w:hint="default" w:ascii="Times New Roman" w:hAnsi="Times New Roman" w:cs="Times New Roman"/>
                <w:color w:val="auto"/>
                <w:sz w:val="24"/>
                <w:szCs w:val="24"/>
                <w:vertAlign w:val="subscript"/>
              </w:rPr>
              <w:t>2</w:t>
            </w:r>
            <w:r>
              <w:rPr>
                <w:rFonts w:hint="default" w:ascii="Times New Roman" w:hAnsi="Times New Roman" w:cs="Times New Roman"/>
                <w:color w:val="auto"/>
                <w:sz w:val="24"/>
                <w:szCs w:val="24"/>
              </w:rPr>
              <w:t>、PM</w:t>
            </w:r>
            <w:r>
              <w:rPr>
                <w:rFonts w:hint="default" w:ascii="Times New Roman" w:hAnsi="Times New Roman" w:cs="Times New Roman"/>
                <w:color w:val="auto"/>
                <w:sz w:val="24"/>
                <w:szCs w:val="24"/>
                <w:vertAlign w:val="subscript"/>
              </w:rPr>
              <w:t>10</w:t>
            </w:r>
            <w:r>
              <w:rPr>
                <w:rFonts w:hint="default" w:ascii="Times New Roman" w:hAnsi="Times New Roman" w:cs="Times New Roman"/>
                <w:color w:val="auto"/>
                <w:sz w:val="24"/>
                <w:szCs w:val="24"/>
              </w:rPr>
              <w:t>、PM</w:t>
            </w:r>
            <w:r>
              <w:rPr>
                <w:rFonts w:hint="default" w:ascii="Times New Roman" w:hAnsi="Times New Roman" w:cs="Times New Roman"/>
                <w:color w:val="auto"/>
                <w:sz w:val="24"/>
                <w:szCs w:val="24"/>
                <w:vertAlign w:val="subscript"/>
              </w:rPr>
              <w:t>2.5</w:t>
            </w:r>
            <w:r>
              <w:rPr>
                <w:rFonts w:hint="default" w:ascii="Times New Roman" w:hAnsi="Times New Roman" w:cs="Times New Roman"/>
                <w:color w:val="auto"/>
                <w:sz w:val="24"/>
                <w:szCs w:val="24"/>
              </w:rPr>
              <w:t>、CO和O</w:t>
            </w:r>
            <w:r>
              <w:rPr>
                <w:rFonts w:hint="default" w:ascii="Times New Roman" w:hAnsi="Times New Roman" w:cs="Times New Roman"/>
                <w:color w:val="auto"/>
                <w:sz w:val="24"/>
                <w:szCs w:val="24"/>
                <w:vertAlign w:val="subscript"/>
              </w:rPr>
              <w:t>3</w:t>
            </w:r>
            <w:r>
              <w:rPr>
                <w:rFonts w:hint="default" w:ascii="Times New Roman" w:hAnsi="Times New Roman" w:cs="Times New Roman"/>
                <w:color w:val="auto"/>
                <w:sz w:val="24"/>
                <w:szCs w:val="24"/>
              </w:rPr>
              <w:t>引用</w:t>
            </w:r>
            <w:r>
              <w:rPr>
                <w:rFonts w:hint="eastAsia" w:ascii="Times New Roman" w:hAnsi="Times New Roman" w:cs="Times New Roman"/>
                <w:color w:val="auto"/>
                <w:sz w:val="24"/>
                <w:szCs w:val="24"/>
              </w:rPr>
              <w:t>《</w:t>
            </w:r>
            <w:r>
              <w:rPr>
                <w:rFonts w:hint="eastAsia" w:ascii="Times New Roman" w:hAnsi="Times New Roman" w:cs="Times New Roman"/>
                <w:color w:val="auto"/>
                <w:sz w:val="24"/>
                <w:szCs w:val="24"/>
                <w:lang w:eastAsia="zh-CN"/>
              </w:rPr>
              <w:t>淮北市</w:t>
            </w:r>
            <w:r>
              <w:rPr>
                <w:rFonts w:hint="eastAsia" w:ascii="Times New Roman" w:hAnsi="Times New Roman" w:cs="Times New Roman"/>
                <w:color w:val="auto"/>
                <w:sz w:val="24"/>
                <w:szCs w:val="24"/>
                <w:lang w:val="en-US" w:eastAsia="zh-CN"/>
              </w:rPr>
              <w:t>2022年度</w:t>
            </w:r>
            <w:r>
              <w:rPr>
                <w:rFonts w:hint="eastAsia" w:ascii="Times New Roman" w:hAnsi="Times New Roman" w:cs="Times New Roman"/>
                <w:color w:val="auto"/>
                <w:sz w:val="24"/>
                <w:szCs w:val="24"/>
              </w:rPr>
              <w:t>生态环境状况公报》</w:t>
            </w:r>
            <w:r>
              <w:rPr>
                <w:rFonts w:hint="eastAsia" w:ascii="Times New Roman" w:hAnsi="Times New Roman" w:cs="Times New Roman"/>
                <w:color w:val="auto"/>
                <w:sz w:val="24"/>
                <w:szCs w:val="24"/>
                <w:lang w:eastAsia="zh-CN"/>
              </w:rPr>
              <w:t>（淮北市生态环境局，</w:t>
            </w:r>
            <w:r>
              <w:rPr>
                <w:rFonts w:hint="eastAsia" w:ascii="Times New Roman" w:hAnsi="Times New Roman" w:cs="Times New Roman"/>
                <w:color w:val="auto"/>
                <w:sz w:val="24"/>
                <w:szCs w:val="24"/>
                <w:lang w:val="en-US" w:eastAsia="zh-CN"/>
              </w:rPr>
              <w:t>2023年06月05日</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中数据</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2</w:t>
            </w:r>
            <w:r>
              <w:rPr>
                <w:rFonts w:hint="eastAsia" w:ascii="Times New Roman" w:hAnsi="Times New Roman" w:cs="Times New Roman"/>
                <w:color w:val="auto"/>
                <w:sz w:val="24"/>
                <w:szCs w:val="24"/>
              </w:rPr>
              <w:t>022年，淮北市城市环境空气二氧化硫、二氧化氮、可吸入颗粒物、细颗粒物年均浓度分别为7微克/立方米、21微克/立方米、 70微克/立方米、42微克/立方米，一氧化碳日均值第95百分位浓度为1.0毫克/立方米、臭氧日最大8小时平均值第90百分位浓度为168微克/立方米。</w:t>
            </w:r>
          </w:p>
          <w:p>
            <w:pPr>
              <w:spacing w:line="360" w:lineRule="auto"/>
              <w:ind w:firstLine="480" w:firstLineChars="200"/>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全市二氧化硫、二氧化氮年平均浓度均达到《环境空气质量标准》（GB3095-2012）一级标准要求；可吸入颗粒物年平均浓度均达到二级标准要求；一氧化碳日均值第95百分位数达到二级标准要求；细颗粒物年均浓度和臭氧日最大8小时平均值第90百分位数均超过二级标准要求。</w:t>
            </w:r>
          </w:p>
          <w:p>
            <w:pPr>
              <w:spacing w:line="360" w:lineRule="auto"/>
              <w:ind w:firstLine="480" w:firstLineChars="200"/>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2022年，淮北市降尘年均值为4.9吨/平方千米</w:t>
            </w:r>
            <w:r>
              <w:rPr>
                <w:rFonts w:hint="eastAsia"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rPr>
              <w:t>月，按《安徽省打赢蓝天保卫战三年行动计划实施方案》规定，皖北各市平均降尘量不得高于7吨/月·平方公里的要求，全市各降尘监测点降尘量达标率为100%。</w:t>
            </w:r>
          </w:p>
          <w:p>
            <w:pPr>
              <w:spacing w:line="360" w:lineRule="auto"/>
              <w:ind w:firstLine="480" w:firstLineChars="200"/>
              <w:rPr>
                <w:rFonts w:hint="eastAsia" w:ascii="Times New Roman" w:hAnsi="Times New Roman" w:cs="Times New Roman" w:eastAsiaTheme="minorEastAsia"/>
                <w:color w:val="auto"/>
                <w:sz w:val="24"/>
                <w:highlight w:val="none"/>
                <w:lang w:eastAsia="zh-CN"/>
              </w:rPr>
            </w:pPr>
            <w:r>
              <w:rPr>
                <w:rFonts w:hint="eastAsia" w:ascii="Times New Roman" w:hAnsi="Times New Roman" w:cs="Times New Roman"/>
                <w:color w:val="auto"/>
                <w:sz w:val="24"/>
                <w:szCs w:val="24"/>
              </w:rPr>
              <w:t>2022年，淮北市降水酸度（pH）年均值为6.88，全年未出现酸性降水。</w:t>
            </w:r>
            <w:r>
              <w:rPr>
                <w:rFonts w:hint="eastAsia" w:ascii="Times New Roman" w:hAnsi="Times New Roman" w:cs="Times New Roman"/>
                <w:color w:val="auto"/>
                <w:sz w:val="24"/>
                <w:highlight w:val="none"/>
                <w:lang w:eastAsia="zh-CN"/>
              </w:rPr>
              <w:t>”</w:t>
            </w:r>
          </w:p>
          <w:p>
            <w:pPr>
              <w:pStyle w:val="42"/>
              <w:autoSpaceDE w:val="0"/>
              <w:autoSpaceDN w:val="0"/>
              <w:adjustRightInd w:val="0"/>
              <w:snapToGrid w:val="0"/>
              <w:ind w:firstLine="0" w:firstLineChars="0"/>
              <w:jc w:val="center"/>
              <w:rPr>
                <w:rFonts w:ascii="Times New Roman" w:hAnsi="Times New Roman"/>
                <w:b/>
                <w:bCs/>
                <w:color w:val="auto"/>
                <w:sz w:val="24"/>
                <w:highlight w:val="none"/>
                <w:lang w:val="zh-CN"/>
              </w:rPr>
            </w:pPr>
            <w:r>
              <w:rPr>
                <w:rFonts w:ascii="Times New Roman" w:hAnsi="Times New Roman"/>
                <w:b/>
                <w:bCs/>
                <w:color w:val="auto"/>
                <w:sz w:val="24"/>
                <w:highlight w:val="none"/>
                <w:lang w:val="zh-CN"/>
              </w:rPr>
              <w:t>表</w:t>
            </w:r>
            <w:r>
              <w:rPr>
                <w:rFonts w:ascii="Times New Roman" w:hAnsi="Times New Roman"/>
                <w:b/>
                <w:bCs/>
                <w:color w:val="auto"/>
                <w:sz w:val="24"/>
                <w:highlight w:val="none"/>
              </w:rPr>
              <w:t>3.1  区域空气质量现状评价表</w:t>
            </w:r>
          </w:p>
          <w:tbl>
            <w:tblPr>
              <w:tblStyle w:val="27"/>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3018"/>
              <w:gridCol w:w="1531"/>
              <w:gridCol w:w="1239"/>
              <w:gridCol w:w="1306"/>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2" w:type="dxa"/>
                  <w:tcBorders>
                    <w:bottom w:val="single" w:color="auto" w:sz="4" w:space="0"/>
                    <w:right w:val="single" w:color="auto" w:sz="4" w:space="0"/>
                  </w:tcBorders>
                  <w:vAlign w:val="center"/>
                </w:tcPr>
                <w:p>
                  <w:pPr>
                    <w:pStyle w:val="40"/>
                    <w:rPr>
                      <w:rFonts w:cs="Times New Roman"/>
                      <w:color w:val="auto"/>
                      <w:szCs w:val="21"/>
                      <w:highlight w:val="none"/>
                    </w:rPr>
                  </w:pPr>
                  <w:r>
                    <w:rPr>
                      <w:rFonts w:cs="Times New Roman"/>
                      <w:color w:val="auto"/>
                      <w:szCs w:val="21"/>
                      <w:highlight w:val="none"/>
                    </w:rPr>
                    <w:t>污染物</w:t>
                  </w:r>
                </w:p>
              </w:tc>
              <w:tc>
                <w:tcPr>
                  <w:tcW w:w="2835" w:type="dxa"/>
                  <w:tcBorders>
                    <w:left w:val="single" w:color="auto" w:sz="4" w:space="0"/>
                    <w:bottom w:val="single" w:color="auto" w:sz="4" w:space="0"/>
                    <w:right w:val="single" w:color="auto" w:sz="4" w:space="0"/>
                  </w:tcBorders>
                  <w:vAlign w:val="center"/>
                </w:tcPr>
                <w:p>
                  <w:pPr>
                    <w:pStyle w:val="40"/>
                    <w:rPr>
                      <w:rFonts w:cs="Times New Roman"/>
                      <w:color w:val="auto"/>
                      <w:szCs w:val="21"/>
                      <w:highlight w:val="none"/>
                    </w:rPr>
                  </w:pPr>
                  <w:r>
                    <w:rPr>
                      <w:rFonts w:cs="Times New Roman"/>
                      <w:color w:val="auto"/>
                      <w:szCs w:val="21"/>
                      <w:highlight w:val="none"/>
                    </w:rPr>
                    <w:t>评价指标</w:t>
                  </w:r>
                </w:p>
              </w:tc>
              <w:tc>
                <w:tcPr>
                  <w:tcW w:w="1438" w:type="dxa"/>
                  <w:tcBorders>
                    <w:left w:val="single" w:color="auto" w:sz="4" w:space="0"/>
                    <w:bottom w:val="single" w:color="auto" w:sz="4" w:space="0"/>
                    <w:right w:val="single" w:color="auto" w:sz="4" w:space="0"/>
                  </w:tcBorders>
                  <w:vAlign w:val="center"/>
                </w:tcPr>
                <w:p>
                  <w:pPr>
                    <w:pStyle w:val="40"/>
                    <w:rPr>
                      <w:rFonts w:cs="Times New Roman"/>
                      <w:color w:val="auto"/>
                      <w:szCs w:val="21"/>
                      <w:highlight w:val="none"/>
                    </w:rPr>
                  </w:pPr>
                  <w:r>
                    <w:rPr>
                      <w:rFonts w:cs="Times New Roman"/>
                      <w:color w:val="auto"/>
                      <w:szCs w:val="21"/>
                      <w:highlight w:val="none"/>
                    </w:rPr>
                    <w:t>年均浓度</w:t>
                  </w:r>
                </w:p>
              </w:tc>
              <w:tc>
                <w:tcPr>
                  <w:tcW w:w="1164" w:type="dxa"/>
                  <w:tcBorders>
                    <w:left w:val="single" w:color="auto" w:sz="4" w:space="0"/>
                    <w:bottom w:val="single" w:color="auto" w:sz="4" w:space="0"/>
                    <w:right w:val="single" w:color="auto" w:sz="4" w:space="0"/>
                  </w:tcBorders>
                  <w:vAlign w:val="center"/>
                </w:tcPr>
                <w:p>
                  <w:pPr>
                    <w:pStyle w:val="40"/>
                    <w:rPr>
                      <w:rFonts w:cs="Times New Roman"/>
                      <w:color w:val="auto"/>
                      <w:szCs w:val="21"/>
                      <w:highlight w:val="none"/>
                    </w:rPr>
                  </w:pPr>
                  <w:r>
                    <w:rPr>
                      <w:rFonts w:cs="Times New Roman"/>
                      <w:color w:val="auto"/>
                      <w:szCs w:val="21"/>
                      <w:highlight w:val="none"/>
                    </w:rPr>
                    <w:t>标准值</w:t>
                  </w:r>
                </w:p>
              </w:tc>
              <w:tc>
                <w:tcPr>
                  <w:tcW w:w="1227" w:type="dxa"/>
                  <w:tcBorders>
                    <w:left w:val="single" w:color="auto" w:sz="4" w:space="0"/>
                    <w:bottom w:val="single" w:color="auto" w:sz="4" w:space="0"/>
                    <w:right w:val="single" w:color="auto" w:sz="4" w:space="0"/>
                  </w:tcBorders>
                  <w:vAlign w:val="center"/>
                </w:tcPr>
                <w:p>
                  <w:pPr>
                    <w:pStyle w:val="40"/>
                    <w:rPr>
                      <w:rFonts w:cs="Times New Roman"/>
                      <w:color w:val="auto"/>
                      <w:szCs w:val="21"/>
                      <w:highlight w:val="none"/>
                    </w:rPr>
                  </w:pPr>
                  <w:r>
                    <w:rPr>
                      <w:rFonts w:cs="Times New Roman"/>
                      <w:color w:val="auto"/>
                      <w:szCs w:val="21"/>
                      <w:highlight w:val="none"/>
                    </w:rPr>
                    <w:t>占标率/%</w:t>
                  </w:r>
                </w:p>
              </w:tc>
              <w:tc>
                <w:tcPr>
                  <w:tcW w:w="1081" w:type="dxa"/>
                  <w:tcBorders>
                    <w:left w:val="single" w:color="auto" w:sz="4" w:space="0"/>
                    <w:bottom w:val="single" w:color="auto" w:sz="4" w:space="0"/>
                  </w:tcBorders>
                  <w:vAlign w:val="center"/>
                </w:tcPr>
                <w:p>
                  <w:pPr>
                    <w:pStyle w:val="40"/>
                    <w:rPr>
                      <w:rFonts w:cs="Times New Roman"/>
                      <w:color w:val="auto"/>
                      <w:szCs w:val="21"/>
                      <w:highlight w:val="none"/>
                    </w:rPr>
                  </w:pPr>
                  <w:r>
                    <w:rPr>
                      <w:rFonts w:cs="Times New Roman"/>
                      <w:color w:val="auto"/>
                      <w:szCs w:val="21"/>
                      <w:highlight w:val="none"/>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2" w:type="dxa"/>
                  <w:tcBorders>
                    <w:top w:val="single" w:color="auto" w:sz="4" w:space="0"/>
                    <w:bottom w:val="single" w:color="auto" w:sz="4" w:space="0"/>
                    <w:right w:val="single" w:color="auto" w:sz="4" w:space="0"/>
                  </w:tcBorders>
                  <w:shd w:val="clear" w:color="auto" w:fill="auto"/>
                  <w:vAlign w:val="center"/>
                </w:tcPr>
                <w:p>
                  <w:pPr>
                    <w:pStyle w:val="40"/>
                    <w:rPr>
                      <w:rFonts w:cs="Times New Roman"/>
                      <w:color w:val="auto"/>
                      <w:szCs w:val="21"/>
                      <w:highlight w:val="none"/>
                    </w:rPr>
                  </w:pPr>
                  <w:r>
                    <w:rPr>
                      <w:rFonts w:cs="Times New Roman"/>
                      <w:color w:val="auto"/>
                      <w:szCs w:val="21"/>
                      <w:highlight w:val="none"/>
                    </w:rPr>
                    <w:t>PM</w:t>
                  </w:r>
                  <w:r>
                    <w:rPr>
                      <w:rFonts w:cs="Times New Roman"/>
                      <w:color w:val="auto"/>
                      <w:szCs w:val="21"/>
                      <w:highlight w:val="none"/>
                      <w:vertAlign w:val="subscript"/>
                    </w:rPr>
                    <w:t>10</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0"/>
                    <w:rPr>
                      <w:rFonts w:cs="Times New Roman"/>
                      <w:color w:val="auto"/>
                      <w:szCs w:val="21"/>
                      <w:highlight w:val="none"/>
                    </w:rPr>
                  </w:pPr>
                  <w:r>
                    <w:rPr>
                      <w:rFonts w:cs="Times New Roman"/>
                      <w:color w:val="auto"/>
                      <w:szCs w:val="21"/>
                      <w:highlight w:val="none"/>
                    </w:rPr>
                    <w:t>年平均质量浓度</w:t>
                  </w: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0"/>
                    <w:rPr>
                      <w:rFonts w:cs="Times New Roman"/>
                      <w:color w:val="auto"/>
                      <w:szCs w:val="21"/>
                      <w:highlight w:val="none"/>
                    </w:rPr>
                  </w:pPr>
                  <w:r>
                    <w:rPr>
                      <w:rFonts w:hint="eastAsia" w:cs="Times New Roman"/>
                      <w:color w:val="auto"/>
                      <w:szCs w:val="21"/>
                      <w:highlight w:val="none"/>
                    </w:rPr>
                    <w:t>7</w:t>
                  </w:r>
                  <w:r>
                    <w:rPr>
                      <w:rFonts w:hint="eastAsia" w:cs="Times New Roman"/>
                      <w:color w:val="auto"/>
                      <w:szCs w:val="21"/>
                      <w:highlight w:val="none"/>
                      <w:lang w:val="en-US" w:eastAsia="zh-CN"/>
                    </w:rPr>
                    <w:t>0</w:t>
                  </w:r>
                  <w:r>
                    <w:rPr>
                      <w:rFonts w:cs="Times New Roman"/>
                      <w:color w:val="auto"/>
                      <w:szCs w:val="21"/>
                      <w:highlight w:val="none"/>
                    </w:rPr>
                    <w:t>μg/m³</w:t>
                  </w:r>
                </w:p>
              </w:tc>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0"/>
                    <w:rPr>
                      <w:rFonts w:cs="Times New Roman"/>
                      <w:color w:val="auto"/>
                      <w:szCs w:val="21"/>
                      <w:highlight w:val="none"/>
                    </w:rPr>
                  </w:pPr>
                  <w:r>
                    <w:rPr>
                      <w:rFonts w:cs="Times New Roman"/>
                      <w:color w:val="auto"/>
                      <w:szCs w:val="21"/>
                      <w:highlight w:val="none"/>
                    </w:rPr>
                    <w:t>70μg/m³</w:t>
                  </w:r>
                </w:p>
              </w:tc>
              <w:tc>
                <w:tcPr>
                  <w:tcW w:w="122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0"/>
                    <w:rPr>
                      <w:rFonts w:hint="default" w:eastAsia="宋体" w:cs="Times New Roman"/>
                      <w:color w:val="auto"/>
                      <w:szCs w:val="21"/>
                      <w:highlight w:val="none"/>
                      <w:lang w:val="en-US" w:eastAsia="zh-CN"/>
                    </w:rPr>
                  </w:pPr>
                  <w:r>
                    <w:rPr>
                      <w:rFonts w:hint="eastAsia" w:cs="Times New Roman"/>
                      <w:color w:val="auto"/>
                      <w:szCs w:val="21"/>
                      <w:highlight w:val="none"/>
                      <w:lang w:val="en-US" w:eastAsia="zh-CN"/>
                    </w:rPr>
                    <w:t>100.0</w:t>
                  </w:r>
                </w:p>
              </w:tc>
              <w:tc>
                <w:tcPr>
                  <w:tcW w:w="1081" w:type="dxa"/>
                  <w:tcBorders>
                    <w:top w:val="single" w:color="auto" w:sz="4" w:space="0"/>
                    <w:left w:val="single" w:color="auto" w:sz="4" w:space="0"/>
                    <w:bottom w:val="single" w:color="auto" w:sz="4" w:space="0"/>
                  </w:tcBorders>
                  <w:vAlign w:val="center"/>
                </w:tcPr>
                <w:p>
                  <w:pPr>
                    <w:pStyle w:val="40"/>
                    <w:rPr>
                      <w:rFonts w:cs="Times New Roman"/>
                      <w:color w:val="auto"/>
                      <w:szCs w:val="21"/>
                      <w:highlight w:val="none"/>
                    </w:rPr>
                  </w:pPr>
                  <w:r>
                    <w:rPr>
                      <w:rFonts w:cs="Times New Roman"/>
                      <w:color w:val="auto"/>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2" w:type="dxa"/>
                  <w:tcBorders>
                    <w:top w:val="single" w:color="auto" w:sz="4" w:space="0"/>
                    <w:bottom w:val="single" w:color="auto" w:sz="4" w:space="0"/>
                    <w:right w:val="single" w:color="auto" w:sz="4" w:space="0"/>
                  </w:tcBorders>
                  <w:shd w:val="clear" w:color="auto" w:fill="auto"/>
                  <w:vAlign w:val="center"/>
                </w:tcPr>
                <w:p>
                  <w:pPr>
                    <w:pStyle w:val="40"/>
                    <w:rPr>
                      <w:rFonts w:cs="Times New Roman"/>
                      <w:color w:val="auto"/>
                      <w:szCs w:val="21"/>
                      <w:highlight w:val="none"/>
                    </w:rPr>
                  </w:pPr>
                  <w:r>
                    <w:rPr>
                      <w:rFonts w:cs="Times New Roman"/>
                      <w:color w:val="auto"/>
                      <w:szCs w:val="21"/>
                      <w:highlight w:val="none"/>
                    </w:rPr>
                    <w:t>PM</w:t>
                  </w:r>
                  <w:r>
                    <w:rPr>
                      <w:rFonts w:cs="Times New Roman"/>
                      <w:color w:val="auto"/>
                      <w:szCs w:val="21"/>
                      <w:highlight w:val="none"/>
                      <w:vertAlign w:val="subscript"/>
                    </w:rPr>
                    <w:t>2.5</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0"/>
                    <w:rPr>
                      <w:rFonts w:cs="Times New Roman"/>
                      <w:color w:val="auto"/>
                      <w:szCs w:val="21"/>
                      <w:highlight w:val="none"/>
                    </w:rPr>
                  </w:pPr>
                  <w:r>
                    <w:rPr>
                      <w:rFonts w:cs="Times New Roman"/>
                      <w:color w:val="auto"/>
                      <w:szCs w:val="21"/>
                      <w:highlight w:val="none"/>
                    </w:rPr>
                    <w:t>年平均质量浓度</w:t>
                  </w:r>
                </w:p>
              </w:tc>
              <w:tc>
                <w:tcPr>
                  <w:tcW w:w="143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0"/>
                    <w:rPr>
                      <w:rFonts w:cs="Times New Roman"/>
                      <w:color w:val="auto"/>
                      <w:szCs w:val="21"/>
                      <w:highlight w:val="none"/>
                    </w:rPr>
                  </w:pPr>
                  <w:r>
                    <w:rPr>
                      <w:rFonts w:hint="eastAsia" w:cs="Times New Roman"/>
                      <w:color w:val="auto"/>
                      <w:szCs w:val="21"/>
                      <w:highlight w:val="none"/>
                    </w:rPr>
                    <w:t>4</w:t>
                  </w:r>
                  <w:r>
                    <w:rPr>
                      <w:rFonts w:hint="eastAsia" w:cs="Times New Roman"/>
                      <w:color w:val="auto"/>
                      <w:szCs w:val="21"/>
                      <w:highlight w:val="none"/>
                      <w:lang w:val="en-US" w:eastAsia="zh-CN"/>
                    </w:rPr>
                    <w:t>2</w:t>
                  </w:r>
                  <w:r>
                    <w:rPr>
                      <w:rFonts w:cs="Times New Roman"/>
                      <w:color w:val="auto"/>
                      <w:szCs w:val="21"/>
                      <w:highlight w:val="none"/>
                    </w:rPr>
                    <w:t>μg/m³</w:t>
                  </w:r>
                </w:p>
              </w:tc>
              <w:tc>
                <w:tcPr>
                  <w:tcW w:w="116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0"/>
                    <w:rPr>
                      <w:rFonts w:cs="Times New Roman"/>
                      <w:color w:val="auto"/>
                      <w:szCs w:val="21"/>
                      <w:highlight w:val="none"/>
                    </w:rPr>
                  </w:pPr>
                  <w:r>
                    <w:rPr>
                      <w:rFonts w:cs="Times New Roman"/>
                      <w:color w:val="auto"/>
                      <w:szCs w:val="21"/>
                      <w:highlight w:val="none"/>
                    </w:rPr>
                    <w:t>35μg/m³</w:t>
                  </w:r>
                </w:p>
              </w:tc>
              <w:tc>
                <w:tcPr>
                  <w:tcW w:w="1227" w:type="dxa"/>
                  <w:tcBorders>
                    <w:top w:val="single" w:color="auto" w:sz="4" w:space="0"/>
                    <w:left w:val="single" w:color="auto" w:sz="4" w:space="0"/>
                    <w:bottom w:val="single" w:color="auto" w:sz="4" w:space="0"/>
                    <w:right w:val="single" w:color="auto" w:sz="4" w:space="0"/>
                  </w:tcBorders>
                  <w:shd w:val="clear" w:color="auto" w:fill="7E7E7E" w:themeFill="background1" w:themeFillShade="7F"/>
                  <w:vAlign w:val="center"/>
                </w:tcPr>
                <w:p>
                  <w:pPr>
                    <w:pStyle w:val="40"/>
                    <w:rPr>
                      <w:rFonts w:hint="default" w:eastAsia="宋体" w:cs="Times New Roman"/>
                      <w:color w:val="auto"/>
                      <w:szCs w:val="21"/>
                      <w:highlight w:val="none"/>
                      <w:lang w:val="en-US" w:eastAsia="zh-CN"/>
                    </w:rPr>
                  </w:pPr>
                  <w:r>
                    <w:rPr>
                      <w:rFonts w:hint="eastAsia" w:cs="Times New Roman"/>
                      <w:color w:val="auto"/>
                      <w:szCs w:val="21"/>
                      <w:highlight w:val="none"/>
                    </w:rPr>
                    <w:t>1</w:t>
                  </w:r>
                  <w:r>
                    <w:rPr>
                      <w:rFonts w:hint="eastAsia" w:cs="Times New Roman"/>
                      <w:color w:val="auto"/>
                      <w:szCs w:val="21"/>
                      <w:highlight w:val="none"/>
                      <w:lang w:val="en-US" w:eastAsia="zh-CN"/>
                    </w:rPr>
                    <w:t>20.0</w:t>
                  </w:r>
                </w:p>
              </w:tc>
              <w:tc>
                <w:tcPr>
                  <w:tcW w:w="1081" w:type="dxa"/>
                  <w:tcBorders>
                    <w:top w:val="single" w:color="auto" w:sz="4" w:space="0"/>
                    <w:left w:val="single" w:color="auto" w:sz="4" w:space="0"/>
                    <w:bottom w:val="single" w:color="auto" w:sz="4" w:space="0"/>
                  </w:tcBorders>
                  <w:vAlign w:val="center"/>
                </w:tcPr>
                <w:p>
                  <w:pPr>
                    <w:pStyle w:val="40"/>
                    <w:rPr>
                      <w:rFonts w:cs="Times New Roman"/>
                      <w:color w:val="auto"/>
                      <w:szCs w:val="21"/>
                      <w:highlight w:val="none"/>
                    </w:rPr>
                  </w:pPr>
                  <w:r>
                    <w:rPr>
                      <w:rFonts w:cs="Times New Roman"/>
                      <w:color w:val="auto"/>
                      <w:szCs w:val="21"/>
                      <w:highlight w:val="none"/>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2" w:type="dxa"/>
                  <w:tcBorders>
                    <w:top w:val="single" w:color="auto" w:sz="4" w:space="0"/>
                    <w:bottom w:val="single" w:color="auto" w:sz="4" w:space="0"/>
                    <w:right w:val="single" w:color="auto" w:sz="4" w:space="0"/>
                  </w:tcBorders>
                  <w:vAlign w:val="center"/>
                </w:tcPr>
                <w:p>
                  <w:pPr>
                    <w:pStyle w:val="40"/>
                    <w:rPr>
                      <w:rFonts w:cs="Times New Roman"/>
                      <w:color w:val="auto"/>
                      <w:szCs w:val="21"/>
                      <w:highlight w:val="none"/>
                    </w:rPr>
                  </w:pPr>
                  <w:r>
                    <w:rPr>
                      <w:rFonts w:cs="Times New Roman"/>
                      <w:color w:val="auto"/>
                      <w:szCs w:val="21"/>
                      <w:highlight w:val="none"/>
                    </w:rPr>
                    <w:t>SO</w:t>
                  </w:r>
                  <w:r>
                    <w:rPr>
                      <w:rFonts w:cs="Times New Roman"/>
                      <w:color w:val="auto"/>
                      <w:szCs w:val="21"/>
                      <w:highlight w:val="none"/>
                      <w:vertAlign w:val="subscript"/>
                    </w:rPr>
                    <w:t>2</w:t>
                  </w:r>
                </w:p>
              </w:tc>
              <w:tc>
                <w:tcPr>
                  <w:tcW w:w="2835" w:type="dxa"/>
                  <w:tcBorders>
                    <w:top w:val="single" w:color="auto" w:sz="4" w:space="0"/>
                    <w:left w:val="single" w:color="auto" w:sz="4" w:space="0"/>
                    <w:bottom w:val="single" w:color="auto" w:sz="4" w:space="0"/>
                    <w:right w:val="single" w:color="auto" w:sz="4" w:space="0"/>
                  </w:tcBorders>
                  <w:vAlign w:val="center"/>
                </w:tcPr>
                <w:p>
                  <w:pPr>
                    <w:pStyle w:val="40"/>
                    <w:rPr>
                      <w:rFonts w:cs="Times New Roman"/>
                      <w:color w:val="auto"/>
                      <w:szCs w:val="21"/>
                      <w:highlight w:val="none"/>
                    </w:rPr>
                  </w:pPr>
                  <w:r>
                    <w:rPr>
                      <w:rFonts w:cs="Times New Roman"/>
                      <w:color w:val="auto"/>
                      <w:szCs w:val="21"/>
                      <w:highlight w:val="none"/>
                    </w:rPr>
                    <w:t>年平均质量浓度</w:t>
                  </w:r>
                </w:p>
              </w:tc>
              <w:tc>
                <w:tcPr>
                  <w:tcW w:w="1438" w:type="dxa"/>
                  <w:tcBorders>
                    <w:top w:val="single" w:color="auto" w:sz="4" w:space="0"/>
                    <w:left w:val="single" w:color="auto" w:sz="4" w:space="0"/>
                    <w:bottom w:val="single" w:color="auto" w:sz="4" w:space="0"/>
                    <w:right w:val="single" w:color="auto" w:sz="4" w:space="0"/>
                  </w:tcBorders>
                  <w:vAlign w:val="center"/>
                </w:tcPr>
                <w:p>
                  <w:pPr>
                    <w:pStyle w:val="40"/>
                    <w:rPr>
                      <w:rFonts w:cs="Times New Roman"/>
                      <w:color w:val="auto"/>
                      <w:szCs w:val="21"/>
                      <w:highlight w:val="none"/>
                    </w:rPr>
                  </w:pPr>
                  <w:r>
                    <w:rPr>
                      <w:rFonts w:hint="eastAsia" w:cs="Times New Roman"/>
                      <w:color w:val="auto"/>
                      <w:szCs w:val="21"/>
                      <w:highlight w:val="none"/>
                      <w:lang w:val="en-US" w:eastAsia="zh-CN"/>
                    </w:rPr>
                    <w:t>7</w:t>
                  </w:r>
                  <w:r>
                    <w:rPr>
                      <w:rFonts w:cs="Times New Roman"/>
                      <w:color w:val="auto"/>
                      <w:szCs w:val="21"/>
                      <w:highlight w:val="none"/>
                    </w:rPr>
                    <w:t>μg/m³</w:t>
                  </w:r>
                </w:p>
              </w:tc>
              <w:tc>
                <w:tcPr>
                  <w:tcW w:w="1164" w:type="dxa"/>
                  <w:tcBorders>
                    <w:top w:val="single" w:color="auto" w:sz="4" w:space="0"/>
                    <w:left w:val="single" w:color="auto" w:sz="4" w:space="0"/>
                    <w:bottom w:val="single" w:color="auto" w:sz="4" w:space="0"/>
                    <w:right w:val="single" w:color="auto" w:sz="4" w:space="0"/>
                  </w:tcBorders>
                  <w:vAlign w:val="center"/>
                </w:tcPr>
                <w:p>
                  <w:pPr>
                    <w:pStyle w:val="40"/>
                    <w:rPr>
                      <w:rFonts w:cs="Times New Roman"/>
                      <w:color w:val="auto"/>
                      <w:szCs w:val="21"/>
                      <w:highlight w:val="none"/>
                    </w:rPr>
                  </w:pPr>
                  <w:r>
                    <w:rPr>
                      <w:rFonts w:cs="Times New Roman"/>
                      <w:color w:val="auto"/>
                      <w:szCs w:val="21"/>
                      <w:highlight w:val="none"/>
                    </w:rPr>
                    <w:t>60μg/m³</w:t>
                  </w:r>
                </w:p>
              </w:tc>
              <w:tc>
                <w:tcPr>
                  <w:tcW w:w="1227" w:type="dxa"/>
                  <w:tcBorders>
                    <w:top w:val="single" w:color="auto" w:sz="4" w:space="0"/>
                    <w:left w:val="single" w:color="auto" w:sz="4" w:space="0"/>
                    <w:bottom w:val="single" w:color="auto" w:sz="4" w:space="0"/>
                    <w:right w:val="single" w:color="auto" w:sz="4" w:space="0"/>
                  </w:tcBorders>
                  <w:vAlign w:val="center"/>
                </w:tcPr>
                <w:p>
                  <w:pPr>
                    <w:pStyle w:val="40"/>
                    <w:rPr>
                      <w:rFonts w:hint="default" w:eastAsia="宋体" w:cs="Times New Roman"/>
                      <w:color w:val="auto"/>
                      <w:szCs w:val="21"/>
                      <w:highlight w:val="none"/>
                      <w:lang w:val="en-US" w:eastAsia="zh-CN"/>
                    </w:rPr>
                  </w:pPr>
                  <w:r>
                    <w:rPr>
                      <w:rFonts w:hint="eastAsia" w:cs="Times New Roman"/>
                      <w:color w:val="auto"/>
                      <w:szCs w:val="21"/>
                      <w:highlight w:val="none"/>
                      <w:lang w:val="en-US" w:eastAsia="zh-CN"/>
                    </w:rPr>
                    <w:t>11.7</w:t>
                  </w:r>
                </w:p>
              </w:tc>
              <w:tc>
                <w:tcPr>
                  <w:tcW w:w="1081" w:type="dxa"/>
                  <w:tcBorders>
                    <w:top w:val="single" w:color="auto" w:sz="4" w:space="0"/>
                    <w:left w:val="single" w:color="auto" w:sz="4" w:space="0"/>
                    <w:bottom w:val="single" w:color="auto" w:sz="4" w:space="0"/>
                  </w:tcBorders>
                  <w:vAlign w:val="center"/>
                </w:tcPr>
                <w:p>
                  <w:pPr>
                    <w:pStyle w:val="40"/>
                    <w:rPr>
                      <w:rFonts w:cs="Times New Roman"/>
                      <w:color w:val="auto"/>
                      <w:szCs w:val="21"/>
                      <w:highlight w:val="none"/>
                    </w:rPr>
                  </w:pPr>
                  <w:r>
                    <w:rPr>
                      <w:rFonts w:cs="Times New Roman"/>
                      <w:color w:val="auto"/>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2" w:type="dxa"/>
                  <w:tcBorders>
                    <w:top w:val="single" w:color="auto" w:sz="4" w:space="0"/>
                    <w:bottom w:val="single" w:color="auto" w:sz="4" w:space="0"/>
                    <w:right w:val="single" w:color="auto" w:sz="4" w:space="0"/>
                  </w:tcBorders>
                  <w:vAlign w:val="center"/>
                </w:tcPr>
                <w:p>
                  <w:pPr>
                    <w:pStyle w:val="40"/>
                    <w:rPr>
                      <w:rFonts w:cs="Times New Roman"/>
                      <w:color w:val="auto"/>
                      <w:szCs w:val="21"/>
                      <w:highlight w:val="none"/>
                    </w:rPr>
                  </w:pPr>
                  <w:r>
                    <w:rPr>
                      <w:rFonts w:cs="Times New Roman"/>
                      <w:color w:val="auto"/>
                      <w:szCs w:val="21"/>
                      <w:highlight w:val="none"/>
                    </w:rPr>
                    <w:t>NO</w:t>
                  </w:r>
                  <w:r>
                    <w:rPr>
                      <w:rFonts w:cs="Times New Roman"/>
                      <w:color w:val="auto"/>
                      <w:szCs w:val="21"/>
                      <w:highlight w:val="none"/>
                      <w:vertAlign w:val="subscript"/>
                    </w:rPr>
                    <w:t>2</w:t>
                  </w:r>
                </w:p>
              </w:tc>
              <w:tc>
                <w:tcPr>
                  <w:tcW w:w="2835" w:type="dxa"/>
                  <w:tcBorders>
                    <w:top w:val="single" w:color="auto" w:sz="4" w:space="0"/>
                    <w:left w:val="single" w:color="auto" w:sz="4" w:space="0"/>
                    <w:bottom w:val="single" w:color="auto" w:sz="4" w:space="0"/>
                    <w:right w:val="single" w:color="auto" w:sz="4" w:space="0"/>
                  </w:tcBorders>
                  <w:vAlign w:val="center"/>
                </w:tcPr>
                <w:p>
                  <w:pPr>
                    <w:pStyle w:val="40"/>
                    <w:rPr>
                      <w:rFonts w:cs="Times New Roman"/>
                      <w:color w:val="auto"/>
                      <w:szCs w:val="21"/>
                      <w:highlight w:val="none"/>
                    </w:rPr>
                  </w:pPr>
                  <w:r>
                    <w:rPr>
                      <w:rFonts w:cs="Times New Roman"/>
                      <w:color w:val="auto"/>
                      <w:szCs w:val="21"/>
                      <w:highlight w:val="none"/>
                    </w:rPr>
                    <w:t>年平均质量浓度</w:t>
                  </w:r>
                </w:p>
              </w:tc>
              <w:tc>
                <w:tcPr>
                  <w:tcW w:w="1438" w:type="dxa"/>
                  <w:tcBorders>
                    <w:top w:val="single" w:color="auto" w:sz="4" w:space="0"/>
                    <w:left w:val="single" w:color="auto" w:sz="4" w:space="0"/>
                    <w:bottom w:val="single" w:color="auto" w:sz="4" w:space="0"/>
                    <w:right w:val="single" w:color="auto" w:sz="4" w:space="0"/>
                  </w:tcBorders>
                  <w:vAlign w:val="center"/>
                </w:tcPr>
                <w:p>
                  <w:pPr>
                    <w:pStyle w:val="40"/>
                    <w:rPr>
                      <w:rFonts w:cs="Times New Roman"/>
                      <w:color w:val="auto"/>
                      <w:szCs w:val="21"/>
                      <w:highlight w:val="none"/>
                    </w:rPr>
                  </w:pPr>
                  <w:r>
                    <w:rPr>
                      <w:rFonts w:hint="eastAsia" w:cs="Times New Roman"/>
                      <w:color w:val="auto"/>
                      <w:szCs w:val="21"/>
                      <w:highlight w:val="none"/>
                    </w:rPr>
                    <w:t>2</w:t>
                  </w:r>
                  <w:r>
                    <w:rPr>
                      <w:rFonts w:hint="eastAsia" w:cs="Times New Roman"/>
                      <w:color w:val="auto"/>
                      <w:szCs w:val="21"/>
                      <w:highlight w:val="none"/>
                      <w:lang w:val="en-US" w:eastAsia="zh-CN"/>
                    </w:rPr>
                    <w:t>1</w:t>
                  </w:r>
                  <w:r>
                    <w:rPr>
                      <w:rFonts w:cs="Times New Roman"/>
                      <w:color w:val="auto"/>
                      <w:szCs w:val="21"/>
                      <w:highlight w:val="none"/>
                    </w:rPr>
                    <w:t>μg/m³</w:t>
                  </w:r>
                </w:p>
              </w:tc>
              <w:tc>
                <w:tcPr>
                  <w:tcW w:w="1164" w:type="dxa"/>
                  <w:tcBorders>
                    <w:top w:val="single" w:color="auto" w:sz="4" w:space="0"/>
                    <w:left w:val="single" w:color="auto" w:sz="4" w:space="0"/>
                    <w:bottom w:val="single" w:color="auto" w:sz="4" w:space="0"/>
                    <w:right w:val="single" w:color="auto" w:sz="4" w:space="0"/>
                  </w:tcBorders>
                  <w:vAlign w:val="center"/>
                </w:tcPr>
                <w:p>
                  <w:pPr>
                    <w:pStyle w:val="40"/>
                    <w:rPr>
                      <w:rFonts w:cs="Times New Roman"/>
                      <w:color w:val="auto"/>
                      <w:szCs w:val="21"/>
                      <w:highlight w:val="none"/>
                    </w:rPr>
                  </w:pPr>
                  <w:r>
                    <w:rPr>
                      <w:rFonts w:cs="Times New Roman"/>
                      <w:color w:val="auto"/>
                      <w:szCs w:val="21"/>
                      <w:highlight w:val="none"/>
                    </w:rPr>
                    <w:t>40μg/m³</w:t>
                  </w:r>
                </w:p>
              </w:tc>
              <w:tc>
                <w:tcPr>
                  <w:tcW w:w="1227" w:type="dxa"/>
                  <w:tcBorders>
                    <w:top w:val="single" w:color="auto" w:sz="4" w:space="0"/>
                    <w:left w:val="single" w:color="auto" w:sz="4" w:space="0"/>
                    <w:bottom w:val="single" w:color="auto" w:sz="4" w:space="0"/>
                    <w:right w:val="single" w:color="auto" w:sz="4" w:space="0"/>
                  </w:tcBorders>
                  <w:vAlign w:val="center"/>
                </w:tcPr>
                <w:p>
                  <w:pPr>
                    <w:pStyle w:val="40"/>
                    <w:rPr>
                      <w:rFonts w:hint="default" w:eastAsia="宋体" w:cs="Times New Roman"/>
                      <w:color w:val="auto"/>
                      <w:szCs w:val="21"/>
                      <w:highlight w:val="none"/>
                      <w:lang w:val="en-US" w:eastAsia="zh-CN"/>
                    </w:rPr>
                  </w:pPr>
                  <w:r>
                    <w:rPr>
                      <w:rFonts w:hint="eastAsia" w:cs="Times New Roman"/>
                      <w:color w:val="auto"/>
                      <w:szCs w:val="21"/>
                      <w:highlight w:val="none"/>
                      <w:lang w:val="en-US" w:eastAsia="zh-CN"/>
                    </w:rPr>
                    <w:t>52.5</w:t>
                  </w:r>
                </w:p>
              </w:tc>
              <w:tc>
                <w:tcPr>
                  <w:tcW w:w="1081" w:type="dxa"/>
                  <w:tcBorders>
                    <w:top w:val="single" w:color="auto" w:sz="4" w:space="0"/>
                    <w:left w:val="single" w:color="auto" w:sz="4" w:space="0"/>
                    <w:bottom w:val="single" w:color="auto" w:sz="4" w:space="0"/>
                  </w:tcBorders>
                  <w:vAlign w:val="center"/>
                </w:tcPr>
                <w:p>
                  <w:pPr>
                    <w:pStyle w:val="40"/>
                    <w:rPr>
                      <w:rFonts w:cs="Times New Roman"/>
                      <w:color w:val="auto"/>
                      <w:szCs w:val="21"/>
                      <w:highlight w:val="none"/>
                    </w:rPr>
                  </w:pPr>
                  <w:r>
                    <w:rPr>
                      <w:rFonts w:cs="Times New Roman"/>
                      <w:color w:val="auto"/>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2" w:type="dxa"/>
                  <w:tcBorders>
                    <w:top w:val="single" w:color="auto" w:sz="4" w:space="0"/>
                    <w:bottom w:val="single" w:color="auto" w:sz="4" w:space="0"/>
                    <w:right w:val="single" w:color="auto" w:sz="4" w:space="0"/>
                  </w:tcBorders>
                  <w:vAlign w:val="center"/>
                </w:tcPr>
                <w:p>
                  <w:pPr>
                    <w:pStyle w:val="40"/>
                    <w:rPr>
                      <w:rFonts w:cs="Times New Roman"/>
                      <w:color w:val="auto"/>
                      <w:szCs w:val="21"/>
                      <w:highlight w:val="none"/>
                    </w:rPr>
                  </w:pPr>
                  <w:r>
                    <w:rPr>
                      <w:rFonts w:cs="Times New Roman"/>
                      <w:color w:val="auto"/>
                      <w:szCs w:val="21"/>
                      <w:highlight w:val="none"/>
                    </w:rPr>
                    <w:t>CO</w:t>
                  </w:r>
                </w:p>
              </w:tc>
              <w:tc>
                <w:tcPr>
                  <w:tcW w:w="2835" w:type="dxa"/>
                  <w:tcBorders>
                    <w:top w:val="single" w:color="auto" w:sz="4" w:space="0"/>
                    <w:left w:val="single" w:color="auto" w:sz="4" w:space="0"/>
                    <w:bottom w:val="single" w:color="auto" w:sz="4" w:space="0"/>
                    <w:right w:val="single" w:color="auto" w:sz="4" w:space="0"/>
                  </w:tcBorders>
                  <w:vAlign w:val="center"/>
                </w:tcPr>
                <w:p>
                  <w:pPr>
                    <w:pStyle w:val="40"/>
                    <w:rPr>
                      <w:rFonts w:cs="Times New Roman"/>
                      <w:color w:val="auto"/>
                      <w:szCs w:val="21"/>
                      <w:highlight w:val="none"/>
                    </w:rPr>
                  </w:pPr>
                  <w:r>
                    <w:rPr>
                      <w:rFonts w:cs="Times New Roman"/>
                      <w:color w:val="auto"/>
                      <w:szCs w:val="21"/>
                      <w:highlight w:val="none"/>
                    </w:rPr>
                    <w:t>日平均第95百分位质量浓度</w:t>
                  </w:r>
                </w:p>
              </w:tc>
              <w:tc>
                <w:tcPr>
                  <w:tcW w:w="1438" w:type="dxa"/>
                  <w:tcBorders>
                    <w:top w:val="single" w:color="auto" w:sz="4" w:space="0"/>
                    <w:left w:val="single" w:color="auto" w:sz="4" w:space="0"/>
                    <w:bottom w:val="single" w:color="auto" w:sz="4" w:space="0"/>
                    <w:right w:val="single" w:color="auto" w:sz="4" w:space="0"/>
                  </w:tcBorders>
                  <w:vAlign w:val="center"/>
                </w:tcPr>
                <w:p>
                  <w:pPr>
                    <w:pStyle w:val="40"/>
                    <w:rPr>
                      <w:rFonts w:cs="Times New Roman"/>
                      <w:color w:val="auto"/>
                      <w:szCs w:val="21"/>
                      <w:highlight w:val="none"/>
                    </w:rPr>
                  </w:pPr>
                  <w:r>
                    <w:rPr>
                      <w:rFonts w:hint="eastAsia" w:cs="Times New Roman"/>
                      <w:color w:val="auto"/>
                      <w:szCs w:val="21"/>
                      <w:highlight w:val="none"/>
                    </w:rPr>
                    <w:t>1.</w:t>
                  </w:r>
                  <w:r>
                    <w:rPr>
                      <w:rFonts w:hint="eastAsia" w:cs="Times New Roman"/>
                      <w:color w:val="auto"/>
                      <w:szCs w:val="21"/>
                      <w:highlight w:val="none"/>
                      <w:lang w:val="en-US" w:eastAsia="zh-CN"/>
                    </w:rPr>
                    <w:t>0</w:t>
                  </w:r>
                  <w:r>
                    <w:rPr>
                      <w:rFonts w:cs="Times New Roman"/>
                      <w:color w:val="auto"/>
                      <w:szCs w:val="21"/>
                      <w:highlight w:val="none"/>
                    </w:rPr>
                    <w:t>mg/m³</w:t>
                  </w:r>
                </w:p>
              </w:tc>
              <w:tc>
                <w:tcPr>
                  <w:tcW w:w="1164" w:type="dxa"/>
                  <w:tcBorders>
                    <w:top w:val="single" w:color="auto" w:sz="4" w:space="0"/>
                    <w:left w:val="single" w:color="auto" w:sz="4" w:space="0"/>
                    <w:bottom w:val="single" w:color="auto" w:sz="4" w:space="0"/>
                    <w:right w:val="single" w:color="auto" w:sz="4" w:space="0"/>
                  </w:tcBorders>
                  <w:vAlign w:val="center"/>
                </w:tcPr>
                <w:p>
                  <w:pPr>
                    <w:pStyle w:val="40"/>
                    <w:rPr>
                      <w:rFonts w:cs="Times New Roman"/>
                      <w:color w:val="auto"/>
                      <w:szCs w:val="21"/>
                      <w:highlight w:val="none"/>
                    </w:rPr>
                  </w:pPr>
                  <w:r>
                    <w:rPr>
                      <w:rFonts w:cs="Times New Roman"/>
                      <w:color w:val="auto"/>
                      <w:szCs w:val="21"/>
                      <w:highlight w:val="none"/>
                    </w:rPr>
                    <w:t>4mg/m³</w:t>
                  </w:r>
                </w:p>
              </w:tc>
              <w:tc>
                <w:tcPr>
                  <w:tcW w:w="1227" w:type="dxa"/>
                  <w:tcBorders>
                    <w:top w:val="single" w:color="auto" w:sz="4" w:space="0"/>
                    <w:left w:val="single" w:color="auto" w:sz="4" w:space="0"/>
                    <w:bottom w:val="single" w:color="auto" w:sz="4" w:space="0"/>
                    <w:right w:val="single" w:color="auto" w:sz="4" w:space="0"/>
                  </w:tcBorders>
                  <w:vAlign w:val="center"/>
                </w:tcPr>
                <w:p>
                  <w:pPr>
                    <w:pStyle w:val="40"/>
                    <w:rPr>
                      <w:rFonts w:hint="default" w:eastAsia="宋体" w:cs="Times New Roman"/>
                      <w:color w:val="auto"/>
                      <w:szCs w:val="21"/>
                      <w:highlight w:val="none"/>
                      <w:lang w:val="en-US" w:eastAsia="zh-CN"/>
                    </w:rPr>
                  </w:pPr>
                  <w:r>
                    <w:rPr>
                      <w:rFonts w:hint="eastAsia" w:cs="Times New Roman"/>
                      <w:color w:val="auto"/>
                      <w:szCs w:val="21"/>
                      <w:highlight w:val="none"/>
                      <w:lang w:val="en-US" w:eastAsia="zh-CN"/>
                    </w:rPr>
                    <w:t>25.0</w:t>
                  </w:r>
                </w:p>
              </w:tc>
              <w:tc>
                <w:tcPr>
                  <w:tcW w:w="1081" w:type="dxa"/>
                  <w:tcBorders>
                    <w:top w:val="single" w:color="auto" w:sz="4" w:space="0"/>
                    <w:left w:val="single" w:color="auto" w:sz="4" w:space="0"/>
                    <w:bottom w:val="single" w:color="auto" w:sz="4" w:space="0"/>
                  </w:tcBorders>
                  <w:vAlign w:val="center"/>
                </w:tcPr>
                <w:p>
                  <w:pPr>
                    <w:pStyle w:val="40"/>
                    <w:rPr>
                      <w:rFonts w:cs="Times New Roman"/>
                      <w:color w:val="auto"/>
                      <w:szCs w:val="21"/>
                      <w:highlight w:val="none"/>
                    </w:rPr>
                  </w:pPr>
                  <w:r>
                    <w:rPr>
                      <w:rFonts w:cs="Times New Roman"/>
                      <w:color w:val="auto"/>
                      <w:szCs w:val="21"/>
                      <w:highlight w:val="none"/>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2" w:type="dxa"/>
                  <w:tcBorders>
                    <w:top w:val="single" w:color="auto" w:sz="4" w:space="0"/>
                    <w:right w:val="single" w:color="auto" w:sz="4" w:space="0"/>
                  </w:tcBorders>
                  <w:shd w:val="clear" w:color="auto" w:fill="auto"/>
                  <w:vAlign w:val="center"/>
                </w:tcPr>
                <w:p>
                  <w:pPr>
                    <w:pStyle w:val="40"/>
                    <w:rPr>
                      <w:rFonts w:cs="Times New Roman"/>
                      <w:color w:val="auto"/>
                      <w:szCs w:val="21"/>
                      <w:highlight w:val="none"/>
                    </w:rPr>
                  </w:pPr>
                  <w:r>
                    <w:rPr>
                      <w:rFonts w:cs="Times New Roman"/>
                      <w:color w:val="auto"/>
                      <w:szCs w:val="21"/>
                      <w:highlight w:val="none"/>
                    </w:rPr>
                    <w:t>O</w:t>
                  </w:r>
                  <w:r>
                    <w:rPr>
                      <w:rFonts w:cs="Times New Roman"/>
                      <w:color w:val="auto"/>
                      <w:szCs w:val="21"/>
                      <w:highlight w:val="none"/>
                      <w:vertAlign w:val="subscript"/>
                    </w:rPr>
                    <w:t>3</w:t>
                  </w:r>
                </w:p>
              </w:tc>
              <w:tc>
                <w:tcPr>
                  <w:tcW w:w="2835" w:type="dxa"/>
                  <w:tcBorders>
                    <w:top w:val="single" w:color="auto" w:sz="4" w:space="0"/>
                    <w:left w:val="single" w:color="auto" w:sz="4" w:space="0"/>
                    <w:right w:val="single" w:color="auto" w:sz="4" w:space="0"/>
                  </w:tcBorders>
                  <w:shd w:val="clear" w:color="auto" w:fill="auto"/>
                  <w:vAlign w:val="center"/>
                </w:tcPr>
                <w:p>
                  <w:pPr>
                    <w:pStyle w:val="40"/>
                    <w:rPr>
                      <w:rFonts w:cs="Times New Roman"/>
                      <w:color w:val="auto"/>
                      <w:szCs w:val="21"/>
                      <w:highlight w:val="none"/>
                    </w:rPr>
                  </w:pPr>
                  <w:r>
                    <w:rPr>
                      <w:rFonts w:cs="Times New Roman"/>
                      <w:color w:val="auto"/>
                      <w:szCs w:val="21"/>
                      <w:highlight w:val="none"/>
                    </w:rPr>
                    <w:t>日8小时最大平均第90百分位质量浓度</w:t>
                  </w:r>
                </w:p>
              </w:tc>
              <w:tc>
                <w:tcPr>
                  <w:tcW w:w="1438" w:type="dxa"/>
                  <w:tcBorders>
                    <w:top w:val="single" w:color="auto" w:sz="4" w:space="0"/>
                    <w:left w:val="single" w:color="auto" w:sz="4" w:space="0"/>
                    <w:right w:val="single" w:color="auto" w:sz="4" w:space="0"/>
                  </w:tcBorders>
                  <w:shd w:val="clear" w:color="auto" w:fill="auto"/>
                  <w:vAlign w:val="center"/>
                </w:tcPr>
                <w:p>
                  <w:pPr>
                    <w:pStyle w:val="40"/>
                    <w:rPr>
                      <w:rFonts w:cs="Times New Roman"/>
                      <w:color w:val="auto"/>
                      <w:szCs w:val="21"/>
                      <w:highlight w:val="none"/>
                    </w:rPr>
                  </w:pPr>
                  <w:r>
                    <w:rPr>
                      <w:rFonts w:cs="Times New Roman"/>
                      <w:color w:val="auto"/>
                      <w:szCs w:val="21"/>
                      <w:highlight w:val="none"/>
                    </w:rPr>
                    <w:t>1</w:t>
                  </w:r>
                  <w:r>
                    <w:rPr>
                      <w:rFonts w:hint="eastAsia" w:cs="Times New Roman"/>
                      <w:color w:val="auto"/>
                      <w:szCs w:val="21"/>
                      <w:highlight w:val="none"/>
                      <w:lang w:val="en-US" w:eastAsia="zh-CN"/>
                    </w:rPr>
                    <w:t>68</w:t>
                  </w:r>
                  <w:r>
                    <w:rPr>
                      <w:rFonts w:cs="Times New Roman"/>
                      <w:color w:val="auto"/>
                      <w:szCs w:val="21"/>
                      <w:highlight w:val="none"/>
                    </w:rPr>
                    <w:t>μg/m³</w:t>
                  </w:r>
                </w:p>
              </w:tc>
              <w:tc>
                <w:tcPr>
                  <w:tcW w:w="1164" w:type="dxa"/>
                  <w:tcBorders>
                    <w:top w:val="single" w:color="auto" w:sz="4" w:space="0"/>
                    <w:left w:val="single" w:color="auto" w:sz="4" w:space="0"/>
                    <w:right w:val="single" w:color="auto" w:sz="4" w:space="0"/>
                  </w:tcBorders>
                  <w:shd w:val="clear" w:color="auto" w:fill="auto"/>
                  <w:vAlign w:val="center"/>
                </w:tcPr>
                <w:p>
                  <w:pPr>
                    <w:pStyle w:val="40"/>
                    <w:rPr>
                      <w:rFonts w:cs="Times New Roman"/>
                      <w:color w:val="auto"/>
                      <w:szCs w:val="21"/>
                      <w:highlight w:val="none"/>
                    </w:rPr>
                  </w:pPr>
                  <w:r>
                    <w:rPr>
                      <w:rFonts w:cs="Times New Roman"/>
                      <w:color w:val="auto"/>
                      <w:szCs w:val="21"/>
                      <w:highlight w:val="none"/>
                    </w:rPr>
                    <w:t>160μg/m³</w:t>
                  </w:r>
                </w:p>
              </w:tc>
              <w:tc>
                <w:tcPr>
                  <w:tcW w:w="1227" w:type="dxa"/>
                  <w:tcBorders>
                    <w:top w:val="single" w:color="auto" w:sz="4" w:space="0"/>
                    <w:left w:val="single" w:color="auto" w:sz="4" w:space="0"/>
                    <w:right w:val="single" w:color="auto" w:sz="4" w:space="0"/>
                  </w:tcBorders>
                  <w:shd w:val="clear" w:color="auto" w:fill="7E7E7E" w:themeFill="background1" w:themeFillShade="7F"/>
                  <w:vAlign w:val="center"/>
                </w:tcPr>
                <w:p>
                  <w:pPr>
                    <w:pStyle w:val="40"/>
                    <w:rPr>
                      <w:rFonts w:hint="default" w:eastAsia="宋体" w:cs="Times New Roman"/>
                      <w:color w:val="auto"/>
                      <w:szCs w:val="21"/>
                      <w:highlight w:val="none"/>
                      <w:lang w:val="en-US" w:eastAsia="zh-CN"/>
                    </w:rPr>
                  </w:pPr>
                  <w:r>
                    <w:rPr>
                      <w:rFonts w:hint="eastAsia" w:cs="Times New Roman"/>
                      <w:color w:val="auto"/>
                      <w:szCs w:val="21"/>
                      <w:highlight w:val="none"/>
                      <w:lang w:val="en-US" w:eastAsia="zh-CN"/>
                    </w:rPr>
                    <w:t>105.0</w:t>
                  </w:r>
                </w:p>
              </w:tc>
              <w:tc>
                <w:tcPr>
                  <w:tcW w:w="1081" w:type="dxa"/>
                  <w:tcBorders>
                    <w:top w:val="single" w:color="auto" w:sz="4" w:space="0"/>
                    <w:left w:val="single" w:color="auto" w:sz="4" w:space="0"/>
                  </w:tcBorders>
                  <w:vAlign w:val="center"/>
                </w:tcPr>
                <w:p>
                  <w:pPr>
                    <w:pStyle w:val="40"/>
                    <w:rPr>
                      <w:rFonts w:cs="Times New Roman"/>
                      <w:color w:val="auto"/>
                      <w:szCs w:val="21"/>
                      <w:highlight w:val="none"/>
                    </w:rPr>
                  </w:pPr>
                  <w:r>
                    <w:rPr>
                      <w:rFonts w:hint="eastAsia" w:cs="Times New Roman"/>
                      <w:color w:val="auto"/>
                      <w:szCs w:val="21"/>
                      <w:highlight w:val="none"/>
                      <w:lang w:eastAsia="zh-CN"/>
                    </w:rPr>
                    <w:t>不</w:t>
                  </w:r>
                  <w:r>
                    <w:rPr>
                      <w:rFonts w:cs="Times New Roman"/>
                      <w:color w:val="auto"/>
                      <w:szCs w:val="21"/>
                      <w:highlight w:val="none"/>
                    </w:rPr>
                    <w:t>达标</w:t>
                  </w:r>
                </w:p>
              </w:tc>
            </w:tr>
          </w:tbl>
          <w:p>
            <w:pPr>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由上表3.1可知，该项目区六项污染中PM</w:t>
            </w:r>
            <w:r>
              <w:rPr>
                <w:rFonts w:hint="eastAsia" w:ascii="Times New Roman" w:hAnsi="Times New Roman" w:cs="Times New Roman"/>
                <w:color w:val="auto"/>
                <w:sz w:val="24"/>
                <w:highlight w:val="none"/>
                <w:vertAlign w:val="subscript"/>
                <w:lang w:val="en-US" w:eastAsia="zh-CN"/>
              </w:rPr>
              <w:t>2.5</w:t>
            </w:r>
            <w:r>
              <w:rPr>
                <w:rFonts w:hint="eastAsia" w:ascii="Times New Roman" w:hAnsi="Times New Roman" w:cs="Times New Roman"/>
                <w:color w:val="auto"/>
                <w:sz w:val="24"/>
                <w:highlight w:val="none"/>
                <w:lang w:eastAsia="zh-CN"/>
              </w:rPr>
              <w:t>和</w:t>
            </w:r>
            <w:r>
              <w:rPr>
                <w:rFonts w:hint="eastAsia" w:ascii="Times New Roman" w:hAnsi="Times New Roman" w:cs="Times New Roman"/>
                <w:color w:val="auto"/>
                <w:sz w:val="24"/>
                <w:highlight w:val="none"/>
                <w:lang w:val="en-US" w:eastAsia="zh-CN"/>
              </w:rPr>
              <w:t>O</w:t>
            </w:r>
            <w:r>
              <w:rPr>
                <w:rFonts w:hint="eastAsia" w:ascii="Times New Roman" w:hAnsi="Times New Roman" w:cs="Times New Roman"/>
                <w:color w:val="auto"/>
                <w:sz w:val="24"/>
                <w:highlight w:val="none"/>
                <w:vertAlign w:val="subscript"/>
                <w:lang w:val="en-US" w:eastAsia="zh-CN"/>
              </w:rPr>
              <w:t>3</w:t>
            </w:r>
            <w:r>
              <w:rPr>
                <w:rFonts w:ascii="Times New Roman" w:hAnsi="Times New Roman" w:cs="Times New Roman"/>
                <w:color w:val="auto"/>
                <w:sz w:val="24"/>
                <w:highlight w:val="none"/>
              </w:rPr>
              <w:t>不达标，则该项目区为城市环境质量</w:t>
            </w:r>
            <w:r>
              <w:rPr>
                <w:rFonts w:ascii="Times New Roman" w:hAnsi="Times New Roman" w:cs="Times New Roman"/>
                <w:b/>
                <w:bCs/>
                <w:color w:val="auto"/>
                <w:sz w:val="24"/>
                <w:highlight w:val="none"/>
              </w:rPr>
              <w:t>不达标区</w:t>
            </w:r>
            <w:r>
              <w:rPr>
                <w:rFonts w:ascii="Times New Roman" w:hAnsi="Times New Roman" w:cs="Times New Roman"/>
                <w:color w:val="auto"/>
                <w:sz w:val="24"/>
                <w:highlight w:val="none"/>
              </w:rPr>
              <w:t>。</w:t>
            </w:r>
          </w:p>
          <w:p>
            <w:pPr>
              <w:pStyle w:val="2"/>
              <w:spacing w:line="360" w:lineRule="auto"/>
              <w:ind w:firstLine="480" w:firstLineChars="200"/>
              <w:rPr>
                <w:color w:val="auto"/>
                <w:kern w:val="1"/>
              </w:rPr>
            </w:pPr>
            <w:r>
              <w:rPr>
                <w:rFonts w:hint="eastAsia"/>
                <w:color w:val="auto"/>
              </w:rPr>
              <w:t>（2）</w:t>
            </w:r>
            <w:r>
              <w:rPr>
                <w:color w:val="auto"/>
                <w:kern w:val="1"/>
              </w:rPr>
              <w:t>其他污染物环境质量现状</w:t>
            </w:r>
          </w:p>
          <w:p>
            <w:pPr>
              <w:spacing w:line="360" w:lineRule="auto"/>
              <w:ind w:firstLine="480" w:firstLineChars="200"/>
              <w:rPr>
                <w:rFonts w:ascii="Times New Roman" w:hAnsi="Times New Roman" w:eastAsia="宋体" w:cs="Times New Roman"/>
                <w:color w:val="auto"/>
                <w:sz w:val="24"/>
              </w:rPr>
            </w:pPr>
            <w:r>
              <w:rPr>
                <w:rFonts w:hint="eastAsia" w:ascii="Times New Roman" w:hAnsi="Times New Roman" w:cs="Times New Roman"/>
                <w:color w:val="auto"/>
                <w:sz w:val="24"/>
              </w:rPr>
              <w:t>本项目运营期排放的主要特征污染物为</w:t>
            </w:r>
            <w:r>
              <w:rPr>
                <w:rFonts w:hint="eastAsia" w:ascii="Times New Roman" w:hAnsi="Times New Roman" w:eastAsia="宋体" w:cs="Times New Roman"/>
                <w:color w:val="auto"/>
                <w:sz w:val="24"/>
                <w:lang w:eastAsia="zh-CN"/>
              </w:rPr>
              <w:t>氨（</w:t>
            </w:r>
            <w:r>
              <w:rPr>
                <w:rFonts w:hint="eastAsia" w:ascii="Times New Roman" w:hAnsi="Times New Roman" w:eastAsia="宋体" w:cs="Times New Roman"/>
                <w:color w:val="auto"/>
                <w:sz w:val="24"/>
                <w:lang w:val="en-US" w:eastAsia="zh-CN"/>
              </w:rPr>
              <w:t>NH</w:t>
            </w:r>
            <w:r>
              <w:rPr>
                <w:rFonts w:hint="eastAsia" w:ascii="Times New Roman" w:hAnsi="Times New Roman" w:eastAsia="宋体" w:cs="Times New Roman"/>
                <w:color w:val="auto"/>
                <w:sz w:val="24"/>
                <w:vertAlign w:val="subscript"/>
                <w:lang w:val="en-US" w:eastAsia="zh-CN"/>
              </w:rPr>
              <w:t>3</w:t>
            </w:r>
            <w:r>
              <w:rPr>
                <w:rFonts w:hint="eastAsia" w:ascii="Times New Roman" w:hAnsi="Times New Roman" w:eastAsia="宋体" w:cs="Times New Roman"/>
                <w:color w:val="auto"/>
                <w:sz w:val="24"/>
                <w:lang w:eastAsia="zh-CN"/>
              </w:rPr>
              <w:t>）和硫化氢（</w:t>
            </w:r>
            <w:r>
              <w:rPr>
                <w:rFonts w:hint="eastAsia" w:ascii="Times New Roman" w:hAnsi="Times New Roman" w:eastAsia="宋体" w:cs="Times New Roman"/>
                <w:color w:val="auto"/>
                <w:sz w:val="24"/>
                <w:lang w:val="en-US" w:eastAsia="zh-CN"/>
              </w:rPr>
              <w:t>H</w:t>
            </w:r>
            <w:r>
              <w:rPr>
                <w:rFonts w:hint="eastAsia" w:ascii="Times New Roman" w:hAnsi="Times New Roman" w:eastAsia="宋体" w:cs="Times New Roman"/>
                <w:color w:val="auto"/>
                <w:sz w:val="24"/>
                <w:vertAlign w:val="subscript"/>
                <w:lang w:val="en-US" w:eastAsia="zh-CN"/>
              </w:rPr>
              <w:t>2</w:t>
            </w:r>
            <w:r>
              <w:rPr>
                <w:rFonts w:hint="eastAsia" w:ascii="Times New Roman" w:hAnsi="Times New Roman" w:eastAsia="宋体" w:cs="Times New Roman"/>
                <w:color w:val="auto"/>
                <w:sz w:val="24"/>
                <w:lang w:val="en-US" w:eastAsia="zh-CN"/>
              </w:rPr>
              <w:t>S</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rPr>
              <w:t>。</w:t>
            </w:r>
          </w:p>
          <w:p>
            <w:pPr>
              <w:spacing w:line="360" w:lineRule="auto"/>
              <w:ind w:firstLine="480" w:firstLineChars="200"/>
              <w:rPr>
                <w:rFonts w:ascii="Times New Roman" w:hAnsi="Times New Roman" w:cs="Times New Roman"/>
                <w:color w:val="auto"/>
                <w:sz w:val="24"/>
              </w:rPr>
            </w:pPr>
            <w:r>
              <w:rPr>
                <w:rFonts w:hint="eastAsia" w:ascii="Times New Roman" w:hAnsi="Times New Roman" w:eastAsia="宋体" w:cs="Times New Roman"/>
                <w:color w:val="auto"/>
                <w:sz w:val="24"/>
                <w:lang w:eastAsia="zh-CN"/>
              </w:rPr>
              <w:t>氨（</w:t>
            </w:r>
            <w:r>
              <w:rPr>
                <w:rFonts w:hint="eastAsia" w:ascii="Times New Roman" w:hAnsi="Times New Roman" w:eastAsia="宋体" w:cs="Times New Roman"/>
                <w:color w:val="auto"/>
                <w:sz w:val="24"/>
                <w:lang w:val="en-US" w:eastAsia="zh-CN"/>
              </w:rPr>
              <w:t>NH</w:t>
            </w:r>
            <w:r>
              <w:rPr>
                <w:rFonts w:hint="eastAsia" w:ascii="Times New Roman" w:hAnsi="Times New Roman" w:eastAsia="宋体" w:cs="Times New Roman"/>
                <w:color w:val="auto"/>
                <w:sz w:val="24"/>
                <w:vertAlign w:val="subscript"/>
                <w:lang w:val="en-US" w:eastAsia="zh-CN"/>
              </w:rPr>
              <w:t>3</w:t>
            </w:r>
            <w:r>
              <w:rPr>
                <w:rFonts w:hint="eastAsia" w:ascii="Times New Roman" w:hAnsi="Times New Roman" w:eastAsia="宋体" w:cs="Times New Roman"/>
                <w:color w:val="auto"/>
                <w:sz w:val="24"/>
                <w:lang w:eastAsia="zh-CN"/>
              </w:rPr>
              <w:t>）和硫化氢（</w:t>
            </w:r>
            <w:r>
              <w:rPr>
                <w:rFonts w:hint="eastAsia" w:ascii="Times New Roman" w:hAnsi="Times New Roman" w:eastAsia="宋体" w:cs="Times New Roman"/>
                <w:color w:val="auto"/>
                <w:sz w:val="24"/>
                <w:lang w:val="en-US" w:eastAsia="zh-CN"/>
              </w:rPr>
              <w:t>H</w:t>
            </w:r>
            <w:r>
              <w:rPr>
                <w:rFonts w:hint="eastAsia" w:ascii="Times New Roman" w:hAnsi="Times New Roman" w:eastAsia="宋体" w:cs="Times New Roman"/>
                <w:color w:val="auto"/>
                <w:sz w:val="24"/>
                <w:vertAlign w:val="subscript"/>
                <w:lang w:val="en-US" w:eastAsia="zh-CN"/>
              </w:rPr>
              <w:t>2</w:t>
            </w:r>
            <w:r>
              <w:rPr>
                <w:rFonts w:hint="eastAsia" w:ascii="Times New Roman" w:hAnsi="Times New Roman" w:eastAsia="宋体" w:cs="Times New Roman"/>
                <w:color w:val="auto"/>
                <w:sz w:val="24"/>
                <w:lang w:val="en-US" w:eastAsia="zh-CN"/>
              </w:rPr>
              <w:t>S</w:t>
            </w:r>
            <w:r>
              <w:rPr>
                <w:rFonts w:hint="eastAsia" w:ascii="Times New Roman" w:hAnsi="Times New Roman" w:eastAsia="宋体" w:cs="Times New Roman"/>
                <w:color w:val="auto"/>
                <w:sz w:val="24"/>
                <w:lang w:eastAsia="zh-CN"/>
              </w:rPr>
              <w:t>）</w:t>
            </w:r>
            <w:r>
              <w:rPr>
                <w:rFonts w:hint="eastAsia" w:ascii="Times New Roman" w:hAnsi="Times New Roman" w:cs="Times New Roman"/>
                <w:color w:val="auto"/>
                <w:sz w:val="24"/>
              </w:rPr>
              <w:t>现状检测值引用</w:t>
            </w:r>
            <w:r>
              <w:rPr>
                <w:rFonts w:hint="eastAsia" w:ascii="Times New Roman" w:hAnsi="Times New Roman" w:cs="Times New Roman"/>
                <w:b w:val="0"/>
                <w:bCs w:val="0"/>
                <w:color w:val="auto"/>
                <w:sz w:val="24"/>
                <w:szCs w:val="24"/>
                <w:lang w:val="en-US" w:eastAsia="zh-CN"/>
              </w:rPr>
              <w:t>《安徽淮北相山经济开发区“环境影响区域评估+环境标准”报告》（安徽淮北相山经济开发区管理委员会，2021年11月）</w:t>
            </w:r>
            <w:r>
              <w:rPr>
                <w:rFonts w:hint="eastAsia" w:ascii="Times New Roman" w:hAnsi="Times New Roman" w:cs="Times New Roman"/>
                <w:color w:val="auto"/>
                <w:sz w:val="24"/>
              </w:rPr>
              <w:t>中的</w:t>
            </w:r>
            <w:r>
              <w:rPr>
                <w:rFonts w:hint="eastAsia" w:ascii="Times New Roman" w:hAnsi="Times New Roman" w:cs="Times New Roman"/>
                <w:color w:val="auto"/>
                <w:sz w:val="24"/>
                <w:lang w:eastAsia="zh-CN"/>
              </w:rPr>
              <w:t>检测</w:t>
            </w:r>
            <w:r>
              <w:rPr>
                <w:rFonts w:hint="eastAsia" w:ascii="Times New Roman" w:hAnsi="Times New Roman" w:cs="Times New Roman"/>
                <w:color w:val="auto"/>
                <w:sz w:val="24"/>
              </w:rPr>
              <w:t>数据，</w:t>
            </w:r>
            <w:r>
              <w:rPr>
                <w:rFonts w:hint="eastAsia" w:ascii="Times New Roman" w:hAnsi="Times New Roman" w:cs="Times New Roman"/>
                <w:color w:val="auto"/>
                <w:sz w:val="24"/>
                <w:lang w:eastAsia="zh-CN"/>
              </w:rPr>
              <w:t>检测单位：安徽信科检测有限公司（监测时间：</w:t>
            </w:r>
            <w:r>
              <w:rPr>
                <w:rFonts w:hint="eastAsia" w:ascii="Times New Roman" w:hAnsi="Times New Roman" w:cs="Times New Roman"/>
                <w:color w:val="auto"/>
                <w:sz w:val="24"/>
                <w:lang w:val="en-US" w:eastAsia="zh-CN"/>
              </w:rPr>
              <w:t>2021年08月05日至2021年08月11日</w:t>
            </w:r>
            <w:r>
              <w:rPr>
                <w:rFonts w:hint="eastAsia" w:ascii="Times New Roman" w:hAnsi="Times New Roman" w:cs="Times New Roman"/>
                <w:color w:val="auto"/>
                <w:sz w:val="24"/>
                <w:lang w:eastAsia="zh-CN"/>
              </w:rPr>
              <w:t>）和淮北禾美环保技术有限公司（监测时间：</w:t>
            </w:r>
            <w:r>
              <w:rPr>
                <w:rFonts w:hint="eastAsia" w:ascii="Times New Roman" w:hAnsi="Times New Roman" w:cs="Times New Roman"/>
                <w:color w:val="auto"/>
                <w:sz w:val="24"/>
                <w:lang w:val="en-US" w:eastAsia="zh-CN"/>
              </w:rPr>
              <w:t>2021年11月08日至2021年11月14日</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rPr>
              <w:t>引用的检测点位为</w:t>
            </w:r>
            <w:r>
              <w:rPr>
                <w:rFonts w:hint="eastAsia" w:ascii="Times New Roman" w:hAnsi="Times New Roman" w:cs="Times New Roman"/>
                <w:color w:val="auto"/>
                <w:sz w:val="24"/>
                <w:lang w:eastAsia="zh-CN"/>
              </w:rPr>
              <w:t>任庄</w:t>
            </w:r>
            <w:r>
              <w:rPr>
                <w:rFonts w:hint="eastAsia" w:ascii="Times New Roman" w:hAnsi="Times New Roman" w:cs="Times New Roman"/>
                <w:color w:val="auto"/>
                <w:sz w:val="24"/>
              </w:rPr>
              <w:t>，</w:t>
            </w:r>
            <w:r>
              <w:rPr>
                <w:rFonts w:hint="eastAsia" w:ascii="Times New Roman" w:hAnsi="Times New Roman" w:cs="Times New Roman"/>
                <w:color w:val="auto"/>
                <w:sz w:val="24"/>
                <w:lang w:eastAsia="zh-CN"/>
              </w:rPr>
              <w:t>其中任庄</w:t>
            </w:r>
            <w:r>
              <w:rPr>
                <w:rFonts w:hint="eastAsia" w:ascii="Times New Roman" w:hAnsi="Times New Roman" w:cs="Times New Roman"/>
                <w:color w:val="auto"/>
                <w:sz w:val="24"/>
              </w:rPr>
              <w:t>位于本项目</w:t>
            </w:r>
            <w:r>
              <w:rPr>
                <w:rFonts w:hint="eastAsia" w:ascii="Times New Roman" w:hAnsi="Times New Roman" w:cs="Times New Roman"/>
                <w:color w:val="auto"/>
                <w:sz w:val="24"/>
                <w:lang w:eastAsia="zh-CN"/>
              </w:rPr>
              <w:t>西南</w:t>
            </w:r>
            <w:r>
              <w:rPr>
                <w:rFonts w:hint="eastAsia" w:ascii="Times New Roman" w:hAnsi="Times New Roman" w:cs="Times New Roman"/>
                <w:color w:val="auto"/>
                <w:sz w:val="24"/>
              </w:rPr>
              <w:t>约</w:t>
            </w:r>
            <w:r>
              <w:rPr>
                <w:rFonts w:hint="eastAsia" w:ascii="Times New Roman" w:hAnsi="Times New Roman" w:cs="Times New Roman"/>
                <w:color w:val="auto"/>
                <w:sz w:val="24"/>
                <w:lang w:val="en-US" w:eastAsia="zh-CN"/>
              </w:rPr>
              <w:t>1180</w:t>
            </w:r>
            <w:r>
              <w:rPr>
                <w:rFonts w:hint="eastAsia" w:ascii="Times New Roman" w:hAnsi="Times New Roman" w:cs="Times New Roman"/>
                <w:color w:val="auto"/>
                <w:sz w:val="24"/>
              </w:rPr>
              <w:t>米处</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rPr>
              <w:t>引用数据为建设项目周边5km范围内近3年的现有检测数据，引用数据有效可行。</w:t>
            </w:r>
          </w:p>
          <w:p>
            <w:pPr>
              <w:pStyle w:val="2"/>
              <w:spacing w:line="360" w:lineRule="auto"/>
              <w:ind w:firstLine="480" w:firstLineChars="200"/>
              <w:rPr>
                <w:color w:val="auto"/>
              </w:rPr>
            </w:pPr>
            <w:r>
              <w:rPr>
                <w:rFonts w:hint="eastAsia"/>
                <w:color w:val="auto"/>
              </w:rPr>
              <w:t>①检测点位</w:t>
            </w:r>
          </w:p>
          <w:p>
            <w:pPr>
              <w:spacing w:line="360" w:lineRule="auto"/>
              <w:ind w:firstLine="480" w:firstLineChars="200"/>
              <w:rPr>
                <w:rFonts w:ascii="Times New Roman" w:hAnsi="Times New Roman" w:cs="Times New Roman"/>
                <w:color w:val="auto"/>
                <w:sz w:val="24"/>
              </w:rPr>
            </w:pPr>
            <w:r>
              <w:rPr>
                <w:rFonts w:hint="eastAsia"/>
                <w:color w:val="auto"/>
                <w:sz w:val="24"/>
              </w:rPr>
              <w:t>检测</w:t>
            </w:r>
            <w:r>
              <w:rPr>
                <w:rFonts w:ascii="Times New Roman" w:hAnsi="Times New Roman" w:cs="Times New Roman"/>
                <w:color w:val="auto"/>
                <w:sz w:val="24"/>
              </w:rPr>
              <w:t>点</w:t>
            </w:r>
            <w:r>
              <w:rPr>
                <w:rFonts w:hint="eastAsia" w:ascii="Times New Roman" w:hAnsi="Times New Roman" w:cs="Times New Roman"/>
                <w:color w:val="auto"/>
                <w:sz w:val="24"/>
              </w:rPr>
              <w:t>位见</w:t>
            </w:r>
            <w:r>
              <w:rPr>
                <w:rFonts w:ascii="Times New Roman" w:hAnsi="Times New Roman" w:cs="Times New Roman"/>
                <w:color w:val="auto"/>
                <w:sz w:val="24"/>
              </w:rPr>
              <w:t>表</w:t>
            </w:r>
            <w:r>
              <w:rPr>
                <w:rFonts w:hint="eastAsia" w:ascii="Times New Roman" w:hAnsi="Times New Roman" w:cs="Times New Roman"/>
                <w:color w:val="auto"/>
                <w:sz w:val="24"/>
              </w:rPr>
              <w:t>3.2</w:t>
            </w:r>
            <w:r>
              <w:rPr>
                <w:rFonts w:ascii="Times New Roman" w:hAnsi="Times New Roman" w:cs="Times New Roman"/>
                <w:color w:val="auto"/>
                <w:sz w:val="24"/>
              </w:rPr>
              <w:t>。</w:t>
            </w:r>
          </w:p>
          <w:p>
            <w:pPr>
              <w:pStyle w:val="66"/>
              <w:adjustRightInd w:val="0"/>
              <w:rPr>
                <w:rFonts w:ascii="Times New Roman" w:hAnsi="Times New Roman" w:eastAsia="宋体" w:cs="Times New Roman"/>
                <w:b/>
                <w:bCs/>
                <w:color w:val="auto"/>
                <w:sz w:val="24"/>
              </w:rPr>
            </w:pPr>
          </w:p>
          <w:p>
            <w:pPr>
              <w:pStyle w:val="66"/>
              <w:adjustRightInd w:val="0"/>
              <w:rPr>
                <w:rFonts w:ascii="Times New Roman" w:hAnsi="Times New Roman" w:eastAsia="宋体" w:cs="Times New Roman"/>
                <w:b/>
                <w:bCs/>
                <w:color w:val="auto"/>
                <w:sz w:val="24"/>
              </w:rPr>
            </w:pPr>
            <w:r>
              <w:rPr>
                <w:rFonts w:ascii="Times New Roman" w:hAnsi="Times New Roman" w:eastAsia="宋体" w:cs="Times New Roman"/>
                <w:b/>
                <w:bCs/>
                <w:color w:val="auto"/>
                <w:sz w:val="24"/>
              </w:rPr>
              <w:t>表</w:t>
            </w:r>
            <w:r>
              <w:rPr>
                <w:rFonts w:hint="eastAsia" w:ascii="Times New Roman" w:hAnsi="Times New Roman" w:eastAsia="宋体" w:cs="Times New Roman"/>
                <w:b/>
                <w:bCs/>
                <w:color w:val="auto"/>
                <w:sz w:val="24"/>
              </w:rPr>
              <w:t>3.2  环境空气质量现状监测点布设一览表（引用）</w:t>
            </w:r>
          </w:p>
          <w:tbl>
            <w:tblPr>
              <w:tblStyle w:val="27"/>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2571"/>
              <w:gridCol w:w="1701"/>
              <w:gridCol w:w="2949"/>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tcBorders>
                    <w:tl2br w:val="nil"/>
                    <w:tr2bl w:val="nil"/>
                  </w:tcBorders>
                  <w:vAlign w:val="center"/>
                </w:tcPr>
                <w:p>
                  <w:pPr>
                    <w:widowControl/>
                    <w:adjustRightInd w:val="0"/>
                    <w:snapToGrid w:val="0"/>
                    <w:jc w:val="center"/>
                    <w:rPr>
                      <w:rFonts w:hint="eastAsia" w:ascii="Times New Roman" w:hAnsi="Times New Roman" w:eastAsia="宋体" w:cs="Times New Roman"/>
                      <w:color w:val="auto"/>
                      <w:kern w:val="0"/>
                      <w:szCs w:val="21"/>
                      <w:lang w:eastAsia="zh-CN"/>
                    </w:rPr>
                  </w:pPr>
                  <w:r>
                    <w:rPr>
                      <w:rFonts w:hint="eastAsia" w:ascii="Times New Roman" w:hAnsi="Times New Roman" w:eastAsia="宋体" w:cs="Times New Roman"/>
                      <w:color w:val="auto"/>
                      <w:kern w:val="0"/>
                      <w:szCs w:val="21"/>
                      <w:lang w:eastAsia="zh-CN"/>
                    </w:rPr>
                    <w:t>点位</w:t>
                  </w:r>
                </w:p>
              </w:tc>
              <w:tc>
                <w:tcPr>
                  <w:tcW w:w="1700" w:type="dxa"/>
                  <w:tcBorders>
                    <w:tl2br w:val="nil"/>
                    <w:tr2bl w:val="nil"/>
                  </w:tcBorders>
                  <w:vAlign w:val="center"/>
                </w:tcPr>
                <w:p>
                  <w:pPr>
                    <w:widowControl/>
                    <w:adjustRightInd w:val="0"/>
                    <w:snapToGrid w:val="0"/>
                    <w:jc w:val="center"/>
                    <w:rPr>
                      <w:rFonts w:hint="eastAsia" w:ascii="Times New Roman" w:hAnsi="Times New Roman" w:eastAsia="宋体" w:cs="Times New Roman"/>
                      <w:color w:val="auto"/>
                      <w:kern w:val="0"/>
                      <w:szCs w:val="21"/>
                      <w:lang w:eastAsia="zh-CN"/>
                    </w:rPr>
                  </w:pPr>
                  <w:r>
                    <w:rPr>
                      <w:rFonts w:hint="eastAsia" w:ascii="Times New Roman" w:hAnsi="Times New Roman" w:eastAsia="宋体" w:cs="Times New Roman"/>
                      <w:color w:val="auto"/>
                      <w:kern w:val="0"/>
                      <w:szCs w:val="21"/>
                      <w:lang w:eastAsia="zh-CN"/>
                    </w:rPr>
                    <w:t>名称</w:t>
                  </w:r>
                </w:p>
              </w:tc>
              <w:tc>
                <w:tcPr>
                  <w:tcW w:w="1125" w:type="dxa"/>
                  <w:tcBorders>
                    <w:tl2br w:val="nil"/>
                    <w:tr2bl w:val="nil"/>
                  </w:tcBorders>
                  <w:vAlign w:val="center"/>
                </w:tcPr>
                <w:p>
                  <w:pPr>
                    <w:widowControl/>
                    <w:adjustRightInd w:val="0"/>
                    <w:snapToGrid w:val="0"/>
                    <w:jc w:val="center"/>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相对规划区位置</w:t>
                  </w:r>
                </w:p>
              </w:tc>
              <w:tc>
                <w:tcPr>
                  <w:tcW w:w="1950" w:type="dxa"/>
                  <w:tcBorders>
                    <w:tl2br w:val="nil"/>
                    <w:tr2bl w:val="nil"/>
                  </w:tcBorders>
                  <w:vAlign w:val="center"/>
                </w:tcPr>
                <w:p>
                  <w:pPr>
                    <w:widowControl/>
                    <w:adjustRightInd w:val="0"/>
                    <w:snapToGrid w:val="0"/>
                    <w:jc w:val="center"/>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功能</w:t>
                  </w:r>
                </w:p>
              </w:tc>
              <w:tc>
                <w:tcPr>
                  <w:tcW w:w="765" w:type="dxa"/>
                  <w:tcBorders>
                    <w:tl2br w:val="nil"/>
                    <w:tr2bl w:val="nil"/>
                  </w:tcBorders>
                  <w:vAlign w:val="center"/>
                </w:tcPr>
                <w:p>
                  <w:pPr>
                    <w:widowControl/>
                    <w:adjustRightInd w:val="0"/>
                    <w:snapToGrid w:val="0"/>
                    <w:jc w:val="center"/>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tcBorders>
                    <w:tl2br w:val="nil"/>
                    <w:tr2bl w:val="nil"/>
                  </w:tcBorders>
                  <w:vAlign w:val="center"/>
                </w:tcPr>
                <w:p>
                  <w:pPr>
                    <w:widowControl/>
                    <w:adjustRightInd w:val="0"/>
                    <w:snapToGrid w:val="0"/>
                    <w:jc w:val="center"/>
                    <w:rPr>
                      <w:rFonts w:hint="eastAsia" w:ascii="Times New Roman" w:hAnsi="Times New Roman" w:eastAsia="宋体" w:cs="Times New Roman"/>
                      <w:color w:val="auto"/>
                      <w:kern w:val="0"/>
                      <w:szCs w:val="21"/>
                      <w:lang w:eastAsia="zh-CN"/>
                    </w:rPr>
                  </w:pPr>
                  <w:r>
                    <w:rPr>
                      <w:rFonts w:hint="eastAsia" w:ascii="Times New Roman" w:hAnsi="Times New Roman" w:eastAsia="宋体" w:cs="Times New Roman"/>
                      <w:color w:val="auto"/>
                      <w:kern w:val="0"/>
                      <w:szCs w:val="21"/>
                      <w:lang w:eastAsia="zh-CN"/>
                    </w:rPr>
                    <w:t>园区</w:t>
                  </w:r>
                </w:p>
              </w:tc>
              <w:tc>
                <w:tcPr>
                  <w:tcW w:w="1700" w:type="dxa"/>
                  <w:tcBorders>
                    <w:tl2br w:val="nil"/>
                    <w:tr2bl w:val="nil"/>
                  </w:tcBorders>
                  <w:vAlign w:val="center"/>
                </w:tcPr>
                <w:p>
                  <w:pPr>
                    <w:adjustRightInd w:val="0"/>
                    <w:snapToGrid w:val="0"/>
                    <w:jc w:val="center"/>
                    <w:rPr>
                      <w:rFonts w:hint="eastAsia" w:ascii="Times New Roman" w:hAnsi="Times New Roman" w:eastAsia="宋体" w:cs="Times New Roman"/>
                      <w:color w:val="auto"/>
                      <w:kern w:val="0"/>
                      <w:szCs w:val="21"/>
                      <w:lang w:eastAsia="zh-CN"/>
                    </w:rPr>
                  </w:pPr>
                  <w:r>
                    <w:rPr>
                      <w:rFonts w:hint="eastAsia" w:ascii="Times New Roman" w:hAnsi="Times New Roman" w:eastAsia="宋体" w:cs="Times New Roman"/>
                      <w:color w:val="auto"/>
                      <w:szCs w:val="21"/>
                      <w:lang w:val="en-US" w:eastAsia="zh-CN"/>
                    </w:rPr>
                    <w:t>G2</w:t>
                  </w:r>
                  <w:r>
                    <w:rPr>
                      <w:rFonts w:hint="eastAsia" w:ascii="Times New Roman" w:hAnsi="Times New Roman" w:eastAsia="宋体" w:cs="Times New Roman"/>
                      <w:color w:val="auto"/>
                      <w:szCs w:val="21"/>
                      <w:lang w:eastAsia="zh-CN"/>
                    </w:rPr>
                    <w:t>任庄</w:t>
                  </w:r>
                </w:p>
              </w:tc>
              <w:tc>
                <w:tcPr>
                  <w:tcW w:w="1125" w:type="dxa"/>
                  <w:tcBorders>
                    <w:tl2br w:val="nil"/>
                    <w:tr2bl w:val="nil"/>
                  </w:tcBorders>
                  <w:vAlign w:val="center"/>
                </w:tcPr>
                <w:p>
                  <w:pPr>
                    <w:widowControl/>
                    <w:adjustRightInd w:val="0"/>
                    <w:snapToGrid w:val="0"/>
                    <w:jc w:val="center"/>
                    <w:rPr>
                      <w:rFonts w:hint="eastAsia" w:ascii="Times New Roman" w:hAnsi="Times New Roman" w:eastAsia="宋体" w:cs="Times New Roman"/>
                      <w:color w:val="auto"/>
                      <w:kern w:val="0"/>
                      <w:szCs w:val="21"/>
                      <w:lang w:eastAsia="zh-CN"/>
                    </w:rPr>
                  </w:pPr>
                  <w:r>
                    <w:rPr>
                      <w:rFonts w:hint="eastAsia" w:ascii="Times New Roman" w:hAnsi="Times New Roman" w:eastAsia="宋体" w:cs="Times New Roman"/>
                      <w:color w:val="auto"/>
                      <w:kern w:val="0"/>
                      <w:szCs w:val="21"/>
                      <w:lang w:eastAsia="zh-CN"/>
                    </w:rPr>
                    <w:t>区内</w:t>
                  </w:r>
                </w:p>
              </w:tc>
              <w:tc>
                <w:tcPr>
                  <w:tcW w:w="1950" w:type="dxa"/>
                  <w:tcBorders>
                    <w:tl2br w:val="nil"/>
                    <w:tr2bl w:val="nil"/>
                  </w:tcBorders>
                  <w:vAlign w:val="center"/>
                </w:tcPr>
                <w:p>
                  <w:pPr>
                    <w:widowControl/>
                    <w:adjustRightInd w:val="0"/>
                    <w:snapToGrid w:val="0"/>
                    <w:jc w:val="center"/>
                    <w:rPr>
                      <w:rFonts w:hint="eastAsia" w:ascii="Times New Roman" w:hAnsi="Times New Roman" w:eastAsia="宋体" w:cs="Times New Roman"/>
                      <w:color w:val="auto"/>
                      <w:kern w:val="0"/>
                      <w:szCs w:val="21"/>
                      <w:lang w:eastAsia="zh-CN"/>
                    </w:rPr>
                  </w:pPr>
                  <w:r>
                    <w:rPr>
                      <w:rFonts w:hint="eastAsia" w:ascii="Times New Roman" w:hAnsi="Times New Roman" w:eastAsia="宋体" w:cs="Times New Roman"/>
                      <w:color w:val="auto"/>
                      <w:kern w:val="0"/>
                      <w:szCs w:val="21"/>
                      <w:lang w:eastAsia="zh-CN"/>
                    </w:rPr>
                    <w:t>已建工业区</w:t>
                  </w:r>
                </w:p>
              </w:tc>
              <w:tc>
                <w:tcPr>
                  <w:tcW w:w="765" w:type="dxa"/>
                  <w:tcBorders>
                    <w:tl2br w:val="nil"/>
                    <w:tr2bl w:val="nil"/>
                  </w:tcBorders>
                  <w:vAlign w:val="center"/>
                </w:tcPr>
                <w:p>
                  <w:pPr>
                    <w:widowControl/>
                    <w:adjustRightInd w:val="0"/>
                    <w:snapToGrid w:val="0"/>
                    <w:jc w:val="center"/>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与规划环评一致</w:t>
                  </w:r>
                </w:p>
              </w:tc>
            </w:tr>
          </w:tbl>
          <w:p>
            <w:pPr>
              <w:adjustRightInd w:val="0"/>
              <w:ind w:firstLine="480"/>
              <w:rPr>
                <w:rFonts w:ascii="Times New Roman" w:hAnsi="Times New Roman" w:cs="Times New Roman"/>
                <w:color w:val="auto"/>
                <w:sz w:val="24"/>
              </w:rPr>
            </w:pPr>
            <w:r>
              <w:rPr>
                <w:rFonts w:hint="eastAsia"/>
                <w:color w:val="auto"/>
                <w:sz w:val="24"/>
              </w:rPr>
              <w:t>②检测</w:t>
            </w:r>
            <w:r>
              <w:rPr>
                <w:rFonts w:ascii="Times New Roman" w:hAnsi="Times New Roman" w:cs="Times New Roman"/>
                <w:color w:val="auto"/>
                <w:sz w:val="24"/>
              </w:rPr>
              <w:t>结果</w:t>
            </w:r>
          </w:p>
          <w:p>
            <w:pPr>
              <w:pStyle w:val="2"/>
              <w:spacing w:line="360" w:lineRule="auto"/>
              <w:ind w:firstLine="480" w:firstLineChars="200"/>
              <w:rPr>
                <w:color w:val="auto"/>
              </w:rPr>
            </w:pPr>
            <w:r>
              <w:rPr>
                <w:rFonts w:hint="eastAsia"/>
                <w:color w:val="auto"/>
              </w:rPr>
              <w:t>环境空气质量现状监测结果见表</w:t>
            </w:r>
            <w:r>
              <w:rPr>
                <w:rFonts w:hint="eastAsia"/>
                <w:color w:val="auto"/>
                <w:lang w:val="en-US" w:eastAsia="zh-CN"/>
              </w:rPr>
              <w:t>3.3</w:t>
            </w:r>
            <w:r>
              <w:rPr>
                <w:rFonts w:hint="eastAsia"/>
                <w:color w:val="auto"/>
              </w:rPr>
              <w:t>。</w:t>
            </w:r>
          </w:p>
          <w:p>
            <w:pPr>
              <w:pStyle w:val="66"/>
              <w:rPr>
                <w:rFonts w:ascii="Times New Roman" w:hAnsi="Times New Roman" w:eastAsia="宋体" w:cs="Times New Roman"/>
                <w:b/>
                <w:bCs/>
                <w:color w:val="auto"/>
                <w:sz w:val="24"/>
              </w:rPr>
            </w:pPr>
            <w:r>
              <w:rPr>
                <w:rFonts w:ascii="Times New Roman" w:hAnsi="Times New Roman" w:eastAsia="宋体" w:cs="Times New Roman"/>
                <w:b/>
                <w:bCs/>
                <w:color w:val="auto"/>
                <w:sz w:val="24"/>
              </w:rPr>
              <w:t>表</w:t>
            </w:r>
            <w:r>
              <w:rPr>
                <w:rFonts w:hint="eastAsia" w:ascii="Times New Roman" w:hAnsi="Times New Roman" w:eastAsia="宋体" w:cs="Times New Roman"/>
                <w:b/>
                <w:bCs/>
                <w:color w:val="auto"/>
                <w:sz w:val="24"/>
              </w:rPr>
              <w:t>3.</w:t>
            </w:r>
            <w:r>
              <w:rPr>
                <w:rFonts w:hint="eastAsia" w:ascii="Times New Roman" w:hAnsi="Times New Roman" w:eastAsia="宋体" w:cs="Times New Roman"/>
                <w:b/>
                <w:bCs/>
                <w:color w:val="auto"/>
                <w:sz w:val="24"/>
                <w:lang w:val="en-US" w:eastAsia="zh-CN"/>
              </w:rPr>
              <w:t>3</w:t>
            </w:r>
            <w:r>
              <w:rPr>
                <w:rFonts w:hint="eastAsia" w:ascii="Times New Roman" w:hAnsi="Times New Roman" w:eastAsia="宋体" w:cs="Times New Roman"/>
                <w:b/>
                <w:bCs/>
                <w:color w:val="auto"/>
                <w:sz w:val="24"/>
              </w:rPr>
              <w:t xml:space="preserve">  特征因子环境质量现状监测结果表</w:t>
            </w:r>
          </w:p>
          <w:tbl>
            <w:tblPr>
              <w:tblStyle w:val="28"/>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850"/>
              <w:gridCol w:w="850"/>
              <w:gridCol w:w="850"/>
              <w:gridCol w:w="850"/>
              <w:gridCol w:w="850"/>
              <w:gridCol w:w="850"/>
              <w:gridCol w:w="851"/>
              <w:gridCol w:w="851"/>
              <w:gridCol w:w="85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restart"/>
                  <w:vAlign w:val="center"/>
                </w:tcPr>
                <w:p>
                  <w:pPr>
                    <w:widowControl/>
                    <w:adjustRightInd w:val="0"/>
                    <w:snapToGrid w:val="0"/>
                    <w:jc w:val="center"/>
                    <w:rPr>
                      <w:rFonts w:hint="eastAsia" w:ascii="Times New Roman" w:hAnsi="Times New Roman" w:eastAsia="宋体" w:cs="Times New Roman"/>
                      <w:color w:val="auto"/>
                      <w:kern w:val="0"/>
                      <w:szCs w:val="21"/>
                      <w:lang w:eastAsia="zh-CN"/>
                    </w:rPr>
                  </w:pPr>
                  <w:r>
                    <w:rPr>
                      <w:rFonts w:hint="eastAsia" w:ascii="Times New Roman" w:hAnsi="Times New Roman" w:eastAsia="宋体" w:cs="Times New Roman"/>
                      <w:color w:val="auto"/>
                      <w:kern w:val="0"/>
                      <w:szCs w:val="21"/>
                      <w:lang w:eastAsia="zh-CN"/>
                    </w:rPr>
                    <w:t>编号</w:t>
                  </w:r>
                </w:p>
              </w:tc>
              <w:tc>
                <w:tcPr>
                  <w:tcW w:w="850" w:type="dxa"/>
                  <w:vMerge w:val="restart"/>
                  <w:vAlign w:val="center"/>
                </w:tcPr>
                <w:p>
                  <w:pPr>
                    <w:widowControl/>
                    <w:adjustRightInd w:val="0"/>
                    <w:snapToGrid w:val="0"/>
                    <w:jc w:val="center"/>
                    <w:rPr>
                      <w:rFonts w:hint="eastAsia" w:ascii="Times New Roman" w:hAnsi="Times New Roman" w:eastAsia="宋体" w:cs="Times New Roman"/>
                      <w:color w:val="auto"/>
                      <w:kern w:val="0"/>
                      <w:szCs w:val="21"/>
                      <w:lang w:eastAsia="zh-CN"/>
                    </w:rPr>
                  </w:pPr>
                  <w:r>
                    <w:rPr>
                      <w:rFonts w:hint="eastAsia" w:ascii="Times New Roman" w:hAnsi="Times New Roman" w:eastAsia="宋体" w:cs="Times New Roman"/>
                      <w:color w:val="auto"/>
                      <w:kern w:val="0"/>
                      <w:szCs w:val="21"/>
                      <w:lang w:eastAsia="zh-CN"/>
                    </w:rPr>
                    <w:t>点位名称</w:t>
                  </w:r>
                </w:p>
              </w:tc>
              <w:tc>
                <w:tcPr>
                  <w:tcW w:w="1700" w:type="dxa"/>
                  <w:gridSpan w:val="2"/>
                  <w:vAlign w:val="center"/>
                </w:tcPr>
                <w:p>
                  <w:pPr>
                    <w:widowControl/>
                    <w:adjustRightInd w:val="0"/>
                    <w:snapToGrid w:val="0"/>
                    <w:jc w:val="center"/>
                    <w:rPr>
                      <w:rFonts w:hint="eastAsia" w:ascii="Times New Roman" w:hAnsi="Times New Roman" w:eastAsia="宋体" w:cs="Times New Roman"/>
                      <w:color w:val="auto"/>
                      <w:kern w:val="0"/>
                      <w:szCs w:val="21"/>
                      <w:lang w:eastAsia="zh-CN"/>
                    </w:rPr>
                  </w:pPr>
                  <w:r>
                    <w:rPr>
                      <w:rFonts w:hint="eastAsia" w:ascii="Times New Roman" w:hAnsi="Times New Roman" w:eastAsia="宋体" w:cs="Times New Roman"/>
                      <w:color w:val="auto"/>
                      <w:kern w:val="0"/>
                      <w:szCs w:val="21"/>
                      <w:lang w:eastAsia="zh-CN"/>
                    </w:rPr>
                    <w:t>监测点位坐标</w:t>
                  </w:r>
                </w:p>
              </w:tc>
              <w:tc>
                <w:tcPr>
                  <w:tcW w:w="850" w:type="dxa"/>
                  <w:vMerge w:val="restart"/>
                  <w:vAlign w:val="center"/>
                </w:tcPr>
                <w:p>
                  <w:pPr>
                    <w:widowControl/>
                    <w:adjustRightInd w:val="0"/>
                    <w:snapToGrid w:val="0"/>
                    <w:jc w:val="center"/>
                    <w:rPr>
                      <w:rFonts w:hint="eastAsia" w:ascii="Times New Roman" w:hAnsi="Times New Roman" w:eastAsia="宋体" w:cs="Times New Roman"/>
                      <w:color w:val="auto"/>
                      <w:kern w:val="0"/>
                      <w:szCs w:val="21"/>
                      <w:lang w:eastAsia="zh-CN"/>
                    </w:rPr>
                  </w:pPr>
                  <w:r>
                    <w:rPr>
                      <w:rFonts w:hint="eastAsia" w:ascii="Times New Roman" w:hAnsi="Times New Roman" w:eastAsia="宋体" w:cs="Times New Roman"/>
                      <w:color w:val="auto"/>
                      <w:kern w:val="0"/>
                      <w:szCs w:val="21"/>
                      <w:lang w:eastAsia="zh-CN"/>
                    </w:rPr>
                    <w:t>污染物</w:t>
                  </w:r>
                </w:p>
              </w:tc>
              <w:tc>
                <w:tcPr>
                  <w:tcW w:w="850" w:type="dxa"/>
                  <w:vMerge w:val="restart"/>
                  <w:vAlign w:val="center"/>
                </w:tcPr>
                <w:p>
                  <w:pPr>
                    <w:widowControl/>
                    <w:adjustRightInd w:val="0"/>
                    <w:snapToGrid w:val="0"/>
                    <w:jc w:val="center"/>
                    <w:rPr>
                      <w:rFonts w:hint="eastAsia" w:ascii="Times New Roman" w:hAnsi="Times New Roman" w:eastAsia="宋体" w:cs="Times New Roman"/>
                      <w:color w:val="auto"/>
                      <w:kern w:val="0"/>
                      <w:szCs w:val="21"/>
                      <w:lang w:eastAsia="zh-CN"/>
                    </w:rPr>
                  </w:pPr>
                  <w:r>
                    <w:rPr>
                      <w:rFonts w:hint="eastAsia" w:ascii="Times New Roman" w:hAnsi="Times New Roman" w:eastAsia="宋体" w:cs="Times New Roman"/>
                      <w:color w:val="auto"/>
                      <w:kern w:val="0"/>
                      <w:szCs w:val="21"/>
                      <w:lang w:eastAsia="zh-CN"/>
                    </w:rPr>
                    <w:t>评均时间</w:t>
                  </w:r>
                </w:p>
              </w:tc>
              <w:tc>
                <w:tcPr>
                  <w:tcW w:w="850" w:type="dxa"/>
                  <w:vMerge w:val="restart"/>
                  <w:vAlign w:val="center"/>
                </w:tcPr>
                <w:p>
                  <w:pPr>
                    <w:widowControl/>
                    <w:adjustRightInd w:val="0"/>
                    <w:snapToGrid w:val="0"/>
                    <w:jc w:val="center"/>
                    <w:rPr>
                      <w:rFonts w:hint="default" w:ascii="Times New Roman" w:hAnsi="Times New Roman" w:eastAsia="宋体" w:cs="Times New Roman"/>
                      <w:color w:val="auto"/>
                      <w:kern w:val="0"/>
                      <w:szCs w:val="21"/>
                      <w:vertAlign w:val="superscript"/>
                      <w:lang w:val="en-US" w:eastAsia="zh-CN"/>
                    </w:rPr>
                  </w:pPr>
                  <w:r>
                    <w:rPr>
                      <w:rFonts w:hint="eastAsia" w:ascii="Times New Roman" w:hAnsi="Times New Roman" w:eastAsia="宋体" w:cs="Times New Roman"/>
                      <w:color w:val="auto"/>
                      <w:kern w:val="0"/>
                      <w:szCs w:val="21"/>
                      <w:lang w:eastAsia="zh-CN"/>
                    </w:rPr>
                    <w:t>评价标准</w:t>
                  </w:r>
                  <w:r>
                    <w:rPr>
                      <w:rFonts w:hint="eastAsia" w:ascii="Times New Roman" w:hAnsi="Times New Roman" w:eastAsia="宋体" w:cs="Times New Roman"/>
                      <w:color w:val="auto"/>
                      <w:kern w:val="0"/>
                      <w:szCs w:val="21"/>
                      <w:lang w:val="en-US" w:eastAsia="zh-CN"/>
                    </w:rPr>
                    <w:t>mg/m</w:t>
                  </w:r>
                  <w:r>
                    <w:rPr>
                      <w:rFonts w:hint="eastAsia" w:ascii="Times New Roman" w:hAnsi="Times New Roman" w:eastAsia="宋体" w:cs="Times New Roman"/>
                      <w:color w:val="auto"/>
                      <w:kern w:val="0"/>
                      <w:szCs w:val="21"/>
                      <w:vertAlign w:val="superscript"/>
                      <w:lang w:val="en-US" w:eastAsia="zh-CN"/>
                    </w:rPr>
                    <w:t>3</w:t>
                  </w:r>
                </w:p>
              </w:tc>
              <w:tc>
                <w:tcPr>
                  <w:tcW w:w="851" w:type="dxa"/>
                  <w:vMerge w:val="restart"/>
                  <w:vAlign w:val="center"/>
                </w:tcPr>
                <w:p>
                  <w:pPr>
                    <w:widowControl/>
                    <w:adjustRightInd w:val="0"/>
                    <w:snapToGrid w:val="0"/>
                    <w:jc w:val="center"/>
                    <w:rPr>
                      <w:rFonts w:hint="eastAsia" w:ascii="Times New Roman" w:hAnsi="Times New Roman" w:eastAsia="宋体" w:cs="Times New Roman"/>
                      <w:color w:val="auto"/>
                      <w:kern w:val="0"/>
                      <w:szCs w:val="21"/>
                      <w:lang w:eastAsia="zh-CN"/>
                    </w:rPr>
                  </w:pPr>
                  <w:r>
                    <w:rPr>
                      <w:rFonts w:hint="eastAsia" w:ascii="Times New Roman" w:hAnsi="Times New Roman" w:eastAsia="宋体" w:cs="Times New Roman"/>
                      <w:color w:val="auto"/>
                      <w:kern w:val="0"/>
                      <w:szCs w:val="21"/>
                      <w:lang w:eastAsia="zh-CN"/>
                    </w:rPr>
                    <w:t>监测浓度范围</w:t>
                  </w:r>
                  <w:r>
                    <w:rPr>
                      <w:rFonts w:hint="eastAsia" w:ascii="Times New Roman" w:hAnsi="Times New Roman" w:eastAsia="宋体" w:cs="Times New Roman"/>
                      <w:color w:val="auto"/>
                      <w:kern w:val="0"/>
                      <w:szCs w:val="21"/>
                      <w:lang w:val="en-US" w:eastAsia="zh-CN"/>
                    </w:rPr>
                    <w:t>mg/m</w:t>
                  </w:r>
                  <w:r>
                    <w:rPr>
                      <w:rFonts w:hint="eastAsia" w:ascii="Times New Roman" w:hAnsi="Times New Roman" w:eastAsia="宋体" w:cs="Times New Roman"/>
                      <w:color w:val="auto"/>
                      <w:kern w:val="0"/>
                      <w:szCs w:val="21"/>
                      <w:vertAlign w:val="superscript"/>
                      <w:lang w:val="en-US" w:eastAsia="zh-CN"/>
                    </w:rPr>
                    <w:t>3</w:t>
                  </w:r>
                </w:p>
              </w:tc>
              <w:tc>
                <w:tcPr>
                  <w:tcW w:w="851" w:type="dxa"/>
                  <w:vMerge w:val="restart"/>
                  <w:vAlign w:val="center"/>
                </w:tcPr>
                <w:p>
                  <w:pPr>
                    <w:widowControl/>
                    <w:adjustRightInd w:val="0"/>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eastAsia="zh-CN"/>
                    </w:rPr>
                    <w:t>最大浓度占标率</w:t>
                  </w:r>
                  <w:r>
                    <w:rPr>
                      <w:rFonts w:hint="eastAsia" w:ascii="Times New Roman" w:hAnsi="Times New Roman" w:eastAsia="宋体" w:cs="Times New Roman"/>
                      <w:color w:val="auto"/>
                      <w:kern w:val="0"/>
                      <w:szCs w:val="21"/>
                      <w:lang w:val="en-US" w:eastAsia="zh-CN"/>
                    </w:rPr>
                    <w:t>%</w:t>
                  </w:r>
                </w:p>
              </w:tc>
              <w:tc>
                <w:tcPr>
                  <w:tcW w:w="851" w:type="dxa"/>
                  <w:vMerge w:val="restart"/>
                  <w:vAlign w:val="center"/>
                </w:tcPr>
                <w:p>
                  <w:pPr>
                    <w:widowControl/>
                    <w:adjustRightInd w:val="0"/>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eastAsia="zh-CN"/>
                    </w:rPr>
                    <w:t>超标率</w:t>
                  </w:r>
                  <w:r>
                    <w:rPr>
                      <w:rFonts w:hint="eastAsia" w:ascii="Times New Roman" w:hAnsi="Times New Roman" w:eastAsia="宋体" w:cs="Times New Roman"/>
                      <w:color w:val="auto"/>
                      <w:kern w:val="0"/>
                      <w:szCs w:val="21"/>
                      <w:lang w:val="en-US" w:eastAsia="zh-CN"/>
                    </w:rPr>
                    <w:t>%</w:t>
                  </w:r>
                </w:p>
              </w:tc>
              <w:tc>
                <w:tcPr>
                  <w:tcW w:w="851" w:type="dxa"/>
                  <w:vMerge w:val="restart"/>
                  <w:vAlign w:val="center"/>
                </w:tcPr>
                <w:p>
                  <w:pPr>
                    <w:widowControl/>
                    <w:adjustRightInd w:val="0"/>
                    <w:snapToGrid w:val="0"/>
                    <w:jc w:val="center"/>
                    <w:rPr>
                      <w:rFonts w:hint="eastAsia" w:ascii="Times New Roman" w:hAnsi="Times New Roman" w:eastAsia="宋体" w:cs="Times New Roman"/>
                      <w:color w:val="auto"/>
                      <w:kern w:val="0"/>
                      <w:szCs w:val="21"/>
                      <w:lang w:eastAsia="zh-CN"/>
                    </w:rPr>
                  </w:pPr>
                  <w:r>
                    <w:rPr>
                      <w:rFonts w:hint="eastAsia" w:ascii="Times New Roman" w:hAnsi="Times New Roman" w:eastAsia="宋体" w:cs="Times New Roman"/>
                      <w:color w:val="auto"/>
                      <w:kern w:val="0"/>
                      <w:szCs w:val="21"/>
                      <w:lang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vAlign w:val="center"/>
                </w:tcPr>
                <w:p>
                  <w:pPr>
                    <w:widowControl/>
                    <w:adjustRightInd w:val="0"/>
                    <w:snapToGrid w:val="0"/>
                    <w:jc w:val="center"/>
                    <w:rPr>
                      <w:rFonts w:hint="eastAsia" w:ascii="Times New Roman" w:hAnsi="Times New Roman" w:eastAsia="宋体" w:cs="Times New Roman"/>
                      <w:color w:val="auto"/>
                      <w:kern w:val="0"/>
                      <w:szCs w:val="21"/>
                      <w:lang w:eastAsia="zh-CN"/>
                    </w:rPr>
                  </w:pPr>
                </w:p>
              </w:tc>
              <w:tc>
                <w:tcPr>
                  <w:tcW w:w="850" w:type="dxa"/>
                  <w:vMerge w:val="continue"/>
                  <w:vAlign w:val="center"/>
                </w:tcPr>
                <w:p>
                  <w:pPr>
                    <w:widowControl/>
                    <w:adjustRightInd w:val="0"/>
                    <w:snapToGrid w:val="0"/>
                    <w:jc w:val="center"/>
                    <w:rPr>
                      <w:rFonts w:hint="eastAsia" w:ascii="Times New Roman" w:hAnsi="Times New Roman" w:eastAsia="宋体" w:cs="Times New Roman"/>
                      <w:color w:val="auto"/>
                      <w:kern w:val="0"/>
                      <w:szCs w:val="21"/>
                      <w:lang w:eastAsia="zh-CN"/>
                    </w:rPr>
                  </w:pPr>
                </w:p>
              </w:tc>
              <w:tc>
                <w:tcPr>
                  <w:tcW w:w="850" w:type="dxa"/>
                  <w:vAlign w:val="center"/>
                </w:tcPr>
                <w:p>
                  <w:pPr>
                    <w:widowControl/>
                    <w:adjustRightInd w:val="0"/>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X</w:t>
                  </w:r>
                </w:p>
              </w:tc>
              <w:tc>
                <w:tcPr>
                  <w:tcW w:w="850" w:type="dxa"/>
                  <w:vAlign w:val="center"/>
                </w:tcPr>
                <w:p>
                  <w:pPr>
                    <w:widowControl/>
                    <w:adjustRightInd w:val="0"/>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Y</w:t>
                  </w:r>
                </w:p>
              </w:tc>
              <w:tc>
                <w:tcPr>
                  <w:tcW w:w="850" w:type="dxa"/>
                  <w:vMerge w:val="continue"/>
                  <w:vAlign w:val="center"/>
                </w:tcPr>
                <w:p>
                  <w:pPr>
                    <w:widowControl/>
                    <w:adjustRightInd w:val="0"/>
                    <w:snapToGrid w:val="0"/>
                    <w:jc w:val="center"/>
                    <w:rPr>
                      <w:rFonts w:hint="eastAsia" w:ascii="Times New Roman" w:hAnsi="Times New Roman" w:eastAsia="宋体" w:cs="Times New Roman"/>
                      <w:color w:val="auto"/>
                      <w:kern w:val="0"/>
                      <w:szCs w:val="21"/>
                      <w:lang w:eastAsia="zh-CN"/>
                    </w:rPr>
                  </w:pPr>
                </w:p>
              </w:tc>
              <w:tc>
                <w:tcPr>
                  <w:tcW w:w="850" w:type="dxa"/>
                  <w:vMerge w:val="continue"/>
                  <w:vAlign w:val="center"/>
                </w:tcPr>
                <w:p>
                  <w:pPr>
                    <w:widowControl/>
                    <w:adjustRightInd w:val="0"/>
                    <w:snapToGrid w:val="0"/>
                    <w:jc w:val="center"/>
                    <w:rPr>
                      <w:rFonts w:hint="eastAsia" w:ascii="Times New Roman" w:hAnsi="Times New Roman" w:eastAsia="宋体" w:cs="Times New Roman"/>
                      <w:color w:val="auto"/>
                      <w:kern w:val="0"/>
                      <w:szCs w:val="21"/>
                      <w:lang w:eastAsia="zh-CN"/>
                    </w:rPr>
                  </w:pPr>
                </w:p>
              </w:tc>
              <w:tc>
                <w:tcPr>
                  <w:tcW w:w="850" w:type="dxa"/>
                  <w:vMerge w:val="continue"/>
                  <w:vAlign w:val="center"/>
                </w:tcPr>
                <w:p>
                  <w:pPr>
                    <w:widowControl/>
                    <w:adjustRightInd w:val="0"/>
                    <w:snapToGrid w:val="0"/>
                    <w:jc w:val="center"/>
                    <w:rPr>
                      <w:rFonts w:hint="eastAsia" w:ascii="Times New Roman" w:hAnsi="Times New Roman" w:eastAsia="宋体" w:cs="Times New Roman"/>
                      <w:color w:val="auto"/>
                      <w:kern w:val="0"/>
                      <w:szCs w:val="21"/>
                      <w:lang w:eastAsia="zh-CN"/>
                    </w:rPr>
                  </w:pPr>
                </w:p>
              </w:tc>
              <w:tc>
                <w:tcPr>
                  <w:tcW w:w="851" w:type="dxa"/>
                  <w:vMerge w:val="continue"/>
                  <w:vAlign w:val="center"/>
                </w:tcPr>
                <w:p>
                  <w:pPr>
                    <w:widowControl/>
                    <w:adjustRightInd w:val="0"/>
                    <w:snapToGrid w:val="0"/>
                    <w:jc w:val="center"/>
                    <w:rPr>
                      <w:rFonts w:hint="eastAsia" w:ascii="Times New Roman" w:hAnsi="Times New Roman" w:eastAsia="宋体" w:cs="Times New Roman"/>
                      <w:color w:val="auto"/>
                      <w:kern w:val="0"/>
                      <w:szCs w:val="21"/>
                      <w:lang w:eastAsia="zh-CN"/>
                    </w:rPr>
                  </w:pPr>
                </w:p>
              </w:tc>
              <w:tc>
                <w:tcPr>
                  <w:tcW w:w="851" w:type="dxa"/>
                  <w:vMerge w:val="continue"/>
                  <w:vAlign w:val="center"/>
                </w:tcPr>
                <w:p>
                  <w:pPr>
                    <w:widowControl/>
                    <w:adjustRightInd w:val="0"/>
                    <w:snapToGrid w:val="0"/>
                    <w:jc w:val="center"/>
                    <w:rPr>
                      <w:rFonts w:hint="eastAsia" w:ascii="Times New Roman" w:hAnsi="Times New Roman" w:eastAsia="宋体" w:cs="Times New Roman"/>
                      <w:color w:val="auto"/>
                      <w:kern w:val="0"/>
                      <w:szCs w:val="21"/>
                      <w:lang w:eastAsia="zh-CN"/>
                    </w:rPr>
                  </w:pPr>
                </w:p>
              </w:tc>
              <w:tc>
                <w:tcPr>
                  <w:tcW w:w="851" w:type="dxa"/>
                  <w:vMerge w:val="continue"/>
                  <w:vAlign w:val="center"/>
                </w:tcPr>
                <w:p>
                  <w:pPr>
                    <w:widowControl/>
                    <w:adjustRightInd w:val="0"/>
                    <w:snapToGrid w:val="0"/>
                    <w:jc w:val="center"/>
                    <w:rPr>
                      <w:rFonts w:hint="eastAsia" w:ascii="Times New Roman" w:hAnsi="Times New Roman" w:eastAsia="宋体" w:cs="Times New Roman"/>
                      <w:color w:val="auto"/>
                      <w:kern w:val="0"/>
                      <w:szCs w:val="21"/>
                      <w:lang w:eastAsia="zh-CN"/>
                    </w:rPr>
                  </w:pPr>
                </w:p>
              </w:tc>
              <w:tc>
                <w:tcPr>
                  <w:tcW w:w="851" w:type="dxa"/>
                  <w:vMerge w:val="continue"/>
                  <w:vAlign w:val="center"/>
                </w:tcPr>
                <w:p>
                  <w:pPr>
                    <w:widowControl/>
                    <w:adjustRightInd w:val="0"/>
                    <w:snapToGrid w:val="0"/>
                    <w:jc w:val="center"/>
                    <w:rPr>
                      <w:rFonts w:hint="eastAsia" w:ascii="Times New Roman" w:hAnsi="Times New Roman" w:eastAsia="宋体" w:cs="Times New Roman"/>
                      <w:color w:val="auto"/>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restart"/>
                  <w:vAlign w:val="center"/>
                </w:tcPr>
                <w:p>
                  <w:pPr>
                    <w:widowControl/>
                    <w:adjustRightInd w:val="0"/>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G2</w:t>
                  </w:r>
                </w:p>
              </w:tc>
              <w:tc>
                <w:tcPr>
                  <w:tcW w:w="850" w:type="dxa"/>
                  <w:vMerge w:val="restart"/>
                  <w:vAlign w:val="center"/>
                </w:tcPr>
                <w:p>
                  <w:pPr>
                    <w:widowControl/>
                    <w:adjustRightInd w:val="0"/>
                    <w:snapToGrid w:val="0"/>
                    <w:jc w:val="center"/>
                    <w:rPr>
                      <w:rFonts w:hint="default" w:ascii="Times New Roman" w:hAnsi="Times New Roman" w:eastAsia="宋体" w:cs="Times New Roman"/>
                      <w:color w:val="auto"/>
                      <w:kern w:val="0"/>
                      <w:szCs w:val="21"/>
                      <w:lang w:eastAsia="zh-CN"/>
                    </w:rPr>
                  </w:pPr>
                  <w:r>
                    <w:rPr>
                      <w:rFonts w:hint="default" w:ascii="Times New Roman" w:hAnsi="Times New Roman" w:eastAsia="宋体" w:cs="Times New Roman"/>
                      <w:color w:val="auto"/>
                      <w:kern w:val="0"/>
                      <w:szCs w:val="21"/>
                      <w:lang w:eastAsia="zh-CN"/>
                    </w:rPr>
                    <w:t>任庄</w:t>
                  </w:r>
                </w:p>
              </w:tc>
              <w:tc>
                <w:tcPr>
                  <w:tcW w:w="850" w:type="dxa"/>
                  <w:vMerge w:val="restart"/>
                  <w:vAlign w:val="center"/>
                </w:tcPr>
                <w:p>
                  <w:pPr>
                    <w:widowControl/>
                    <w:adjustRightInd w:val="0"/>
                    <w:snapToGrid w:val="0"/>
                    <w:jc w:val="center"/>
                    <w:rPr>
                      <w:rFonts w:hint="default" w:ascii="Times New Roman" w:hAnsi="Times New Roman" w:eastAsia="宋体" w:cs="Times New Roman"/>
                      <w:color w:val="auto"/>
                      <w:kern w:val="0"/>
                      <w:szCs w:val="21"/>
                      <w:lang w:eastAsia="zh-CN"/>
                    </w:rPr>
                  </w:pPr>
                  <w:r>
                    <w:rPr>
                      <w:rFonts w:hint="default" w:ascii="Times New Roman" w:hAnsi="Times New Roman" w:eastAsia="宋体" w:cs="Times New Roman"/>
                      <w:color w:val="auto"/>
                      <w:kern w:val="0"/>
                      <w:szCs w:val="21"/>
                      <w:lang w:eastAsia="zh-CN"/>
                    </w:rPr>
                    <w:t>N:33°59′ 12.92″</w:t>
                  </w:r>
                </w:p>
              </w:tc>
              <w:tc>
                <w:tcPr>
                  <w:tcW w:w="850" w:type="dxa"/>
                  <w:vMerge w:val="restart"/>
                  <w:vAlign w:val="center"/>
                </w:tcPr>
                <w:p>
                  <w:pPr>
                    <w:widowControl/>
                    <w:adjustRightInd w:val="0"/>
                    <w:snapToGrid w:val="0"/>
                    <w:jc w:val="center"/>
                    <w:rPr>
                      <w:rFonts w:hint="default" w:ascii="Times New Roman" w:hAnsi="Times New Roman" w:eastAsia="宋体" w:cs="Times New Roman"/>
                      <w:color w:val="auto"/>
                      <w:kern w:val="0"/>
                      <w:szCs w:val="21"/>
                      <w:lang w:eastAsia="zh-CN"/>
                    </w:rPr>
                  </w:pPr>
                  <w:r>
                    <w:rPr>
                      <w:rFonts w:hint="default" w:ascii="Times New Roman" w:hAnsi="Times New Roman" w:eastAsia="宋体" w:cs="Times New Roman"/>
                      <w:color w:val="auto"/>
                      <w:kern w:val="0"/>
                      <w:szCs w:val="21"/>
                      <w:lang w:eastAsia="zh-CN"/>
                    </w:rPr>
                    <w:t>E:116°4</w:t>
                  </w:r>
                </w:p>
                <w:p>
                  <w:pPr>
                    <w:widowControl/>
                    <w:adjustRightInd w:val="0"/>
                    <w:snapToGrid w:val="0"/>
                    <w:jc w:val="center"/>
                    <w:rPr>
                      <w:rFonts w:hint="default" w:ascii="Times New Roman" w:hAnsi="Times New Roman" w:eastAsia="宋体" w:cs="Times New Roman"/>
                      <w:color w:val="auto"/>
                      <w:kern w:val="0"/>
                      <w:szCs w:val="21"/>
                      <w:lang w:eastAsia="zh-CN"/>
                    </w:rPr>
                  </w:pPr>
                  <w:r>
                    <w:rPr>
                      <w:rFonts w:hint="default" w:ascii="Times New Roman" w:hAnsi="Times New Roman" w:eastAsia="宋体" w:cs="Times New Roman"/>
                      <w:color w:val="auto"/>
                      <w:kern w:val="0"/>
                      <w:szCs w:val="21"/>
                      <w:lang w:eastAsia="zh-CN"/>
                    </w:rPr>
                    <w:t>5′14.64″</w:t>
                  </w:r>
                </w:p>
              </w:tc>
              <w:tc>
                <w:tcPr>
                  <w:tcW w:w="850" w:type="dxa"/>
                  <w:vAlign w:val="center"/>
                </w:tcPr>
                <w:p>
                  <w:pPr>
                    <w:widowControl/>
                    <w:adjustRightInd w:val="0"/>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eastAsia="zh-CN"/>
                    </w:rPr>
                    <w:t>氨</w:t>
                  </w:r>
                </w:p>
              </w:tc>
              <w:tc>
                <w:tcPr>
                  <w:tcW w:w="850" w:type="dxa"/>
                  <w:vAlign w:val="center"/>
                </w:tcPr>
                <w:p>
                  <w:pPr>
                    <w:widowControl/>
                    <w:adjustRightInd w:val="0"/>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eastAsia="zh-CN"/>
                    </w:rPr>
                    <w:t>一次值</w:t>
                  </w:r>
                </w:p>
              </w:tc>
              <w:tc>
                <w:tcPr>
                  <w:tcW w:w="850" w:type="dxa"/>
                  <w:vAlign w:val="center"/>
                </w:tcPr>
                <w:p>
                  <w:pPr>
                    <w:widowControl/>
                    <w:adjustRightInd w:val="0"/>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0.2</w:t>
                  </w:r>
                </w:p>
              </w:tc>
              <w:tc>
                <w:tcPr>
                  <w:tcW w:w="851" w:type="dxa"/>
                  <w:vAlign w:val="center"/>
                </w:tcPr>
                <w:p>
                  <w:pPr>
                    <w:widowControl/>
                    <w:adjustRightInd w:val="0"/>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0.02-0.11</w:t>
                  </w:r>
                </w:p>
              </w:tc>
              <w:tc>
                <w:tcPr>
                  <w:tcW w:w="851" w:type="dxa"/>
                  <w:vAlign w:val="center"/>
                </w:tcPr>
                <w:p>
                  <w:pPr>
                    <w:widowControl/>
                    <w:adjustRightInd w:val="0"/>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55.0</w:t>
                  </w:r>
                </w:p>
              </w:tc>
              <w:tc>
                <w:tcPr>
                  <w:tcW w:w="851" w:type="dxa"/>
                  <w:vAlign w:val="center"/>
                </w:tcPr>
                <w:p>
                  <w:pPr>
                    <w:widowControl/>
                    <w:adjustRightInd w:val="0"/>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w:t>
                  </w:r>
                </w:p>
              </w:tc>
              <w:tc>
                <w:tcPr>
                  <w:tcW w:w="851" w:type="dxa"/>
                  <w:vAlign w:val="center"/>
                </w:tcPr>
                <w:p>
                  <w:pPr>
                    <w:widowControl/>
                    <w:adjustRightInd w:val="0"/>
                    <w:snapToGrid w:val="0"/>
                    <w:jc w:val="center"/>
                    <w:rPr>
                      <w:rFonts w:hint="eastAsia" w:ascii="Times New Roman" w:hAnsi="Times New Roman" w:eastAsia="宋体" w:cs="Times New Roman"/>
                      <w:color w:val="auto"/>
                      <w:kern w:val="0"/>
                      <w:szCs w:val="21"/>
                      <w:lang w:eastAsia="zh-CN"/>
                    </w:rPr>
                  </w:pPr>
                  <w:r>
                    <w:rPr>
                      <w:rFonts w:hint="eastAsia" w:ascii="Times New Roman" w:hAnsi="Times New Roman" w:eastAsia="宋体" w:cs="Times New Roman"/>
                      <w:color w:val="auto"/>
                      <w:kern w:val="0"/>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Merge w:val="continue"/>
                  <w:vAlign w:val="center"/>
                </w:tcPr>
                <w:p>
                  <w:pPr>
                    <w:widowControl/>
                    <w:adjustRightInd w:val="0"/>
                    <w:snapToGrid w:val="0"/>
                    <w:jc w:val="center"/>
                    <w:rPr>
                      <w:rFonts w:hint="eastAsia" w:ascii="Times New Roman" w:hAnsi="Times New Roman" w:eastAsia="宋体" w:cs="Times New Roman"/>
                      <w:color w:val="auto"/>
                      <w:kern w:val="0"/>
                      <w:szCs w:val="21"/>
                      <w:lang w:eastAsia="zh-CN"/>
                    </w:rPr>
                  </w:pPr>
                </w:p>
              </w:tc>
              <w:tc>
                <w:tcPr>
                  <w:tcW w:w="850" w:type="dxa"/>
                  <w:vMerge w:val="continue"/>
                  <w:vAlign w:val="center"/>
                </w:tcPr>
                <w:p>
                  <w:pPr>
                    <w:widowControl/>
                    <w:adjustRightInd w:val="0"/>
                    <w:snapToGrid w:val="0"/>
                    <w:jc w:val="center"/>
                    <w:rPr>
                      <w:rFonts w:hint="eastAsia" w:ascii="Times New Roman" w:hAnsi="Times New Roman" w:eastAsia="宋体" w:cs="Times New Roman"/>
                      <w:color w:val="auto"/>
                      <w:kern w:val="0"/>
                      <w:szCs w:val="21"/>
                      <w:lang w:eastAsia="zh-CN"/>
                    </w:rPr>
                  </w:pPr>
                </w:p>
              </w:tc>
              <w:tc>
                <w:tcPr>
                  <w:tcW w:w="850" w:type="dxa"/>
                  <w:vMerge w:val="continue"/>
                  <w:vAlign w:val="center"/>
                </w:tcPr>
                <w:p>
                  <w:pPr>
                    <w:widowControl/>
                    <w:adjustRightInd w:val="0"/>
                    <w:snapToGrid w:val="0"/>
                    <w:jc w:val="center"/>
                    <w:rPr>
                      <w:rFonts w:hint="eastAsia" w:ascii="Times New Roman" w:hAnsi="Times New Roman" w:eastAsia="宋体" w:cs="Times New Roman"/>
                      <w:color w:val="auto"/>
                      <w:kern w:val="0"/>
                      <w:szCs w:val="21"/>
                      <w:lang w:eastAsia="zh-CN"/>
                    </w:rPr>
                  </w:pPr>
                </w:p>
              </w:tc>
              <w:tc>
                <w:tcPr>
                  <w:tcW w:w="850" w:type="dxa"/>
                  <w:vMerge w:val="continue"/>
                  <w:vAlign w:val="center"/>
                </w:tcPr>
                <w:p>
                  <w:pPr>
                    <w:widowControl/>
                    <w:adjustRightInd w:val="0"/>
                    <w:snapToGrid w:val="0"/>
                    <w:jc w:val="center"/>
                    <w:rPr>
                      <w:rFonts w:hint="eastAsia" w:ascii="Times New Roman" w:hAnsi="Times New Roman" w:eastAsia="宋体" w:cs="Times New Roman"/>
                      <w:color w:val="auto"/>
                      <w:kern w:val="0"/>
                      <w:szCs w:val="21"/>
                      <w:lang w:eastAsia="zh-CN"/>
                    </w:rPr>
                  </w:pPr>
                </w:p>
              </w:tc>
              <w:tc>
                <w:tcPr>
                  <w:tcW w:w="850" w:type="dxa"/>
                  <w:vAlign w:val="center"/>
                </w:tcPr>
                <w:p>
                  <w:pPr>
                    <w:widowControl/>
                    <w:adjustRightInd w:val="0"/>
                    <w:snapToGrid w:val="0"/>
                    <w:jc w:val="center"/>
                    <w:rPr>
                      <w:rFonts w:hint="eastAsia" w:ascii="Times New Roman" w:hAnsi="Times New Roman" w:eastAsia="宋体" w:cs="Times New Roman"/>
                      <w:color w:val="auto"/>
                      <w:kern w:val="0"/>
                      <w:szCs w:val="21"/>
                      <w:lang w:eastAsia="zh-CN"/>
                    </w:rPr>
                  </w:pPr>
                  <w:r>
                    <w:rPr>
                      <w:rFonts w:hint="eastAsia" w:ascii="Times New Roman" w:hAnsi="Times New Roman" w:eastAsia="宋体" w:cs="Times New Roman"/>
                      <w:color w:val="auto"/>
                      <w:kern w:val="0"/>
                      <w:szCs w:val="21"/>
                      <w:lang w:eastAsia="zh-CN"/>
                    </w:rPr>
                    <w:t>硫化氢</w:t>
                  </w:r>
                </w:p>
              </w:tc>
              <w:tc>
                <w:tcPr>
                  <w:tcW w:w="850" w:type="dxa"/>
                  <w:vAlign w:val="center"/>
                </w:tcPr>
                <w:p>
                  <w:pPr>
                    <w:widowControl/>
                    <w:adjustRightInd w:val="0"/>
                    <w:snapToGrid w:val="0"/>
                    <w:jc w:val="center"/>
                    <w:rPr>
                      <w:rFonts w:hint="eastAsia" w:ascii="Times New Roman" w:hAnsi="Times New Roman" w:eastAsia="宋体" w:cs="Times New Roman"/>
                      <w:color w:val="auto"/>
                      <w:kern w:val="0"/>
                      <w:szCs w:val="21"/>
                      <w:lang w:eastAsia="zh-CN"/>
                    </w:rPr>
                  </w:pPr>
                  <w:r>
                    <w:rPr>
                      <w:rFonts w:hint="eastAsia" w:ascii="Times New Roman" w:hAnsi="Times New Roman" w:eastAsia="宋体" w:cs="Times New Roman"/>
                      <w:color w:val="auto"/>
                      <w:kern w:val="0"/>
                      <w:szCs w:val="21"/>
                      <w:lang w:eastAsia="zh-CN"/>
                    </w:rPr>
                    <w:t>一次值</w:t>
                  </w:r>
                </w:p>
              </w:tc>
              <w:tc>
                <w:tcPr>
                  <w:tcW w:w="850" w:type="dxa"/>
                  <w:vAlign w:val="center"/>
                </w:tcPr>
                <w:p>
                  <w:pPr>
                    <w:widowControl/>
                    <w:adjustRightInd w:val="0"/>
                    <w:snapToGrid w:val="0"/>
                    <w:jc w:val="center"/>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0.01</w:t>
                  </w:r>
                </w:p>
              </w:tc>
              <w:tc>
                <w:tcPr>
                  <w:tcW w:w="851" w:type="dxa"/>
                  <w:vAlign w:val="center"/>
                </w:tcPr>
                <w:p>
                  <w:pPr>
                    <w:widowControl/>
                    <w:adjustRightInd w:val="0"/>
                    <w:snapToGrid w:val="0"/>
                    <w:jc w:val="center"/>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6×10</w:t>
                  </w:r>
                  <w:r>
                    <w:rPr>
                      <w:rFonts w:hint="default" w:ascii="Times New Roman" w:hAnsi="Times New Roman" w:eastAsia="宋体" w:cs="Times New Roman"/>
                      <w:color w:val="auto"/>
                      <w:kern w:val="0"/>
                      <w:szCs w:val="21"/>
                      <w:vertAlign w:val="superscript"/>
                      <w:lang w:val="en-US" w:eastAsia="zh-CN"/>
                    </w:rPr>
                    <w:t>-3</w:t>
                  </w:r>
                  <w:r>
                    <w:rPr>
                      <w:rFonts w:hint="default" w:ascii="Times New Roman" w:hAnsi="Times New Roman" w:eastAsia="宋体" w:cs="Times New Roman"/>
                      <w:color w:val="auto"/>
                      <w:kern w:val="0"/>
                      <w:szCs w:val="21"/>
                      <w:lang w:val="en-US" w:eastAsia="zh-CN"/>
                    </w:rPr>
                    <w:t>×10</w:t>
                  </w:r>
                  <w:r>
                    <w:rPr>
                      <w:rFonts w:hint="default" w:ascii="Times New Roman" w:hAnsi="Times New Roman" w:eastAsia="宋体" w:cs="Times New Roman"/>
                      <w:color w:val="auto"/>
                      <w:kern w:val="0"/>
                      <w:szCs w:val="21"/>
                      <w:vertAlign w:val="superscript"/>
                      <w:lang w:val="en-US" w:eastAsia="zh-CN"/>
                    </w:rPr>
                    <w:t>-2</w:t>
                  </w:r>
                </w:p>
              </w:tc>
              <w:tc>
                <w:tcPr>
                  <w:tcW w:w="851" w:type="dxa"/>
                  <w:vAlign w:val="center"/>
                </w:tcPr>
                <w:p>
                  <w:pPr>
                    <w:widowControl/>
                    <w:adjustRightInd w:val="0"/>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100.0</w:t>
                  </w:r>
                </w:p>
              </w:tc>
              <w:tc>
                <w:tcPr>
                  <w:tcW w:w="851" w:type="dxa"/>
                  <w:vAlign w:val="center"/>
                </w:tcPr>
                <w:p>
                  <w:pPr>
                    <w:widowControl/>
                    <w:adjustRightInd w:val="0"/>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w:t>
                  </w:r>
                </w:p>
              </w:tc>
              <w:tc>
                <w:tcPr>
                  <w:tcW w:w="851" w:type="dxa"/>
                  <w:vAlign w:val="center"/>
                </w:tcPr>
                <w:p>
                  <w:pPr>
                    <w:widowControl/>
                    <w:adjustRightInd w:val="0"/>
                    <w:snapToGrid w:val="0"/>
                    <w:jc w:val="center"/>
                    <w:rPr>
                      <w:rFonts w:hint="eastAsia" w:ascii="Times New Roman" w:hAnsi="Times New Roman" w:eastAsia="宋体" w:cs="Times New Roman"/>
                      <w:color w:val="auto"/>
                      <w:kern w:val="0"/>
                      <w:szCs w:val="21"/>
                      <w:lang w:eastAsia="zh-CN"/>
                    </w:rPr>
                  </w:pPr>
                  <w:r>
                    <w:rPr>
                      <w:rFonts w:hint="eastAsia" w:ascii="Times New Roman" w:hAnsi="Times New Roman" w:eastAsia="宋体" w:cs="Times New Roman"/>
                      <w:color w:val="auto"/>
                      <w:kern w:val="0"/>
                      <w:szCs w:val="21"/>
                      <w:lang w:eastAsia="zh-CN"/>
                    </w:rPr>
                    <w:t>达标</w:t>
                  </w:r>
                </w:p>
              </w:tc>
            </w:tr>
          </w:tbl>
          <w:p>
            <w:pPr>
              <w:spacing w:line="360" w:lineRule="auto"/>
              <w:ind w:firstLine="480" w:firstLineChars="200"/>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监测时段内，大气环境中</w:t>
            </w:r>
            <w:r>
              <w:rPr>
                <w:rFonts w:hint="eastAsia" w:ascii="Times New Roman" w:hAnsi="Times New Roman" w:eastAsia="宋体" w:cs="Times New Roman"/>
                <w:color w:val="auto"/>
                <w:sz w:val="24"/>
                <w:lang w:eastAsia="zh-CN"/>
              </w:rPr>
              <w:t>氨（</w:t>
            </w:r>
            <w:r>
              <w:rPr>
                <w:rFonts w:hint="eastAsia" w:ascii="Times New Roman" w:hAnsi="Times New Roman" w:eastAsia="宋体" w:cs="Times New Roman"/>
                <w:color w:val="auto"/>
                <w:sz w:val="24"/>
                <w:lang w:val="en-US" w:eastAsia="zh-CN"/>
              </w:rPr>
              <w:t>NH</w:t>
            </w:r>
            <w:r>
              <w:rPr>
                <w:rFonts w:hint="eastAsia" w:ascii="Times New Roman" w:hAnsi="Times New Roman" w:eastAsia="宋体" w:cs="Times New Roman"/>
                <w:color w:val="auto"/>
                <w:sz w:val="24"/>
                <w:vertAlign w:val="subscript"/>
                <w:lang w:val="en-US" w:eastAsia="zh-CN"/>
              </w:rPr>
              <w:t>3</w:t>
            </w:r>
            <w:r>
              <w:rPr>
                <w:rFonts w:hint="eastAsia" w:ascii="Times New Roman" w:hAnsi="Times New Roman" w:eastAsia="宋体" w:cs="Times New Roman"/>
                <w:color w:val="auto"/>
                <w:sz w:val="24"/>
                <w:lang w:eastAsia="zh-CN"/>
              </w:rPr>
              <w:t>）和硫化氢（</w:t>
            </w:r>
            <w:r>
              <w:rPr>
                <w:rFonts w:hint="eastAsia" w:ascii="Times New Roman" w:hAnsi="Times New Roman" w:eastAsia="宋体" w:cs="Times New Roman"/>
                <w:color w:val="auto"/>
                <w:sz w:val="24"/>
                <w:lang w:val="en-US" w:eastAsia="zh-CN"/>
              </w:rPr>
              <w:t>H</w:t>
            </w:r>
            <w:r>
              <w:rPr>
                <w:rFonts w:hint="eastAsia" w:ascii="Times New Roman" w:hAnsi="Times New Roman" w:eastAsia="宋体" w:cs="Times New Roman"/>
                <w:color w:val="auto"/>
                <w:sz w:val="24"/>
                <w:vertAlign w:val="subscript"/>
                <w:lang w:val="en-US" w:eastAsia="zh-CN"/>
              </w:rPr>
              <w:t>2</w:t>
            </w:r>
            <w:r>
              <w:rPr>
                <w:rFonts w:hint="eastAsia" w:ascii="Times New Roman" w:hAnsi="Times New Roman" w:eastAsia="宋体" w:cs="Times New Roman"/>
                <w:color w:val="auto"/>
                <w:sz w:val="24"/>
                <w:lang w:val="en-US" w:eastAsia="zh-CN"/>
              </w:rPr>
              <w:t>S</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szCs w:val="24"/>
              </w:rPr>
              <w:t>因子浓度均能满足《环境影响评价技术导则</w:t>
            </w:r>
            <w:r>
              <w:rPr>
                <w:rFonts w:hint="eastAsia" w:ascii="Times New Roman" w:hAnsi="Times New Roman" w:eastAsia="宋体" w:cs="Times New Roman"/>
                <w:color w:val="auto"/>
                <w:sz w:val="24"/>
                <w:szCs w:val="24"/>
                <w:lang w:val="en-US" w:eastAsia="zh-CN"/>
              </w:rPr>
              <w:t>-</w:t>
            </w:r>
            <w:r>
              <w:rPr>
                <w:rFonts w:hint="eastAsia" w:ascii="Times New Roman" w:hAnsi="Times New Roman" w:eastAsia="宋体" w:cs="Times New Roman"/>
                <w:color w:val="auto"/>
                <w:sz w:val="24"/>
                <w:szCs w:val="24"/>
              </w:rPr>
              <w:t>大气环境》（HJ2.2-2018）附录D中相关标准要求。</w:t>
            </w:r>
          </w:p>
          <w:p>
            <w:pPr>
              <w:spacing w:line="360" w:lineRule="auto"/>
              <w:ind w:firstLine="482" w:firstLineChars="200"/>
              <w:rPr>
                <w:rFonts w:ascii="Times New Roman" w:hAnsi="Times New Roman" w:cs="Times New Roman"/>
                <w:b/>
                <w:bCs/>
                <w:color w:val="auto"/>
                <w:sz w:val="24"/>
              </w:rPr>
            </w:pPr>
            <w:r>
              <w:rPr>
                <w:rFonts w:ascii="Times New Roman" w:hAnsi="Times New Roman" w:cs="Times New Roman"/>
                <w:b/>
                <w:bCs/>
                <w:color w:val="auto"/>
                <w:sz w:val="24"/>
              </w:rPr>
              <w:t>2、地表水环境</w:t>
            </w:r>
          </w:p>
          <w:p>
            <w:pPr>
              <w:spacing w:line="360" w:lineRule="auto"/>
              <w:ind w:firstLine="480" w:firstLineChars="200"/>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我市4个国控出境断面中，浍河东坪集、澥河李大桥闸断面监测指标均值达到《地表水环境质量标准》（GB3838-2002）Ⅲ类水质要求（扣除氟化物本底）；沱河后常桥、濉河符离闸断面监测指标均值达到《地表水环境质量标准》（GB3838-2002）Ⅳ类水质要求。</w:t>
            </w:r>
          </w:p>
          <w:p>
            <w:pPr>
              <w:spacing w:line="360" w:lineRule="auto"/>
              <w:ind w:firstLine="480" w:firstLineChars="200"/>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color w:val="auto"/>
                <w:kern w:val="2"/>
                <w:sz w:val="24"/>
                <w:szCs w:val="24"/>
                <w:lang w:val="en-US" w:eastAsia="zh-CN" w:bidi="ar-SA"/>
              </w:rPr>
              <w:t>2022年，淮北市4个国家考核监测断面根据年均值分析，Ⅳ类水质断面占50%，Ⅲ类水质断面占50%，完成“十四五”规划2022年既定优良水体比例目标要求，较上一年优良水体比例无明显变化。</w:t>
            </w:r>
          </w:p>
          <w:p>
            <w:pPr>
              <w:spacing w:line="240" w:lineRule="auto"/>
              <w:ind w:firstLine="422" w:firstLineChars="200"/>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b/>
                <w:bCs/>
                <w:color w:val="auto"/>
                <w:sz w:val="21"/>
                <w:szCs w:val="21"/>
                <w:lang w:val="en-US" w:eastAsia="zh-CN"/>
              </w:rPr>
              <w:t>注：</w:t>
            </w:r>
            <w:r>
              <w:rPr>
                <w:rFonts w:hint="eastAsia" w:ascii="Times New Roman" w:hAnsi="Times New Roman" w:cs="Times New Roman"/>
                <w:b w:val="0"/>
                <w:bCs w:val="0"/>
                <w:color w:val="auto"/>
                <w:sz w:val="21"/>
                <w:szCs w:val="21"/>
                <w:lang w:val="en-US" w:eastAsia="zh-CN"/>
              </w:rPr>
              <w:t>水环境质量数据引自</w:t>
            </w:r>
            <w:r>
              <w:rPr>
                <w:rFonts w:hint="eastAsia" w:ascii="Times New Roman" w:hAnsi="Times New Roman" w:cs="Times New Roman"/>
                <w:color w:val="auto"/>
                <w:sz w:val="21"/>
                <w:szCs w:val="21"/>
              </w:rPr>
              <w:t>《</w:t>
            </w:r>
            <w:r>
              <w:rPr>
                <w:rFonts w:hint="eastAsia" w:ascii="Times New Roman" w:hAnsi="Times New Roman" w:cs="Times New Roman"/>
                <w:color w:val="auto"/>
                <w:sz w:val="21"/>
                <w:szCs w:val="21"/>
                <w:lang w:eastAsia="zh-CN"/>
              </w:rPr>
              <w:t>淮北市</w:t>
            </w:r>
            <w:r>
              <w:rPr>
                <w:rFonts w:hint="eastAsia" w:ascii="Times New Roman" w:hAnsi="Times New Roman" w:cs="Times New Roman"/>
                <w:color w:val="auto"/>
                <w:sz w:val="21"/>
                <w:szCs w:val="21"/>
                <w:lang w:val="en-US" w:eastAsia="zh-CN"/>
              </w:rPr>
              <w:t>2022年度</w:t>
            </w:r>
            <w:r>
              <w:rPr>
                <w:rFonts w:hint="eastAsia" w:ascii="Times New Roman" w:hAnsi="Times New Roman" w:cs="Times New Roman"/>
                <w:color w:val="auto"/>
                <w:sz w:val="21"/>
                <w:szCs w:val="21"/>
              </w:rPr>
              <w:t>生态环境状况公报》</w:t>
            </w:r>
            <w:r>
              <w:rPr>
                <w:rFonts w:hint="eastAsia" w:ascii="Times New Roman" w:hAnsi="Times New Roman" w:cs="Times New Roman"/>
                <w:color w:val="auto"/>
                <w:sz w:val="21"/>
                <w:szCs w:val="21"/>
                <w:lang w:eastAsia="zh-CN"/>
              </w:rPr>
              <w:t>（淮北市生态环境局，</w:t>
            </w:r>
            <w:r>
              <w:rPr>
                <w:rFonts w:hint="eastAsia" w:ascii="Times New Roman" w:hAnsi="Times New Roman" w:cs="Times New Roman"/>
                <w:color w:val="auto"/>
                <w:sz w:val="21"/>
                <w:szCs w:val="21"/>
                <w:lang w:val="en-US" w:eastAsia="zh-CN"/>
              </w:rPr>
              <w:t>2023年06月05日</w:t>
            </w:r>
            <w:r>
              <w:rPr>
                <w:rFonts w:hint="eastAsia" w:ascii="Times New Roman" w:hAnsi="Times New Roman" w:cs="Times New Roman"/>
                <w:color w:val="auto"/>
                <w:sz w:val="21"/>
                <w:szCs w:val="21"/>
                <w:lang w:eastAsia="zh-CN"/>
              </w:rPr>
              <w:t>）。</w:t>
            </w:r>
          </w:p>
          <w:p>
            <w:pPr>
              <w:spacing w:line="360" w:lineRule="auto"/>
              <w:ind w:firstLine="480" w:firstLineChars="200"/>
              <w:rPr>
                <w:rFonts w:ascii="Times New Roman" w:hAnsi="Times New Roman" w:cs="Times New Roman"/>
                <w:color w:val="auto"/>
                <w:sz w:val="24"/>
              </w:rPr>
            </w:pPr>
            <w:r>
              <w:rPr>
                <w:rFonts w:hint="eastAsia" w:ascii="Times New Roman" w:hAnsi="Times New Roman" w:eastAsia="宋体" w:cs="Times New Roman"/>
                <w:b w:val="0"/>
                <w:bCs w:val="0"/>
                <w:color w:val="auto"/>
                <w:kern w:val="2"/>
                <w:sz w:val="24"/>
                <w:szCs w:val="24"/>
                <w:lang w:val="en-US" w:eastAsia="zh-CN" w:bidi="ar-SA"/>
              </w:rPr>
              <w:t>本项目的纳污水体为老濉河，老濉河</w:t>
            </w:r>
            <w:r>
              <w:rPr>
                <w:rFonts w:hint="eastAsia" w:ascii="Times New Roman" w:hAnsi="Times New Roman" w:eastAsia="宋体" w:cs="Times New Roman"/>
                <w:color w:val="auto"/>
                <w:sz w:val="24"/>
              </w:rPr>
              <w:t>地表水环境质量数据引用</w:t>
            </w:r>
            <w:r>
              <w:rPr>
                <w:rFonts w:hint="eastAsia" w:ascii="Times New Roman" w:hAnsi="Times New Roman" w:cs="Times New Roman"/>
                <w:b w:val="0"/>
                <w:bCs w:val="0"/>
                <w:color w:val="auto"/>
                <w:sz w:val="24"/>
                <w:szCs w:val="24"/>
                <w:lang w:val="en-US" w:eastAsia="zh-CN"/>
              </w:rPr>
              <w:t>《安徽淮北相山经济开发区“环境影响区域评估+环境标准”报告》（安徽淮北相山经济开发区管理委员会，2021年11月）</w:t>
            </w:r>
            <w:r>
              <w:rPr>
                <w:rFonts w:hint="eastAsia" w:ascii="Times New Roman" w:hAnsi="Times New Roman" w:cs="Times New Roman"/>
                <w:color w:val="auto"/>
                <w:sz w:val="24"/>
              </w:rPr>
              <w:t>中的检测数据，检测单位为安徽信科检测有限公司，检测时间为202</w:t>
            </w:r>
            <w:r>
              <w:rPr>
                <w:rFonts w:hint="eastAsia" w:ascii="Times New Roman" w:hAnsi="Times New Roman" w:cs="Times New Roman"/>
                <w:color w:val="auto"/>
                <w:sz w:val="24"/>
                <w:lang w:val="en-US" w:eastAsia="zh-CN"/>
              </w:rPr>
              <w:t>1</w:t>
            </w:r>
            <w:r>
              <w:rPr>
                <w:rFonts w:hint="eastAsia" w:ascii="Times New Roman" w:hAnsi="Times New Roman" w:cs="Times New Roman"/>
                <w:color w:val="auto"/>
                <w:sz w:val="24"/>
              </w:rPr>
              <w:t>年</w:t>
            </w:r>
            <w:r>
              <w:rPr>
                <w:rFonts w:hint="eastAsia" w:ascii="Times New Roman" w:hAnsi="Times New Roman" w:cs="Times New Roman"/>
                <w:color w:val="auto"/>
                <w:sz w:val="24"/>
                <w:lang w:val="en-US" w:eastAsia="zh-CN"/>
              </w:rPr>
              <w:t>08</w:t>
            </w:r>
            <w:r>
              <w:rPr>
                <w:rFonts w:hint="eastAsia" w:ascii="Times New Roman" w:hAnsi="Times New Roman" w:cs="Times New Roman"/>
                <w:color w:val="auto"/>
                <w:sz w:val="24"/>
              </w:rPr>
              <w:t>月</w:t>
            </w:r>
            <w:r>
              <w:rPr>
                <w:rFonts w:hint="eastAsia" w:ascii="Times New Roman" w:hAnsi="Times New Roman" w:cs="Times New Roman"/>
                <w:color w:val="auto"/>
                <w:sz w:val="24"/>
                <w:lang w:val="en-US" w:eastAsia="zh-CN"/>
              </w:rPr>
              <w:t>05</w:t>
            </w:r>
            <w:r>
              <w:rPr>
                <w:rFonts w:hint="eastAsia" w:ascii="Times New Roman" w:hAnsi="Times New Roman" w:cs="Times New Roman"/>
                <w:color w:val="auto"/>
                <w:sz w:val="24"/>
              </w:rPr>
              <w:t>日～202</w:t>
            </w:r>
            <w:r>
              <w:rPr>
                <w:rFonts w:hint="eastAsia" w:ascii="Times New Roman" w:hAnsi="Times New Roman" w:cs="Times New Roman"/>
                <w:color w:val="auto"/>
                <w:sz w:val="24"/>
                <w:lang w:val="en-US" w:eastAsia="zh-CN"/>
              </w:rPr>
              <w:t>1</w:t>
            </w:r>
            <w:r>
              <w:rPr>
                <w:rFonts w:hint="eastAsia" w:ascii="Times New Roman" w:hAnsi="Times New Roman" w:cs="Times New Roman"/>
                <w:color w:val="auto"/>
                <w:sz w:val="24"/>
              </w:rPr>
              <w:t>年</w:t>
            </w:r>
            <w:r>
              <w:rPr>
                <w:rFonts w:hint="eastAsia" w:ascii="Times New Roman" w:hAnsi="Times New Roman" w:cs="Times New Roman"/>
                <w:color w:val="auto"/>
                <w:sz w:val="24"/>
                <w:lang w:val="en-US" w:eastAsia="zh-CN"/>
              </w:rPr>
              <w:t>08</w:t>
            </w:r>
            <w:r>
              <w:rPr>
                <w:rFonts w:hint="eastAsia" w:ascii="Times New Roman" w:hAnsi="Times New Roman" w:cs="Times New Roman"/>
                <w:color w:val="auto"/>
                <w:sz w:val="24"/>
              </w:rPr>
              <w:t>月</w:t>
            </w:r>
            <w:r>
              <w:rPr>
                <w:rFonts w:hint="eastAsia" w:ascii="Times New Roman" w:hAnsi="Times New Roman" w:cs="Times New Roman"/>
                <w:color w:val="auto"/>
                <w:sz w:val="24"/>
                <w:lang w:val="en-US" w:eastAsia="zh-CN"/>
              </w:rPr>
              <w:t>07</w:t>
            </w:r>
            <w:r>
              <w:rPr>
                <w:rFonts w:hint="eastAsia" w:ascii="Times New Roman" w:hAnsi="Times New Roman" w:cs="Times New Roman"/>
                <w:color w:val="auto"/>
                <w:sz w:val="24"/>
              </w:rPr>
              <w:t>日，满足《建设项目环境影响报告表编制技术指南（污染影响类）》：“引用与建设项目距离近的有效数据，包括近3年的规划环境影响评价的检测数据，所在流域控制单元内国家、地方控制断面检测数据，生态环境主管部门发布的水环境质量数据或地表水达标情况的结论。”</w:t>
            </w:r>
          </w:p>
          <w:p>
            <w:pPr>
              <w:spacing w:line="360" w:lineRule="auto"/>
              <w:ind w:firstLine="480"/>
              <w:rPr>
                <w:rFonts w:ascii="Times New Roman" w:hAnsi="Times New Roman" w:cs="Times New Roman"/>
                <w:color w:val="auto"/>
                <w:sz w:val="24"/>
              </w:rPr>
            </w:pPr>
            <w:r>
              <w:rPr>
                <w:rFonts w:ascii="Times New Roman" w:hAnsi="Times New Roman" w:cs="Times New Roman"/>
                <w:color w:val="auto"/>
                <w:sz w:val="24"/>
              </w:rPr>
              <w:t>（1）</w:t>
            </w:r>
            <w:r>
              <w:rPr>
                <w:rFonts w:hint="eastAsia" w:ascii="Times New Roman" w:hAnsi="Times New Roman" w:cs="Times New Roman"/>
                <w:color w:val="auto"/>
                <w:sz w:val="24"/>
              </w:rPr>
              <w:t>检测</w:t>
            </w:r>
            <w:r>
              <w:rPr>
                <w:rFonts w:ascii="Times New Roman" w:hAnsi="Times New Roman" w:cs="Times New Roman"/>
                <w:color w:val="auto"/>
                <w:sz w:val="24"/>
              </w:rPr>
              <w:t>因子</w:t>
            </w:r>
          </w:p>
          <w:p>
            <w:pPr>
              <w:spacing w:line="360" w:lineRule="auto"/>
              <w:ind w:firstLine="480"/>
              <w:rPr>
                <w:rFonts w:ascii="Times New Roman" w:hAnsi="Times New Roman" w:eastAsia="宋体" w:cs="Times New Roman"/>
                <w:color w:val="auto"/>
                <w:kern w:val="0"/>
                <w:sz w:val="24"/>
              </w:rPr>
            </w:pPr>
            <w:r>
              <w:rPr>
                <w:rFonts w:hint="eastAsia" w:ascii="Times New Roman" w:hAnsi="Times New Roman" w:eastAsia="宋体" w:cs="Times New Roman"/>
                <w:color w:val="auto"/>
                <w:kern w:val="0"/>
                <w:sz w:val="24"/>
              </w:rPr>
              <w:t>水温、pH、COD、NH</w:t>
            </w:r>
            <w:r>
              <w:rPr>
                <w:rFonts w:hint="eastAsia" w:ascii="Times New Roman" w:hAnsi="Times New Roman" w:eastAsia="宋体" w:cs="Times New Roman"/>
                <w:color w:val="auto"/>
                <w:kern w:val="0"/>
                <w:sz w:val="24"/>
                <w:vertAlign w:val="subscript"/>
              </w:rPr>
              <w:t>3</w:t>
            </w:r>
            <w:r>
              <w:rPr>
                <w:rFonts w:hint="eastAsia" w:ascii="Times New Roman" w:hAnsi="Times New Roman" w:eastAsia="宋体" w:cs="Times New Roman"/>
                <w:color w:val="auto"/>
                <w:kern w:val="0"/>
                <w:sz w:val="24"/>
              </w:rPr>
              <w:t>-N</w:t>
            </w:r>
            <w:r>
              <w:rPr>
                <w:rFonts w:hint="eastAsia" w:ascii="Times New Roman" w:hAnsi="Times New Roman" w:eastAsia="宋体" w:cs="Times New Roman"/>
                <w:color w:val="auto"/>
                <w:kern w:val="0"/>
                <w:sz w:val="24"/>
                <w:lang w:eastAsia="zh-CN"/>
              </w:rPr>
              <w:t>、</w:t>
            </w:r>
            <w:r>
              <w:rPr>
                <w:rFonts w:hint="eastAsia" w:ascii="Times New Roman" w:hAnsi="Times New Roman" w:eastAsia="宋体" w:cs="Times New Roman"/>
                <w:color w:val="auto"/>
                <w:kern w:val="0"/>
                <w:sz w:val="24"/>
                <w:lang w:val="en-US" w:eastAsia="zh-CN"/>
              </w:rPr>
              <w:t>DO、高锰酸盐指数</w:t>
            </w:r>
            <w:r>
              <w:rPr>
                <w:rFonts w:hint="eastAsia" w:ascii="Times New Roman" w:hAnsi="Times New Roman" w:eastAsia="宋体" w:cs="Times New Roman"/>
                <w:color w:val="auto"/>
                <w:kern w:val="0"/>
                <w:sz w:val="24"/>
              </w:rPr>
              <w:t>。</w:t>
            </w:r>
          </w:p>
          <w:p>
            <w:pPr>
              <w:spacing w:line="360" w:lineRule="auto"/>
              <w:ind w:firstLine="480"/>
              <w:rPr>
                <w:rFonts w:ascii="Times New Roman" w:hAnsi="Times New Roman" w:cs="Times New Roman"/>
                <w:color w:val="auto"/>
                <w:sz w:val="24"/>
              </w:rPr>
            </w:pPr>
            <w:r>
              <w:rPr>
                <w:rFonts w:ascii="Times New Roman" w:hAnsi="Times New Roman" w:cs="Times New Roman"/>
                <w:color w:val="auto"/>
                <w:sz w:val="24"/>
              </w:rPr>
              <w:t>（2）</w:t>
            </w:r>
            <w:r>
              <w:rPr>
                <w:rFonts w:hint="eastAsia" w:ascii="Times New Roman" w:hAnsi="Times New Roman" w:cs="Times New Roman"/>
                <w:color w:val="auto"/>
                <w:sz w:val="24"/>
              </w:rPr>
              <w:t>检测</w:t>
            </w:r>
            <w:r>
              <w:rPr>
                <w:rFonts w:ascii="Times New Roman" w:hAnsi="Times New Roman" w:cs="Times New Roman"/>
                <w:color w:val="auto"/>
                <w:sz w:val="24"/>
              </w:rPr>
              <w:t>点位</w:t>
            </w:r>
          </w:p>
          <w:p>
            <w:pPr>
              <w:spacing w:line="360" w:lineRule="auto"/>
              <w:ind w:firstLine="480"/>
              <w:rPr>
                <w:rFonts w:ascii="Times New Roman" w:hAnsi="Times New Roman" w:cs="Times New Roman"/>
                <w:color w:val="auto"/>
                <w:sz w:val="24"/>
              </w:rPr>
            </w:pPr>
            <w:r>
              <w:rPr>
                <w:rFonts w:hint="eastAsia" w:ascii="Times New Roman" w:hAnsi="Times New Roman" w:cs="Times New Roman"/>
                <w:color w:val="auto"/>
                <w:sz w:val="24"/>
              </w:rPr>
              <w:t>地表水监测断面一览表</w:t>
            </w:r>
            <w:r>
              <w:rPr>
                <w:rFonts w:ascii="Times New Roman" w:hAnsi="Times New Roman" w:cs="Times New Roman"/>
                <w:color w:val="auto"/>
                <w:sz w:val="24"/>
              </w:rPr>
              <w:t>见表</w:t>
            </w:r>
            <w:r>
              <w:rPr>
                <w:rFonts w:hint="eastAsia" w:ascii="Times New Roman" w:hAnsi="Times New Roman" w:cs="Times New Roman"/>
                <w:color w:val="auto"/>
                <w:sz w:val="24"/>
              </w:rPr>
              <w:t>3.</w:t>
            </w:r>
            <w:r>
              <w:rPr>
                <w:rFonts w:hint="eastAsia" w:ascii="Times New Roman" w:hAnsi="Times New Roman" w:cs="Times New Roman"/>
                <w:color w:val="auto"/>
                <w:sz w:val="24"/>
                <w:lang w:val="en-US" w:eastAsia="zh-CN"/>
              </w:rPr>
              <w:t>4</w:t>
            </w:r>
            <w:r>
              <w:rPr>
                <w:rFonts w:ascii="Times New Roman" w:hAnsi="Times New Roman" w:cs="Times New Roman"/>
                <w:color w:val="auto"/>
                <w:sz w:val="24"/>
              </w:rPr>
              <w:t>。</w:t>
            </w:r>
          </w:p>
          <w:p>
            <w:pPr>
              <w:pStyle w:val="66"/>
              <w:rPr>
                <w:rFonts w:ascii="Times New Roman" w:hAnsi="Times New Roman" w:eastAsia="宋体" w:cs="Times New Roman"/>
                <w:b/>
                <w:bCs/>
                <w:color w:val="auto"/>
                <w:sz w:val="24"/>
              </w:rPr>
            </w:pPr>
            <w:r>
              <w:rPr>
                <w:rFonts w:ascii="Times New Roman" w:hAnsi="Times New Roman" w:eastAsia="宋体" w:cs="Times New Roman"/>
                <w:b/>
                <w:bCs/>
                <w:color w:val="auto"/>
                <w:sz w:val="24"/>
              </w:rPr>
              <w:t>表</w:t>
            </w:r>
            <w:r>
              <w:rPr>
                <w:rFonts w:hint="eastAsia" w:ascii="Times New Roman" w:hAnsi="Times New Roman" w:eastAsia="宋体" w:cs="Times New Roman"/>
                <w:b/>
                <w:bCs/>
                <w:color w:val="auto"/>
                <w:sz w:val="24"/>
              </w:rPr>
              <w:t>3.</w:t>
            </w:r>
            <w:r>
              <w:rPr>
                <w:rFonts w:hint="eastAsia" w:ascii="Times New Roman" w:hAnsi="Times New Roman" w:eastAsia="宋体" w:cs="Times New Roman"/>
                <w:b/>
                <w:bCs/>
                <w:color w:val="auto"/>
                <w:sz w:val="24"/>
                <w:lang w:val="en-US" w:eastAsia="zh-CN"/>
              </w:rPr>
              <w:t>4</w:t>
            </w:r>
            <w:r>
              <w:rPr>
                <w:rFonts w:hint="eastAsia" w:ascii="Times New Roman" w:hAnsi="Times New Roman" w:eastAsia="宋体" w:cs="Times New Roman"/>
                <w:b/>
                <w:bCs/>
                <w:color w:val="auto"/>
                <w:sz w:val="24"/>
              </w:rPr>
              <w:t xml:space="preserve">  地表水监测断面一览表</w:t>
            </w:r>
          </w:p>
          <w:tbl>
            <w:tblPr>
              <w:tblStyle w:val="27"/>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1194"/>
              <w:gridCol w:w="7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0" w:type="dxa"/>
                  <w:tcBorders>
                    <w:tl2br w:val="nil"/>
                    <w:tr2bl w:val="nil"/>
                  </w:tcBorders>
                  <w:vAlign w:val="center"/>
                </w:tcPr>
                <w:p>
                  <w:pPr>
                    <w:widowControl/>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河流</w:t>
                  </w:r>
                </w:p>
              </w:tc>
              <w:tc>
                <w:tcPr>
                  <w:tcW w:w="906" w:type="dxa"/>
                  <w:tcBorders>
                    <w:tl2br w:val="nil"/>
                    <w:tr2bl w:val="nil"/>
                  </w:tcBorders>
                  <w:vAlign w:val="center"/>
                </w:tcPr>
                <w:p>
                  <w:pPr>
                    <w:widowControl/>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断面编号</w:t>
                  </w:r>
                </w:p>
              </w:tc>
              <w:tc>
                <w:tcPr>
                  <w:tcW w:w="5384" w:type="dxa"/>
                  <w:tcBorders>
                    <w:tl2br w:val="nil"/>
                    <w:tr2bl w:val="nil"/>
                  </w:tcBorders>
                  <w:vAlign w:val="center"/>
                </w:tcPr>
                <w:p>
                  <w:pPr>
                    <w:widowControl/>
                    <w:snapToGrid w:val="0"/>
                    <w:jc w:val="center"/>
                    <w:rPr>
                      <w:rFonts w:ascii="Times New Roman" w:hAnsi="Times New Roman" w:eastAsia="宋体" w:cs="Times New Roman"/>
                      <w:color w:val="auto"/>
                      <w:kern w:val="0"/>
                      <w:szCs w:val="21"/>
                    </w:rPr>
                  </w:pPr>
                  <w:r>
                    <w:rPr>
                      <w:rFonts w:ascii="Times New Roman" w:hAnsi="Times New Roman" w:eastAsia="宋体" w:cs="Times New Roman"/>
                      <w:color w:val="auto"/>
                      <w:kern w:val="0"/>
                      <w:szCs w:val="21"/>
                    </w:rPr>
                    <w:t>断</w:t>
                  </w:r>
                  <w:r>
                    <w:rPr>
                      <w:rFonts w:hint="eastAsia" w:ascii="宋体" w:hAnsi="宋体" w:eastAsia="宋体" w:cs="宋体"/>
                      <w:color w:val="auto"/>
                      <w:kern w:val="0"/>
                      <w:szCs w:val="21"/>
                    </w:rPr>
                    <w:t>面(点)位置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0" w:type="dxa"/>
                  <w:vMerge w:val="restart"/>
                  <w:tcBorders>
                    <w:tl2br w:val="nil"/>
                    <w:tr2bl w:val="nil"/>
                  </w:tcBorders>
                  <w:vAlign w:val="center"/>
                </w:tcPr>
                <w:p>
                  <w:pPr>
                    <w:widowControl/>
                    <w:snapToGrid w:val="0"/>
                    <w:jc w:val="center"/>
                    <w:rPr>
                      <w:rFonts w:hint="eastAsia" w:ascii="Times New Roman" w:hAnsi="Times New Roman" w:eastAsia="宋体" w:cs="Times New Roman"/>
                      <w:color w:val="auto"/>
                      <w:kern w:val="0"/>
                      <w:szCs w:val="21"/>
                      <w:lang w:eastAsia="zh-CN"/>
                    </w:rPr>
                  </w:pPr>
                  <w:r>
                    <w:rPr>
                      <w:rFonts w:hint="eastAsia" w:ascii="Times New Roman" w:hAnsi="Times New Roman" w:eastAsia="宋体" w:cs="Times New Roman"/>
                      <w:color w:val="auto"/>
                      <w:kern w:val="0"/>
                      <w:szCs w:val="21"/>
                      <w:lang w:eastAsia="zh-CN"/>
                    </w:rPr>
                    <w:t>老濉河</w:t>
                  </w:r>
                </w:p>
              </w:tc>
              <w:tc>
                <w:tcPr>
                  <w:tcW w:w="906" w:type="dxa"/>
                  <w:tcBorders>
                    <w:tl2br w:val="nil"/>
                    <w:tr2bl w:val="nil"/>
                  </w:tcBorders>
                  <w:vAlign w:val="center"/>
                </w:tcPr>
                <w:p>
                  <w:pPr>
                    <w:widowControl/>
                    <w:snapToGrid w:val="0"/>
                    <w:jc w:val="center"/>
                    <w:rPr>
                      <w:rFonts w:hint="eastAsia" w:ascii="Times New Roman" w:hAnsi="Times New Roman" w:eastAsia="宋体" w:cs="Times New Roman"/>
                      <w:color w:val="auto"/>
                      <w:kern w:val="0"/>
                      <w:szCs w:val="21"/>
                      <w:lang w:eastAsia="zh-CN"/>
                    </w:rPr>
                  </w:pPr>
                  <w:r>
                    <w:rPr>
                      <w:rFonts w:ascii="Times New Roman" w:hAnsi="Times New Roman" w:eastAsia="宋体" w:cs="Times New Roman"/>
                      <w:color w:val="auto"/>
                      <w:kern w:val="0"/>
                      <w:szCs w:val="21"/>
                    </w:rPr>
                    <w:t>W</w:t>
                  </w:r>
                  <w:r>
                    <w:rPr>
                      <w:rFonts w:hint="eastAsia" w:ascii="Times New Roman" w:hAnsi="Times New Roman" w:eastAsia="宋体" w:cs="Times New Roman"/>
                      <w:color w:val="auto"/>
                      <w:kern w:val="0"/>
                      <w:szCs w:val="21"/>
                      <w:lang w:val="en-US" w:eastAsia="zh-CN"/>
                    </w:rPr>
                    <w:t>9</w:t>
                  </w:r>
                </w:p>
              </w:tc>
              <w:tc>
                <w:tcPr>
                  <w:tcW w:w="5384" w:type="dxa"/>
                  <w:tcBorders>
                    <w:tl2br w:val="nil"/>
                    <w:tr2bl w:val="nil"/>
                  </w:tcBorders>
                  <w:vAlign w:val="center"/>
                </w:tcPr>
                <w:p>
                  <w:pPr>
                    <w:widowControl/>
                    <w:snapToGrid w:val="0"/>
                    <w:jc w:val="center"/>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lang w:eastAsia="zh-CN"/>
                    </w:rPr>
                    <w:t>信息产业园污水处理厂</w:t>
                  </w:r>
                  <w:r>
                    <w:rPr>
                      <w:rFonts w:hint="eastAsia" w:ascii="Times New Roman" w:hAnsi="Times New Roman" w:eastAsia="宋体" w:cs="Times New Roman"/>
                      <w:color w:val="auto"/>
                      <w:kern w:val="0"/>
                      <w:szCs w:val="21"/>
                    </w:rPr>
                    <w:t>上游</w:t>
                  </w:r>
                  <w:r>
                    <w:rPr>
                      <w:rFonts w:hint="eastAsia" w:ascii="Times New Roman" w:hAnsi="Times New Roman" w:eastAsia="宋体" w:cs="Times New Roman"/>
                      <w:color w:val="auto"/>
                      <w:kern w:val="0"/>
                      <w:szCs w:val="21"/>
                      <w:lang w:val="en-US" w:eastAsia="zh-CN"/>
                    </w:rPr>
                    <w:t>5</w:t>
                  </w:r>
                  <w:r>
                    <w:rPr>
                      <w:rFonts w:hint="eastAsia" w:ascii="Times New Roman" w:hAnsi="Times New Roman" w:eastAsia="宋体" w:cs="Times New Roman"/>
                      <w:color w:val="auto"/>
                      <w:kern w:val="0"/>
                      <w:szCs w:val="21"/>
                    </w:rPr>
                    <w:t>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0" w:type="dxa"/>
                  <w:vMerge w:val="continue"/>
                  <w:tcBorders>
                    <w:tl2br w:val="nil"/>
                    <w:tr2bl w:val="nil"/>
                  </w:tcBorders>
                  <w:vAlign w:val="center"/>
                </w:tcPr>
                <w:p>
                  <w:pPr>
                    <w:widowControl/>
                    <w:snapToGrid w:val="0"/>
                    <w:jc w:val="center"/>
                    <w:rPr>
                      <w:rFonts w:ascii="Times New Roman" w:hAnsi="Times New Roman" w:eastAsia="宋体" w:cs="Times New Roman"/>
                      <w:color w:val="auto"/>
                      <w:kern w:val="0"/>
                      <w:szCs w:val="21"/>
                    </w:rPr>
                  </w:pPr>
                </w:p>
              </w:tc>
              <w:tc>
                <w:tcPr>
                  <w:tcW w:w="906" w:type="dxa"/>
                  <w:tcBorders>
                    <w:tl2br w:val="nil"/>
                    <w:tr2bl w:val="nil"/>
                  </w:tcBorders>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ascii="Times New Roman" w:hAnsi="Times New Roman" w:eastAsia="宋体" w:cs="Times New Roman"/>
                      <w:color w:val="auto"/>
                      <w:kern w:val="0"/>
                      <w:szCs w:val="21"/>
                    </w:rPr>
                    <w:t>W</w:t>
                  </w:r>
                  <w:r>
                    <w:rPr>
                      <w:rFonts w:hint="eastAsia" w:ascii="Times New Roman" w:hAnsi="Times New Roman" w:eastAsia="宋体" w:cs="Times New Roman"/>
                      <w:color w:val="auto"/>
                      <w:kern w:val="0"/>
                      <w:szCs w:val="21"/>
                      <w:lang w:val="en-US" w:eastAsia="zh-CN"/>
                    </w:rPr>
                    <w:t>10</w:t>
                  </w:r>
                </w:p>
              </w:tc>
              <w:tc>
                <w:tcPr>
                  <w:tcW w:w="5384" w:type="dxa"/>
                  <w:tcBorders>
                    <w:tl2br w:val="nil"/>
                    <w:tr2bl w:val="nil"/>
                  </w:tcBorders>
                  <w:vAlign w:val="center"/>
                </w:tcPr>
                <w:p>
                  <w:pPr>
                    <w:widowControl/>
                    <w:snapToGrid w:val="0"/>
                    <w:jc w:val="center"/>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lang w:eastAsia="zh-CN"/>
                    </w:rPr>
                    <w:t>信息产业园污水处理厂</w:t>
                  </w:r>
                  <w:r>
                    <w:rPr>
                      <w:rFonts w:hint="eastAsia" w:ascii="Times New Roman" w:hAnsi="Times New Roman" w:eastAsia="宋体" w:cs="Times New Roman"/>
                      <w:color w:val="auto"/>
                      <w:kern w:val="0"/>
                      <w:szCs w:val="21"/>
                    </w:rPr>
                    <w:t>下游500m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0" w:type="dxa"/>
                  <w:vMerge w:val="continue"/>
                  <w:tcBorders>
                    <w:tl2br w:val="nil"/>
                    <w:tr2bl w:val="nil"/>
                  </w:tcBorders>
                  <w:vAlign w:val="center"/>
                </w:tcPr>
                <w:p>
                  <w:pPr>
                    <w:widowControl/>
                    <w:snapToGrid w:val="0"/>
                    <w:jc w:val="center"/>
                    <w:rPr>
                      <w:rFonts w:ascii="Times New Roman" w:hAnsi="Times New Roman" w:eastAsia="宋体" w:cs="Times New Roman"/>
                      <w:color w:val="auto"/>
                      <w:kern w:val="0"/>
                      <w:szCs w:val="21"/>
                    </w:rPr>
                  </w:pPr>
                </w:p>
              </w:tc>
              <w:tc>
                <w:tcPr>
                  <w:tcW w:w="906" w:type="dxa"/>
                  <w:tcBorders>
                    <w:tl2br w:val="nil"/>
                    <w:tr2bl w:val="nil"/>
                  </w:tcBorders>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ascii="Times New Roman" w:hAnsi="Times New Roman" w:eastAsia="宋体" w:cs="Times New Roman"/>
                      <w:color w:val="auto"/>
                      <w:kern w:val="0"/>
                      <w:szCs w:val="21"/>
                    </w:rPr>
                    <w:t>W</w:t>
                  </w:r>
                  <w:r>
                    <w:rPr>
                      <w:rFonts w:hint="eastAsia" w:ascii="Times New Roman" w:hAnsi="Times New Roman" w:eastAsia="宋体" w:cs="Times New Roman"/>
                      <w:color w:val="auto"/>
                      <w:kern w:val="0"/>
                      <w:szCs w:val="21"/>
                      <w:lang w:val="en-US" w:eastAsia="zh-CN"/>
                    </w:rPr>
                    <w:t>11</w:t>
                  </w:r>
                </w:p>
              </w:tc>
              <w:tc>
                <w:tcPr>
                  <w:tcW w:w="5384" w:type="dxa"/>
                  <w:tcBorders>
                    <w:tl2br w:val="nil"/>
                    <w:tr2bl w:val="nil"/>
                  </w:tcBorders>
                  <w:vAlign w:val="center"/>
                </w:tcPr>
                <w:p>
                  <w:pPr>
                    <w:widowControl/>
                    <w:snapToGrid w:val="0"/>
                    <w:jc w:val="center"/>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lang w:eastAsia="zh-CN"/>
                    </w:rPr>
                    <w:t>信息产业园污水处理厂</w:t>
                  </w:r>
                  <w:r>
                    <w:rPr>
                      <w:rFonts w:hint="eastAsia" w:ascii="Times New Roman" w:hAnsi="Times New Roman" w:eastAsia="宋体" w:cs="Times New Roman"/>
                      <w:color w:val="auto"/>
                      <w:kern w:val="0"/>
                      <w:szCs w:val="21"/>
                    </w:rPr>
                    <w:t>下游1500m</w:t>
                  </w:r>
                  <w:r>
                    <w:rPr>
                      <w:rFonts w:ascii="Times New Roman" w:hAnsi="Times New Roman" w:eastAsia="宋体" w:cs="Times New Roman"/>
                      <w:color w:val="auto"/>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0" w:type="dxa"/>
                  <w:vMerge w:val="restart"/>
                  <w:tcBorders>
                    <w:tl2br w:val="nil"/>
                    <w:tr2bl w:val="nil"/>
                  </w:tcBorders>
                  <w:vAlign w:val="center"/>
                </w:tcPr>
                <w:p>
                  <w:pPr>
                    <w:widowControl/>
                    <w:snapToGrid w:val="0"/>
                    <w:jc w:val="center"/>
                    <w:rPr>
                      <w:rFonts w:hint="eastAsia" w:ascii="Times New Roman" w:hAnsi="Times New Roman" w:eastAsia="宋体" w:cs="Times New Roman"/>
                      <w:color w:val="auto"/>
                      <w:kern w:val="0"/>
                      <w:szCs w:val="21"/>
                      <w:lang w:eastAsia="zh-CN"/>
                    </w:rPr>
                  </w:pPr>
                  <w:r>
                    <w:rPr>
                      <w:rFonts w:hint="eastAsia" w:ascii="Times New Roman" w:hAnsi="Times New Roman" w:eastAsia="宋体" w:cs="Times New Roman"/>
                      <w:color w:val="auto"/>
                      <w:kern w:val="0"/>
                      <w:szCs w:val="21"/>
                      <w:lang w:eastAsia="zh-CN"/>
                    </w:rPr>
                    <w:t>老濉河</w:t>
                  </w:r>
                </w:p>
              </w:tc>
              <w:tc>
                <w:tcPr>
                  <w:tcW w:w="906" w:type="dxa"/>
                  <w:tcBorders>
                    <w:tl2br w:val="nil"/>
                    <w:tr2bl w:val="nil"/>
                  </w:tcBorders>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ascii="Times New Roman" w:hAnsi="Times New Roman" w:eastAsia="宋体" w:cs="Times New Roman"/>
                      <w:color w:val="auto"/>
                      <w:kern w:val="0"/>
                      <w:szCs w:val="21"/>
                    </w:rPr>
                    <w:t>W</w:t>
                  </w:r>
                  <w:r>
                    <w:rPr>
                      <w:rFonts w:hint="eastAsia" w:ascii="Times New Roman" w:hAnsi="Times New Roman" w:eastAsia="宋体" w:cs="Times New Roman"/>
                      <w:color w:val="auto"/>
                      <w:kern w:val="0"/>
                      <w:szCs w:val="21"/>
                      <w:lang w:val="en-US" w:eastAsia="zh-CN"/>
                    </w:rPr>
                    <w:t>12</w:t>
                  </w:r>
                </w:p>
              </w:tc>
              <w:tc>
                <w:tcPr>
                  <w:tcW w:w="5384" w:type="dxa"/>
                  <w:tcBorders>
                    <w:tl2br w:val="nil"/>
                    <w:tr2bl w:val="nil"/>
                  </w:tcBorders>
                  <w:vAlign w:val="center"/>
                </w:tcPr>
                <w:p>
                  <w:pPr>
                    <w:widowControl/>
                    <w:snapToGrid w:val="0"/>
                    <w:jc w:val="center"/>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信息产业园污水处理厂（规划凤凰新城污水处理厂）排放口上游500m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0" w:type="dxa"/>
                  <w:vMerge w:val="continue"/>
                  <w:tcBorders>
                    <w:tl2br w:val="nil"/>
                    <w:tr2bl w:val="nil"/>
                  </w:tcBorders>
                  <w:vAlign w:val="center"/>
                </w:tcPr>
                <w:p>
                  <w:pPr>
                    <w:widowControl/>
                    <w:snapToGrid w:val="0"/>
                    <w:jc w:val="center"/>
                    <w:rPr>
                      <w:rFonts w:ascii="Times New Roman" w:hAnsi="Times New Roman" w:eastAsia="宋体" w:cs="Times New Roman"/>
                      <w:color w:val="auto"/>
                      <w:kern w:val="0"/>
                      <w:szCs w:val="21"/>
                    </w:rPr>
                  </w:pPr>
                </w:p>
              </w:tc>
              <w:tc>
                <w:tcPr>
                  <w:tcW w:w="906" w:type="dxa"/>
                  <w:tcBorders>
                    <w:tl2br w:val="nil"/>
                    <w:tr2bl w:val="nil"/>
                  </w:tcBorders>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ascii="Times New Roman" w:hAnsi="Times New Roman" w:eastAsia="宋体" w:cs="Times New Roman"/>
                      <w:color w:val="auto"/>
                      <w:kern w:val="0"/>
                      <w:szCs w:val="21"/>
                    </w:rPr>
                    <w:t>W</w:t>
                  </w:r>
                  <w:r>
                    <w:rPr>
                      <w:rFonts w:hint="eastAsia" w:ascii="Times New Roman" w:hAnsi="Times New Roman" w:eastAsia="宋体" w:cs="Times New Roman"/>
                      <w:color w:val="auto"/>
                      <w:kern w:val="0"/>
                      <w:szCs w:val="21"/>
                      <w:lang w:val="en-US" w:eastAsia="zh-CN"/>
                    </w:rPr>
                    <w:t>13</w:t>
                  </w:r>
                </w:p>
              </w:tc>
              <w:tc>
                <w:tcPr>
                  <w:tcW w:w="5384" w:type="dxa"/>
                  <w:tcBorders>
                    <w:tl2br w:val="nil"/>
                    <w:tr2bl w:val="nil"/>
                  </w:tcBorders>
                  <w:vAlign w:val="center"/>
                </w:tcPr>
                <w:p>
                  <w:pPr>
                    <w:widowControl/>
                    <w:snapToGrid w:val="0"/>
                    <w:jc w:val="center"/>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信息产业园污水处理厂（规划凤凰新城污水处理厂）排放口下游500m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0" w:type="dxa"/>
                  <w:vMerge w:val="continue"/>
                  <w:tcBorders>
                    <w:tl2br w:val="nil"/>
                    <w:tr2bl w:val="nil"/>
                  </w:tcBorders>
                  <w:vAlign w:val="center"/>
                </w:tcPr>
                <w:p>
                  <w:pPr>
                    <w:widowControl/>
                    <w:snapToGrid w:val="0"/>
                    <w:jc w:val="center"/>
                    <w:rPr>
                      <w:rFonts w:ascii="Times New Roman" w:hAnsi="Times New Roman" w:eastAsia="宋体" w:cs="Times New Roman"/>
                      <w:color w:val="auto"/>
                      <w:kern w:val="0"/>
                      <w:szCs w:val="21"/>
                    </w:rPr>
                  </w:pPr>
                </w:p>
              </w:tc>
              <w:tc>
                <w:tcPr>
                  <w:tcW w:w="906" w:type="dxa"/>
                  <w:tcBorders>
                    <w:tl2br w:val="nil"/>
                    <w:tr2bl w:val="nil"/>
                  </w:tcBorders>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ascii="Times New Roman" w:hAnsi="Times New Roman" w:eastAsia="宋体" w:cs="Times New Roman"/>
                      <w:color w:val="auto"/>
                      <w:kern w:val="0"/>
                      <w:szCs w:val="21"/>
                    </w:rPr>
                    <w:t>W</w:t>
                  </w:r>
                  <w:r>
                    <w:rPr>
                      <w:rFonts w:hint="eastAsia" w:ascii="Times New Roman" w:hAnsi="Times New Roman" w:eastAsia="宋体" w:cs="Times New Roman"/>
                      <w:color w:val="auto"/>
                      <w:kern w:val="0"/>
                      <w:szCs w:val="21"/>
                      <w:lang w:val="en-US" w:eastAsia="zh-CN"/>
                    </w:rPr>
                    <w:t>14</w:t>
                  </w:r>
                </w:p>
              </w:tc>
              <w:tc>
                <w:tcPr>
                  <w:tcW w:w="5384" w:type="dxa"/>
                  <w:tcBorders>
                    <w:tl2br w:val="nil"/>
                    <w:tr2bl w:val="nil"/>
                  </w:tcBorders>
                  <w:vAlign w:val="center"/>
                </w:tcPr>
                <w:p>
                  <w:pPr>
                    <w:widowControl/>
                    <w:snapToGrid w:val="0"/>
                    <w:jc w:val="center"/>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信息产业园污水处理厂（规划凤凰新城污水处理厂）排放口下游1500m</w:t>
                  </w:r>
                </w:p>
              </w:tc>
            </w:tr>
          </w:tbl>
          <w:p>
            <w:pPr>
              <w:pStyle w:val="2"/>
              <w:spacing w:line="360" w:lineRule="auto"/>
              <w:ind w:firstLine="480" w:firstLineChars="200"/>
              <w:rPr>
                <w:rStyle w:val="32"/>
                <w:color w:val="auto"/>
                <w:szCs w:val="20"/>
              </w:rPr>
            </w:pPr>
            <w:r>
              <w:rPr>
                <w:rFonts w:hint="eastAsia"/>
                <w:color w:val="auto"/>
              </w:rPr>
              <w:t>（3）检测结果</w:t>
            </w:r>
          </w:p>
          <w:p>
            <w:pPr>
              <w:spacing w:line="360" w:lineRule="auto"/>
              <w:ind w:firstLine="480" w:firstLineChars="200"/>
              <w:rPr>
                <w:rFonts w:ascii="Times New Roman" w:hAnsi="Times New Roman" w:cs="Times New Roman"/>
                <w:b/>
                <w:color w:val="auto"/>
                <w:sz w:val="24"/>
              </w:rPr>
            </w:pPr>
            <w:r>
              <w:rPr>
                <w:rFonts w:hint="eastAsia" w:ascii="Times New Roman" w:hAnsi="Times New Roman" w:cs="Times New Roman"/>
                <w:color w:val="auto"/>
                <w:sz w:val="24"/>
              </w:rPr>
              <w:t>地表水质量现状监测结果</w:t>
            </w:r>
            <w:r>
              <w:rPr>
                <w:rFonts w:ascii="Times New Roman" w:hAnsi="Times New Roman" w:cs="Times New Roman"/>
                <w:color w:val="auto"/>
                <w:sz w:val="24"/>
              </w:rPr>
              <w:t>见表</w:t>
            </w:r>
            <w:r>
              <w:rPr>
                <w:rFonts w:hint="eastAsia" w:ascii="Times New Roman" w:hAnsi="Times New Roman" w:cs="Times New Roman"/>
                <w:color w:val="auto"/>
                <w:sz w:val="24"/>
              </w:rPr>
              <w:t>3.</w:t>
            </w:r>
            <w:r>
              <w:rPr>
                <w:rFonts w:hint="eastAsia" w:ascii="Times New Roman" w:hAnsi="Times New Roman" w:cs="Times New Roman"/>
                <w:color w:val="auto"/>
                <w:sz w:val="24"/>
                <w:lang w:val="en-US" w:eastAsia="zh-CN"/>
              </w:rPr>
              <w:t>5</w:t>
            </w:r>
            <w:r>
              <w:rPr>
                <w:rFonts w:hint="eastAsia" w:ascii="Times New Roman" w:hAnsi="Times New Roman" w:cs="Times New Roman"/>
                <w:color w:val="auto"/>
                <w:sz w:val="24"/>
              </w:rPr>
              <w:t>。</w:t>
            </w:r>
          </w:p>
          <w:p>
            <w:pPr>
              <w:pStyle w:val="66"/>
              <w:rPr>
                <w:rFonts w:ascii="Times New Roman" w:hAnsi="Times New Roman" w:eastAsia="宋体" w:cs="Times New Roman"/>
                <w:b/>
                <w:bCs/>
                <w:color w:val="auto"/>
                <w:sz w:val="24"/>
              </w:rPr>
            </w:pPr>
            <w:r>
              <w:rPr>
                <w:rFonts w:ascii="Times New Roman" w:hAnsi="Times New Roman" w:eastAsia="宋体" w:cs="Times New Roman"/>
                <w:b/>
                <w:bCs/>
                <w:color w:val="auto"/>
                <w:sz w:val="24"/>
              </w:rPr>
              <w:t>表</w:t>
            </w:r>
            <w:r>
              <w:rPr>
                <w:rFonts w:hint="eastAsia" w:ascii="Times New Roman" w:hAnsi="Times New Roman" w:eastAsia="宋体" w:cs="Times New Roman"/>
                <w:b/>
                <w:bCs/>
                <w:color w:val="auto"/>
                <w:sz w:val="24"/>
              </w:rPr>
              <w:t>3.</w:t>
            </w:r>
            <w:r>
              <w:rPr>
                <w:rFonts w:hint="eastAsia" w:ascii="Times New Roman" w:hAnsi="Times New Roman" w:eastAsia="宋体" w:cs="Times New Roman"/>
                <w:b/>
                <w:bCs/>
                <w:color w:val="auto"/>
                <w:sz w:val="24"/>
                <w:lang w:val="en-US" w:eastAsia="zh-CN"/>
              </w:rPr>
              <w:t>5</w:t>
            </w:r>
            <w:r>
              <w:rPr>
                <w:rFonts w:hint="eastAsia" w:ascii="Times New Roman" w:hAnsi="Times New Roman" w:eastAsia="宋体" w:cs="Times New Roman"/>
                <w:b/>
                <w:bCs/>
                <w:color w:val="auto"/>
                <w:sz w:val="24"/>
              </w:rPr>
              <w:t xml:space="preserve">  地表水水质现状监测结果</w:t>
            </w:r>
            <w:r>
              <w:rPr>
                <w:rFonts w:ascii="Times New Roman" w:hAnsi="Times New Roman" w:eastAsia="宋体" w:cs="Times New Roman"/>
                <w:b/>
                <w:bCs/>
                <w:color w:val="auto"/>
                <w:sz w:val="24"/>
              </w:rPr>
              <w:t>（单位：mg/L，pH无量纲）</w:t>
            </w:r>
          </w:p>
          <w:tbl>
            <w:tblPr>
              <w:tblStyle w:val="28"/>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1353"/>
              <w:gridCol w:w="1169"/>
              <w:gridCol w:w="1169"/>
              <w:gridCol w:w="1169"/>
              <w:gridCol w:w="1170"/>
              <w:gridCol w:w="1170"/>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Align w:val="center"/>
                </w:tcPr>
                <w:p>
                  <w:pPr>
                    <w:widowControl/>
                    <w:snapToGrid w:val="0"/>
                    <w:jc w:val="center"/>
                    <w:rPr>
                      <w:rFonts w:hint="eastAsia" w:ascii="Times New Roman" w:hAnsi="Times New Roman" w:eastAsia="宋体" w:cs="Times New Roman"/>
                      <w:color w:val="auto"/>
                      <w:kern w:val="0"/>
                      <w:szCs w:val="21"/>
                      <w:lang w:eastAsia="zh-CN"/>
                    </w:rPr>
                  </w:pPr>
                  <w:r>
                    <w:rPr>
                      <w:rFonts w:hint="eastAsia" w:ascii="Times New Roman" w:hAnsi="Times New Roman" w:eastAsia="宋体" w:cs="Times New Roman"/>
                      <w:color w:val="auto"/>
                      <w:kern w:val="0"/>
                      <w:szCs w:val="21"/>
                      <w:lang w:eastAsia="zh-CN"/>
                    </w:rPr>
                    <w:t>断面</w:t>
                  </w:r>
                </w:p>
              </w:tc>
              <w:tc>
                <w:tcPr>
                  <w:tcW w:w="1203" w:type="dxa"/>
                  <w:vAlign w:val="center"/>
                </w:tcPr>
                <w:p>
                  <w:pPr>
                    <w:widowControl/>
                    <w:snapToGrid w:val="0"/>
                    <w:jc w:val="center"/>
                    <w:rPr>
                      <w:rFonts w:hint="eastAsia" w:ascii="Times New Roman" w:hAnsi="Times New Roman" w:eastAsia="宋体" w:cs="Times New Roman"/>
                      <w:color w:val="auto"/>
                      <w:kern w:val="0"/>
                      <w:szCs w:val="21"/>
                      <w:lang w:eastAsia="zh-CN"/>
                    </w:rPr>
                  </w:pPr>
                  <w:r>
                    <w:rPr>
                      <w:rFonts w:hint="eastAsia" w:ascii="Times New Roman" w:hAnsi="Times New Roman" w:eastAsia="宋体" w:cs="Times New Roman"/>
                      <w:color w:val="auto"/>
                      <w:kern w:val="0"/>
                      <w:szCs w:val="21"/>
                      <w:lang w:eastAsia="zh-CN"/>
                    </w:rPr>
                    <w:t>监测日期</w:t>
                  </w:r>
                </w:p>
              </w:tc>
              <w:tc>
                <w:tcPr>
                  <w:tcW w:w="1039"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eastAsia="zh-CN"/>
                    </w:rPr>
                    <w:t>水温</w:t>
                  </w:r>
                  <w:r>
                    <w:rPr>
                      <w:rFonts w:hint="eastAsia" w:ascii="Times New Roman" w:hAnsi="Times New Roman" w:eastAsia="宋体" w:cs="Times New Roman"/>
                      <w:color w:val="auto"/>
                      <w:kern w:val="0"/>
                      <w:szCs w:val="21"/>
                      <w:lang w:val="en-US" w:eastAsia="zh-CN"/>
                    </w:rPr>
                    <w:t>/℃</w:t>
                  </w:r>
                </w:p>
              </w:tc>
              <w:tc>
                <w:tcPr>
                  <w:tcW w:w="1039"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pH</w:t>
                  </w:r>
                </w:p>
              </w:tc>
              <w:tc>
                <w:tcPr>
                  <w:tcW w:w="1039"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DO</w:t>
                  </w:r>
                </w:p>
              </w:tc>
              <w:tc>
                <w:tcPr>
                  <w:tcW w:w="1040" w:type="dxa"/>
                  <w:vAlign w:val="center"/>
                </w:tcPr>
                <w:p>
                  <w:pPr>
                    <w:widowControl/>
                    <w:snapToGrid w:val="0"/>
                    <w:jc w:val="center"/>
                    <w:rPr>
                      <w:rFonts w:hint="eastAsia" w:ascii="Times New Roman" w:hAnsi="Times New Roman" w:eastAsia="宋体" w:cs="Times New Roman"/>
                      <w:color w:val="auto"/>
                      <w:kern w:val="0"/>
                      <w:szCs w:val="21"/>
                      <w:lang w:eastAsia="zh-CN"/>
                    </w:rPr>
                  </w:pPr>
                  <w:r>
                    <w:rPr>
                      <w:rFonts w:hint="eastAsia" w:ascii="Times New Roman" w:hAnsi="Times New Roman" w:eastAsia="宋体" w:cs="Times New Roman"/>
                      <w:color w:val="auto"/>
                      <w:kern w:val="0"/>
                      <w:szCs w:val="21"/>
                      <w:lang w:eastAsia="zh-CN"/>
                    </w:rPr>
                    <w:t>高锰酸盐指数</w:t>
                  </w:r>
                </w:p>
              </w:tc>
              <w:tc>
                <w:tcPr>
                  <w:tcW w:w="1040"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COD</w:t>
                  </w:r>
                </w:p>
              </w:tc>
              <w:tc>
                <w:tcPr>
                  <w:tcW w:w="1040"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NH</w:t>
                  </w:r>
                  <w:r>
                    <w:rPr>
                      <w:rFonts w:hint="eastAsia" w:ascii="Times New Roman" w:hAnsi="Times New Roman" w:eastAsia="宋体" w:cs="Times New Roman"/>
                      <w:color w:val="auto"/>
                      <w:kern w:val="0"/>
                      <w:szCs w:val="21"/>
                      <w:vertAlign w:val="subscript"/>
                      <w:lang w:val="en-US" w:eastAsia="zh-CN"/>
                    </w:rPr>
                    <w:t>3</w:t>
                  </w:r>
                  <w:r>
                    <w:rPr>
                      <w:rFonts w:hint="eastAsia" w:ascii="Times New Roman" w:hAnsi="Times New Roman" w:eastAsia="宋体" w:cs="Times New Roman"/>
                      <w:color w:val="auto"/>
                      <w:kern w:val="0"/>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078" w:type="dxa"/>
                  <w:gridSpan w:val="2"/>
                  <w:vAlign w:val="center"/>
                </w:tcPr>
                <w:p>
                  <w:pPr>
                    <w:widowControl/>
                    <w:snapToGrid w:val="0"/>
                    <w:jc w:val="center"/>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rPr>
                    <w:t>Ⅳ类标准</w:t>
                  </w:r>
                </w:p>
              </w:tc>
              <w:tc>
                <w:tcPr>
                  <w:tcW w:w="1039" w:type="dxa"/>
                  <w:vAlign w:val="center"/>
                </w:tcPr>
                <w:p>
                  <w:pPr>
                    <w:widowControl/>
                    <w:snapToGrid w:val="0"/>
                    <w:jc w:val="center"/>
                    <w:rPr>
                      <w:rFonts w:hint="default" w:ascii="Times New Roman" w:hAnsi="Times New Roman" w:eastAsia="宋体" w:cs="Times New Roman"/>
                      <w:color w:val="auto"/>
                      <w:kern w:val="0"/>
                      <w:szCs w:val="21"/>
                      <w:lang w:val="en-US" w:eastAsia="zh-CN"/>
                    </w:rPr>
                  </w:pPr>
                </w:p>
              </w:tc>
              <w:tc>
                <w:tcPr>
                  <w:tcW w:w="1039"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6-9</w:t>
                  </w:r>
                </w:p>
              </w:tc>
              <w:tc>
                <w:tcPr>
                  <w:tcW w:w="1039"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lang w:val="en-US" w:eastAsia="zh-CN"/>
                    </w:rPr>
                    <w:t>≥</w:t>
                  </w:r>
                  <w:r>
                    <w:rPr>
                      <w:rFonts w:hint="eastAsia" w:ascii="Times New Roman" w:hAnsi="Times New Roman" w:eastAsia="宋体" w:cs="Times New Roman"/>
                      <w:color w:val="auto"/>
                      <w:kern w:val="0"/>
                      <w:szCs w:val="21"/>
                      <w:lang w:val="en-US" w:eastAsia="zh-CN"/>
                    </w:rPr>
                    <w:t>3</w:t>
                  </w:r>
                </w:p>
              </w:tc>
              <w:tc>
                <w:tcPr>
                  <w:tcW w:w="1040"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10</w:t>
                  </w:r>
                </w:p>
              </w:tc>
              <w:tc>
                <w:tcPr>
                  <w:tcW w:w="1040"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30</w:t>
                  </w:r>
                </w:p>
              </w:tc>
              <w:tc>
                <w:tcPr>
                  <w:tcW w:w="1040"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Merge w:val="restart"/>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W9</w:t>
                  </w:r>
                </w:p>
              </w:tc>
              <w:tc>
                <w:tcPr>
                  <w:tcW w:w="1203"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2021.08.05</w:t>
                  </w:r>
                </w:p>
              </w:tc>
              <w:tc>
                <w:tcPr>
                  <w:tcW w:w="1039"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26.4</w:t>
                  </w:r>
                </w:p>
              </w:tc>
              <w:tc>
                <w:tcPr>
                  <w:tcW w:w="1039"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7.1</w:t>
                  </w:r>
                </w:p>
              </w:tc>
              <w:tc>
                <w:tcPr>
                  <w:tcW w:w="1039"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6.4</w:t>
                  </w:r>
                </w:p>
              </w:tc>
              <w:tc>
                <w:tcPr>
                  <w:tcW w:w="1040"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4.10</w:t>
                  </w:r>
                </w:p>
              </w:tc>
              <w:tc>
                <w:tcPr>
                  <w:tcW w:w="1040"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23</w:t>
                  </w:r>
                </w:p>
              </w:tc>
              <w:tc>
                <w:tcPr>
                  <w:tcW w:w="1040"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Merge w:val="continue"/>
                  <w:vAlign w:val="center"/>
                </w:tcPr>
                <w:p>
                  <w:pPr>
                    <w:widowControl/>
                    <w:snapToGrid w:val="0"/>
                    <w:jc w:val="center"/>
                    <w:rPr>
                      <w:rFonts w:ascii="Times New Roman" w:hAnsi="Times New Roman" w:eastAsia="宋体" w:cs="Times New Roman"/>
                      <w:color w:val="auto"/>
                      <w:kern w:val="0"/>
                      <w:szCs w:val="21"/>
                    </w:rPr>
                  </w:pPr>
                </w:p>
              </w:tc>
              <w:tc>
                <w:tcPr>
                  <w:tcW w:w="1203" w:type="dxa"/>
                  <w:vAlign w:val="center"/>
                </w:tcPr>
                <w:p>
                  <w:pPr>
                    <w:widowControl/>
                    <w:snapToGrid w:val="0"/>
                    <w:jc w:val="center"/>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lang w:val="en-US" w:eastAsia="zh-CN"/>
                    </w:rPr>
                    <w:t>2021.08.06</w:t>
                  </w:r>
                </w:p>
              </w:tc>
              <w:tc>
                <w:tcPr>
                  <w:tcW w:w="1039"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26.8</w:t>
                  </w:r>
                </w:p>
              </w:tc>
              <w:tc>
                <w:tcPr>
                  <w:tcW w:w="1039"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7.2</w:t>
                  </w:r>
                </w:p>
              </w:tc>
              <w:tc>
                <w:tcPr>
                  <w:tcW w:w="1039"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6.5</w:t>
                  </w:r>
                </w:p>
              </w:tc>
              <w:tc>
                <w:tcPr>
                  <w:tcW w:w="1040"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4.18</w:t>
                  </w:r>
                </w:p>
              </w:tc>
              <w:tc>
                <w:tcPr>
                  <w:tcW w:w="1040"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24</w:t>
                  </w:r>
                </w:p>
              </w:tc>
              <w:tc>
                <w:tcPr>
                  <w:tcW w:w="1040"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Merge w:val="continue"/>
                  <w:vAlign w:val="center"/>
                </w:tcPr>
                <w:p>
                  <w:pPr>
                    <w:widowControl/>
                    <w:snapToGrid w:val="0"/>
                    <w:jc w:val="center"/>
                    <w:rPr>
                      <w:rFonts w:ascii="Times New Roman" w:hAnsi="Times New Roman" w:eastAsia="宋体" w:cs="Times New Roman"/>
                      <w:color w:val="auto"/>
                      <w:kern w:val="0"/>
                      <w:szCs w:val="21"/>
                    </w:rPr>
                  </w:pPr>
                </w:p>
              </w:tc>
              <w:tc>
                <w:tcPr>
                  <w:tcW w:w="1203" w:type="dxa"/>
                  <w:vAlign w:val="center"/>
                </w:tcPr>
                <w:p>
                  <w:pPr>
                    <w:widowControl/>
                    <w:snapToGrid w:val="0"/>
                    <w:jc w:val="center"/>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lang w:val="en-US" w:eastAsia="zh-CN"/>
                    </w:rPr>
                    <w:t>2021.08.07</w:t>
                  </w:r>
                </w:p>
              </w:tc>
              <w:tc>
                <w:tcPr>
                  <w:tcW w:w="1039"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27.0</w:t>
                  </w:r>
                </w:p>
              </w:tc>
              <w:tc>
                <w:tcPr>
                  <w:tcW w:w="1039"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7.2</w:t>
                  </w:r>
                </w:p>
              </w:tc>
              <w:tc>
                <w:tcPr>
                  <w:tcW w:w="1039"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6.6</w:t>
                  </w:r>
                </w:p>
              </w:tc>
              <w:tc>
                <w:tcPr>
                  <w:tcW w:w="1040"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4.16</w:t>
                  </w:r>
                </w:p>
              </w:tc>
              <w:tc>
                <w:tcPr>
                  <w:tcW w:w="1040"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25</w:t>
                  </w:r>
                </w:p>
              </w:tc>
              <w:tc>
                <w:tcPr>
                  <w:tcW w:w="1040"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Merge w:val="restart"/>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W10</w:t>
                  </w:r>
                </w:p>
              </w:tc>
              <w:tc>
                <w:tcPr>
                  <w:tcW w:w="1203" w:type="dxa"/>
                  <w:vAlign w:val="center"/>
                </w:tcPr>
                <w:p>
                  <w:pPr>
                    <w:widowControl/>
                    <w:snapToGrid w:val="0"/>
                    <w:jc w:val="center"/>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lang w:val="en-US" w:eastAsia="zh-CN"/>
                    </w:rPr>
                    <w:t>2021.08.05</w:t>
                  </w:r>
                </w:p>
              </w:tc>
              <w:tc>
                <w:tcPr>
                  <w:tcW w:w="1039"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29.1</w:t>
                  </w:r>
                </w:p>
              </w:tc>
              <w:tc>
                <w:tcPr>
                  <w:tcW w:w="1039"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7.2</w:t>
                  </w:r>
                </w:p>
              </w:tc>
              <w:tc>
                <w:tcPr>
                  <w:tcW w:w="1039"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6.6</w:t>
                  </w:r>
                </w:p>
              </w:tc>
              <w:tc>
                <w:tcPr>
                  <w:tcW w:w="1040"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4.21</w:t>
                  </w:r>
                </w:p>
              </w:tc>
              <w:tc>
                <w:tcPr>
                  <w:tcW w:w="1040"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26</w:t>
                  </w:r>
                </w:p>
              </w:tc>
              <w:tc>
                <w:tcPr>
                  <w:tcW w:w="1040"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Merge w:val="continue"/>
                  <w:vAlign w:val="center"/>
                </w:tcPr>
                <w:p>
                  <w:pPr>
                    <w:widowControl/>
                    <w:snapToGrid w:val="0"/>
                    <w:jc w:val="center"/>
                    <w:rPr>
                      <w:rFonts w:ascii="Times New Roman" w:hAnsi="Times New Roman" w:eastAsia="宋体" w:cs="Times New Roman"/>
                      <w:color w:val="auto"/>
                      <w:kern w:val="0"/>
                      <w:szCs w:val="21"/>
                    </w:rPr>
                  </w:pPr>
                </w:p>
              </w:tc>
              <w:tc>
                <w:tcPr>
                  <w:tcW w:w="1203" w:type="dxa"/>
                  <w:vAlign w:val="center"/>
                </w:tcPr>
                <w:p>
                  <w:pPr>
                    <w:widowControl/>
                    <w:snapToGrid w:val="0"/>
                    <w:jc w:val="center"/>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lang w:val="en-US" w:eastAsia="zh-CN"/>
                    </w:rPr>
                    <w:t>2021.08.06</w:t>
                  </w:r>
                </w:p>
              </w:tc>
              <w:tc>
                <w:tcPr>
                  <w:tcW w:w="1039"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29.0</w:t>
                  </w:r>
                </w:p>
              </w:tc>
              <w:tc>
                <w:tcPr>
                  <w:tcW w:w="1039"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7.2</w:t>
                  </w:r>
                </w:p>
              </w:tc>
              <w:tc>
                <w:tcPr>
                  <w:tcW w:w="1039"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6.6</w:t>
                  </w:r>
                </w:p>
              </w:tc>
              <w:tc>
                <w:tcPr>
                  <w:tcW w:w="1040"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4.27</w:t>
                  </w:r>
                </w:p>
              </w:tc>
              <w:tc>
                <w:tcPr>
                  <w:tcW w:w="1040"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27</w:t>
                  </w:r>
                </w:p>
              </w:tc>
              <w:tc>
                <w:tcPr>
                  <w:tcW w:w="1040"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Merge w:val="continue"/>
                  <w:vAlign w:val="center"/>
                </w:tcPr>
                <w:p>
                  <w:pPr>
                    <w:widowControl/>
                    <w:snapToGrid w:val="0"/>
                    <w:jc w:val="center"/>
                    <w:rPr>
                      <w:rFonts w:ascii="Times New Roman" w:hAnsi="Times New Roman" w:eastAsia="宋体" w:cs="Times New Roman"/>
                      <w:color w:val="auto"/>
                      <w:kern w:val="0"/>
                      <w:szCs w:val="21"/>
                    </w:rPr>
                  </w:pPr>
                </w:p>
              </w:tc>
              <w:tc>
                <w:tcPr>
                  <w:tcW w:w="1203" w:type="dxa"/>
                  <w:vAlign w:val="center"/>
                </w:tcPr>
                <w:p>
                  <w:pPr>
                    <w:widowControl/>
                    <w:snapToGrid w:val="0"/>
                    <w:jc w:val="center"/>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lang w:val="en-US" w:eastAsia="zh-CN"/>
                    </w:rPr>
                    <w:t>2021.08.07</w:t>
                  </w:r>
                </w:p>
              </w:tc>
              <w:tc>
                <w:tcPr>
                  <w:tcW w:w="1039"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28.8</w:t>
                  </w:r>
                </w:p>
              </w:tc>
              <w:tc>
                <w:tcPr>
                  <w:tcW w:w="1039"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7.2</w:t>
                  </w:r>
                </w:p>
              </w:tc>
              <w:tc>
                <w:tcPr>
                  <w:tcW w:w="1039"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6.8</w:t>
                  </w:r>
                </w:p>
              </w:tc>
              <w:tc>
                <w:tcPr>
                  <w:tcW w:w="1040"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4.22</w:t>
                  </w:r>
                </w:p>
              </w:tc>
              <w:tc>
                <w:tcPr>
                  <w:tcW w:w="1040"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28</w:t>
                  </w:r>
                </w:p>
              </w:tc>
              <w:tc>
                <w:tcPr>
                  <w:tcW w:w="1040"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Merge w:val="restart"/>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W11</w:t>
                  </w:r>
                </w:p>
              </w:tc>
              <w:tc>
                <w:tcPr>
                  <w:tcW w:w="1203" w:type="dxa"/>
                  <w:vAlign w:val="center"/>
                </w:tcPr>
                <w:p>
                  <w:pPr>
                    <w:widowControl/>
                    <w:snapToGrid w:val="0"/>
                    <w:jc w:val="center"/>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lang w:val="en-US" w:eastAsia="zh-CN"/>
                    </w:rPr>
                    <w:t>2021.08.05</w:t>
                  </w:r>
                </w:p>
              </w:tc>
              <w:tc>
                <w:tcPr>
                  <w:tcW w:w="1039"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26.7</w:t>
                  </w:r>
                </w:p>
              </w:tc>
              <w:tc>
                <w:tcPr>
                  <w:tcW w:w="1039"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7.2</w:t>
                  </w:r>
                </w:p>
              </w:tc>
              <w:tc>
                <w:tcPr>
                  <w:tcW w:w="1039"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6.7</w:t>
                  </w:r>
                </w:p>
              </w:tc>
              <w:tc>
                <w:tcPr>
                  <w:tcW w:w="1040"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4.44</w:t>
                  </w:r>
                </w:p>
              </w:tc>
              <w:tc>
                <w:tcPr>
                  <w:tcW w:w="1040"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25</w:t>
                  </w:r>
                </w:p>
              </w:tc>
              <w:tc>
                <w:tcPr>
                  <w:tcW w:w="1040"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Merge w:val="continue"/>
                  <w:vAlign w:val="center"/>
                </w:tcPr>
                <w:p>
                  <w:pPr>
                    <w:widowControl/>
                    <w:snapToGrid w:val="0"/>
                    <w:jc w:val="center"/>
                    <w:rPr>
                      <w:rFonts w:ascii="Times New Roman" w:hAnsi="Times New Roman" w:eastAsia="宋体" w:cs="Times New Roman"/>
                      <w:color w:val="auto"/>
                      <w:kern w:val="0"/>
                      <w:szCs w:val="21"/>
                    </w:rPr>
                  </w:pPr>
                </w:p>
              </w:tc>
              <w:tc>
                <w:tcPr>
                  <w:tcW w:w="1203" w:type="dxa"/>
                  <w:vAlign w:val="center"/>
                </w:tcPr>
                <w:p>
                  <w:pPr>
                    <w:widowControl/>
                    <w:snapToGrid w:val="0"/>
                    <w:jc w:val="center"/>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lang w:val="en-US" w:eastAsia="zh-CN"/>
                    </w:rPr>
                    <w:t>2021.08.06</w:t>
                  </w:r>
                </w:p>
              </w:tc>
              <w:tc>
                <w:tcPr>
                  <w:tcW w:w="1039"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26.8</w:t>
                  </w:r>
                </w:p>
              </w:tc>
              <w:tc>
                <w:tcPr>
                  <w:tcW w:w="1039"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7.1</w:t>
                  </w:r>
                </w:p>
              </w:tc>
              <w:tc>
                <w:tcPr>
                  <w:tcW w:w="1039"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6.8</w:t>
                  </w:r>
                </w:p>
              </w:tc>
              <w:tc>
                <w:tcPr>
                  <w:tcW w:w="1040"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4.37</w:t>
                  </w:r>
                </w:p>
              </w:tc>
              <w:tc>
                <w:tcPr>
                  <w:tcW w:w="1040"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25</w:t>
                  </w:r>
                </w:p>
              </w:tc>
              <w:tc>
                <w:tcPr>
                  <w:tcW w:w="1040"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Merge w:val="continue"/>
                  <w:vAlign w:val="center"/>
                </w:tcPr>
                <w:p>
                  <w:pPr>
                    <w:widowControl/>
                    <w:snapToGrid w:val="0"/>
                    <w:jc w:val="center"/>
                    <w:rPr>
                      <w:rFonts w:ascii="Times New Roman" w:hAnsi="Times New Roman" w:eastAsia="宋体" w:cs="Times New Roman"/>
                      <w:color w:val="auto"/>
                      <w:kern w:val="0"/>
                      <w:szCs w:val="21"/>
                    </w:rPr>
                  </w:pPr>
                </w:p>
              </w:tc>
              <w:tc>
                <w:tcPr>
                  <w:tcW w:w="1203" w:type="dxa"/>
                  <w:vAlign w:val="center"/>
                </w:tcPr>
                <w:p>
                  <w:pPr>
                    <w:widowControl/>
                    <w:snapToGrid w:val="0"/>
                    <w:jc w:val="center"/>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lang w:val="en-US" w:eastAsia="zh-CN"/>
                    </w:rPr>
                    <w:t>2021.08.07</w:t>
                  </w:r>
                </w:p>
              </w:tc>
              <w:tc>
                <w:tcPr>
                  <w:tcW w:w="1039"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27.0</w:t>
                  </w:r>
                </w:p>
              </w:tc>
              <w:tc>
                <w:tcPr>
                  <w:tcW w:w="1039"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7.2</w:t>
                  </w:r>
                </w:p>
              </w:tc>
              <w:tc>
                <w:tcPr>
                  <w:tcW w:w="1039"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6.8</w:t>
                  </w:r>
                </w:p>
              </w:tc>
              <w:tc>
                <w:tcPr>
                  <w:tcW w:w="1040"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4.40</w:t>
                  </w:r>
                </w:p>
              </w:tc>
              <w:tc>
                <w:tcPr>
                  <w:tcW w:w="1040"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24</w:t>
                  </w:r>
                </w:p>
              </w:tc>
              <w:tc>
                <w:tcPr>
                  <w:tcW w:w="1040"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Merge w:val="restart"/>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W12</w:t>
                  </w:r>
                </w:p>
              </w:tc>
              <w:tc>
                <w:tcPr>
                  <w:tcW w:w="1203" w:type="dxa"/>
                  <w:vAlign w:val="center"/>
                </w:tcPr>
                <w:p>
                  <w:pPr>
                    <w:widowControl/>
                    <w:snapToGrid w:val="0"/>
                    <w:jc w:val="center"/>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lang w:val="en-US" w:eastAsia="zh-CN"/>
                    </w:rPr>
                    <w:t>2021.08.05</w:t>
                  </w:r>
                </w:p>
              </w:tc>
              <w:tc>
                <w:tcPr>
                  <w:tcW w:w="1039"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27.1</w:t>
                  </w:r>
                </w:p>
              </w:tc>
              <w:tc>
                <w:tcPr>
                  <w:tcW w:w="1039"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7.2</w:t>
                  </w:r>
                </w:p>
              </w:tc>
              <w:tc>
                <w:tcPr>
                  <w:tcW w:w="1039"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6.6</w:t>
                  </w:r>
                </w:p>
              </w:tc>
              <w:tc>
                <w:tcPr>
                  <w:tcW w:w="1040"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4.26</w:t>
                  </w:r>
                </w:p>
              </w:tc>
              <w:tc>
                <w:tcPr>
                  <w:tcW w:w="1040"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23</w:t>
                  </w:r>
                </w:p>
              </w:tc>
              <w:tc>
                <w:tcPr>
                  <w:tcW w:w="1040"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Merge w:val="continue"/>
                  <w:vAlign w:val="center"/>
                </w:tcPr>
                <w:p>
                  <w:pPr>
                    <w:widowControl/>
                    <w:snapToGrid w:val="0"/>
                    <w:jc w:val="center"/>
                    <w:rPr>
                      <w:rFonts w:ascii="Times New Roman" w:hAnsi="Times New Roman" w:eastAsia="宋体" w:cs="Times New Roman"/>
                      <w:color w:val="auto"/>
                      <w:kern w:val="0"/>
                      <w:szCs w:val="21"/>
                    </w:rPr>
                  </w:pPr>
                </w:p>
              </w:tc>
              <w:tc>
                <w:tcPr>
                  <w:tcW w:w="1203" w:type="dxa"/>
                  <w:vAlign w:val="center"/>
                </w:tcPr>
                <w:p>
                  <w:pPr>
                    <w:widowControl/>
                    <w:snapToGrid w:val="0"/>
                    <w:jc w:val="center"/>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lang w:val="en-US" w:eastAsia="zh-CN"/>
                    </w:rPr>
                    <w:t>2021.08.06</w:t>
                  </w:r>
                </w:p>
              </w:tc>
              <w:tc>
                <w:tcPr>
                  <w:tcW w:w="1039"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27.3</w:t>
                  </w:r>
                </w:p>
              </w:tc>
              <w:tc>
                <w:tcPr>
                  <w:tcW w:w="1039"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7.1</w:t>
                  </w:r>
                </w:p>
              </w:tc>
              <w:tc>
                <w:tcPr>
                  <w:tcW w:w="1039"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6.8</w:t>
                  </w:r>
                </w:p>
              </w:tc>
              <w:tc>
                <w:tcPr>
                  <w:tcW w:w="1040"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4.21</w:t>
                  </w:r>
                </w:p>
              </w:tc>
              <w:tc>
                <w:tcPr>
                  <w:tcW w:w="1040"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23</w:t>
                  </w:r>
                </w:p>
              </w:tc>
              <w:tc>
                <w:tcPr>
                  <w:tcW w:w="1040"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Merge w:val="continue"/>
                  <w:vAlign w:val="center"/>
                </w:tcPr>
                <w:p>
                  <w:pPr>
                    <w:widowControl/>
                    <w:snapToGrid w:val="0"/>
                    <w:jc w:val="center"/>
                    <w:rPr>
                      <w:rFonts w:ascii="Times New Roman" w:hAnsi="Times New Roman" w:eastAsia="宋体" w:cs="Times New Roman"/>
                      <w:color w:val="auto"/>
                      <w:kern w:val="0"/>
                      <w:szCs w:val="21"/>
                    </w:rPr>
                  </w:pPr>
                </w:p>
              </w:tc>
              <w:tc>
                <w:tcPr>
                  <w:tcW w:w="1203" w:type="dxa"/>
                  <w:vAlign w:val="center"/>
                </w:tcPr>
                <w:p>
                  <w:pPr>
                    <w:widowControl/>
                    <w:snapToGrid w:val="0"/>
                    <w:jc w:val="center"/>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lang w:val="en-US" w:eastAsia="zh-CN"/>
                    </w:rPr>
                    <w:t>2021.08.07</w:t>
                  </w:r>
                </w:p>
              </w:tc>
              <w:tc>
                <w:tcPr>
                  <w:tcW w:w="1039"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27.5</w:t>
                  </w:r>
                </w:p>
              </w:tc>
              <w:tc>
                <w:tcPr>
                  <w:tcW w:w="1039"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7.2</w:t>
                  </w:r>
                </w:p>
              </w:tc>
              <w:tc>
                <w:tcPr>
                  <w:tcW w:w="1039"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6.8</w:t>
                  </w:r>
                </w:p>
              </w:tc>
              <w:tc>
                <w:tcPr>
                  <w:tcW w:w="1040"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4.23</w:t>
                  </w:r>
                </w:p>
              </w:tc>
              <w:tc>
                <w:tcPr>
                  <w:tcW w:w="1040"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24</w:t>
                  </w:r>
                </w:p>
              </w:tc>
              <w:tc>
                <w:tcPr>
                  <w:tcW w:w="1040"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Merge w:val="restart"/>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W13</w:t>
                  </w:r>
                </w:p>
              </w:tc>
              <w:tc>
                <w:tcPr>
                  <w:tcW w:w="1203" w:type="dxa"/>
                  <w:vAlign w:val="center"/>
                </w:tcPr>
                <w:p>
                  <w:pPr>
                    <w:widowControl/>
                    <w:snapToGrid w:val="0"/>
                    <w:jc w:val="center"/>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lang w:val="en-US" w:eastAsia="zh-CN"/>
                    </w:rPr>
                    <w:t>2021.08.05</w:t>
                  </w:r>
                </w:p>
              </w:tc>
              <w:tc>
                <w:tcPr>
                  <w:tcW w:w="1039"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28.4</w:t>
                  </w:r>
                </w:p>
              </w:tc>
              <w:tc>
                <w:tcPr>
                  <w:tcW w:w="1039"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7.1</w:t>
                  </w:r>
                </w:p>
              </w:tc>
              <w:tc>
                <w:tcPr>
                  <w:tcW w:w="1039"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6.8</w:t>
                  </w:r>
                </w:p>
              </w:tc>
              <w:tc>
                <w:tcPr>
                  <w:tcW w:w="1040"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4.38</w:t>
                  </w:r>
                </w:p>
              </w:tc>
              <w:tc>
                <w:tcPr>
                  <w:tcW w:w="1040"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26</w:t>
                  </w:r>
                </w:p>
              </w:tc>
              <w:tc>
                <w:tcPr>
                  <w:tcW w:w="1040"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Merge w:val="continue"/>
                  <w:vAlign w:val="center"/>
                </w:tcPr>
                <w:p>
                  <w:pPr>
                    <w:widowControl/>
                    <w:snapToGrid w:val="0"/>
                    <w:jc w:val="center"/>
                    <w:rPr>
                      <w:rFonts w:ascii="Times New Roman" w:hAnsi="Times New Roman" w:eastAsia="宋体" w:cs="Times New Roman"/>
                      <w:color w:val="auto"/>
                      <w:kern w:val="0"/>
                      <w:szCs w:val="21"/>
                    </w:rPr>
                  </w:pPr>
                </w:p>
              </w:tc>
              <w:tc>
                <w:tcPr>
                  <w:tcW w:w="1203" w:type="dxa"/>
                  <w:vAlign w:val="center"/>
                </w:tcPr>
                <w:p>
                  <w:pPr>
                    <w:widowControl/>
                    <w:snapToGrid w:val="0"/>
                    <w:jc w:val="center"/>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lang w:val="en-US" w:eastAsia="zh-CN"/>
                    </w:rPr>
                    <w:t>2021.08.06</w:t>
                  </w:r>
                </w:p>
              </w:tc>
              <w:tc>
                <w:tcPr>
                  <w:tcW w:w="1039"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28.0</w:t>
                  </w:r>
                </w:p>
              </w:tc>
              <w:tc>
                <w:tcPr>
                  <w:tcW w:w="1039"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7.2</w:t>
                  </w:r>
                </w:p>
              </w:tc>
              <w:tc>
                <w:tcPr>
                  <w:tcW w:w="1039"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6.9</w:t>
                  </w:r>
                </w:p>
              </w:tc>
              <w:tc>
                <w:tcPr>
                  <w:tcW w:w="1040"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4.30</w:t>
                  </w:r>
                </w:p>
              </w:tc>
              <w:tc>
                <w:tcPr>
                  <w:tcW w:w="1040"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28</w:t>
                  </w:r>
                </w:p>
              </w:tc>
              <w:tc>
                <w:tcPr>
                  <w:tcW w:w="1040"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Merge w:val="continue"/>
                  <w:vAlign w:val="center"/>
                </w:tcPr>
                <w:p>
                  <w:pPr>
                    <w:widowControl/>
                    <w:snapToGrid w:val="0"/>
                    <w:jc w:val="center"/>
                    <w:rPr>
                      <w:rFonts w:ascii="Times New Roman" w:hAnsi="Times New Roman" w:eastAsia="宋体" w:cs="Times New Roman"/>
                      <w:color w:val="auto"/>
                      <w:kern w:val="0"/>
                      <w:szCs w:val="21"/>
                    </w:rPr>
                  </w:pPr>
                </w:p>
              </w:tc>
              <w:tc>
                <w:tcPr>
                  <w:tcW w:w="1203" w:type="dxa"/>
                  <w:vAlign w:val="center"/>
                </w:tcPr>
                <w:p>
                  <w:pPr>
                    <w:widowControl/>
                    <w:snapToGrid w:val="0"/>
                    <w:jc w:val="center"/>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lang w:val="en-US" w:eastAsia="zh-CN"/>
                    </w:rPr>
                    <w:t>2021.08.07</w:t>
                  </w:r>
                </w:p>
              </w:tc>
              <w:tc>
                <w:tcPr>
                  <w:tcW w:w="1039"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28.2</w:t>
                  </w:r>
                </w:p>
              </w:tc>
              <w:tc>
                <w:tcPr>
                  <w:tcW w:w="1039"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7.1</w:t>
                  </w:r>
                </w:p>
              </w:tc>
              <w:tc>
                <w:tcPr>
                  <w:tcW w:w="1039"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6.9</w:t>
                  </w:r>
                </w:p>
              </w:tc>
              <w:tc>
                <w:tcPr>
                  <w:tcW w:w="1040"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4.33</w:t>
                  </w:r>
                </w:p>
              </w:tc>
              <w:tc>
                <w:tcPr>
                  <w:tcW w:w="1040"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26</w:t>
                  </w:r>
                </w:p>
              </w:tc>
              <w:tc>
                <w:tcPr>
                  <w:tcW w:w="1040"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0.532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Merge w:val="restart"/>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W14</w:t>
                  </w:r>
                </w:p>
              </w:tc>
              <w:tc>
                <w:tcPr>
                  <w:tcW w:w="1203" w:type="dxa"/>
                  <w:vAlign w:val="center"/>
                </w:tcPr>
                <w:p>
                  <w:pPr>
                    <w:widowControl/>
                    <w:snapToGrid w:val="0"/>
                    <w:jc w:val="center"/>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lang w:val="en-US" w:eastAsia="zh-CN"/>
                    </w:rPr>
                    <w:t>2021.08.05</w:t>
                  </w:r>
                </w:p>
              </w:tc>
              <w:tc>
                <w:tcPr>
                  <w:tcW w:w="1039"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28.2</w:t>
                  </w:r>
                </w:p>
              </w:tc>
              <w:tc>
                <w:tcPr>
                  <w:tcW w:w="1039"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7.2</w:t>
                  </w:r>
                </w:p>
              </w:tc>
              <w:tc>
                <w:tcPr>
                  <w:tcW w:w="1039"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6.5</w:t>
                  </w:r>
                </w:p>
              </w:tc>
              <w:tc>
                <w:tcPr>
                  <w:tcW w:w="1040"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4.36</w:t>
                  </w:r>
                </w:p>
              </w:tc>
              <w:tc>
                <w:tcPr>
                  <w:tcW w:w="1040"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25</w:t>
                  </w:r>
                </w:p>
              </w:tc>
              <w:tc>
                <w:tcPr>
                  <w:tcW w:w="1040"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Merge w:val="continue"/>
                  <w:vAlign w:val="center"/>
                </w:tcPr>
                <w:p>
                  <w:pPr>
                    <w:widowControl/>
                    <w:snapToGrid w:val="0"/>
                    <w:jc w:val="center"/>
                    <w:rPr>
                      <w:rFonts w:ascii="Times New Roman" w:hAnsi="Times New Roman" w:eastAsia="宋体" w:cs="Times New Roman"/>
                      <w:color w:val="auto"/>
                      <w:kern w:val="0"/>
                      <w:szCs w:val="21"/>
                    </w:rPr>
                  </w:pPr>
                </w:p>
              </w:tc>
              <w:tc>
                <w:tcPr>
                  <w:tcW w:w="1203" w:type="dxa"/>
                  <w:vAlign w:val="center"/>
                </w:tcPr>
                <w:p>
                  <w:pPr>
                    <w:widowControl/>
                    <w:snapToGrid w:val="0"/>
                    <w:jc w:val="center"/>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lang w:val="en-US" w:eastAsia="zh-CN"/>
                    </w:rPr>
                    <w:t>2021.08.06</w:t>
                  </w:r>
                </w:p>
              </w:tc>
              <w:tc>
                <w:tcPr>
                  <w:tcW w:w="1039"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28.5</w:t>
                  </w:r>
                </w:p>
              </w:tc>
              <w:tc>
                <w:tcPr>
                  <w:tcW w:w="1039"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7.2</w:t>
                  </w:r>
                </w:p>
              </w:tc>
              <w:tc>
                <w:tcPr>
                  <w:tcW w:w="1039"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6.5</w:t>
                  </w:r>
                </w:p>
              </w:tc>
              <w:tc>
                <w:tcPr>
                  <w:tcW w:w="1040"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4.44</w:t>
                  </w:r>
                </w:p>
              </w:tc>
              <w:tc>
                <w:tcPr>
                  <w:tcW w:w="1040"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24</w:t>
                  </w:r>
                </w:p>
              </w:tc>
              <w:tc>
                <w:tcPr>
                  <w:tcW w:w="1040"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0.473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Merge w:val="continue"/>
                  <w:vAlign w:val="center"/>
                </w:tcPr>
                <w:p>
                  <w:pPr>
                    <w:widowControl/>
                    <w:snapToGrid w:val="0"/>
                    <w:jc w:val="center"/>
                    <w:rPr>
                      <w:rFonts w:ascii="Times New Roman" w:hAnsi="Times New Roman" w:eastAsia="宋体" w:cs="Times New Roman"/>
                      <w:color w:val="auto"/>
                      <w:kern w:val="0"/>
                      <w:szCs w:val="21"/>
                    </w:rPr>
                  </w:pPr>
                </w:p>
              </w:tc>
              <w:tc>
                <w:tcPr>
                  <w:tcW w:w="1203" w:type="dxa"/>
                  <w:vAlign w:val="center"/>
                </w:tcPr>
                <w:p>
                  <w:pPr>
                    <w:widowControl/>
                    <w:snapToGrid w:val="0"/>
                    <w:jc w:val="center"/>
                    <w:rPr>
                      <w:rFonts w:ascii="Times New Roman" w:hAnsi="Times New Roman" w:eastAsia="宋体" w:cs="Times New Roman"/>
                      <w:color w:val="auto"/>
                      <w:kern w:val="0"/>
                      <w:szCs w:val="21"/>
                    </w:rPr>
                  </w:pPr>
                  <w:r>
                    <w:rPr>
                      <w:rFonts w:hint="eastAsia" w:ascii="Times New Roman" w:hAnsi="Times New Roman" w:eastAsia="宋体" w:cs="Times New Roman"/>
                      <w:color w:val="auto"/>
                      <w:kern w:val="0"/>
                      <w:szCs w:val="21"/>
                      <w:lang w:val="en-US" w:eastAsia="zh-CN"/>
                    </w:rPr>
                    <w:t>2021.08.07</w:t>
                  </w:r>
                </w:p>
              </w:tc>
              <w:tc>
                <w:tcPr>
                  <w:tcW w:w="1039"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28.4</w:t>
                  </w:r>
                </w:p>
              </w:tc>
              <w:tc>
                <w:tcPr>
                  <w:tcW w:w="1039"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7.1</w:t>
                  </w:r>
                </w:p>
              </w:tc>
              <w:tc>
                <w:tcPr>
                  <w:tcW w:w="1039"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6.4</w:t>
                  </w:r>
                </w:p>
              </w:tc>
              <w:tc>
                <w:tcPr>
                  <w:tcW w:w="1040"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4.41</w:t>
                  </w:r>
                </w:p>
              </w:tc>
              <w:tc>
                <w:tcPr>
                  <w:tcW w:w="1040"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23</w:t>
                  </w:r>
                </w:p>
              </w:tc>
              <w:tc>
                <w:tcPr>
                  <w:tcW w:w="1040"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0.508</w:t>
                  </w:r>
                </w:p>
              </w:tc>
            </w:tr>
          </w:tbl>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w:t>
            </w:r>
            <w:r>
              <w:rPr>
                <w:rFonts w:hint="eastAsia" w:ascii="Times New Roman" w:hAnsi="Times New Roman" w:cs="Times New Roman"/>
                <w:color w:val="auto"/>
                <w:sz w:val="24"/>
              </w:rPr>
              <w:t>4</w:t>
            </w:r>
            <w:r>
              <w:rPr>
                <w:rFonts w:ascii="Times New Roman" w:hAnsi="Times New Roman" w:cs="Times New Roman"/>
                <w:color w:val="auto"/>
                <w:sz w:val="24"/>
              </w:rPr>
              <w:t>）评价结果</w:t>
            </w:r>
          </w:p>
          <w:p>
            <w:pPr>
              <w:spacing w:line="360" w:lineRule="auto"/>
              <w:ind w:firstLine="480" w:firstLineChars="200"/>
              <w:rPr>
                <w:rFonts w:ascii="Times New Roman" w:hAnsi="Times New Roman" w:cs="Times New Roman"/>
                <w:color w:val="auto"/>
                <w:sz w:val="24"/>
              </w:rPr>
            </w:pPr>
            <w:r>
              <w:rPr>
                <w:rFonts w:hint="eastAsia" w:ascii="Times New Roman" w:hAnsi="Times New Roman" w:cs="Times New Roman"/>
                <w:color w:val="auto"/>
                <w:sz w:val="24"/>
              </w:rPr>
              <w:t>地表水环境现状监测评价结果一览表</w:t>
            </w:r>
            <w:r>
              <w:rPr>
                <w:rFonts w:ascii="Times New Roman" w:hAnsi="Times New Roman" w:cs="Times New Roman"/>
                <w:color w:val="auto"/>
                <w:sz w:val="24"/>
              </w:rPr>
              <w:t>见表3.</w:t>
            </w:r>
            <w:r>
              <w:rPr>
                <w:rFonts w:hint="eastAsia" w:ascii="Times New Roman" w:hAnsi="Times New Roman" w:cs="Times New Roman"/>
                <w:color w:val="auto"/>
                <w:sz w:val="24"/>
                <w:lang w:val="en-US" w:eastAsia="zh-CN"/>
              </w:rPr>
              <w:t>6</w:t>
            </w:r>
            <w:r>
              <w:rPr>
                <w:rFonts w:ascii="Times New Roman" w:hAnsi="Times New Roman" w:cs="Times New Roman"/>
                <w:color w:val="auto"/>
                <w:sz w:val="24"/>
              </w:rPr>
              <w:t>。</w:t>
            </w:r>
          </w:p>
          <w:p>
            <w:pPr>
              <w:pStyle w:val="66"/>
              <w:rPr>
                <w:rFonts w:hint="eastAsia" w:ascii="Times New Roman" w:hAnsi="Times New Roman" w:eastAsia="宋体" w:cs="Times New Roman"/>
                <w:b/>
                <w:bCs/>
                <w:color w:val="auto"/>
                <w:sz w:val="24"/>
              </w:rPr>
            </w:pPr>
            <w:r>
              <w:rPr>
                <w:rFonts w:ascii="Times New Roman" w:hAnsi="Times New Roman" w:eastAsia="宋体" w:cs="Times New Roman"/>
                <w:b/>
                <w:bCs/>
                <w:color w:val="auto"/>
                <w:sz w:val="24"/>
              </w:rPr>
              <w:t>表</w:t>
            </w:r>
            <w:r>
              <w:rPr>
                <w:rFonts w:hint="eastAsia" w:ascii="Times New Roman" w:hAnsi="Times New Roman" w:eastAsia="宋体" w:cs="Times New Roman"/>
                <w:b/>
                <w:bCs/>
                <w:color w:val="auto"/>
                <w:sz w:val="24"/>
              </w:rPr>
              <w:t>3.</w:t>
            </w:r>
            <w:r>
              <w:rPr>
                <w:rFonts w:hint="eastAsia" w:ascii="Times New Roman" w:hAnsi="Times New Roman" w:eastAsia="宋体" w:cs="Times New Roman"/>
                <w:b/>
                <w:bCs/>
                <w:color w:val="auto"/>
                <w:sz w:val="24"/>
                <w:lang w:val="en-US" w:eastAsia="zh-CN"/>
              </w:rPr>
              <w:t>6</w:t>
            </w:r>
            <w:r>
              <w:rPr>
                <w:rFonts w:hint="eastAsia" w:ascii="Times New Roman" w:hAnsi="Times New Roman" w:eastAsia="宋体" w:cs="Times New Roman"/>
                <w:b/>
                <w:bCs/>
                <w:color w:val="auto"/>
                <w:sz w:val="24"/>
              </w:rPr>
              <w:t xml:space="preserve">  地表水环境现状监测评价结果一览表</w:t>
            </w:r>
          </w:p>
          <w:tbl>
            <w:tblPr>
              <w:tblStyle w:val="28"/>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1601"/>
              <w:gridCol w:w="1601"/>
              <w:gridCol w:w="1602"/>
              <w:gridCol w:w="1602"/>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6" w:type="dxa"/>
                  <w:vMerge w:val="restart"/>
                  <w:vAlign w:val="center"/>
                </w:tcPr>
                <w:p>
                  <w:pPr>
                    <w:widowControl/>
                    <w:snapToGrid w:val="0"/>
                    <w:jc w:val="center"/>
                    <w:rPr>
                      <w:rFonts w:hint="eastAsia" w:ascii="Times New Roman" w:hAnsi="Times New Roman" w:eastAsia="宋体" w:cs="Times New Roman"/>
                      <w:color w:val="auto"/>
                      <w:kern w:val="0"/>
                      <w:szCs w:val="21"/>
                      <w:lang w:eastAsia="zh-CN"/>
                    </w:rPr>
                  </w:pPr>
                  <w:r>
                    <w:rPr>
                      <w:rFonts w:hint="eastAsia" w:ascii="Times New Roman" w:hAnsi="Times New Roman" w:eastAsia="宋体" w:cs="Times New Roman"/>
                      <w:color w:val="auto"/>
                      <w:kern w:val="0"/>
                      <w:szCs w:val="21"/>
                      <w:lang w:eastAsia="zh-CN"/>
                    </w:rPr>
                    <w:t>断面位置</w:t>
                  </w:r>
                </w:p>
              </w:tc>
              <w:tc>
                <w:tcPr>
                  <w:tcW w:w="8008" w:type="dxa"/>
                  <w:gridSpan w:val="5"/>
                  <w:vAlign w:val="center"/>
                </w:tcPr>
                <w:p>
                  <w:pPr>
                    <w:widowControl/>
                    <w:snapToGrid w:val="0"/>
                    <w:jc w:val="center"/>
                    <w:rPr>
                      <w:rFonts w:hint="eastAsia"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标准指数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6" w:type="dxa"/>
                  <w:vMerge w:val="continue"/>
                  <w:vAlign w:val="center"/>
                </w:tcPr>
                <w:p>
                  <w:pPr>
                    <w:widowControl/>
                    <w:snapToGrid w:val="0"/>
                    <w:jc w:val="center"/>
                    <w:rPr>
                      <w:rFonts w:hint="eastAsia" w:ascii="Times New Roman" w:hAnsi="Times New Roman" w:eastAsia="宋体" w:cs="Times New Roman"/>
                      <w:color w:val="auto"/>
                      <w:kern w:val="0"/>
                      <w:szCs w:val="21"/>
                      <w:lang w:eastAsia="zh-CN"/>
                    </w:rPr>
                  </w:pPr>
                </w:p>
              </w:tc>
              <w:tc>
                <w:tcPr>
                  <w:tcW w:w="1601"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pH</w:t>
                  </w:r>
                </w:p>
              </w:tc>
              <w:tc>
                <w:tcPr>
                  <w:tcW w:w="1601"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DO</w:t>
                  </w:r>
                </w:p>
              </w:tc>
              <w:tc>
                <w:tcPr>
                  <w:tcW w:w="1602" w:type="dxa"/>
                  <w:vAlign w:val="center"/>
                </w:tcPr>
                <w:p>
                  <w:pPr>
                    <w:widowControl/>
                    <w:snapToGrid w:val="0"/>
                    <w:jc w:val="center"/>
                    <w:rPr>
                      <w:rFonts w:hint="eastAsia" w:ascii="Times New Roman" w:hAnsi="Times New Roman" w:eastAsia="宋体" w:cs="Times New Roman"/>
                      <w:color w:val="auto"/>
                      <w:kern w:val="0"/>
                      <w:szCs w:val="21"/>
                      <w:lang w:eastAsia="zh-CN"/>
                    </w:rPr>
                  </w:pPr>
                  <w:r>
                    <w:rPr>
                      <w:rFonts w:hint="eastAsia" w:ascii="Times New Roman" w:hAnsi="Times New Roman" w:eastAsia="宋体" w:cs="Times New Roman"/>
                      <w:color w:val="auto"/>
                      <w:kern w:val="0"/>
                      <w:szCs w:val="21"/>
                      <w:lang w:eastAsia="zh-CN"/>
                    </w:rPr>
                    <w:t>高锰酸盐指数</w:t>
                  </w:r>
                </w:p>
              </w:tc>
              <w:tc>
                <w:tcPr>
                  <w:tcW w:w="1602"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COD</w:t>
                  </w:r>
                </w:p>
              </w:tc>
              <w:tc>
                <w:tcPr>
                  <w:tcW w:w="1602"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NH</w:t>
                  </w:r>
                  <w:r>
                    <w:rPr>
                      <w:rFonts w:hint="eastAsia" w:ascii="Times New Roman" w:hAnsi="Times New Roman" w:eastAsia="宋体" w:cs="Times New Roman"/>
                      <w:color w:val="auto"/>
                      <w:kern w:val="0"/>
                      <w:szCs w:val="21"/>
                      <w:vertAlign w:val="subscript"/>
                      <w:lang w:val="en-US" w:eastAsia="zh-CN"/>
                    </w:rPr>
                    <w:t>3</w:t>
                  </w:r>
                  <w:r>
                    <w:rPr>
                      <w:rFonts w:hint="eastAsia" w:ascii="Times New Roman" w:hAnsi="Times New Roman" w:eastAsia="宋体" w:cs="Times New Roman"/>
                      <w:color w:val="auto"/>
                      <w:kern w:val="0"/>
                      <w:szCs w:val="21"/>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6" w:type="dxa"/>
                  <w:vMerge w:val="restart"/>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W9</w:t>
                  </w:r>
                </w:p>
              </w:tc>
              <w:tc>
                <w:tcPr>
                  <w:tcW w:w="1601"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0.9</w:t>
                  </w:r>
                </w:p>
              </w:tc>
              <w:tc>
                <w:tcPr>
                  <w:tcW w:w="1601"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2.13</w:t>
                  </w:r>
                </w:p>
              </w:tc>
              <w:tc>
                <w:tcPr>
                  <w:tcW w:w="1602"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0.410</w:t>
                  </w:r>
                </w:p>
              </w:tc>
              <w:tc>
                <w:tcPr>
                  <w:tcW w:w="1602"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0.77</w:t>
                  </w:r>
                </w:p>
              </w:tc>
              <w:tc>
                <w:tcPr>
                  <w:tcW w:w="1602"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6" w:type="dxa"/>
                  <w:vMerge w:val="continue"/>
                  <w:vAlign w:val="center"/>
                </w:tcPr>
                <w:p>
                  <w:pPr>
                    <w:widowControl/>
                    <w:snapToGrid w:val="0"/>
                    <w:jc w:val="center"/>
                    <w:rPr>
                      <w:rFonts w:ascii="Times New Roman" w:hAnsi="Times New Roman" w:eastAsia="宋体" w:cs="Times New Roman"/>
                      <w:color w:val="auto"/>
                      <w:kern w:val="0"/>
                      <w:szCs w:val="21"/>
                    </w:rPr>
                  </w:pPr>
                </w:p>
              </w:tc>
              <w:tc>
                <w:tcPr>
                  <w:tcW w:w="1601"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0.9</w:t>
                  </w:r>
                </w:p>
              </w:tc>
              <w:tc>
                <w:tcPr>
                  <w:tcW w:w="1601"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2.17</w:t>
                  </w:r>
                </w:p>
              </w:tc>
              <w:tc>
                <w:tcPr>
                  <w:tcW w:w="1602"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0.418</w:t>
                  </w:r>
                </w:p>
              </w:tc>
              <w:tc>
                <w:tcPr>
                  <w:tcW w:w="1602"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0.80</w:t>
                  </w:r>
                </w:p>
              </w:tc>
              <w:tc>
                <w:tcPr>
                  <w:tcW w:w="1602"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6" w:type="dxa"/>
                  <w:vMerge w:val="continue"/>
                  <w:vAlign w:val="center"/>
                </w:tcPr>
                <w:p>
                  <w:pPr>
                    <w:widowControl/>
                    <w:snapToGrid w:val="0"/>
                    <w:jc w:val="center"/>
                    <w:rPr>
                      <w:rFonts w:ascii="Times New Roman" w:hAnsi="Times New Roman" w:eastAsia="宋体" w:cs="Times New Roman"/>
                      <w:color w:val="auto"/>
                      <w:kern w:val="0"/>
                      <w:szCs w:val="21"/>
                    </w:rPr>
                  </w:pPr>
                </w:p>
              </w:tc>
              <w:tc>
                <w:tcPr>
                  <w:tcW w:w="1601"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0.9</w:t>
                  </w:r>
                </w:p>
              </w:tc>
              <w:tc>
                <w:tcPr>
                  <w:tcW w:w="1601"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2.20</w:t>
                  </w:r>
                </w:p>
              </w:tc>
              <w:tc>
                <w:tcPr>
                  <w:tcW w:w="1602"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0.416</w:t>
                  </w:r>
                </w:p>
              </w:tc>
              <w:tc>
                <w:tcPr>
                  <w:tcW w:w="1602"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0.83</w:t>
                  </w:r>
                </w:p>
              </w:tc>
              <w:tc>
                <w:tcPr>
                  <w:tcW w:w="1602"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6" w:type="dxa"/>
                  <w:vMerge w:val="restart"/>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W10</w:t>
                  </w:r>
                </w:p>
              </w:tc>
              <w:tc>
                <w:tcPr>
                  <w:tcW w:w="1601"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0.9</w:t>
                  </w:r>
                </w:p>
              </w:tc>
              <w:tc>
                <w:tcPr>
                  <w:tcW w:w="1601"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2.20</w:t>
                  </w:r>
                </w:p>
              </w:tc>
              <w:tc>
                <w:tcPr>
                  <w:tcW w:w="1602"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0.421</w:t>
                  </w:r>
                </w:p>
              </w:tc>
              <w:tc>
                <w:tcPr>
                  <w:tcW w:w="1602"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0.87</w:t>
                  </w:r>
                </w:p>
              </w:tc>
              <w:tc>
                <w:tcPr>
                  <w:tcW w:w="1602"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6" w:type="dxa"/>
                  <w:vMerge w:val="continue"/>
                  <w:vAlign w:val="center"/>
                </w:tcPr>
                <w:p>
                  <w:pPr>
                    <w:widowControl/>
                    <w:snapToGrid w:val="0"/>
                    <w:jc w:val="center"/>
                    <w:rPr>
                      <w:rFonts w:ascii="Times New Roman" w:hAnsi="Times New Roman" w:eastAsia="宋体" w:cs="Times New Roman"/>
                      <w:color w:val="auto"/>
                      <w:kern w:val="0"/>
                      <w:szCs w:val="21"/>
                    </w:rPr>
                  </w:pPr>
                </w:p>
              </w:tc>
              <w:tc>
                <w:tcPr>
                  <w:tcW w:w="1601"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0.9</w:t>
                  </w:r>
                </w:p>
              </w:tc>
              <w:tc>
                <w:tcPr>
                  <w:tcW w:w="1601"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2.20</w:t>
                  </w:r>
                </w:p>
              </w:tc>
              <w:tc>
                <w:tcPr>
                  <w:tcW w:w="1602"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0.427</w:t>
                  </w:r>
                </w:p>
              </w:tc>
              <w:tc>
                <w:tcPr>
                  <w:tcW w:w="1602"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0.90</w:t>
                  </w:r>
                </w:p>
              </w:tc>
              <w:tc>
                <w:tcPr>
                  <w:tcW w:w="1602"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6" w:type="dxa"/>
                  <w:vMerge w:val="continue"/>
                  <w:vAlign w:val="center"/>
                </w:tcPr>
                <w:p>
                  <w:pPr>
                    <w:widowControl/>
                    <w:snapToGrid w:val="0"/>
                    <w:jc w:val="center"/>
                    <w:rPr>
                      <w:rFonts w:ascii="Times New Roman" w:hAnsi="Times New Roman" w:eastAsia="宋体" w:cs="Times New Roman"/>
                      <w:color w:val="auto"/>
                      <w:kern w:val="0"/>
                      <w:szCs w:val="21"/>
                    </w:rPr>
                  </w:pPr>
                </w:p>
              </w:tc>
              <w:tc>
                <w:tcPr>
                  <w:tcW w:w="1601"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0.9</w:t>
                  </w:r>
                </w:p>
              </w:tc>
              <w:tc>
                <w:tcPr>
                  <w:tcW w:w="1601"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2.27</w:t>
                  </w:r>
                </w:p>
              </w:tc>
              <w:tc>
                <w:tcPr>
                  <w:tcW w:w="1602"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0.422</w:t>
                  </w:r>
                </w:p>
              </w:tc>
              <w:tc>
                <w:tcPr>
                  <w:tcW w:w="1602"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0.93</w:t>
                  </w:r>
                </w:p>
              </w:tc>
              <w:tc>
                <w:tcPr>
                  <w:tcW w:w="1602"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6" w:type="dxa"/>
                  <w:vMerge w:val="restart"/>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W11</w:t>
                  </w:r>
                </w:p>
              </w:tc>
              <w:tc>
                <w:tcPr>
                  <w:tcW w:w="1601"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0.9</w:t>
                  </w:r>
                </w:p>
              </w:tc>
              <w:tc>
                <w:tcPr>
                  <w:tcW w:w="1601"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2.23</w:t>
                  </w:r>
                </w:p>
              </w:tc>
              <w:tc>
                <w:tcPr>
                  <w:tcW w:w="1602"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0.444</w:t>
                  </w:r>
                </w:p>
              </w:tc>
              <w:tc>
                <w:tcPr>
                  <w:tcW w:w="1602"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0.83</w:t>
                  </w:r>
                </w:p>
              </w:tc>
              <w:tc>
                <w:tcPr>
                  <w:tcW w:w="1602"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6" w:type="dxa"/>
                  <w:vMerge w:val="continue"/>
                  <w:vAlign w:val="center"/>
                </w:tcPr>
                <w:p>
                  <w:pPr>
                    <w:widowControl/>
                    <w:snapToGrid w:val="0"/>
                    <w:jc w:val="center"/>
                    <w:rPr>
                      <w:rFonts w:ascii="Times New Roman" w:hAnsi="Times New Roman" w:eastAsia="宋体" w:cs="Times New Roman"/>
                      <w:color w:val="auto"/>
                      <w:kern w:val="0"/>
                      <w:szCs w:val="21"/>
                    </w:rPr>
                  </w:pPr>
                </w:p>
              </w:tc>
              <w:tc>
                <w:tcPr>
                  <w:tcW w:w="1601"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0.95</w:t>
                  </w:r>
                </w:p>
              </w:tc>
              <w:tc>
                <w:tcPr>
                  <w:tcW w:w="1601"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2.27</w:t>
                  </w:r>
                </w:p>
              </w:tc>
              <w:tc>
                <w:tcPr>
                  <w:tcW w:w="1602"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0.437</w:t>
                  </w:r>
                </w:p>
              </w:tc>
              <w:tc>
                <w:tcPr>
                  <w:tcW w:w="1602"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0.83</w:t>
                  </w:r>
                </w:p>
              </w:tc>
              <w:tc>
                <w:tcPr>
                  <w:tcW w:w="1602"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6" w:type="dxa"/>
                  <w:vMerge w:val="continue"/>
                  <w:vAlign w:val="center"/>
                </w:tcPr>
                <w:p>
                  <w:pPr>
                    <w:widowControl/>
                    <w:snapToGrid w:val="0"/>
                    <w:jc w:val="center"/>
                    <w:rPr>
                      <w:rFonts w:ascii="Times New Roman" w:hAnsi="Times New Roman" w:eastAsia="宋体" w:cs="Times New Roman"/>
                      <w:color w:val="auto"/>
                      <w:kern w:val="0"/>
                      <w:szCs w:val="21"/>
                    </w:rPr>
                  </w:pPr>
                </w:p>
              </w:tc>
              <w:tc>
                <w:tcPr>
                  <w:tcW w:w="1601"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0.9</w:t>
                  </w:r>
                </w:p>
              </w:tc>
              <w:tc>
                <w:tcPr>
                  <w:tcW w:w="1601"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2.27</w:t>
                  </w:r>
                </w:p>
              </w:tc>
              <w:tc>
                <w:tcPr>
                  <w:tcW w:w="1602"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0.440</w:t>
                  </w:r>
                </w:p>
              </w:tc>
              <w:tc>
                <w:tcPr>
                  <w:tcW w:w="1602"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0.80</w:t>
                  </w:r>
                </w:p>
              </w:tc>
              <w:tc>
                <w:tcPr>
                  <w:tcW w:w="1602"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6" w:type="dxa"/>
                  <w:vMerge w:val="restart"/>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W12</w:t>
                  </w:r>
                </w:p>
              </w:tc>
              <w:tc>
                <w:tcPr>
                  <w:tcW w:w="1601"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0.9</w:t>
                  </w:r>
                </w:p>
              </w:tc>
              <w:tc>
                <w:tcPr>
                  <w:tcW w:w="1601"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2.20</w:t>
                  </w:r>
                </w:p>
              </w:tc>
              <w:tc>
                <w:tcPr>
                  <w:tcW w:w="1602"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0.426</w:t>
                  </w:r>
                </w:p>
              </w:tc>
              <w:tc>
                <w:tcPr>
                  <w:tcW w:w="1602"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0.77</w:t>
                  </w:r>
                </w:p>
              </w:tc>
              <w:tc>
                <w:tcPr>
                  <w:tcW w:w="1602"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6" w:type="dxa"/>
                  <w:vMerge w:val="continue"/>
                  <w:vAlign w:val="center"/>
                </w:tcPr>
                <w:p>
                  <w:pPr>
                    <w:widowControl/>
                    <w:snapToGrid w:val="0"/>
                    <w:jc w:val="center"/>
                    <w:rPr>
                      <w:rFonts w:ascii="Times New Roman" w:hAnsi="Times New Roman" w:eastAsia="宋体" w:cs="Times New Roman"/>
                      <w:color w:val="auto"/>
                      <w:kern w:val="0"/>
                      <w:szCs w:val="21"/>
                    </w:rPr>
                  </w:pPr>
                </w:p>
              </w:tc>
              <w:tc>
                <w:tcPr>
                  <w:tcW w:w="1601"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0.95</w:t>
                  </w:r>
                </w:p>
              </w:tc>
              <w:tc>
                <w:tcPr>
                  <w:tcW w:w="1601"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2.27</w:t>
                  </w:r>
                </w:p>
              </w:tc>
              <w:tc>
                <w:tcPr>
                  <w:tcW w:w="1602"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0.421</w:t>
                  </w:r>
                </w:p>
              </w:tc>
              <w:tc>
                <w:tcPr>
                  <w:tcW w:w="1602"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0.77</w:t>
                  </w:r>
                </w:p>
              </w:tc>
              <w:tc>
                <w:tcPr>
                  <w:tcW w:w="1602"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6" w:type="dxa"/>
                  <w:vMerge w:val="continue"/>
                  <w:vAlign w:val="center"/>
                </w:tcPr>
                <w:p>
                  <w:pPr>
                    <w:widowControl/>
                    <w:snapToGrid w:val="0"/>
                    <w:jc w:val="center"/>
                    <w:rPr>
                      <w:rFonts w:ascii="Times New Roman" w:hAnsi="Times New Roman" w:eastAsia="宋体" w:cs="Times New Roman"/>
                      <w:color w:val="auto"/>
                      <w:kern w:val="0"/>
                      <w:szCs w:val="21"/>
                    </w:rPr>
                  </w:pPr>
                </w:p>
              </w:tc>
              <w:tc>
                <w:tcPr>
                  <w:tcW w:w="1601"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0.9</w:t>
                  </w:r>
                </w:p>
              </w:tc>
              <w:tc>
                <w:tcPr>
                  <w:tcW w:w="1601"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2.27</w:t>
                  </w:r>
                </w:p>
              </w:tc>
              <w:tc>
                <w:tcPr>
                  <w:tcW w:w="1602"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0.423</w:t>
                  </w:r>
                </w:p>
              </w:tc>
              <w:tc>
                <w:tcPr>
                  <w:tcW w:w="1602"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0.80</w:t>
                  </w:r>
                </w:p>
              </w:tc>
              <w:tc>
                <w:tcPr>
                  <w:tcW w:w="1602"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6" w:type="dxa"/>
                  <w:vMerge w:val="restart"/>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W13</w:t>
                  </w:r>
                </w:p>
              </w:tc>
              <w:tc>
                <w:tcPr>
                  <w:tcW w:w="1601"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0.95</w:t>
                  </w:r>
                </w:p>
              </w:tc>
              <w:tc>
                <w:tcPr>
                  <w:tcW w:w="1601"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2.27</w:t>
                  </w:r>
                </w:p>
              </w:tc>
              <w:tc>
                <w:tcPr>
                  <w:tcW w:w="1602"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0.438</w:t>
                  </w:r>
                </w:p>
              </w:tc>
              <w:tc>
                <w:tcPr>
                  <w:tcW w:w="1602"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0.87</w:t>
                  </w:r>
                </w:p>
              </w:tc>
              <w:tc>
                <w:tcPr>
                  <w:tcW w:w="1602"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6" w:type="dxa"/>
                  <w:vMerge w:val="continue"/>
                  <w:vAlign w:val="center"/>
                </w:tcPr>
                <w:p>
                  <w:pPr>
                    <w:widowControl/>
                    <w:snapToGrid w:val="0"/>
                    <w:jc w:val="center"/>
                    <w:rPr>
                      <w:rFonts w:ascii="Times New Roman" w:hAnsi="Times New Roman" w:eastAsia="宋体" w:cs="Times New Roman"/>
                      <w:color w:val="auto"/>
                      <w:kern w:val="0"/>
                      <w:szCs w:val="21"/>
                    </w:rPr>
                  </w:pPr>
                </w:p>
              </w:tc>
              <w:tc>
                <w:tcPr>
                  <w:tcW w:w="1601"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0.9</w:t>
                  </w:r>
                </w:p>
              </w:tc>
              <w:tc>
                <w:tcPr>
                  <w:tcW w:w="1601"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2.30</w:t>
                  </w:r>
                </w:p>
              </w:tc>
              <w:tc>
                <w:tcPr>
                  <w:tcW w:w="1602"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0.430</w:t>
                  </w:r>
                </w:p>
              </w:tc>
              <w:tc>
                <w:tcPr>
                  <w:tcW w:w="1602"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0.93</w:t>
                  </w:r>
                </w:p>
              </w:tc>
              <w:tc>
                <w:tcPr>
                  <w:tcW w:w="1602"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6" w:type="dxa"/>
                  <w:vMerge w:val="continue"/>
                  <w:vAlign w:val="center"/>
                </w:tcPr>
                <w:p>
                  <w:pPr>
                    <w:widowControl/>
                    <w:snapToGrid w:val="0"/>
                    <w:jc w:val="center"/>
                    <w:rPr>
                      <w:rFonts w:ascii="Times New Roman" w:hAnsi="Times New Roman" w:eastAsia="宋体" w:cs="Times New Roman"/>
                      <w:color w:val="auto"/>
                      <w:kern w:val="0"/>
                      <w:szCs w:val="21"/>
                    </w:rPr>
                  </w:pPr>
                </w:p>
              </w:tc>
              <w:tc>
                <w:tcPr>
                  <w:tcW w:w="1601"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0.95</w:t>
                  </w:r>
                </w:p>
              </w:tc>
              <w:tc>
                <w:tcPr>
                  <w:tcW w:w="1601"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2.30</w:t>
                  </w:r>
                </w:p>
              </w:tc>
              <w:tc>
                <w:tcPr>
                  <w:tcW w:w="1602"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0.433</w:t>
                  </w:r>
                </w:p>
              </w:tc>
              <w:tc>
                <w:tcPr>
                  <w:tcW w:w="1602"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0.87</w:t>
                  </w:r>
                </w:p>
              </w:tc>
              <w:tc>
                <w:tcPr>
                  <w:tcW w:w="1602"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6" w:type="dxa"/>
                  <w:vMerge w:val="restart"/>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W14</w:t>
                  </w:r>
                </w:p>
              </w:tc>
              <w:tc>
                <w:tcPr>
                  <w:tcW w:w="1601"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0.9</w:t>
                  </w:r>
                </w:p>
              </w:tc>
              <w:tc>
                <w:tcPr>
                  <w:tcW w:w="1601"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2.17</w:t>
                  </w:r>
                </w:p>
              </w:tc>
              <w:tc>
                <w:tcPr>
                  <w:tcW w:w="1602"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0.436</w:t>
                  </w:r>
                </w:p>
              </w:tc>
              <w:tc>
                <w:tcPr>
                  <w:tcW w:w="1602"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0.83</w:t>
                  </w:r>
                </w:p>
              </w:tc>
              <w:tc>
                <w:tcPr>
                  <w:tcW w:w="1602"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6" w:type="dxa"/>
                  <w:vMerge w:val="continue"/>
                  <w:vAlign w:val="center"/>
                </w:tcPr>
                <w:p>
                  <w:pPr>
                    <w:widowControl/>
                    <w:snapToGrid w:val="0"/>
                    <w:jc w:val="center"/>
                    <w:rPr>
                      <w:rFonts w:ascii="Times New Roman" w:hAnsi="Times New Roman" w:eastAsia="宋体" w:cs="Times New Roman"/>
                      <w:color w:val="auto"/>
                      <w:kern w:val="0"/>
                      <w:szCs w:val="21"/>
                    </w:rPr>
                  </w:pPr>
                </w:p>
              </w:tc>
              <w:tc>
                <w:tcPr>
                  <w:tcW w:w="1601"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0.9</w:t>
                  </w:r>
                </w:p>
              </w:tc>
              <w:tc>
                <w:tcPr>
                  <w:tcW w:w="1601"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2.17</w:t>
                  </w:r>
                </w:p>
              </w:tc>
              <w:tc>
                <w:tcPr>
                  <w:tcW w:w="1602"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0.444</w:t>
                  </w:r>
                </w:p>
              </w:tc>
              <w:tc>
                <w:tcPr>
                  <w:tcW w:w="1602"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0.80</w:t>
                  </w:r>
                </w:p>
              </w:tc>
              <w:tc>
                <w:tcPr>
                  <w:tcW w:w="1602"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6" w:type="dxa"/>
                  <w:vMerge w:val="continue"/>
                  <w:vAlign w:val="center"/>
                </w:tcPr>
                <w:p>
                  <w:pPr>
                    <w:widowControl/>
                    <w:snapToGrid w:val="0"/>
                    <w:jc w:val="center"/>
                    <w:rPr>
                      <w:rFonts w:ascii="Times New Roman" w:hAnsi="Times New Roman" w:eastAsia="宋体" w:cs="Times New Roman"/>
                      <w:color w:val="auto"/>
                      <w:kern w:val="0"/>
                      <w:szCs w:val="21"/>
                    </w:rPr>
                  </w:pPr>
                </w:p>
              </w:tc>
              <w:tc>
                <w:tcPr>
                  <w:tcW w:w="1601"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0.95</w:t>
                  </w:r>
                </w:p>
              </w:tc>
              <w:tc>
                <w:tcPr>
                  <w:tcW w:w="1601"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2.13</w:t>
                  </w:r>
                </w:p>
              </w:tc>
              <w:tc>
                <w:tcPr>
                  <w:tcW w:w="1602"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0.441</w:t>
                  </w:r>
                </w:p>
              </w:tc>
              <w:tc>
                <w:tcPr>
                  <w:tcW w:w="1602"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0.77</w:t>
                  </w:r>
                </w:p>
              </w:tc>
              <w:tc>
                <w:tcPr>
                  <w:tcW w:w="1602" w:type="dxa"/>
                  <w:vAlign w:val="center"/>
                </w:tcPr>
                <w:p>
                  <w:pPr>
                    <w:widowControl/>
                    <w:snapToGrid w:val="0"/>
                    <w:jc w:val="center"/>
                    <w:rPr>
                      <w:rFonts w:hint="default" w:ascii="Times New Roman" w:hAnsi="Times New Roman" w:eastAsia="宋体" w:cs="Times New Roman"/>
                      <w:color w:val="auto"/>
                      <w:kern w:val="0"/>
                      <w:szCs w:val="21"/>
                      <w:lang w:val="en-US" w:eastAsia="zh-CN"/>
                    </w:rPr>
                  </w:pPr>
                  <w:r>
                    <w:rPr>
                      <w:rFonts w:hint="eastAsia" w:ascii="Times New Roman" w:hAnsi="Times New Roman" w:eastAsia="宋体" w:cs="Times New Roman"/>
                      <w:color w:val="auto"/>
                      <w:kern w:val="0"/>
                      <w:szCs w:val="21"/>
                      <w:lang w:val="en-US" w:eastAsia="zh-CN"/>
                    </w:rPr>
                    <w:t>1.07</w:t>
                  </w:r>
                </w:p>
              </w:tc>
            </w:tr>
          </w:tbl>
          <w:p>
            <w:pPr>
              <w:spacing w:line="360" w:lineRule="auto"/>
              <w:ind w:firstLine="480"/>
              <w:rPr>
                <w:rFonts w:ascii="Times New Roman" w:hAnsi="Times New Roman" w:cs="Times New Roman"/>
                <w:color w:val="auto"/>
                <w:sz w:val="24"/>
              </w:rPr>
            </w:pPr>
            <w:r>
              <w:rPr>
                <w:rFonts w:ascii="Times New Roman" w:hAnsi="Times New Roman" w:cs="Times New Roman"/>
                <w:color w:val="auto"/>
                <w:sz w:val="24"/>
              </w:rPr>
              <w:t>由</w:t>
            </w:r>
            <w:r>
              <w:rPr>
                <w:rFonts w:hint="eastAsia" w:ascii="Times New Roman" w:hAnsi="Times New Roman" w:cs="Times New Roman"/>
                <w:color w:val="auto"/>
                <w:sz w:val="24"/>
                <w:lang w:eastAsia="zh-CN"/>
              </w:rPr>
              <w:t>检测结果</w:t>
            </w:r>
            <w:r>
              <w:rPr>
                <w:rFonts w:ascii="Times New Roman" w:hAnsi="Times New Roman" w:cs="Times New Roman"/>
                <w:color w:val="auto"/>
                <w:sz w:val="24"/>
              </w:rPr>
              <w:t>可知，</w:t>
            </w:r>
            <w:r>
              <w:rPr>
                <w:rFonts w:hint="eastAsia" w:ascii="Times New Roman" w:hAnsi="Times New Roman" w:cs="Times New Roman"/>
                <w:color w:val="auto"/>
                <w:sz w:val="24"/>
              </w:rPr>
              <w:t>老濉河的各项监测指标均能满足《地表水环境质量标准》</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rPr>
              <w:t>GB3838-2002</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rPr>
              <w:t>中的Ⅳ类水标准要求</w:t>
            </w:r>
            <w:r>
              <w:rPr>
                <w:rFonts w:ascii="Times New Roman" w:hAnsi="Times New Roman" w:cs="Times New Roman"/>
                <w:color w:val="auto"/>
                <w:sz w:val="24"/>
              </w:rPr>
              <w:t>求。</w:t>
            </w:r>
          </w:p>
          <w:p>
            <w:pPr>
              <w:spacing w:line="360" w:lineRule="auto"/>
              <w:ind w:firstLine="482" w:firstLineChars="200"/>
              <w:rPr>
                <w:rFonts w:ascii="Times New Roman" w:hAnsi="Times New Roman" w:cs="Times New Roman"/>
                <w:b/>
                <w:bCs/>
                <w:color w:val="auto"/>
                <w:sz w:val="24"/>
              </w:rPr>
            </w:pPr>
            <w:r>
              <w:rPr>
                <w:rFonts w:ascii="Times New Roman" w:hAnsi="Times New Roman" w:cs="Times New Roman"/>
                <w:b/>
                <w:bCs/>
                <w:color w:val="auto"/>
                <w:sz w:val="24"/>
              </w:rPr>
              <w:t>3、声环境</w:t>
            </w:r>
          </w:p>
          <w:p>
            <w:pPr>
              <w:pStyle w:val="38"/>
              <w:spacing w:line="360" w:lineRule="auto"/>
              <w:ind w:firstLine="480"/>
              <w:rPr>
                <w:rFonts w:ascii="Times New Roman" w:hAnsi="Times New Roman" w:cs="Times New Roman"/>
                <w:color w:val="auto"/>
                <w:sz w:val="24"/>
                <w:szCs w:val="24"/>
              </w:rPr>
            </w:pPr>
            <w:r>
              <w:rPr>
                <w:rFonts w:hint="eastAsia" w:ascii="Times New Roman" w:hAnsi="Times New Roman" w:cs="Times New Roman"/>
                <w:color w:val="auto"/>
                <w:sz w:val="24"/>
                <w:szCs w:val="24"/>
              </w:rPr>
              <w:t>根据现场勘察，</w:t>
            </w:r>
            <w:r>
              <w:rPr>
                <w:rFonts w:hint="eastAsia" w:ascii="Times New Roman" w:hAnsi="Times New Roman" w:cs="Times New Roman"/>
                <w:color w:val="auto"/>
                <w:sz w:val="24"/>
                <w:szCs w:val="24"/>
                <w:lang w:eastAsia="zh-CN"/>
              </w:rPr>
              <w:t>建设项目</w:t>
            </w:r>
            <w:r>
              <w:rPr>
                <w:rFonts w:hint="eastAsia" w:ascii="Times New Roman" w:hAnsi="Times New Roman" w:cs="Times New Roman"/>
                <w:color w:val="auto"/>
                <w:sz w:val="24"/>
                <w:szCs w:val="24"/>
              </w:rPr>
              <w:t>周边50米范围内</w:t>
            </w:r>
            <w:r>
              <w:rPr>
                <w:rFonts w:hint="eastAsia" w:ascii="Times New Roman" w:hAnsi="Times New Roman" w:cs="Times New Roman"/>
                <w:color w:val="auto"/>
                <w:sz w:val="24"/>
                <w:szCs w:val="24"/>
                <w:lang w:eastAsia="zh-CN"/>
              </w:rPr>
              <w:t>不</w:t>
            </w:r>
            <w:r>
              <w:rPr>
                <w:rFonts w:hint="eastAsia" w:ascii="Times New Roman" w:hAnsi="Times New Roman" w:cs="Times New Roman"/>
                <w:color w:val="auto"/>
                <w:sz w:val="24"/>
                <w:szCs w:val="24"/>
              </w:rPr>
              <w:t>存在声环境保护目标。根据《建设项目环境影响报告表编制技术指南（污染影响类）》，本项目</w:t>
            </w:r>
            <w:r>
              <w:rPr>
                <w:rFonts w:hint="eastAsia" w:ascii="Times New Roman" w:hAnsi="Times New Roman" w:cs="Times New Roman"/>
                <w:color w:val="auto"/>
                <w:sz w:val="24"/>
                <w:szCs w:val="24"/>
                <w:lang w:eastAsia="zh-CN"/>
              </w:rPr>
              <w:t>不</w:t>
            </w:r>
            <w:r>
              <w:rPr>
                <w:rFonts w:hint="eastAsia" w:ascii="Times New Roman" w:hAnsi="Times New Roman" w:cs="Times New Roman"/>
                <w:color w:val="auto"/>
                <w:sz w:val="24"/>
                <w:szCs w:val="24"/>
              </w:rPr>
              <w:t>需开展声环境质量现状检测。</w:t>
            </w:r>
          </w:p>
          <w:p>
            <w:pPr>
              <w:pStyle w:val="38"/>
              <w:spacing w:line="360" w:lineRule="auto"/>
              <w:ind w:firstLine="480"/>
              <w:rPr>
                <w:rFonts w:ascii="Times New Roman" w:hAnsi="Times New Roman" w:cs="Times New Roman"/>
                <w:color w:val="auto"/>
                <w:sz w:val="24"/>
                <w:szCs w:val="24"/>
              </w:rPr>
            </w:pPr>
            <w:r>
              <w:rPr>
                <w:rFonts w:hint="eastAsia" w:ascii="Times New Roman" w:hAnsi="Times New Roman" w:cs="Times New Roman"/>
                <w:color w:val="auto"/>
                <w:sz w:val="24"/>
                <w:szCs w:val="24"/>
              </w:rPr>
              <w:t>本项目为改扩建项目，为了解工程对声环境的影响，引用建设单位的历史检测资料。安徽</w:t>
            </w:r>
            <w:r>
              <w:rPr>
                <w:rFonts w:hint="eastAsia" w:ascii="Times New Roman" w:hAnsi="Times New Roman" w:cs="Times New Roman"/>
                <w:color w:val="auto"/>
                <w:sz w:val="24"/>
                <w:szCs w:val="24"/>
                <w:lang w:eastAsia="zh-CN"/>
              </w:rPr>
              <w:t>相和环境</w:t>
            </w:r>
            <w:r>
              <w:rPr>
                <w:rFonts w:hint="eastAsia" w:ascii="Times New Roman" w:hAnsi="Times New Roman" w:cs="Times New Roman"/>
                <w:color w:val="auto"/>
                <w:sz w:val="24"/>
                <w:szCs w:val="24"/>
              </w:rPr>
              <w:t>检测有限公司于2022年0</w:t>
            </w:r>
            <w:r>
              <w:rPr>
                <w:rFonts w:hint="eastAsia" w:ascii="Times New Roman" w:hAnsi="Times New Roman" w:cs="Times New Roman"/>
                <w:color w:val="auto"/>
                <w:sz w:val="24"/>
                <w:szCs w:val="24"/>
                <w:lang w:val="en-US" w:eastAsia="zh-CN"/>
              </w:rPr>
              <w:t>8</w:t>
            </w:r>
            <w:r>
              <w:rPr>
                <w:rFonts w:hint="eastAsia" w:ascii="Times New Roman" w:hAnsi="Times New Roman" w:cs="Times New Roman"/>
                <w:color w:val="auto"/>
                <w:sz w:val="24"/>
                <w:szCs w:val="24"/>
              </w:rPr>
              <w:t>月</w:t>
            </w:r>
            <w:r>
              <w:rPr>
                <w:rFonts w:hint="eastAsia" w:ascii="Times New Roman" w:hAnsi="Times New Roman" w:cs="Times New Roman"/>
                <w:color w:val="auto"/>
                <w:sz w:val="24"/>
                <w:szCs w:val="24"/>
                <w:lang w:val="en-US" w:eastAsia="zh-CN"/>
              </w:rPr>
              <w:t>11</w:t>
            </w:r>
            <w:r>
              <w:rPr>
                <w:rFonts w:hint="eastAsia" w:ascii="Times New Roman" w:hAnsi="Times New Roman" w:cs="Times New Roman"/>
                <w:color w:val="auto"/>
                <w:sz w:val="24"/>
                <w:szCs w:val="24"/>
              </w:rPr>
              <w:t>日</w:t>
            </w:r>
            <w:r>
              <w:rPr>
                <w:rFonts w:hint="eastAsia" w:ascii="Times New Roman" w:hAnsi="Times New Roman" w:cs="Times New Roman"/>
                <w:color w:val="auto"/>
                <w:sz w:val="24"/>
                <w:szCs w:val="24"/>
                <w:lang w:val="en-US" w:eastAsia="zh-CN"/>
              </w:rPr>
              <w:t>-2022年08月17日</w:t>
            </w:r>
            <w:r>
              <w:rPr>
                <w:rFonts w:hint="eastAsia" w:ascii="Times New Roman" w:hAnsi="Times New Roman" w:cs="Times New Roman"/>
                <w:color w:val="auto"/>
                <w:sz w:val="24"/>
                <w:szCs w:val="24"/>
              </w:rPr>
              <w:t>出具了《安徽食亿鲜食品有限公司水、</w:t>
            </w:r>
            <w:r>
              <w:rPr>
                <w:rFonts w:hint="eastAsia" w:ascii="Times New Roman" w:hAnsi="Times New Roman" w:cs="Times New Roman"/>
                <w:color w:val="auto"/>
                <w:sz w:val="24"/>
                <w:szCs w:val="24"/>
                <w:lang w:eastAsia="zh-CN"/>
              </w:rPr>
              <w:t>废气、噪声</w:t>
            </w:r>
            <w:r>
              <w:rPr>
                <w:rFonts w:hint="eastAsia" w:ascii="Times New Roman" w:hAnsi="Times New Roman" w:cs="Times New Roman"/>
                <w:color w:val="auto"/>
                <w:sz w:val="24"/>
                <w:szCs w:val="24"/>
              </w:rPr>
              <w:t>检测报告》（报告编号：</w:t>
            </w:r>
            <w:r>
              <w:rPr>
                <w:rFonts w:hint="eastAsia" w:ascii="Times New Roman" w:hAnsi="Times New Roman" w:cs="Times New Roman"/>
                <w:color w:val="auto"/>
                <w:sz w:val="24"/>
                <w:szCs w:val="24"/>
                <w:lang w:val="en-US" w:eastAsia="zh-CN"/>
              </w:rPr>
              <w:t>2022-08-048</w:t>
            </w:r>
            <w:r>
              <w:rPr>
                <w:rFonts w:hint="eastAsia" w:ascii="Times New Roman" w:hAnsi="Times New Roman" w:cs="Times New Roman"/>
                <w:color w:val="auto"/>
                <w:sz w:val="24"/>
                <w:szCs w:val="24"/>
              </w:rPr>
              <w:t>），厂界噪声检测结果见表3.</w:t>
            </w:r>
            <w:r>
              <w:rPr>
                <w:rFonts w:hint="eastAsia" w:ascii="Times New Roman" w:hAnsi="Times New Roman" w:cs="Times New Roman"/>
                <w:color w:val="auto"/>
                <w:sz w:val="24"/>
                <w:szCs w:val="24"/>
                <w:lang w:val="en-US" w:eastAsia="zh-CN"/>
              </w:rPr>
              <w:t>7</w:t>
            </w:r>
            <w:r>
              <w:rPr>
                <w:rFonts w:hint="eastAsia" w:ascii="Times New Roman" w:hAnsi="Times New Roman" w:cs="Times New Roman"/>
                <w:color w:val="auto"/>
                <w:sz w:val="24"/>
                <w:szCs w:val="24"/>
              </w:rPr>
              <w:t>。</w:t>
            </w:r>
          </w:p>
          <w:p>
            <w:pPr>
              <w:pStyle w:val="33"/>
              <w:spacing w:line="240" w:lineRule="auto"/>
              <w:ind w:firstLine="0" w:firstLineChars="0"/>
              <w:jc w:val="center"/>
              <w:rPr>
                <w:rFonts w:ascii="Times New Roman" w:hAnsi="Times New Roman" w:cs="Times New Roman"/>
                <w:b/>
                <w:bCs/>
                <w:color w:val="auto"/>
              </w:rPr>
            </w:pPr>
            <w:r>
              <w:rPr>
                <w:rFonts w:hint="eastAsia" w:ascii="Times New Roman" w:hAnsi="Times New Roman" w:cs="Times New Roman"/>
                <w:b/>
                <w:bCs/>
                <w:color w:val="auto"/>
              </w:rPr>
              <w:t>表3.</w:t>
            </w:r>
            <w:r>
              <w:rPr>
                <w:rFonts w:hint="eastAsia" w:ascii="Times New Roman" w:hAnsi="Times New Roman" w:cs="Times New Roman"/>
                <w:b/>
                <w:bCs/>
                <w:color w:val="auto"/>
                <w:lang w:val="en-US" w:eastAsia="zh-CN"/>
              </w:rPr>
              <w:t>7</w:t>
            </w:r>
            <w:r>
              <w:rPr>
                <w:rFonts w:hint="eastAsia" w:ascii="Times New Roman" w:hAnsi="Times New Roman" w:cs="Times New Roman"/>
                <w:b/>
                <w:bCs/>
                <w:color w:val="auto"/>
              </w:rPr>
              <w:t xml:space="preserve">  厂界噪声检测结果一览表  单位：dB（A）</w:t>
            </w:r>
          </w:p>
          <w:tbl>
            <w:tblPr>
              <w:tblStyle w:val="28"/>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1168"/>
              <w:gridCol w:w="1168"/>
              <w:gridCol w:w="1170"/>
              <w:gridCol w:w="1170"/>
              <w:gridCol w:w="1170"/>
              <w:gridCol w:w="1170"/>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68" w:type="dxa"/>
                  <w:vMerge w:val="restart"/>
                  <w:vAlign w:val="center"/>
                </w:tcPr>
                <w:p>
                  <w:pPr>
                    <w:jc w:val="center"/>
                    <w:rPr>
                      <w:rFonts w:ascii="Times New Roman" w:hAnsi="Times New Roman" w:eastAsia="宋体" w:cs="Times New Roman"/>
                      <w:color w:val="auto"/>
                      <w:szCs w:val="21"/>
                    </w:rPr>
                  </w:pPr>
                  <w:r>
                    <w:rPr>
                      <w:rFonts w:hint="eastAsia" w:ascii="Times New Roman" w:hAnsi="Times New Roman" w:eastAsia="宋体" w:cs="Times New Roman"/>
                      <w:color w:val="auto"/>
                      <w:szCs w:val="21"/>
                    </w:rPr>
                    <w:t>检测日期</w:t>
                  </w:r>
                </w:p>
              </w:tc>
              <w:tc>
                <w:tcPr>
                  <w:tcW w:w="1168" w:type="dxa"/>
                  <w:vMerge w:val="restart"/>
                  <w:vAlign w:val="center"/>
                </w:tcPr>
                <w:p>
                  <w:pPr>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天气</w:t>
                  </w:r>
                </w:p>
              </w:tc>
              <w:tc>
                <w:tcPr>
                  <w:tcW w:w="1168" w:type="dxa"/>
                  <w:vMerge w:val="restart"/>
                  <w:vAlign w:val="center"/>
                </w:tcPr>
                <w:p>
                  <w:pPr>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风速</w:t>
                  </w:r>
                </w:p>
              </w:tc>
              <w:tc>
                <w:tcPr>
                  <w:tcW w:w="1170" w:type="dxa"/>
                  <w:vMerge w:val="restart"/>
                  <w:vAlign w:val="center"/>
                </w:tcPr>
                <w:p>
                  <w:pPr>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测点编号</w:t>
                  </w:r>
                </w:p>
              </w:tc>
              <w:tc>
                <w:tcPr>
                  <w:tcW w:w="1170" w:type="dxa"/>
                  <w:vMerge w:val="restart"/>
                  <w:vAlign w:val="center"/>
                </w:tcPr>
                <w:p>
                  <w:pPr>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测点位置</w:t>
                  </w:r>
                </w:p>
              </w:tc>
              <w:tc>
                <w:tcPr>
                  <w:tcW w:w="3510" w:type="dxa"/>
                  <w:gridSpan w:val="3"/>
                  <w:vAlign w:val="center"/>
                </w:tcPr>
                <w:p>
                  <w:pPr>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检测结果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68" w:type="dxa"/>
                  <w:vMerge w:val="continue"/>
                  <w:vAlign w:val="center"/>
                </w:tcPr>
                <w:p>
                  <w:pPr>
                    <w:jc w:val="center"/>
                    <w:rPr>
                      <w:rFonts w:ascii="Times New Roman" w:hAnsi="Times New Roman" w:eastAsia="宋体" w:cs="Times New Roman"/>
                      <w:color w:val="auto"/>
                      <w:szCs w:val="21"/>
                    </w:rPr>
                  </w:pPr>
                </w:p>
              </w:tc>
              <w:tc>
                <w:tcPr>
                  <w:tcW w:w="1168" w:type="dxa"/>
                  <w:vMerge w:val="continue"/>
                  <w:vAlign w:val="center"/>
                </w:tcPr>
                <w:p>
                  <w:pPr>
                    <w:jc w:val="center"/>
                    <w:rPr>
                      <w:rFonts w:hint="eastAsia" w:ascii="Times New Roman" w:hAnsi="Times New Roman" w:eastAsia="宋体" w:cs="Times New Roman"/>
                      <w:color w:val="auto"/>
                      <w:szCs w:val="21"/>
                      <w:lang w:eastAsia="zh-CN"/>
                    </w:rPr>
                  </w:pPr>
                </w:p>
              </w:tc>
              <w:tc>
                <w:tcPr>
                  <w:tcW w:w="1168" w:type="dxa"/>
                  <w:vMerge w:val="continue"/>
                  <w:vAlign w:val="center"/>
                </w:tcPr>
                <w:p>
                  <w:pPr>
                    <w:jc w:val="center"/>
                    <w:rPr>
                      <w:rFonts w:hint="eastAsia" w:ascii="Times New Roman" w:hAnsi="Times New Roman" w:eastAsia="宋体" w:cs="Times New Roman"/>
                      <w:color w:val="auto"/>
                      <w:szCs w:val="21"/>
                      <w:lang w:eastAsia="zh-CN"/>
                    </w:rPr>
                  </w:pPr>
                </w:p>
              </w:tc>
              <w:tc>
                <w:tcPr>
                  <w:tcW w:w="1170" w:type="dxa"/>
                  <w:vMerge w:val="continue"/>
                  <w:vAlign w:val="center"/>
                </w:tcPr>
                <w:p>
                  <w:pPr>
                    <w:jc w:val="center"/>
                    <w:rPr>
                      <w:rFonts w:hint="eastAsia" w:ascii="Times New Roman" w:hAnsi="Times New Roman" w:eastAsia="宋体" w:cs="Times New Roman"/>
                      <w:color w:val="auto"/>
                      <w:szCs w:val="21"/>
                      <w:lang w:eastAsia="zh-CN"/>
                    </w:rPr>
                  </w:pPr>
                </w:p>
              </w:tc>
              <w:tc>
                <w:tcPr>
                  <w:tcW w:w="1170" w:type="dxa"/>
                  <w:vMerge w:val="continue"/>
                  <w:vAlign w:val="center"/>
                </w:tcPr>
                <w:p>
                  <w:pPr>
                    <w:jc w:val="center"/>
                    <w:rPr>
                      <w:rFonts w:hint="eastAsia" w:ascii="Times New Roman" w:hAnsi="Times New Roman" w:eastAsia="宋体" w:cs="Times New Roman"/>
                      <w:color w:val="auto"/>
                      <w:szCs w:val="21"/>
                      <w:lang w:eastAsia="zh-CN"/>
                    </w:rPr>
                  </w:pPr>
                </w:p>
              </w:tc>
              <w:tc>
                <w:tcPr>
                  <w:tcW w:w="2340" w:type="dxa"/>
                  <w:gridSpan w:val="2"/>
                  <w:vAlign w:val="center"/>
                </w:tcPr>
                <w:p>
                  <w:pPr>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测试时间</w:t>
                  </w:r>
                </w:p>
              </w:tc>
              <w:tc>
                <w:tcPr>
                  <w:tcW w:w="1170" w:type="dxa"/>
                  <w:vAlign w:val="center"/>
                </w:tcPr>
                <w:p>
                  <w:pPr>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测量值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8" w:type="dxa"/>
                  <w:vMerge w:val="restart"/>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rPr>
                    <w:t>2022.0</w:t>
                  </w:r>
                  <w:r>
                    <w:rPr>
                      <w:rFonts w:hint="eastAsia" w:ascii="Times New Roman" w:hAnsi="Times New Roman" w:eastAsia="宋体" w:cs="Times New Roman"/>
                      <w:color w:val="auto"/>
                      <w:szCs w:val="21"/>
                      <w:lang w:val="en-US" w:eastAsia="zh-CN"/>
                    </w:rPr>
                    <w:t>8</w:t>
                  </w:r>
                  <w:r>
                    <w:rPr>
                      <w:rFonts w:hint="eastAsia" w:ascii="Times New Roman" w:hAnsi="Times New Roman" w:eastAsia="宋体" w:cs="Times New Roman"/>
                      <w:color w:val="auto"/>
                      <w:szCs w:val="21"/>
                    </w:rPr>
                    <w:t>.</w:t>
                  </w:r>
                  <w:r>
                    <w:rPr>
                      <w:rFonts w:hint="eastAsia" w:ascii="Times New Roman" w:hAnsi="Times New Roman" w:eastAsia="宋体" w:cs="Times New Roman"/>
                      <w:color w:val="auto"/>
                      <w:szCs w:val="21"/>
                      <w:lang w:val="en-US" w:eastAsia="zh-CN"/>
                    </w:rPr>
                    <w:t>11</w:t>
                  </w:r>
                </w:p>
              </w:tc>
              <w:tc>
                <w:tcPr>
                  <w:tcW w:w="1168" w:type="dxa"/>
                  <w:vMerge w:val="restart"/>
                  <w:vAlign w:val="center"/>
                </w:tcPr>
                <w:p>
                  <w:pPr>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晴</w:t>
                  </w:r>
                </w:p>
              </w:tc>
              <w:tc>
                <w:tcPr>
                  <w:tcW w:w="1168" w:type="dxa"/>
                  <w:vMerge w:val="restart"/>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1.6m/s</w:t>
                  </w:r>
                </w:p>
              </w:tc>
              <w:tc>
                <w:tcPr>
                  <w:tcW w:w="1170" w:type="dxa"/>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N1</w:t>
                  </w:r>
                </w:p>
              </w:tc>
              <w:tc>
                <w:tcPr>
                  <w:tcW w:w="1170" w:type="dxa"/>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厂界东</w:t>
                  </w:r>
                </w:p>
              </w:tc>
              <w:tc>
                <w:tcPr>
                  <w:tcW w:w="1170" w:type="dxa"/>
                  <w:vMerge w:val="restart"/>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昼间</w:t>
                  </w:r>
                </w:p>
              </w:tc>
              <w:tc>
                <w:tcPr>
                  <w:tcW w:w="1170" w:type="dxa"/>
                  <w:vAlign w:val="center"/>
                </w:tcPr>
                <w:p>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13:40</w:t>
                  </w:r>
                </w:p>
              </w:tc>
              <w:tc>
                <w:tcPr>
                  <w:tcW w:w="1170" w:type="dxa"/>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8" w:type="dxa"/>
                  <w:vMerge w:val="continue"/>
                  <w:vAlign w:val="center"/>
                </w:tcPr>
                <w:p>
                  <w:pPr>
                    <w:jc w:val="center"/>
                    <w:rPr>
                      <w:rFonts w:ascii="Times New Roman" w:hAnsi="Times New Roman" w:eastAsia="宋体" w:cs="Times New Roman"/>
                      <w:color w:val="auto"/>
                      <w:szCs w:val="21"/>
                    </w:rPr>
                  </w:pPr>
                </w:p>
              </w:tc>
              <w:tc>
                <w:tcPr>
                  <w:tcW w:w="1168" w:type="dxa"/>
                  <w:vMerge w:val="continue"/>
                  <w:vAlign w:val="center"/>
                </w:tcPr>
                <w:p>
                  <w:pPr>
                    <w:jc w:val="center"/>
                    <w:rPr>
                      <w:rFonts w:ascii="Times New Roman" w:hAnsi="Times New Roman" w:eastAsia="宋体" w:cs="Times New Roman"/>
                      <w:color w:val="auto"/>
                      <w:szCs w:val="21"/>
                    </w:rPr>
                  </w:pPr>
                </w:p>
              </w:tc>
              <w:tc>
                <w:tcPr>
                  <w:tcW w:w="1168" w:type="dxa"/>
                  <w:vMerge w:val="continue"/>
                  <w:vAlign w:val="center"/>
                </w:tcPr>
                <w:p>
                  <w:pPr>
                    <w:jc w:val="center"/>
                    <w:rPr>
                      <w:rFonts w:ascii="Times New Roman" w:hAnsi="Times New Roman" w:eastAsia="宋体" w:cs="Times New Roman"/>
                      <w:color w:val="auto"/>
                      <w:szCs w:val="21"/>
                    </w:rPr>
                  </w:pPr>
                </w:p>
              </w:tc>
              <w:tc>
                <w:tcPr>
                  <w:tcW w:w="1170" w:type="dxa"/>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N2</w:t>
                  </w:r>
                </w:p>
              </w:tc>
              <w:tc>
                <w:tcPr>
                  <w:tcW w:w="1170" w:type="dxa"/>
                  <w:vAlign w:val="center"/>
                </w:tcPr>
                <w:p>
                  <w:pPr>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厂界南</w:t>
                  </w:r>
                </w:p>
              </w:tc>
              <w:tc>
                <w:tcPr>
                  <w:tcW w:w="1170" w:type="dxa"/>
                  <w:vMerge w:val="continue"/>
                  <w:vAlign w:val="center"/>
                </w:tcPr>
                <w:p>
                  <w:pPr>
                    <w:jc w:val="center"/>
                    <w:rPr>
                      <w:rFonts w:hint="default" w:ascii="Times New Roman" w:hAnsi="Times New Roman" w:eastAsia="宋体" w:cs="Times New Roman"/>
                      <w:color w:val="auto"/>
                      <w:szCs w:val="21"/>
                      <w:lang w:val="en-US" w:eastAsia="zh-CN"/>
                    </w:rPr>
                  </w:pPr>
                </w:p>
              </w:tc>
              <w:tc>
                <w:tcPr>
                  <w:tcW w:w="1170" w:type="dxa"/>
                  <w:vAlign w:val="center"/>
                </w:tcPr>
                <w:p>
                  <w:pPr>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val="en-US" w:eastAsia="zh-CN"/>
                    </w:rPr>
                    <w:t>13:46</w:t>
                  </w:r>
                </w:p>
              </w:tc>
              <w:tc>
                <w:tcPr>
                  <w:tcW w:w="1170" w:type="dxa"/>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8" w:type="dxa"/>
                  <w:vMerge w:val="continue"/>
                  <w:vAlign w:val="center"/>
                </w:tcPr>
                <w:p>
                  <w:pPr>
                    <w:jc w:val="center"/>
                    <w:rPr>
                      <w:rFonts w:ascii="Times New Roman" w:hAnsi="Times New Roman" w:eastAsia="宋体" w:cs="Times New Roman"/>
                      <w:color w:val="auto"/>
                      <w:szCs w:val="21"/>
                    </w:rPr>
                  </w:pPr>
                </w:p>
              </w:tc>
              <w:tc>
                <w:tcPr>
                  <w:tcW w:w="1168" w:type="dxa"/>
                  <w:vMerge w:val="continue"/>
                  <w:vAlign w:val="center"/>
                </w:tcPr>
                <w:p>
                  <w:pPr>
                    <w:jc w:val="center"/>
                    <w:rPr>
                      <w:rFonts w:ascii="Times New Roman" w:hAnsi="Times New Roman" w:eastAsia="宋体" w:cs="Times New Roman"/>
                      <w:color w:val="auto"/>
                      <w:szCs w:val="21"/>
                    </w:rPr>
                  </w:pPr>
                </w:p>
              </w:tc>
              <w:tc>
                <w:tcPr>
                  <w:tcW w:w="1168" w:type="dxa"/>
                  <w:vMerge w:val="continue"/>
                  <w:vAlign w:val="center"/>
                </w:tcPr>
                <w:p>
                  <w:pPr>
                    <w:jc w:val="center"/>
                    <w:rPr>
                      <w:rFonts w:ascii="Times New Roman" w:hAnsi="Times New Roman" w:eastAsia="宋体" w:cs="Times New Roman"/>
                      <w:color w:val="auto"/>
                      <w:szCs w:val="21"/>
                    </w:rPr>
                  </w:pPr>
                </w:p>
              </w:tc>
              <w:tc>
                <w:tcPr>
                  <w:tcW w:w="1170" w:type="dxa"/>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N3</w:t>
                  </w:r>
                </w:p>
              </w:tc>
              <w:tc>
                <w:tcPr>
                  <w:tcW w:w="1170" w:type="dxa"/>
                  <w:vAlign w:val="center"/>
                </w:tcPr>
                <w:p>
                  <w:pPr>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厂界西</w:t>
                  </w:r>
                </w:p>
              </w:tc>
              <w:tc>
                <w:tcPr>
                  <w:tcW w:w="1170" w:type="dxa"/>
                  <w:vMerge w:val="continue"/>
                  <w:vAlign w:val="center"/>
                </w:tcPr>
                <w:p>
                  <w:pPr>
                    <w:jc w:val="center"/>
                    <w:rPr>
                      <w:rFonts w:hint="default" w:ascii="Times New Roman" w:hAnsi="Times New Roman" w:eastAsia="宋体" w:cs="Times New Roman"/>
                      <w:color w:val="auto"/>
                      <w:szCs w:val="21"/>
                      <w:lang w:val="en-US" w:eastAsia="zh-CN"/>
                    </w:rPr>
                  </w:pPr>
                </w:p>
              </w:tc>
              <w:tc>
                <w:tcPr>
                  <w:tcW w:w="1170" w:type="dxa"/>
                  <w:vAlign w:val="center"/>
                </w:tcPr>
                <w:p>
                  <w:pPr>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val="en-US" w:eastAsia="zh-CN"/>
                    </w:rPr>
                    <w:t>13:52</w:t>
                  </w:r>
                </w:p>
              </w:tc>
              <w:tc>
                <w:tcPr>
                  <w:tcW w:w="1170" w:type="dxa"/>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58.3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8" w:type="dxa"/>
                  <w:vMerge w:val="continue"/>
                  <w:vAlign w:val="center"/>
                </w:tcPr>
                <w:p>
                  <w:pPr>
                    <w:jc w:val="center"/>
                    <w:rPr>
                      <w:rFonts w:ascii="Times New Roman" w:hAnsi="Times New Roman" w:eastAsia="宋体" w:cs="Times New Roman"/>
                      <w:color w:val="auto"/>
                      <w:szCs w:val="21"/>
                    </w:rPr>
                  </w:pPr>
                </w:p>
              </w:tc>
              <w:tc>
                <w:tcPr>
                  <w:tcW w:w="1168" w:type="dxa"/>
                  <w:vMerge w:val="continue"/>
                  <w:vAlign w:val="center"/>
                </w:tcPr>
                <w:p>
                  <w:pPr>
                    <w:jc w:val="center"/>
                    <w:rPr>
                      <w:rFonts w:ascii="Times New Roman" w:hAnsi="Times New Roman" w:eastAsia="宋体" w:cs="Times New Roman"/>
                      <w:color w:val="auto"/>
                      <w:szCs w:val="21"/>
                    </w:rPr>
                  </w:pPr>
                </w:p>
              </w:tc>
              <w:tc>
                <w:tcPr>
                  <w:tcW w:w="1168" w:type="dxa"/>
                  <w:vMerge w:val="continue"/>
                  <w:vAlign w:val="center"/>
                </w:tcPr>
                <w:p>
                  <w:pPr>
                    <w:jc w:val="center"/>
                    <w:rPr>
                      <w:rFonts w:ascii="Times New Roman" w:hAnsi="Times New Roman" w:eastAsia="宋体" w:cs="Times New Roman"/>
                      <w:color w:val="auto"/>
                      <w:szCs w:val="21"/>
                    </w:rPr>
                  </w:pPr>
                </w:p>
              </w:tc>
              <w:tc>
                <w:tcPr>
                  <w:tcW w:w="1170" w:type="dxa"/>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N4</w:t>
                  </w:r>
                </w:p>
              </w:tc>
              <w:tc>
                <w:tcPr>
                  <w:tcW w:w="1170" w:type="dxa"/>
                  <w:vAlign w:val="center"/>
                </w:tcPr>
                <w:p>
                  <w:pPr>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厂界北</w:t>
                  </w:r>
                </w:p>
              </w:tc>
              <w:tc>
                <w:tcPr>
                  <w:tcW w:w="1170" w:type="dxa"/>
                  <w:vMerge w:val="continue"/>
                  <w:vAlign w:val="center"/>
                </w:tcPr>
                <w:p>
                  <w:pPr>
                    <w:jc w:val="center"/>
                    <w:rPr>
                      <w:rFonts w:hint="default" w:ascii="Times New Roman" w:hAnsi="Times New Roman" w:eastAsia="宋体" w:cs="Times New Roman"/>
                      <w:color w:val="auto"/>
                      <w:szCs w:val="21"/>
                      <w:lang w:val="en-US" w:eastAsia="zh-CN"/>
                    </w:rPr>
                  </w:pPr>
                </w:p>
              </w:tc>
              <w:tc>
                <w:tcPr>
                  <w:tcW w:w="1170" w:type="dxa"/>
                  <w:vAlign w:val="center"/>
                </w:tcPr>
                <w:p>
                  <w:pPr>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val="en-US" w:eastAsia="zh-CN"/>
                    </w:rPr>
                    <w:t>13:59</w:t>
                  </w:r>
                </w:p>
              </w:tc>
              <w:tc>
                <w:tcPr>
                  <w:tcW w:w="1170" w:type="dxa"/>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8" w:type="dxa"/>
                  <w:vMerge w:val="continue"/>
                  <w:vAlign w:val="center"/>
                </w:tcPr>
                <w:p>
                  <w:pPr>
                    <w:jc w:val="center"/>
                    <w:rPr>
                      <w:rFonts w:ascii="Times New Roman" w:hAnsi="Times New Roman" w:eastAsia="宋体" w:cs="Times New Roman"/>
                      <w:color w:val="auto"/>
                      <w:szCs w:val="21"/>
                    </w:rPr>
                  </w:pPr>
                </w:p>
              </w:tc>
              <w:tc>
                <w:tcPr>
                  <w:tcW w:w="1168" w:type="dxa"/>
                  <w:vMerge w:val="continue"/>
                  <w:vAlign w:val="center"/>
                </w:tcPr>
                <w:p>
                  <w:pPr>
                    <w:jc w:val="center"/>
                    <w:rPr>
                      <w:rFonts w:hint="eastAsia" w:ascii="Times New Roman" w:hAnsi="Times New Roman" w:eastAsia="宋体" w:cs="Times New Roman"/>
                      <w:color w:val="auto"/>
                      <w:szCs w:val="21"/>
                    </w:rPr>
                  </w:pPr>
                </w:p>
              </w:tc>
              <w:tc>
                <w:tcPr>
                  <w:tcW w:w="1168" w:type="dxa"/>
                  <w:vMerge w:val="restart"/>
                  <w:vAlign w:val="center"/>
                </w:tcPr>
                <w:p>
                  <w:pPr>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1.9m/s</w:t>
                  </w:r>
                </w:p>
              </w:tc>
              <w:tc>
                <w:tcPr>
                  <w:tcW w:w="1170" w:type="dxa"/>
                  <w:vAlign w:val="center"/>
                </w:tcPr>
                <w:p>
                  <w:pPr>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N1</w:t>
                  </w:r>
                </w:p>
              </w:tc>
              <w:tc>
                <w:tcPr>
                  <w:tcW w:w="1170" w:type="dxa"/>
                  <w:vAlign w:val="center"/>
                </w:tcPr>
                <w:p>
                  <w:pPr>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厂界东</w:t>
                  </w:r>
                </w:p>
              </w:tc>
              <w:tc>
                <w:tcPr>
                  <w:tcW w:w="1170" w:type="dxa"/>
                  <w:vMerge w:val="restart"/>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夜间</w:t>
                  </w:r>
                </w:p>
              </w:tc>
              <w:tc>
                <w:tcPr>
                  <w:tcW w:w="1170" w:type="dxa"/>
                  <w:vAlign w:val="center"/>
                </w:tcPr>
                <w:p>
                  <w:pPr>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23:33</w:t>
                  </w:r>
                </w:p>
              </w:tc>
              <w:tc>
                <w:tcPr>
                  <w:tcW w:w="1170" w:type="dxa"/>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8" w:type="dxa"/>
                  <w:vMerge w:val="continue"/>
                  <w:vAlign w:val="center"/>
                </w:tcPr>
                <w:p>
                  <w:pPr>
                    <w:jc w:val="center"/>
                    <w:rPr>
                      <w:rFonts w:ascii="Times New Roman" w:hAnsi="Times New Roman" w:eastAsia="宋体" w:cs="Times New Roman"/>
                      <w:color w:val="auto"/>
                      <w:szCs w:val="21"/>
                    </w:rPr>
                  </w:pPr>
                </w:p>
              </w:tc>
              <w:tc>
                <w:tcPr>
                  <w:tcW w:w="1168" w:type="dxa"/>
                  <w:vMerge w:val="continue"/>
                  <w:vAlign w:val="center"/>
                </w:tcPr>
                <w:p>
                  <w:pPr>
                    <w:jc w:val="center"/>
                    <w:rPr>
                      <w:rFonts w:hint="eastAsia" w:ascii="Times New Roman" w:hAnsi="Times New Roman" w:eastAsia="宋体" w:cs="Times New Roman"/>
                      <w:color w:val="auto"/>
                      <w:szCs w:val="21"/>
                    </w:rPr>
                  </w:pPr>
                </w:p>
              </w:tc>
              <w:tc>
                <w:tcPr>
                  <w:tcW w:w="1168" w:type="dxa"/>
                  <w:vMerge w:val="continue"/>
                  <w:vAlign w:val="center"/>
                </w:tcPr>
                <w:p>
                  <w:pPr>
                    <w:jc w:val="center"/>
                    <w:rPr>
                      <w:rFonts w:hint="eastAsia" w:ascii="Times New Roman" w:hAnsi="Times New Roman" w:eastAsia="宋体" w:cs="Times New Roman"/>
                      <w:color w:val="auto"/>
                      <w:szCs w:val="21"/>
                    </w:rPr>
                  </w:pPr>
                </w:p>
              </w:tc>
              <w:tc>
                <w:tcPr>
                  <w:tcW w:w="1170" w:type="dxa"/>
                  <w:vAlign w:val="center"/>
                </w:tcPr>
                <w:p>
                  <w:pPr>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N2</w:t>
                  </w:r>
                </w:p>
              </w:tc>
              <w:tc>
                <w:tcPr>
                  <w:tcW w:w="1170" w:type="dxa"/>
                  <w:vAlign w:val="center"/>
                </w:tcPr>
                <w:p>
                  <w:pPr>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eastAsia="zh-CN"/>
                    </w:rPr>
                    <w:t>厂界南</w:t>
                  </w:r>
                </w:p>
              </w:tc>
              <w:tc>
                <w:tcPr>
                  <w:tcW w:w="1170" w:type="dxa"/>
                  <w:vMerge w:val="continue"/>
                  <w:vAlign w:val="center"/>
                </w:tcPr>
                <w:p>
                  <w:pPr>
                    <w:jc w:val="center"/>
                    <w:rPr>
                      <w:rFonts w:hint="default" w:ascii="Times New Roman" w:hAnsi="Times New Roman" w:eastAsia="宋体" w:cs="Times New Roman"/>
                      <w:color w:val="auto"/>
                      <w:szCs w:val="21"/>
                      <w:lang w:val="en-US" w:eastAsia="zh-CN"/>
                    </w:rPr>
                  </w:pPr>
                </w:p>
              </w:tc>
              <w:tc>
                <w:tcPr>
                  <w:tcW w:w="1170" w:type="dxa"/>
                  <w:vAlign w:val="center"/>
                </w:tcPr>
                <w:p>
                  <w:pPr>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val="en-US" w:eastAsia="zh-CN"/>
                    </w:rPr>
                    <w:t>23:39</w:t>
                  </w:r>
                </w:p>
              </w:tc>
              <w:tc>
                <w:tcPr>
                  <w:tcW w:w="1170" w:type="dxa"/>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8" w:type="dxa"/>
                  <w:vMerge w:val="continue"/>
                  <w:vAlign w:val="center"/>
                </w:tcPr>
                <w:p>
                  <w:pPr>
                    <w:jc w:val="center"/>
                    <w:rPr>
                      <w:rFonts w:ascii="Times New Roman" w:hAnsi="Times New Roman" w:eastAsia="宋体" w:cs="Times New Roman"/>
                      <w:color w:val="auto"/>
                      <w:szCs w:val="21"/>
                    </w:rPr>
                  </w:pPr>
                </w:p>
              </w:tc>
              <w:tc>
                <w:tcPr>
                  <w:tcW w:w="1168" w:type="dxa"/>
                  <w:vMerge w:val="continue"/>
                  <w:vAlign w:val="center"/>
                </w:tcPr>
                <w:p>
                  <w:pPr>
                    <w:jc w:val="center"/>
                    <w:rPr>
                      <w:rFonts w:hint="eastAsia" w:ascii="Times New Roman" w:hAnsi="Times New Roman" w:eastAsia="宋体" w:cs="Times New Roman"/>
                      <w:color w:val="auto"/>
                      <w:szCs w:val="21"/>
                    </w:rPr>
                  </w:pPr>
                </w:p>
              </w:tc>
              <w:tc>
                <w:tcPr>
                  <w:tcW w:w="1168" w:type="dxa"/>
                  <w:vMerge w:val="continue"/>
                  <w:vAlign w:val="center"/>
                </w:tcPr>
                <w:p>
                  <w:pPr>
                    <w:jc w:val="center"/>
                    <w:rPr>
                      <w:rFonts w:hint="eastAsia" w:ascii="Times New Roman" w:hAnsi="Times New Roman" w:eastAsia="宋体" w:cs="Times New Roman"/>
                      <w:color w:val="auto"/>
                      <w:szCs w:val="21"/>
                    </w:rPr>
                  </w:pPr>
                </w:p>
              </w:tc>
              <w:tc>
                <w:tcPr>
                  <w:tcW w:w="1170" w:type="dxa"/>
                  <w:vAlign w:val="center"/>
                </w:tcPr>
                <w:p>
                  <w:pPr>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N3</w:t>
                  </w:r>
                </w:p>
              </w:tc>
              <w:tc>
                <w:tcPr>
                  <w:tcW w:w="1170" w:type="dxa"/>
                  <w:vAlign w:val="center"/>
                </w:tcPr>
                <w:p>
                  <w:pPr>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eastAsia="zh-CN"/>
                    </w:rPr>
                    <w:t>厂界西</w:t>
                  </w:r>
                </w:p>
              </w:tc>
              <w:tc>
                <w:tcPr>
                  <w:tcW w:w="1170" w:type="dxa"/>
                  <w:vMerge w:val="continue"/>
                  <w:vAlign w:val="center"/>
                </w:tcPr>
                <w:p>
                  <w:pPr>
                    <w:jc w:val="center"/>
                    <w:rPr>
                      <w:rFonts w:hint="default" w:ascii="Times New Roman" w:hAnsi="Times New Roman" w:eastAsia="宋体" w:cs="Times New Roman"/>
                      <w:color w:val="auto"/>
                      <w:szCs w:val="21"/>
                      <w:lang w:val="en-US" w:eastAsia="zh-CN"/>
                    </w:rPr>
                  </w:pPr>
                </w:p>
              </w:tc>
              <w:tc>
                <w:tcPr>
                  <w:tcW w:w="1170" w:type="dxa"/>
                  <w:vAlign w:val="center"/>
                </w:tcPr>
                <w:p>
                  <w:pPr>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val="en-US" w:eastAsia="zh-CN"/>
                    </w:rPr>
                    <w:t>23:46</w:t>
                  </w:r>
                </w:p>
              </w:tc>
              <w:tc>
                <w:tcPr>
                  <w:tcW w:w="1170" w:type="dxa"/>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8" w:type="dxa"/>
                  <w:vMerge w:val="continue"/>
                  <w:vAlign w:val="center"/>
                </w:tcPr>
                <w:p>
                  <w:pPr>
                    <w:jc w:val="center"/>
                    <w:rPr>
                      <w:rFonts w:ascii="Times New Roman" w:hAnsi="Times New Roman" w:eastAsia="宋体" w:cs="Times New Roman"/>
                      <w:color w:val="auto"/>
                      <w:szCs w:val="21"/>
                    </w:rPr>
                  </w:pPr>
                </w:p>
              </w:tc>
              <w:tc>
                <w:tcPr>
                  <w:tcW w:w="1168" w:type="dxa"/>
                  <w:vMerge w:val="continue"/>
                  <w:vAlign w:val="center"/>
                </w:tcPr>
                <w:p>
                  <w:pPr>
                    <w:jc w:val="center"/>
                    <w:rPr>
                      <w:rFonts w:hint="eastAsia" w:ascii="Times New Roman" w:hAnsi="Times New Roman" w:eastAsia="宋体" w:cs="Times New Roman"/>
                      <w:color w:val="auto"/>
                      <w:szCs w:val="21"/>
                    </w:rPr>
                  </w:pPr>
                </w:p>
              </w:tc>
              <w:tc>
                <w:tcPr>
                  <w:tcW w:w="1168" w:type="dxa"/>
                  <w:vMerge w:val="continue"/>
                  <w:vAlign w:val="center"/>
                </w:tcPr>
                <w:p>
                  <w:pPr>
                    <w:jc w:val="center"/>
                    <w:rPr>
                      <w:rFonts w:hint="eastAsia" w:ascii="Times New Roman" w:hAnsi="Times New Roman" w:eastAsia="宋体" w:cs="Times New Roman"/>
                      <w:color w:val="auto"/>
                      <w:szCs w:val="21"/>
                    </w:rPr>
                  </w:pPr>
                </w:p>
              </w:tc>
              <w:tc>
                <w:tcPr>
                  <w:tcW w:w="1170" w:type="dxa"/>
                  <w:vAlign w:val="center"/>
                </w:tcPr>
                <w:p>
                  <w:pPr>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val="en-US" w:eastAsia="zh-CN"/>
                    </w:rPr>
                    <w:t>N4</w:t>
                  </w:r>
                </w:p>
              </w:tc>
              <w:tc>
                <w:tcPr>
                  <w:tcW w:w="1170" w:type="dxa"/>
                  <w:vAlign w:val="center"/>
                </w:tcPr>
                <w:p>
                  <w:pPr>
                    <w:jc w:val="center"/>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lang w:eastAsia="zh-CN"/>
                    </w:rPr>
                    <w:t>厂界北</w:t>
                  </w:r>
                </w:p>
              </w:tc>
              <w:tc>
                <w:tcPr>
                  <w:tcW w:w="1170" w:type="dxa"/>
                  <w:vMerge w:val="continue"/>
                  <w:vAlign w:val="center"/>
                </w:tcPr>
                <w:p>
                  <w:pPr>
                    <w:jc w:val="center"/>
                    <w:rPr>
                      <w:rFonts w:hint="default" w:ascii="Times New Roman" w:hAnsi="Times New Roman" w:eastAsia="宋体" w:cs="Times New Roman"/>
                      <w:color w:val="auto"/>
                      <w:szCs w:val="21"/>
                      <w:lang w:val="en-US" w:eastAsia="zh-CN"/>
                    </w:rPr>
                  </w:pPr>
                </w:p>
              </w:tc>
              <w:tc>
                <w:tcPr>
                  <w:tcW w:w="1170" w:type="dxa"/>
                  <w:vAlign w:val="center"/>
                </w:tcPr>
                <w:p>
                  <w:pPr>
                    <w:jc w:val="center"/>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val="en-US" w:eastAsia="zh-CN"/>
                    </w:rPr>
                    <w:t>23:53</w:t>
                  </w:r>
                </w:p>
              </w:tc>
              <w:tc>
                <w:tcPr>
                  <w:tcW w:w="1170" w:type="dxa"/>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45.5</w:t>
                  </w:r>
                </w:p>
              </w:tc>
            </w:tr>
          </w:tbl>
          <w:p>
            <w:pPr>
              <w:pStyle w:val="33"/>
              <w:rPr>
                <w:rFonts w:ascii="Times New Roman" w:hAnsi="Times New Roman" w:cs="Times New Roman"/>
                <w:b/>
                <w:bCs/>
                <w:color w:val="auto"/>
              </w:rPr>
            </w:pPr>
            <w:r>
              <w:rPr>
                <w:rFonts w:hint="eastAsia" w:ascii="Times New Roman" w:hAnsi="Times New Roman" w:cs="Times New Roman"/>
                <w:color w:val="auto"/>
              </w:rPr>
              <w:t>由</w:t>
            </w:r>
            <w:r>
              <w:rPr>
                <w:rFonts w:ascii="Times New Roman" w:hAnsi="Times New Roman" w:cs="Times New Roman"/>
                <w:color w:val="auto"/>
              </w:rPr>
              <w:t>检测结果可知，厂界</w:t>
            </w:r>
            <w:r>
              <w:rPr>
                <w:rFonts w:hint="eastAsia" w:ascii="Times New Roman" w:hAnsi="Times New Roman" w:cs="Times New Roman"/>
                <w:color w:val="auto"/>
                <w:lang w:eastAsia="zh-CN"/>
              </w:rPr>
              <w:t>噪声</w:t>
            </w:r>
            <w:r>
              <w:rPr>
                <w:rFonts w:ascii="Times New Roman" w:hAnsi="Times New Roman" w:eastAsia="宋体" w:cs="Times New Roman"/>
                <w:color w:val="auto"/>
                <w:sz w:val="24"/>
              </w:rPr>
              <w:t>《工业企业厂界环境噪声排放标准》（GB12348-2008）中</w:t>
            </w:r>
            <w:r>
              <w:rPr>
                <w:rFonts w:hint="eastAsia" w:ascii="Times New Roman" w:hAnsi="Times New Roman" w:eastAsia="宋体" w:cs="Times New Roman"/>
                <w:color w:val="auto"/>
                <w:sz w:val="24"/>
                <w:lang w:val="en-US" w:eastAsia="zh-CN"/>
              </w:rPr>
              <w:t>3类标准</w:t>
            </w:r>
            <w:r>
              <w:rPr>
                <w:rFonts w:ascii="Times New Roman" w:hAnsi="Times New Roman" w:cs="Times New Roman"/>
                <w:color w:val="auto"/>
              </w:rPr>
              <w:t>。</w:t>
            </w:r>
          </w:p>
          <w:p>
            <w:pPr>
              <w:pStyle w:val="33"/>
              <w:ind w:firstLine="482"/>
              <w:rPr>
                <w:rFonts w:ascii="Times New Roman" w:hAnsi="Times New Roman" w:cs="Times New Roman"/>
                <w:b/>
                <w:bCs/>
                <w:color w:val="auto"/>
              </w:rPr>
            </w:pPr>
            <w:r>
              <w:rPr>
                <w:rFonts w:ascii="Times New Roman" w:hAnsi="Times New Roman" w:cs="Times New Roman"/>
                <w:b/>
                <w:bCs/>
                <w:color w:val="auto"/>
              </w:rPr>
              <w:t>4、生态环境</w:t>
            </w:r>
          </w:p>
          <w:p>
            <w:pPr>
              <w:pStyle w:val="33"/>
              <w:rPr>
                <w:color w:val="auto"/>
              </w:rPr>
            </w:pPr>
            <w:r>
              <w:rPr>
                <w:rFonts w:hint="eastAsia"/>
                <w:color w:val="auto"/>
              </w:rPr>
              <w:t>本项目建设地点位于</w:t>
            </w:r>
            <w:r>
              <w:rPr>
                <w:rFonts w:hint="default" w:ascii="Times New Roman" w:hAnsi="Times New Roman" w:eastAsia="宋体" w:cs="Times New Roman"/>
                <w:kern w:val="0"/>
                <w:sz w:val="24"/>
              </w:rPr>
              <w:t>安徽淮北相山经济开发区</w:t>
            </w:r>
            <w:r>
              <w:rPr>
                <w:rFonts w:hint="eastAsia" w:ascii="Times New Roman" w:hAnsi="Times New Roman" w:cs="Times New Roman"/>
                <w:kern w:val="0"/>
                <w:sz w:val="24"/>
                <w:szCs w:val="24"/>
                <w:lang w:val="en-US" w:eastAsia="zh-CN"/>
              </w:rPr>
              <w:t>仪凤路与凤冠路交叉口安徽食亿鲜食品有限公司院内</w:t>
            </w:r>
            <w:r>
              <w:rPr>
                <w:rFonts w:hint="eastAsia"/>
                <w:color w:val="auto"/>
              </w:rPr>
              <w:t>，不属于</w:t>
            </w:r>
            <w:r>
              <w:rPr>
                <w:rFonts w:hint="eastAsia" w:ascii="Times New Roman" w:hAnsi="Times New Roman" w:cs="Times New Roman"/>
                <w:color w:val="auto"/>
              </w:rPr>
              <w:t>《建设项目环境影响报告表编制技术指南（污染影响类）》：“产业园区外建设项目新增用地且用地范围内含有生态环境保护目标时，应进行生态现状调查。”因此，本项目可不进行生态环境现状调查。</w:t>
            </w:r>
          </w:p>
          <w:p>
            <w:pPr>
              <w:pStyle w:val="33"/>
              <w:ind w:firstLine="482"/>
              <w:rPr>
                <w:rFonts w:ascii="Times New Roman" w:hAnsi="Times New Roman" w:cs="Times New Roman"/>
                <w:b/>
                <w:bCs/>
                <w:color w:val="auto"/>
              </w:rPr>
            </w:pPr>
            <w:r>
              <w:rPr>
                <w:rFonts w:hint="eastAsia" w:ascii="Times New Roman" w:hAnsi="Times New Roman" w:cs="Times New Roman"/>
                <w:b/>
                <w:bCs/>
                <w:color w:val="auto"/>
              </w:rPr>
              <w:t>5、地下水、土壤</w:t>
            </w:r>
          </w:p>
          <w:p>
            <w:pPr>
              <w:pStyle w:val="33"/>
              <w:rPr>
                <w:rFonts w:hint="eastAsia" w:ascii="Times New Roman" w:hAnsi="Times New Roman" w:cs="Times New Roman"/>
                <w:b w:val="0"/>
                <w:bCs w:val="0"/>
                <w:color w:val="auto"/>
                <w:lang w:val="en-US" w:eastAsia="zh-CN"/>
              </w:rPr>
            </w:pPr>
            <w:r>
              <w:rPr>
                <w:rFonts w:hint="eastAsia" w:ascii="Times New Roman" w:hAnsi="Times New Roman" w:cs="Times New Roman"/>
                <w:b w:val="0"/>
                <w:bCs w:val="0"/>
                <w:color w:val="auto"/>
                <w:lang w:val="en-US" w:eastAsia="zh-CN"/>
              </w:rPr>
              <w:t>本项目运营期按照相关规范做防渗设计，可不开展地下水和土壤环境现状调查。</w:t>
            </w:r>
          </w:p>
          <w:p>
            <w:pPr>
              <w:pStyle w:val="33"/>
              <w:ind w:firstLine="482"/>
              <w:rPr>
                <w:rFonts w:ascii="Times New Roman" w:hAnsi="Times New Roman" w:cs="Times New Roman"/>
                <w:b/>
                <w:bCs/>
                <w:color w:val="auto"/>
              </w:rPr>
            </w:pPr>
            <w:r>
              <w:rPr>
                <w:rFonts w:hint="eastAsia" w:ascii="Times New Roman" w:hAnsi="Times New Roman" w:cs="Times New Roman"/>
                <w:b/>
                <w:bCs/>
                <w:color w:val="auto"/>
              </w:rPr>
              <w:t>6</w:t>
            </w:r>
            <w:r>
              <w:rPr>
                <w:rFonts w:ascii="Times New Roman" w:hAnsi="Times New Roman" w:cs="Times New Roman"/>
                <w:b/>
                <w:bCs/>
                <w:color w:val="auto"/>
              </w:rPr>
              <w:t>、</w:t>
            </w:r>
            <w:r>
              <w:rPr>
                <w:rFonts w:hint="eastAsia" w:ascii="Times New Roman" w:hAnsi="Times New Roman" w:cs="Times New Roman"/>
                <w:b/>
                <w:bCs/>
                <w:color w:val="auto"/>
              </w:rPr>
              <w:t>电磁辐射</w:t>
            </w:r>
          </w:p>
          <w:p>
            <w:pPr>
              <w:pStyle w:val="38"/>
              <w:spacing w:line="360" w:lineRule="auto"/>
              <w:ind w:firstLine="480"/>
              <w:rPr>
                <w:rFonts w:ascii="Times New Roman" w:hAnsi="Times New Roman" w:cs="Times New Roman"/>
                <w:color w:val="auto"/>
                <w:sz w:val="24"/>
                <w:szCs w:val="24"/>
              </w:rPr>
            </w:pPr>
            <w:r>
              <w:rPr>
                <w:rFonts w:hint="eastAsia" w:ascii="Times New Roman" w:hAnsi="Times New Roman" w:cs="Times New Roman"/>
                <w:color w:val="auto"/>
                <w:sz w:val="24"/>
                <w:szCs w:val="24"/>
              </w:rPr>
              <w:t>本项目不涉及电磁辐射。</w:t>
            </w:r>
          </w:p>
          <w:p>
            <w:pPr>
              <w:pStyle w:val="38"/>
              <w:spacing w:line="360" w:lineRule="auto"/>
              <w:ind w:firstLine="0" w:firstLineChars="0"/>
              <w:rPr>
                <w:rFonts w:ascii="Times New Roman" w:hAnsi="Times New Roman" w:cs="Times New Roman"/>
                <w:color w:val="auto"/>
                <w:sz w:val="24"/>
                <w:szCs w:val="24"/>
              </w:rPr>
            </w:pPr>
          </w:p>
          <w:p>
            <w:pPr>
              <w:pStyle w:val="38"/>
              <w:spacing w:line="360" w:lineRule="auto"/>
              <w:ind w:firstLine="0" w:firstLineChars="0"/>
              <w:rPr>
                <w:rFonts w:ascii="Times New Roman" w:hAnsi="Times New Roman" w:cs="Times New Roman"/>
                <w:color w:val="auto"/>
                <w:sz w:val="24"/>
                <w:szCs w:val="24"/>
              </w:rPr>
            </w:pPr>
          </w:p>
          <w:p>
            <w:pPr>
              <w:pStyle w:val="38"/>
              <w:spacing w:line="360" w:lineRule="auto"/>
              <w:ind w:firstLine="0" w:firstLineChars="0"/>
              <w:rPr>
                <w:rFonts w:ascii="Times New Roman" w:hAnsi="Times New Roman" w:cs="Times New Roman"/>
                <w:color w:val="auto"/>
                <w:sz w:val="24"/>
                <w:szCs w:val="24"/>
              </w:rPr>
            </w:pPr>
          </w:p>
          <w:p>
            <w:pPr>
              <w:pStyle w:val="38"/>
              <w:spacing w:line="360" w:lineRule="auto"/>
              <w:ind w:firstLine="0" w:firstLineChars="0"/>
              <w:rPr>
                <w:rFonts w:ascii="Times New Roman" w:hAnsi="Times New Roman" w:cs="Times New Roman"/>
                <w:color w:val="auto"/>
                <w:sz w:val="24"/>
                <w:szCs w:val="24"/>
              </w:rPr>
            </w:pPr>
          </w:p>
          <w:p>
            <w:pPr>
              <w:pStyle w:val="38"/>
              <w:spacing w:line="360" w:lineRule="auto"/>
              <w:ind w:firstLine="0" w:firstLineChars="0"/>
              <w:rPr>
                <w:rFonts w:ascii="Times New Roman" w:hAnsi="Times New Roman" w:cs="Times New Roman"/>
                <w:color w:val="auto"/>
                <w:sz w:val="24"/>
                <w:szCs w:val="24"/>
              </w:rPr>
            </w:pPr>
          </w:p>
          <w:p>
            <w:pPr>
              <w:pStyle w:val="38"/>
              <w:spacing w:line="360" w:lineRule="auto"/>
              <w:ind w:firstLine="0" w:firstLineChars="0"/>
              <w:rPr>
                <w:rFonts w:ascii="Times New Roman" w:hAnsi="Times New Roman" w:cs="Times New Roman"/>
                <w:color w:val="auto"/>
                <w:sz w:val="24"/>
                <w:szCs w:val="24"/>
              </w:rPr>
            </w:pPr>
          </w:p>
          <w:p>
            <w:pPr>
              <w:pStyle w:val="38"/>
              <w:spacing w:line="360" w:lineRule="auto"/>
              <w:ind w:firstLine="0" w:firstLineChars="0"/>
              <w:rPr>
                <w:rFonts w:ascii="Times New Roman" w:hAnsi="Times New Roman" w:cs="Times New Roman"/>
                <w:color w:val="auto"/>
                <w:sz w:val="24"/>
                <w:szCs w:val="24"/>
              </w:rPr>
            </w:pPr>
          </w:p>
          <w:p>
            <w:pPr>
              <w:pStyle w:val="38"/>
              <w:spacing w:line="360" w:lineRule="auto"/>
              <w:ind w:firstLine="0" w:firstLineChars="0"/>
              <w:rPr>
                <w:rFonts w:ascii="Times New Roman" w:hAnsi="Times New Roman" w:cs="Times New Roman"/>
                <w:color w:val="auto"/>
                <w:sz w:val="24"/>
                <w:szCs w:val="24"/>
              </w:rPr>
            </w:pPr>
          </w:p>
          <w:p>
            <w:pPr>
              <w:pStyle w:val="38"/>
              <w:spacing w:line="360" w:lineRule="auto"/>
              <w:ind w:firstLine="0" w:firstLineChars="0"/>
              <w:rPr>
                <w:rFonts w:ascii="Times New Roman" w:hAnsi="Times New Roman" w:cs="Times New Roman"/>
                <w:color w:val="auto"/>
                <w:sz w:val="24"/>
                <w:szCs w:val="24"/>
              </w:rPr>
            </w:pPr>
          </w:p>
          <w:p>
            <w:pPr>
              <w:pStyle w:val="38"/>
              <w:spacing w:line="360" w:lineRule="auto"/>
              <w:ind w:firstLine="0" w:firstLineChars="0"/>
              <w:rPr>
                <w:rFonts w:ascii="Times New Roman" w:hAnsi="Times New Roman" w:cs="Times New Roman"/>
                <w:color w:val="auto"/>
                <w:sz w:val="24"/>
                <w:szCs w:val="24"/>
              </w:rPr>
            </w:pPr>
          </w:p>
          <w:p>
            <w:pPr>
              <w:pStyle w:val="38"/>
              <w:spacing w:line="360" w:lineRule="auto"/>
              <w:ind w:firstLine="0" w:firstLineChars="0"/>
              <w:rPr>
                <w:rFonts w:ascii="Times New Roman" w:hAnsi="Times New Roman" w:cs="Times New Roman"/>
                <w:color w:val="auto"/>
                <w:sz w:val="24"/>
                <w:szCs w:val="24"/>
              </w:rPr>
            </w:pPr>
          </w:p>
          <w:p>
            <w:pPr>
              <w:pStyle w:val="38"/>
              <w:spacing w:line="360" w:lineRule="auto"/>
              <w:ind w:firstLine="0" w:firstLineChars="0"/>
              <w:rPr>
                <w:rFonts w:ascii="Times New Roman" w:hAnsi="Times New Roman" w:cs="Times New Roman"/>
                <w:color w:val="auto"/>
                <w:sz w:val="24"/>
                <w:szCs w:val="24"/>
              </w:rPr>
            </w:pPr>
          </w:p>
          <w:p>
            <w:pPr>
              <w:pStyle w:val="38"/>
              <w:spacing w:line="360" w:lineRule="auto"/>
              <w:ind w:firstLine="0" w:firstLineChars="0"/>
              <w:rPr>
                <w:rFonts w:ascii="Times New Roman" w:hAnsi="Times New Roman" w:cs="Times New Roman"/>
                <w:color w:val="auto"/>
                <w:sz w:val="24"/>
                <w:szCs w:val="24"/>
              </w:rPr>
            </w:pPr>
          </w:p>
          <w:p>
            <w:pPr>
              <w:pStyle w:val="38"/>
              <w:spacing w:line="360" w:lineRule="auto"/>
              <w:ind w:firstLine="0" w:firstLineChars="0"/>
              <w:rPr>
                <w:rFonts w:ascii="Times New Roman" w:hAnsi="Times New Roman" w:cs="Times New Roman"/>
                <w:color w:val="auto"/>
                <w:sz w:val="24"/>
                <w:szCs w:val="24"/>
              </w:rPr>
            </w:pPr>
          </w:p>
          <w:p>
            <w:pPr>
              <w:pStyle w:val="38"/>
              <w:spacing w:line="360" w:lineRule="auto"/>
              <w:ind w:firstLine="0" w:firstLineChars="0"/>
              <w:rPr>
                <w:rFonts w:ascii="Times New Roman" w:hAnsi="Times New Roman" w:cs="Times New Roman"/>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17" w:type="dxa"/>
            <w:vAlign w:val="center"/>
          </w:tcPr>
          <w:p>
            <w:pPr>
              <w:jc w:val="center"/>
              <w:rPr>
                <w:color w:val="auto"/>
                <w:szCs w:val="21"/>
              </w:rPr>
            </w:pPr>
            <w:r>
              <w:rPr>
                <w:rFonts w:hint="eastAsia"/>
                <w:color w:val="auto"/>
                <w:szCs w:val="21"/>
              </w:rPr>
              <w:t>环境保护目标</w:t>
            </w:r>
          </w:p>
        </w:tc>
        <w:tc>
          <w:tcPr>
            <w:tcW w:w="8637" w:type="dxa"/>
            <w:vAlign w:val="center"/>
          </w:tcPr>
          <w:p>
            <w:pPr>
              <w:spacing w:line="360" w:lineRule="auto"/>
              <w:ind w:firstLine="482" w:firstLineChars="200"/>
              <w:rPr>
                <w:rFonts w:ascii="Times New Roman" w:hAnsi="Times New Roman" w:cs="Times New Roman"/>
                <w:b/>
                <w:bCs/>
                <w:color w:val="auto"/>
                <w:sz w:val="24"/>
              </w:rPr>
            </w:pPr>
            <w:r>
              <w:rPr>
                <w:rFonts w:ascii="Times New Roman" w:hAnsi="Times New Roman" w:cs="Times New Roman"/>
                <w:b/>
                <w:bCs/>
                <w:color w:val="auto"/>
                <w:sz w:val="24"/>
              </w:rPr>
              <w:t>1.大气环境</w:t>
            </w:r>
          </w:p>
          <w:p>
            <w:pPr>
              <w:spacing w:line="360" w:lineRule="auto"/>
              <w:ind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建设项目</w:t>
            </w:r>
            <w:r>
              <w:rPr>
                <w:rFonts w:hint="default" w:ascii="Times New Roman" w:hAnsi="Times New Roman" w:cs="Times New Roman"/>
                <w:color w:val="auto"/>
                <w:sz w:val="24"/>
                <w:szCs w:val="24"/>
              </w:rPr>
              <w:t>厂界外500米范围内</w:t>
            </w:r>
            <w:r>
              <w:rPr>
                <w:rFonts w:hint="eastAsia" w:ascii="Times New Roman" w:hAnsi="Times New Roman" w:cs="Times New Roman"/>
                <w:color w:val="auto"/>
                <w:sz w:val="24"/>
                <w:szCs w:val="24"/>
                <w:lang w:eastAsia="zh-CN"/>
              </w:rPr>
              <w:t>环境保护目标见表</w:t>
            </w:r>
            <w:r>
              <w:rPr>
                <w:rFonts w:hint="eastAsia" w:ascii="Times New Roman" w:hAnsi="Times New Roman" w:cs="Times New Roman"/>
                <w:color w:val="auto"/>
                <w:sz w:val="24"/>
                <w:szCs w:val="24"/>
                <w:lang w:val="en-US" w:eastAsia="zh-CN"/>
              </w:rPr>
              <w:t>3.8</w:t>
            </w:r>
            <w:r>
              <w:rPr>
                <w:rFonts w:hint="default" w:ascii="Times New Roman" w:hAnsi="Times New Roman" w:cs="Times New Roman"/>
                <w:color w:val="auto"/>
                <w:sz w:val="24"/>
                <w:szCs w:val="24"/>
              </w:rPr>
              <w:t>。</w:t>
            </w:r>
          </w:p>
          <w:p>
            <w:pPr>
              <w:jc w:val="center"/>
              <w:rPr>
                <w:rFonts w:hint="eastAsia" w:ascii="Times New Roman" w:hAnsi="Times New Roman" w:eastAsia="宋体"/>
                <w:b/>
                <w:bCs/>
                <w:color w:val="auto"/>
                <w:sz w:val="24"/>
                <w:szCs w:val="24"/>
                <w:lang w:eastAsia="zh-CN"/>
              </w:rPr>
            </w:pPr>
            <w:r>
              <w:rPr>
                <w:rFonts w:ascii="Times New Roman" w:hAnsi="Times New Roman" w:eastAsia="宋体"/>
                <w:b/>
                <w:bCs/>
                <w:color w:val="auto"/>
                <w:sz w:val="24"/>
                <w:szCs w:val="24"/>
              </w:rPr>
              <w:t>表</w:t>
            </w:r>
            <w:r>
              <w:rPr>
                <w:rFonts w:hint="eastAsia" w:ascii="Times New Roman" w:hAnsi="Times New Roman" w:eastAsia="宋体"/>
                <w:b/>
                <w:bCs/>
                <w:color w:val="auto"/>
                <w:sz w:val="24"/>
                <w:szCs w:val="24"/>
                <w:lang w:val="en-US" w:eastAsia="zh-CN"/>
              </w:rPr>
              <w:t>3.8</w:t>
            </w:r>
            <w:r>
              <w:rPr>
                <w:rFonts w:ascii="Times New Roman" w:hAnsi="Times New Roman" w:eastAsia="宋体"/>
                <w:b/>
                <w:bCs/>
                <w:color w:val="auto"/>
                <w:sz w:val="24"/>
                <w:szCs w:val="24"/>
              </w:rPr>
              <w:t xml:space="preserve">  环境</w:t>
            </w:r>
            <w:r>
              <w:rPr>
                <w:rFonts w:hint="eastAsia" w:ascii="Times New Roman" w:hAnsi="Times New Roman" w:eastAsia="宋体"/>
                <w:b/>
                <w:bCs/>
                <w:color w:val="auto"/>
                <w:sz w:val="24"/>
                <w:szCs w:val="24"/>
                <w:lang w:val="en-US" w:eastAsia="zh-CN"/>
              </w:rPr>
              <w:t>空气</w:t>
            </w:r>
            <w:r>
              <w:rPr>
                <w:rFonts w:ascii="Times New Roman" w:hAnsi="Times New Roman" w:eastAsia="宋体"/>
                <w:b/>
                <w:bCs/>
                <w:color w:val="auto"/>
                <w:sz w:val="24"/>
                <w:szCs w:val="24"/>
              </w:rPr>
              <w:t>保护目标</w:t>
            </w:r>
          </w:p>
          <w:tbl>
            <w:tblPr>
              <w:tblStyle w:val="27"/>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838"/>
              <w:gridCol w:w="1326"/>
              <w:gridCol w:w="1218"/>
              <w:gridCol w:w="699"/>
              <w:gridCol w:w="1209"/>
              <w:gridCol w:w="1749"/>
              <w:gridCol w:w="832"/>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5" w:type="dxa"/>
                  <w:vMerge w:val="restart"/>
                  <w:noWrap w:val="0"/>
                  <w:vAlign w:val="center"/>
                </w:tcPr>
                <w:p>
                  <w:pPr>
                    <w:pStyle w:val="44"/>
                    <w:spacing w:line="240" w:lineRule="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类别</w:t>
                  </w:r>
                </w:p>
              </w:tc>
              <w:tc>
                <w:tcPr>
                  <w:tcW w:w="838" w:type="dxa"/>
                  <w:vMerge w:val="restart"/>
                  <w:noWrap w:val="0"/>
                  <w:vAlign w:val="center"/>
                </w:tcPr>
                <w:p>
                  <w:pPr>
                    <w:pStyle w:val="44"/>
                    <w:spacing w:line="240" w:lineRule="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名称</w:t>
                  </w:r>
                </w:p>
              </w:tc>
              <w:tc>
                <w:tcPr>
                  <w:tcW w:w="2544" w:type="dxa"/>
                  <w:gridSpan w:val="2"/>
                  <w:noWrap w:val="0"/>
                  <w:vAlign w:val="center"/>
                </w:tcPr>
                <w:p>
                  <w:pPr>
                    <w:pStyle w:val="44"/>
                    <w:spacing w:line="240" w:lineRule="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坐标</w:t>
                  </w:r>
                </w:p>
              </w:tc>
              <w:tc>
                <w:tcPr>
                  <w:tcW w:w="699" w:type="dxa"/>
                  <w:vMerge w:val="restart"/>
                  <w:noWrap w:val="0"/>
                  <w:vAlign w:val="center"/>
                </w:tcPr>
                <w:p>
                  <w:pPr>
                    <w:pStyle w:val="44"/>
                    <w:spacing w:line="240" w:lineRule="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保护对象</w:t>
                  </w:r>
                </w:p>
              </w:tc>
              <w:tc>
                <w:tcPr>
                  <w:tcW w:w="1209" w:type="dxa"/>
                  <w:vMerge w:val="restart"/>
                  <w:noWrap w:val="0"/>
                  <w:vAlign w:val="center"/>
                </w:tcPr>
                <w:p>
                  <w:pPr>
                    <w:pStyle w:val="44"/>
                    <w:spacing w:line="240" w:lineRule="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保护内容</w:t>
                  </w:r>
                </w:p>
              </w:tc>
              <w:tc>
                <w:tcPr>
                  <w:tcW w:w="1749" w:type="dxa"/>
                  <w:vMerge w:val="restart"/>
                  <w:noWrap w:val="0"/>
                  <w:vAlign w:val="center"/>
                </w:tcPr>
                <w:p>
                  <w:pPr>
                    <w:pStyle w:val="44"/>
                    <w:spacing w:line="240" w:lineRule="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环境功能区</w:t>
                  </w:r>
                </w:p>
              </w:tc>
              <w:tc>
                <w:tcPr>
                  <w:tcW w:w="832" w:type="dxa"/>
                  <w:vMerge w:val="restart"/>
                  <w:noWrap w:val="0"/>
                  <w:vAlign w:val="center"/>
                </w:tcPr>
                <w:p>
                  <w:pPr>
                    <w:pStyle w:val="44"/>
                    <w:spacing w:line="240" w:lineRule="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相对厂址方位</w:t>
                  </w:r>
                </w:p>
              </w:tc>
              <w:tc>
                <w:tcPr>
                  <w:tcW w:w="948" w:type="dxa"/>
                  <w:vMerge w:val="restart"/>
                  <w:noWrap w:val="0"/>
                  <w:vAlign w:val="center"/>
                </w:tcPr>
                <w:p>
                  <w:pPr>
                    <w:pStyle w:val="44"/>
                    <w:spacing w:line="240" w:lineRule="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相对厂界距离/m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5" w:type="dxa"/>
                  <w:vMerge w:val="continue"/>
                  <w:noWrap w:val="0"/>
                  <w:vAlign w:val="center"/>
                </w:tcPr>
                <w:p>
                  <w:pPr>
                    <w:pStyle w:val="44"/>
                    <w:spacing w:line="240" w:lineRule="auto"/>
                    <w:rPr>
                      <w:rFonts w:hint="default" w:ascii="Times New Roman" w:hAnsi="Times New Roman" w:eastAsia="宋体" w:cs="Times New Roman"/>
                      <w:color w:val="auto"/>
                      <w:sz w:val="21"/>
                      <w:szCs w:val="21"/>
                      <w:lang w:eastAsia="zh-CN"/>
                    </w:rPr>
                  </w:pPr>
                </w:p>
              </w:tc>
              <w:tc>
                <w:tcPr>
                  <w:tcW w:w="838" w:type="dxa"/>
                  <w:vMerge w:val="continue"/>
                  <w:noWrap w:val="0"/>
                  <w:vAlign w:val="center"/>
                </w:tcPr>
                <w:p>
                  <w:pPr>
                    <w:pStyle w:val="44"/>
                    <w:spacing w:line="240" w:lineRule="auto"/>
                    <w:rPr>
                      <w:rFonts w:hint="default" w:ascii="Times New Roman" w:hAnsi="Times New Roman" w:eastAsia="宋体" w:cs="Times New Roman"/>
                      <w:color w:val="auto"/>
                      <w:sz w:val="21"/>
                      <w:szCs w:val="21"/>
                      <w:lang w:eastAsia="zh-CN"/>
                    </w:rPr>
                  </w:pPr>
                </w:p>
              </w:tc>
              <w:tc>
                <w:tcPr>
                  <w:tcW w:w="1326" w:type="dxa"/>
                  <w:noWrap w:val="0"/>
                  <w:vAlign w:val="center"/>
                </w:tcPr>
                <w:p>
                  <w:pPr>
                    <w:pStyle w:val="44"/>
                    <w:spacing w:line="240" w:lineRule="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经度</w:t>
                  </w:r>
                </w:p>
              </w:tc>
              <w:tc>
                <w:tcPr>
                  <w:tcW w:w="1218" w:type="dxa"/>
                  <w:noWrap w:val="0"/>
                  <w:vAlign w:val="center"/>
                </w:tcPr>
                <w:p>
                  <w:pPr>
                    <w:pStyle w:val="44"/>
                    <w:spacing w:line="240" w:lineRule="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纬度</w:t>
                  </w:r>
                </w:p>
              </w:tc>
              <w:tc>
                <w:tcPr>
                  <w:tcW w:w="699" w:type="dxa"/>
                  <w:vMerge w:val="continue"/>
                  <w:noWrap w:val="0"/>
                  <w:vAlign w:val="center"/>
                </w:tcPr>
                <w:p>
                  <w:pPr>
                    <w:pStyle w:val="44"/>
                    <w:spacing w:line="240" w:lineRule="auto"/>
                    <w:rPr>
                      <w:rFonts w:hint="default" w:ascii="Times New Roman" w:hAnsi="Times New Roman" w:eastAsia="宋体" w:cs="Times New Roman"/>
                      <w:color w:val="auto"/>
                      <w:sz w:val="21"/>
                      <w:szCs w:val="21"/>
                      <w:lang w:eastAsia="zh-CN"/>
                    </w:rPr>
                  </w:pPr>
                </w:p>
              </w:tc>
              <w:tc>
                <w:tcPr>
                  <w:tcW w:w="1209" w:type="dxa"/>
                  <w:vMerge w:val="continue"/>
                  <w:noWrap w:val="0"/>
                  <w:vAlign w:val="center"/>
                </w:tcPr>
                <w:p>
                  <w:pPr>
                    <w:pStyle w:val="44"/>
                    <w:spacing w:line="240" w:lineRule="auto"/>
                    <w:rPr>
                      <w:rFonts w:hint="default" w:ascii="Times New Roman" w:hAnsi="Times New Roman" w:eastAsia="宋体" w:cs="Times New Roman"/>
                      <w:color w:val="auto"/>
                      <w:sz w:val="21"/>
                      <w:szCs w:val="21"/>
                      <w:lang w:eastAsia="zh-CN"/>
                    </w:rPr>
                  </w:pPr>
                </w:p>
              </w:tc>
              <w:tc>
                <w:tcPr>
                  <w:tcW w:w="1749" w:type="dxa"/>
                  <w:vMerge w:val="continue"/>
                  <w:noWrap w:val="0"/>
                  <w:vAlign w:val="center"/>
                </w:tcPr>
                <w:p>
                  <w:pPr>
                    <w:pStyle w:val="44"/>
                    <w:spacing w:line="240" w:lineRule="auto"/>
                    <w:rPr>
                      <w:rFonts w:hint="default" w:ascii="Times New Roman" w:hAnsi="Times New Roman" w:eastAsia="宋体" w:cs="Times New Roman"/>
                      <w:color w:val="auto"/>
                      <w:sz w:val="21"/>
                      <w:szCs w:val="21"/>
                      <w:lang w:eastAsia="zh-CN"/>
                    </w:rPr>
                  </w:pPr>
                </w:p>
              </w:tc>
              <w:tc>
                <w:tcPr>
                  <w:tcW w:w="832" w:type="dxa"/>
                  <w:vMerge w:val="continue"/>
                  <w:noWrap w:val="0"/>
                  <w:vAlign w:val="center"/>
                </w:tcPr>
                <w:p>
                  <w:pPr>
                    <w:pStyle w:val="44"/>
                    <w:spacing w:line="240" w:lineRule="auto"/>
                    <w:rPr>
                      <w:rFonts w:hint="default" w:ascii="Times New Roman" w:hAnsi="Times New Roman" w:eastAsia="宋体" w:cs="Times New Roman"/>
                      <w:color w:val="auto"/>
                      <w:sz w:val="21"/>
                      <w:szCs w:val="21"/>
                      <w:lang w:eastAsia="zh-CN"/>
                    </w:rPr>
                  </w:pPr>
                </w:p>
              </w:tc>
              <w:tc>
                <w:tcPr>
                  <w:tcW w:w="948" w:type="dxa"/>
                  <w:vMerge w:val="continue"/>
                  <w:noWrap w:val="0"/>
                  <w:vAlign w:val="center"/>
                </w:tcPr>
                <w:p>
                  <w:pPr>
                    <w:pStyle w:val="44"/>
                    <w:spacing w:line="240" w:lineRule="auto"/>
                    <w:rPr>
                      <w:rFonts w:hint="default" w:ascii="Times New Roman" w:hAnsi="Times New Roman"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vMerge w:val="continue"/>
                  <w:noWrap w:val="0"/>
                  <w:vAlign w:val="center"/>
                </w:tcPr>
                <w:p>
                  <w:pPr>
                    <w:pStyle w:val="44"/>
                    <w:spacing w:line="240" w:lineRule="auto"/>
                    <w:rPr>
                      <w:rFonts w:hint="default" w:ascii="Times New Roman" w:hAnsi="Times New Roman" w:eastAsia="宋体" w:cs="Times New Roman"/>
                      <w:color w:val="auto"/>
                      <w:sz w:val="21"/>
                      <w:szCs w:val="21"/>
                      <w:lang w:eastAsia="zh-CN"/>
                    </w:rPr>
                  </w:pPr>
                </w:p>
              </w:tc>
              <w:tc>
                <w:tcPr>
                  <w:tcW w:w="838" w:type="dxa"/>
                  <w:noWrap w:val="0"/>
                  <w:vAlign w:val="center"/>
                </w:tcPr>
                <w:p>
                  <w:pPr>
                    <w:pStyle w:val="44"/>
                    <w:spacing w:line="240" w:lineRule="auto"/>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黄里</w:t>
                  </w:r>
                </w:p>
              </w:tc>
              <w:tc>
                <w:tcPr>
                  <w:tcW w:w="1326" w:type="dxa"/>
                  <w:noWrap w:val="0"/>
                  <w:vAlign w:val="center"/>
                </w:tcPr>
                <w:p>
                  <w:pPr>
                    <w:pStyle w:val="44"/>
                    <w:spacing w:line="240" w:lineRule="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eastAsia="zh-CN"/>
                    </w:rPr>
                    <w:t>116°46'13.076"</w:t>
                  </w:r>
                </w:p>
              </w:tc>
              <w:tc>
                <w:tcPr>
                  <w:tcW w:w="1218" w:type="dxa"/>
                  <w:noWrap w:val="0"/>
                  <w:vAlign w:val="center"/>
                </w:tcPr>
                <w:p>
                  <w:pPr>
                    <w:pStyle w:val="44"/>
                    <w:spacing w:line="240" w:lineRule="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eastAsia="zh-CN"/>
                    </w:rPr>
                    <w:t>33°59'53.386"</w:t>
                  </w:r>
                </w:p>
              </w:tc>
              <w:tc>
                <w:tcPr>
                  <w:tcW w:w="699" w:type="dxa"/>
                  <w:noWrap w:val="0"/>
                  <w:vAlign w:val="center"/>
                </w:tcPr>
                <w:p>
                  <w:pPr>
                    <w:spacing w:line="240" w:lineRule="auto"/>
                    <w:jc w:val="center"/>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居住区</w:t>
                  </w:r>
                </w:p>
              </w:tc>
              <w:tc>
                <w:tcPr>
                  <w:tcW w:w="1209" w:type="dxa"/>
                  <w:noWrap w:val="0"/>
                  <w:vAlign w:val="center"/>
                </w:tcPr>
                <w:p>
                  <w:pPr>
                    <w:spacing w:line="240" w:lineRule="auto"/>
                    <w:jc w:val="center"/>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人群</w:t>
                  </w:r>
                </w:p>
              </w:tc>
              <w:tc>
                <w:tcPr>
                  <w:tcW w:w="1749" w:type="dxa"/>
                  <w:noWrap w:val="0"/>
                  <w:vAlign w:val="center"/>
                </w:tcPr>
                <w:p>
                  <w:pPr>
                    <w:pStyle w:val="44"/>
                    <w:spacing w:line="240" w:lineRule="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二类区</w:t>
                  </w:r>
                </w:p>
              </w:tc>
              <w:tc>
                <w:tcPr>
                  <w:tcW w:w="832" w:type="dxa"/>
                  <w:noWrap w:val="0"/>
                  <w:vAlign w:val="center"/>
                </w:tcPr>
                <w:p>
                  <w:pPr>
                    <w:pStyle w:val="44"/>
                    <w:spacing w:line="240" w:lineRule="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SE</w:t>
                  </w:r>
                </w:p>
              </w:tc>
              <w:tc>
                <w:tcPr>
                  <w:tcW w:w="948" w:type="dxa"/>
                  <w:noWrap w:val="0"/>
                  <w:vAlign w:val="center"/>
                </w:tcPr>
                <w:p>
                  <w:pPr>
                    <w:pStyle w:val="44"/>
                    <w:spacing w:line="240" w:lineRule="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eastAsia="zh-CN"/>
                    </w:rPr>
                    <w:t>约</w:t>
                  </w:r>
                  <w:r>
                    <w:rPr>
                      <w:rFonts w:hint="eastAsia" w:ascii="Times New Roman" w:hAnsi="Times New Roman" w:cs="Times New Roman"/>
                      <w:color w:val="auto"/>
                      <w:sz w:val="21"/>
                      <w:szCs w:val="21"/>
                      <w:lang w:val="en-US" w:eastAsia="zh-CN"/>
                    </w:rPr>
                    <w:t>670</w:t>
                  </w:r>
                </w:p>
              </w:tc>
            </w:tr>
          </w:tbl>
          <w:p>
            <w:pPr>
              <w:spacing w:line="360" w:lineRule="auto"/>
              <w:ind w:firstLine="480" w:firstLineChars="200"/>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建设项目环境保护目标分布示意图</w:t>
            </w:r>
            <w:r>
              <w:rPr>
                <w:rFonts w:hint="eastAsia" w:ascii="Times New Roman" w:hAnsi="Times New Roman" w:cs="Times New Roman"/>
                <w:b w:val="0"/>
                <w:bCs w:val="0"/>
                <w:color w:val="auto"/>
                <w:sz w:val="24"/>
                <w:szCs w:val="24"/>
                <w:lang w:val="en-US" w:eastAsia="zh-CN"/>
              </w:rPr>
              <w:t>见</w:t>
            </w:r>
            <w:r>
              <w:rPr>
                <w:rFonts w:hint="default" w:ascii="Times New Roman" w:hAnsi="Times New Roman" w:cs="Times New Roman"/>
                <w:b w:val="0"/>
                <w:bCs w:val="0"/>
                <w:color w:val="auto"/>
                <w:sz w:val="24"/>
                <w:szCs w:val="24"/>
              </w:rPr>
              <w:t>附图</w:t>
            </w:r>
            <w:r>
              <w:rPr>
                <w:rFonts w:hint="eastAsia" w:ascii="Times New Roman" w:hAnsi="Times New Roman" w:cs="Times New Roman"/>
                <w:b w:val="0"/>
                <w:bCs w:val="0"/>
                <w:color w:val="auto"/>
                <w:sz w:val="24"/>
                <w:szCs w:val="24"/>
                <w:lang w:val="en-US" w:eastAsia="zh-CN"/>
              </w:rPr>
              <w:t>18</w:t>
            </w:r>
            <w:r>
              <w:rPr>
                <w:rFonts w:hint="eastAsia" w:ascii="Times New Roman" w:hAnsi="Times New Roman" w:cs="Times New Roman"/>
                <w:b w:val="0"/>
                <w:bCs w:val="0"/>
                <w:color w:val="auto"/>
                <w:sz w:val="24"/>
                <w:szCs w:val="24"/>
                <w:lang w:eastAsia="zh-CN"/>
              </w:rPr>
              <w:t>。</w:t>
            </w:r>
            <w:r>
              <w:rPr>
                <w:rFonts w:hint="default" w:ascii="Times New Roman" w:hAnsi="Times New Roman" w:cs="Times New Roman"/>
                <w:b w:val="0"/>
                <w:bCs w:val="0"/>
                <w:color w:val="auto"/>
                <w:sz w:val="24"/>
                <w:szCs w:val="24"/>
              </w:rPr>
              <w:t xml:space="preserve"> </w:t>
            </w:r>
          </w:p>
          <w:p>
            <w:pPr>
              <w:spacing w:line="360" w:lineRule="auto"/>
              <w:ind w:firstLine="482" w:firstLineChars="200"/>
              <w:rPr>
                <w:rFonts w:ascii="Times New Roman" w:hAnsi="Times New Roman" w:cs="Times New Roman"/>
                <w:b/>
                <w:bCs/>
                <w:color w:val="auto"/>
                <w:sz w:val="24"/>
              </w:rPr>
            </w:pPr>
            <w:r>
              <w:rPr>
                <w:rFonts w:ascii="Times New Roman" w:hAnsi="Times New Roman" w:cs="Times New Roman"/>
                <w:b/>
                <w:bCs/>
                <w:color w:val="auto"/>
                <w:sz w:val="24"/>
              </w:rPr>
              <w:t>2.声环境</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建设项目厂界外50米范围内</w:t>
            </w:r>
            <w:r>
              <w:rPr>
                <w:rFonts w:hint="eastAsia" w:ascii="Times New Roman" w:hAnsi="Times New Roman" w:cs="Times New Roman"/>
                <w:color w:val="auto"/>
                <w:sz w:val="24"/>
                <w:lang w:eastAsia="zh-CN"/>
              </w:rPr>
              <w:t>无</w:t>
            </w:r>
            <w:r>
              <w:rPr>
                <w:rFonts w:ascii="Times New Roman" w:hAnsi="Times New Roman" w:cs="Times New Roman"/>
                <w:color w:val="auto"/>
                <w:sz w:val="24"/>
              </w:rPr>
              <w:t>声环境保护目标。</w:t>
            </w:r>
          </w:p>
          <w:p>
            <w:pPr>
              <w:spacing w:line="360" w:lineRule="auto"/>
              <w:ind w:firstLine="482" w:firstLineChars="200"/>
              <w:rPr>
                <w:rFonts w:ascii="Times New Roman" w:hAnsi="Times New Roman" w:cs="Times New Roman"/>
                <w:b/>
                <w:bCs/>
                <w:color w:val="auto"/>
                <w:sz w:val="24"/>
              </w:rPr>
            </w:pPr>
            <w:r>
              <w:rPr>
                <w:rFonts w:ascii="Times New Roman" w:hAnsi="Times New Roman" w:cs="Times New Roman"/>
                <w:b/>
                <w:bCs/>
                <w:color w:val="auto"/>
                <w:sz w:val="24"/>
              </w:rPr>
              <w:t>3.地下水环境</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建设项目厂界外500米范围内无地下水集中式饮用水水源和热水、矿泉水、温泉等特殊地下水资源。</w:t>
            </w:r>
          </w:p>
          <w:p>
            <w:pPr>
              <w:pStyle w:val="38"/>
              <w:ind w:firstLine="482"/>
              <w:rPr>
                <w:b/>
                <w:bCs/>
                <w:color w:val="auto"/>
              </w:rPr>
            </w:pPr>
            <w:r>
              <w:rPr>
                <w:rFonts w:hint="eastAsia" w:ascii="Times New Roman" w:hAnsi="Times New Roman" w:cs="Times New Roman"/>
                <w:b/>
                <w:bCs/>
                <w:color w:val="auto"/>
                <w:sz w:val="24"/>
                <w:szCs w:val="24"/>
              </w:rPr>
              <w:t>4、生态环境</w:t>
            </w:r>
          </w:p>
          <w:p>
            <w:pPr>
              <w:pStyle w:val="33"/>
              <w:rPr>
                <w:color w:val="auto"/>
              </w:rPr>
            </w:pPr>
            <w:r>
              <w:rPr>
                <w:rFonts w:hint="eastAsia"/>
                <w:color w:val="auto"/>
              </w:rPr>
              <w:t>本项目建设地点位于</w:t>
            </w:r>
            <w:r>
              <w:rPr>
                <w:rFonts w:hint="default" w:ascii="Times New Roman" w:hAnsi="Times New Roman" w:eastAsia="宋体" w:cs="Times New Roman"/>
                <w:kern w:val="0"/>
                <w:sz w:val="24"/>
              </w:rPr>
              <w:t>安徽淮北相山经济开发区</w:t>
            </w:r>
            <w:r>
              <w:rPr>
                <w:rFonts w:hint="eastAsia" w:ascii="Times New Roman" w:hAnsi="Times New Roman" w:cs="Times New Roman"/>
                <w:kern w:val="0"/>
                <w:sz w:val="24"/>
                <w:szCs w:val="24"/>
                <w:lang w:val="en-US" w:eastAsia="zh-CN"/>
              </w:rPr>
              <w:t>仪凤路与凤冠路交叉口安徽食亿鲜食品有限公司院内</w:t>
            </w:r>
            <w:r>
              <w:rPr>
                <w:rFonts w:hint="eastAsia"/>
                <w:color w:val="auto"/>
              </w:rPr>
              <w:t>，不属于</w:t>
            </w:r>
            <w:r>
              <w:rPr>
                <w:rFonts w:hint="eastAsia" w:ascii="Times New Roman" w:hAnsi="Times New Roman" w:cs="Times New Roman"/>
                <w:color w:val="auto"/>
              </w:rPr>
              <w:t>《建设项目环境影响报告表编制技术指南（污染影响类）》：“产业园区外建设项目新增用地且用地范围内含有生态环境保护目标时，应进行生态现状调查。”因此，本项目可不进行生态环境现状调查。</w:t>
            </w:r>
          </w:p>
          <w:p>
            <w:pPr>
              <w:pStyle w:val="33"/>
              <w:ind w:firstLine="0" w:firstLineChars="0"/>
              <w:rPr>
                <w:color w:val="auto"/>
              </w:rPr>
            </w:pPr>
          </w:p>
          <w:p>
            <w:pPr>
              <w:pStyle w:val="33"/>
              <w:ind w:firstLine="0" w:firstLineChars="0"/>
              <w:rPr>
                <w:color w:val="auto"/>
              </w:rPr>
            </w:pPr>
          </w:p>
          <w:p>
            <w:pPr>
              <w:pStyle w:val="33"/>
              <w:ind w:firstLine="0" w:firstLineChars="0"/>
              <w:rPr>
                <w:color w:val="auto"/>
              </w:rPr>
            </w:pPr>
          </w:p>
          <w:p>
            <w:pPr>
              <w:pStyle w:val="33"/>
              <w:ind w:firstLine="0" w:firstLineChars="0"/>
              <w:rPr>
                <w:color w:val="auto"/>
              </w:rPr>
            </w:pPr>
          </w:p>
          <w:p>
            <w:pPr>
              <w:pStyle w:val="33"/>
              <w:ind w:firstLine="0" w:firstLineChars="0"/>
              <w:rPr>
                <w:color w:val="auto"/>
              </w:rPr>
            </w:pPr>
          </w:p>
          <w:p>
            <w:pPr>
              <w:pStyle w:val="33"/>
              <w:ind w:firstLine="0" w:firstLineChars="0"/>
              <w:rPr>
                <w:color w:val="auto"/>
              </w:rPr>
            </w:pPr>
          </w:p>
          <w:p>
            <w:pPr>
              <w:pStyle w:val="33"/>
              <w:ind w:firstLine="0" w:firstLineChars="0"/>
              <w:rPr>
                <w:color w:val="auto"/>
              </w:rPr>
            </w:pPr>
          </w:p>
          <w:p>
            <w:pPr>
              <w:pStyle w:val="33"/>
              <w:ind w:firstLine="0" w:firstLineChars="0"/>
              <w:rPr>
                <w:color w:val="auto"/>
              </w:rPr>
            </w:pPr>
          </w:p>
          <w:p>
            <w:pPr>
              <w:pStyle w:val="33"/>
              <w:ind w:firstLine="0" w:firstLineChars="0"/>
              <w:rPr>
                <w:color w:val="auto"/>
              </w:rPr>
            </w:pPr>
          </w:p>
          <w:p>
            <w:pPr>
              <w:pStyle w:val="33"/>
              <w:ind w:firstLine="0" w:firstLineChars="0"/>
              <w:rPr>
                <w:color w:val="auto"/>
              </w:rPr>
            </w:pPr>
          </w:p>
          <w:p>
            <w:pPr>
              <w:pStyle w:val="33"/>
              <w:ind w:firstLine="0" w:firstLineChars="0"/>
              <w:rPr>
                <w:color w:val="auto"/>
              </w:rPr>
            </w:pPr>
          </w:p>
          <w:p>
            <w:pPr>
              <w:pStyle w:val="33"/>
              <w:ind w:firstLine="0" w:firstLineChars="0"/>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 w:type="dxa"/>
            <w:vAlign w:val="center"/>
          </w:tcPr>
          <w:p>
            <w:pPr>
              <w:jc w:val="center"/>
              <w:rPr>
                <w:color w:val="auto"/>
                <w:szCs w:val="21"/>
              </w:rPr>
            </w:pPr>
            <w:r>
              <w:rPr>
                <w:rFonts w:hint="eastAsia"/>
                <w:color w:val="auto"/>
                <w:szCs w:val="21"/>
              </w:rPr>
              <w:t>污染物排放控制标准</w:t>
            </w:r>
          </w:p>
        </w:tc>
        <w:tc>
          <w:tcPr>
            <w:tcW w:w="8637" w:type="dxa"/>
            <w:vAlign w:val="center"/>
          </w:tcPr>
          <w:p>
            <w:pPr>
              <w:spacing w:line="360" w:lineRule="auto"/>
              <w:ind w:firstLine="482" w:firstLineChars="200"/>
              <w:rPr>
                <w:rFonts w:ascii="Times New Roman" w:hAnsi="Times New Roman" w:eastAsia="宋体" w:cs="Times New Roman"/>
                <w:b/>
                <w:bCs/>
                <w:color w:val="auto"/>
                <w:sz w:val="24"/>
              </w:rPr>
            </w:pPr>
            <w:r>
              <w:rPr>
                <w:rFonts w:ascii="Times New Roman" w:hAnsi="Times New Roman" w:eastAsia="宋体" w:cs="Times New Roman"/>
                <w:b/>
                <w:bCs/>
                <w:color w:val="auto"/>
                <w:sz w:val="24"/>
              </w:rPr>
              <w:t xml:space="preserve">1、废水排放标准 </w:t>
            </w:r>
          </w:p>
          <w:p>
            <w:pPr>
              <w:spacing w:line="360" w:lineRule="auto"/>
              <w:ind w:firstLine="480" w:firstLineChars="200"/>
              <w:rPr>
                <w:rFonts w:ascii="Times New Roman" w:hAnsi="Times New Roman" w:eastAsia="宋体" w:cs="Times New Roman"/>
                <w:color w:val="auto"/>
                <w:sz w:val="24"/>
              </w:rPr>
            </w:pPr>
            <w:r>
              <w:rPr>
                <w:rFonts w:hint="default" w:ascii="Times New Roman" w:hAnsi="Times New Roman" w:eastAsia="宋体" w:cs="Times New Roman"/>
                <w:color w:val="auto"/>
                <w:sz w:val="24"/>
                <w:szCs w:val="24"/>
              </w:rPr>
              <w:t>项目排水实行雨污分流制，雨水经厂区雨水管网收集后排入市政雨水管网。</w:t>
            </w:r>
            <w:r>
              <w:rPr>
                <w:rFonts w:hint="default" w:ascii="Times New Roman" w:hAnsi="Times New Roman" w:eastAsia="宋体" w:cs="Times New Roman"/>
                <w:color w:val="auto"/>
                <w:sz w:val="24"/>
                <w:szCs w:val="24"/>
                <w:lang w:eastAsia="zh-CN"/>
              </w:rPr>
              <w:t>项目运营期</w:t>
            </w:r>
            <w:r>
              <w:rPr>
                <w:rFonts w:hint="eastAsia" w:ascii="Times New Roman" w:hAnsi="Times New Roman" w:eastAsia="宋体" w:cs="Times New Roman"/>
                <w:color w:val="auto"/>
                <w:sz w:val="24"/>
                <w:szCs w:val="24"/>
                <w:lang w:eastAsia="zh-CN"/>
              </w:rPr>
              <w:t>生产废水和生活污水经厂区污水处理站（污水处理工艺：“</w:t>
            </w:r>
            <w:r>
              <w:rPr>
                <w:rFonts w:hint="eastAsia" w:ascii="Times New Roman" w:hAnsi="Times New Roman" w:eastAsia="宋体" w:cs="Times New Roman"/>
                <w:color w:val="auto"/>
                <w:sz w:val="24"/>
                <w:szCs w:val="24"/>
                <w:lang w:val="en-US" w:eastAsia="zh-CN"/>
              </w:rPr>
              <w:t>格栅+隔油池集水池+气浮池+调节池+SBR池+中间池+过滤罐+清水池</w:t>
            </w:r>
            <w:r>
              <w:rPr>
                <w:rFonts w:hint="eastAsia" w:ascii="宋体" w:hAnsi="宋体" w:eastAsia="宋体" w:cs="宋体"/>
                <w:color w:val="auto"/>
                <w:sz w:val="24"/>
                <w:szCs w:val="24"/>
                <w:lang w:eastAsia="zh-CN"/>
              </w:rPr>
              <w:t>”，设</w:t>
            </w:r>
            <w:r>
              <w:rPr>
                <w:rFonts w:hint="default" w:ascii="Times New Roman" w:hAnsi="Times New Roman" w:eastAsia="宋体" w:cs="Times New Roman"/>
                <w:color w:val="auto"/>
                <w:sz w:val="24"/>
                <w:szCs w:val="24"/>
                <w:lang w:eastAsia="zh-CN"/>
              </w:rPr>
              <w:t>计处理能力为</w:t>
            </w:r>
            <w:r>
              <w:rPr>
                <w:rFonts w:hint="eastAsia" w:ascii="Times New Roman" w:hAnsi="Times New Roman" w:eastAsia="宋体" w:cs="Times New Roman"/>
                <w:color w:val="auto"/>
                <w:sz w:val="24"/>
                <w:szCs w:val="24"/>
                <w:lang w:val="en-US" w:eastAsia="zh-CN"/>
              </w:rPr>
              <w:t>50.0t</w:t>
            </w:r>
            <w:r>
              <w:rPr>
                <w:rFonts w:hint="default" w:ascii="Times New Roman" w:hAnsi="Times New Roman" w:eastAsia="宋体" w:cs="Times New Roman"/>
                <w:color w:val="auto"/>
                <w:sz w:val="24"/>
                <w:szCs w:val="24"/>
                <w:lang w:val="en-US" w:eastAsia="zh-CN"/>
              </w:rPr>
              <w:t>/d</w:t>
            </w:r>
            <w:r>
              <w:rPr>
                <w:rFonts w:hint="eastAsia" w:ascii="Times New Roman" w:hAnsi="Times New Roman" w:eastAsia="宋体" w:cs="Times New Roman"/>
                <w:color w:val="auto"/>
                <w:sz w:val="24"/>
                <w:szCs w:val="24"/>
                <w:lang w:eastAsia="zh-CN"/>
              </w:rPr>
              <w:t>）</w:t>
            </w:r>
            <w:r>
              <w:rPr>
                <w:rFonts w:hint="eastAsia" w:ascii="宋体" w:hAnsi="宋体" w:eastAsia="宋体" w:cs="宋体"/>
                <w:color w:val="auto"/>
                <w:sz w:val="24"/>
                <w:szCs w:val="24"/>
                <w:lang w:eastAsia="zh-CN"/>
              </w:rPr>
              <w:t>预</w:t>
            </w:r>
            <w:r>
              <w:rPr>
                <w:rFonts w:hint="eastAsia" w:ascii="宋体" w:hAnsi="宋体" w:eastAsia="宋体" w:cs="宋体"/>
                <w:color w:val="auto"/>
                <w:sz w:val="24"/>
                <w:szCs w:val="24"/>
              </w:rPr>
              <w:t>处理</w:t>
            </w:r>
            <w:r>
              <w:rPr>
                <w:rFonts w:hint="default" w:ascii="Times New Roman" w:hAnsi="Times New Roman" w:eastAsia="宋体" w:cs="Times New Roman"/>
                <w:color w:val="auto"/>
                <w:sz w:val="24"/>
                <w:szCs w:val="24"/>
              </w:rPr>
              <w:t>达</w:t>
            </w:r>
            <w:r>
              <w:rPr>
                <w:rFonts w:hint="default"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eastAsia="zh-CN"/>
              </w:rPr>
              <w:t>污水综合排放标准</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GB</w:t>
            </w:r>
            <w:r>
              <w:rPr>
                <w:rFonts w:hint="eastAsia" w:ascii="Times New Roman" w:hAnsi="Times New Roman" w:eastAsia="宋体" w:cs="Times New Roman"/>
                <w:color w:val="auto"/>
                <w:sz w:val="24"/>
                <w:szCs w:val="24"/>
                <w:lang w:val="en-US" w:eastAsia="zh-CN"/>
              </w:rPr>
              <w:t>8978-1996</w:t>
            </w:r>
            <w:r>
              <w:rPr>
                <w:rFonts w:hint="default" w:ascii="Times New Roman" w:hAnsi="Times New Roman" w:eastAsia="宋体" w:cs="Times New Roman"/>
                <w:color w:val="auto"/>
                <w:sz w:val="24"/>
                <w:szCs w:val="24"/>
                <w:lang w:eastAsia="zh-CN"/>
              </w:rPr>
              <w:t>）表</w:t>
            </w:r>
            <w:r>
              <w:rPr>
                <w:rFonts w:hint="eastAsia" w:ascii="Times New Roman" w:hAnsi="Times New Roman" w:eastAsia="宋体" w:cs="Times New Roman"/>
                <w:color w:val="auto"/>
                <w:sz w:val="24"/>
                <w:szCs w:val="24"/>
                <w:lang w:val="en-US" w:eastAsia="zh-CN"/>
              </w:rPr>
              <w:t>3中三级标准限值</w:t>
            </w:r>
            <w:r>
              <w:rPr>
                <w:rFonts w:hint="default" w:ascii="Times New Roman" w:hAnsi="Times New Roman" w:eastAsia="宋体" w:cs="Times New Roman"/>
                <w:color w:val="auto"/>
                <w:sz w:val="24"/>
                <w:szCs w:val="24"/>
              </w:rPr>
              <w:t>及</w:t>
            </w:r>
            <w:r>
              <w:rPr>
                <w:rFonts w:hint="eastAsia" w:ascii="Times New Roman" w:hAnsi="Times New Roman" w:eastAsia="宋体" w:cs="Times New Roman"/>
                <w:color w:val="auto"/>
                <w:sz w:val="24"/>
                <w:szCs w:val="24"/>
                <w:lang w:eastAsia="zh-CN"/>
              </w:rPr>
              <w:t>信息产业园</w:t>
            </w:r>
            <w:r>
              <w:rPr>
                <w:rFonts w:hint="default" w:ascii="Times New Roman" w:hAnsi="Times New Roman" w:eastAsia="宋体" w:cs="Times New Roman"/>
                <w:color w:val="auto"/>
                <w:sz w:val="24"/>
                <w:szCs w:val="24"/>
                <w:lang w:eastAsia="zh-CN"/>
              </w:rPr>
              <w:t>污水处理厂</w:t>
            </w:r>
            <w:r>
              <w:rPr>
                <w:rFonts w:hint="default" w:ascii="Times New Roman" w:hAnsi="Times New Roman" w:eastAsia="宋体" w:cs="Times New Roman"/>
                <w:color w:val="auto"/>
                <w:sz w:val="24"/>
                <w:szCs w:val="24"/>
              </w:rPr>
              <w:t>接管</w:t>
            </w:r>
            <w:r>
              <w:rPr>
                <w:rFonts w:hint="default" w:ascii="Times New Roman" w:hAnsi="Times New Roman" w:eastAsia="宋体" w:cs="Times New Roman"/>
                <w:color w:val="auto"/>
                <w:sz w:val="24"/>
                <w:szCs w:val="24"/>
                <w:lang w:eastAsia="zh-CN"/>
              </w:rPr>
              <w:t>限值后</w:t>
            </w:r>
            <w:r>
              <w:rPr>
                <w:rFonts w:hint="eastAsia" w:ascii="Times New Roman" w:hAnsi="Times New Roman" w:eastAsia="宋体" w:cs="Times New Roman"/>
                <w:color w:val="auto"/>
                <w:sz w:val="24"/>
                <w:szCs w:val="24"/>
                <w:lang w:eastAsia="zh-CN"/>
              </w:rPr>
              <w:t>排入信息产业园</w:t>
            </w:r>
            <w:r>
              <w:rPr>
                <w:rFonts w:hint="default" w:ascii="Times New Roman" w:hAnsi="Times New Roman" w:eastAsia="宋体" w:cs="Times New Roman"/>
                <w:color w:val="auto"/>
                <w:sz w:val="24"/>
                <w:szCs w:val="24"/>
                <w:lang w:eastAsia="zh-CN"/>
              </w:rPr>
              <w:t>污水处理厂</w:t>
            </w:r>
            <w:r>
              <w:rPr>
                <w:rFonts w:hint="default" w:ascii="Times New Roman" w:hAnsi="Times New Roman" w:eastAsia="宋体" w:cs="Times New Roman"/>
                <w:color w:val="auto"/>
                <w:sz w:val="24"/>
                <w:szCs w:val="24"/>
              </w:rPr>
              <w:t>处理达《城镇污水处理厂污染物排放标准》（GB18918-2002）表1中</w:t>
            </w:r>
            <w:r>
              <w:rPr>
                <w:rFonts w:hint="eastAsia" w:ascii="Times New Roman" w:hAnsi="Times New Roman" w:eastAsia="宋体" w:cs="Times New Roman"/>
                <w:color w:val="auto"/>
                <w:sz w:val="24"/>
                <w:szCs w:val="24"/>
                <w:lang w:eastAsia="zh-CN"/>
              </w:rPr>
              <w:t>一级</w:t>
            </w:r>
            <w:r>
              <w:rPr>
                <w:rFonts w:hint="eastAsia" w:ascii="Times New Roman" w:hAnsi="Times New Roman" w:eastAsia="宋体" w:cs="Times New Roman"/>
                <w:color w:val="auto"/>
                <w:sz w:val="24"/>
                <w:szCs w:val="24"/>
                <w:lang w:val="en-US" w:eastAsia="zh-CN"/>
              </w:rPr>
              <w:t>A</w:t>
            </w:r>
            <w:r>
              <w:rPr>
                <w:rFonts w:hint="default" w:ascii="Times New Roman" w:hAnsi="Times New Roman" w:eastAsia="宋体" w:cs="Times New Roman"/>
                <w:color w:val="auto"/>
                <w:sz w:val="24"/>
                <w:szCs w:val="24"/>
              </w:rPr>
              <w:t>标准后排入</w:t>
            </w:r>
            <w:r>
              <w:rPr>
                <w:rFonts w:hint="eastAsia" w:ascii="Times New Roman" w:hAnsi="Times New Roman" w:eastAsia="宋体" w:cs="Times New Roman"/>
                <w:color w:val="auto"/>
                <w:sz w:val="24"/>
                <w:szCs w:val="24"/>
                <w:lang w:eastAsia="zh-CN"/>
              </w:rPr>
              <w:t>老濉河</w:t>
            </w:r>
            <w:r>
              <w:rPr>
                <w:rFonts w:ascii="Times New Roman" w:hAnsi="Times New Roman" w:eastAsia="宋体" w:cs="Times New Roman"/>
                <w:color w:val="auto"/>
                <w:sz w:val="24"/>
                <w:szCs w:val="24"/>
              </w:rPr>
              <w:t>。相</w:t>
            </w:r>
            <w:r>
              <w:rPr>
                <w:rFonts w:ascii="Times New Roman" w:hAnsi="Times New Roman" w:eastAsia="宋体" w:cs="Times New Roman"/>
                <w:color w:val="auto"/>
                <w:sz w:val="24"/>
              </w:rPr>
              <w:t>关标准限值见表3.</w:t>
            </w:r>
            <w:r>
              <w:rPr>
                <w:rFonts w:hint="eastAsia" w:ascii="Times New Roman" w:hAnsi="Times New Roman" w:eastAsia="宋体" w:cs="Times New Roman"/>
                <w:color w:val="auto"/>
                <w:sz w:val="24"/>
                <w:lang w:val="en-US" w:eastAsia="zh-CN"/>
              </w:rPr>
              <w:t>9</w:t>
            </w:r>
            <w:r>
              <w:rPr>
                <w:rFonts w:ascii="Times New Roman" w:hAnsi="Times New Roman" w:eastAsia="宋体" w:cs="Times New Roman"/>
                <w:color w:val="auto"/>
                <w:sz w:val="24"/>
              </w:rPr>
              <w:t>。</w:t>
            </w:r>
          </w:p>
          <w:p>
            <w:pPr>
              <w:jc w:val="center"/>
              <w:rPr>
                <w:rFonts w:ascii="Times New Roman" w:hAnsi="Times New Roman" w:eastAsia="宋体" w:cs="Times New Roman"/>
                <w:b/>
                <w:bCs/>
                <w:color w:val="auto"/>
                <w:sz w:val="24"/>
              </w:rPr>
            </w:pPr>
            <w:r>
              <w:rPr>
                <w:rFonts w:ascii="Times New Roman" w:hAnsi="Times New Roman" w:eastAsia="宋体" w:cs="Times New Roman"/>
                <w:b/>
                <w:bCs/>
                <w:color w:val="auto"/>
                <w:sz w:val="24"/>
              </w:rPr>
              <w:t>表3.</w:t>
            </w:r>
            <w:r>
              <w:rPr>
                <w:rFonts w:hint="eastAsia" w:ascii="Times New Roman" w:hAnsi="Times New Roman" w:eastAsia="宋体" w:cs="Times New Roman"/>
                <w:b/>
                <w:bCs/>
                <w:color w:val="auto"/>
                <w:sz w:val="24"/>
                <w:lang w:val="en-US" w:eastAsia="zh-CN"/>
              </w:rPr>
              <w:t>9</w:t>
            </w:r>
            <w:r>
              <w:rPr>
                <w:rFonts w:ascii="Times New Roman" w:hAnsi="Times New Roman" w:eastAsia="宋体" w:cs="Times New Roman"/>
                <w:b/>
                <w:bCs/>
                <w:color w:val="auto"/>
                <w:sz w:val="24"/>
              </w:rPr>
              <w:t xml:space="preserve">  废水排放标准限值  单位：mg/L</w:t>
            </w:r>
          </w:p>
          <w:tbl>
            <w:tblPr>
              <w:tblStyle w:val="27"/>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9"/>
              <w:gridCol w:w="1063"/>
              <w:gridCol w:w="959"/>
              <w:gridCol w:w="1005"/>
              <w:gridCol w:w="1028"/>
              <w:gridCol w:w="940"/>
              <w:gridCol w:w="940"/>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70" w:type="dxa"/>
                  <w:vAlign w:val="center"/>
                </w:tcPr>
                <w:p>
                  <w:pPr>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执行标准</w:t>
                  </w:r>
                </w:p>
              </w:tc>
              <w:tc>
                <w:tcPr>
                  <w:tcW w:w="1320" w:type="dxa"/>
                  <w:vAlign w:val="center"/>
                </w:tcPr>
                <w:p>
                  <w:pPr>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pH</w:t>
                  </w:r>
                </w:p>
              </w:tc>
              <w:tc>
                <w:tcPr>
                  <w:tcW w:w="1185" w:type="dxa"/>
                  <w:vAlign w:val="center"/>
                </w:tcPr>
                <w:p>
                  <w:pPr>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COD</w:t>
                  </w:r>
                </w:p>
              </w:tc>
              <w:tc>
                <w:tcPr>
                  <w:tcW w:w="1245" w:type="dxa"/>
                  <w:vAlign w:val="center"/>
                </w:tcPr>
                <w:p>
                  <w:pPr>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SS</w:t>
                  </w:r>
                </w:p>
              </w:tc>
              <w:tc>
                <w:tcPr>
                  <w:tcW w:w="1275" w:type="dxa"/>
                  <w:vAlign w:val="center"/>
                </w:tcPr>
                <w:p>
                  <w:pPr>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NH</w:t>
                  </w:r>
                  <w:r>
                    <w:rPr>
                      <w:rFonts w:ascii="Times New Roman" w:hAnsi="Times New Roman" w:eastAsia="宋体" w:cs="Times New Roman"/>
                      <w:color w:val="auto"/>
                      <w:sz w:val="21"/>
                      <w:szCs w:val="21"/>
                      <w:vertAlign w:val="subscript"/>
                    </w:rPr>
                    <w:t>3</w:t>
                  </w:r>
                  <w:r>
                    <w:rPr>
                      <w:rFonts w:ascii="Times New Roman" w:hAnsi="Times New Roman" w:eastAsia="宋体" w:cs="Times New Roman"/>
                      <w:color w:val="auto"/>
                      <w:sz w:val="21"/>
                      <w:szCs w:val="21"/>
                    </w:rPr>
                    <w:t>-N</w:t>
                  </w:r>
                </w:p>
              </w:tc>
              <w:tc>
                <w:tcPr>
                  <w:tcW w:w="1159" w:type="dxa"/>
                  <w:vAlign w:val="center"/>
                </w:tcPr>
                <w:p>
                  <w:pPr>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BOD</w:t>
                  </w:r>
                  <w:r>
                    <w:rPr>
                      <w:rFonts w:ascii="Times New Roman" w:hAnsi="Times New Roman" w:eastAsia="宋体" w:cs="Times New Roman"/>
                      <w:color w:val="auto"/>
                      <w:sz w:val="21"/>
                      <w:szCs w:val="21"/>
                      <w:vertAlign w:val="subscript"/>
                    </w:rPr>
                    <w:t>5</w:t>
                  </w:r>
                </w:p>
              </w:tc>
              <w:tc>
                <w:tcPr>
                  <w:tcW w:w="1159" w:type="dxa"/>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TP</w:t>
                  </w:r>
                </w:p>
              </w:tc>
              <w:tc>
                <w:tcPr>
                  <w:tcW w:w="1159" w:type="dxa"/>
                  <w:vAlign w:val="center"/>
                </w:tcPr>
                <w:p>
                  <w:pPr>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动植物油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70" w:type="dxa"/>
                  <w:vAlign w:val="center"/>
                </w:tcPr>
                <w:p>
                  <w:pPr>
                    <w:jc w:val="center"/>
                    <w:rPr>
                      <w:rFonts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lang w:eastAsia="zh-CN"/>
                    </w:rPr>
                    <w:t>信息产业园</w:t>
                  </w:r>
                  <w:r>
                    <w:rPr>
                      <w:rFonts w:hint="eastAsia" w:ascii="Times New Roman" w:hAnsi="Times New Roman" w:eastAsia="宋体" w:cs="Times New Roman"/>
                      <w:color w:val="auto"/>
                      <w:sz w:val="21"/>
                      <w:szCs w:val="21"/>
                    </w:rPr>
                    <w:t>污水处理厂</w:t>
                  </w:r>
                  <w:r>
                    <w:rPr>
                      <w:rFonts w:ascii="Times New Roman" w:hAnsi="Times New Roman" w:eastAsia="宋体" w:cs="Times New Roman"/>
                      <w:color w:val="auto"/>
                      <w:sz w:val="21"/>
                      <w:szCs w:val="21"/>
                    </w:rPr>
                    <w:t>接管限值</w:t>
                  </w:r>
                </w:p>
              </w:tc>
              <w:tc>
                <w:tcPr>
                  <w:tcW w:w="1320" w:type="dxa"/>
                  <w:vAlign w:val="center"/>
                </w:tcPr>
                <w:p>
                  <w:pPr>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6～9</w:t>
                  </w:r>
                </w:p>
              </w:tc>
              <w:tc>
                <w:tcPr>
                  <w:tcW w:w="1185" w:type="dxa"/>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350</w:t>
                  </w:r>
                </w:p>
              </w:tc>
              <w:tc>
                <w:tcPr>
                  <w:tcW w:w="1245" w:type="dxa"/>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1275" w:type="dxa"/>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w:t>
                  </w:r>
                </w:p>
              </w:tc>
              <w:tc>
                <w:tcPr>
                  <w:tcW w:w="1159" w:type="dxa"/>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400</w:t>
                  </w:r>
                </w:p>
              </w:tc>
              <w:tc>
                <w:tcPr>
                  <w:tcW w:w="1159" w:type="dxa"/>
                  <w:vAlign w:val="center"/>
                </w:tcPr>
                <w:p>
                  <w:pPr>
                    <w:jc w:val="center"/>
                    <w:rPr>
                      <w:rFonts w:hint="eastAsia" w:ascii="Times New Roman" w:hAnsi="Times New Roman" w:eastAsia="宋体" w:cs="Times New Roman"/>
                      <w:color w:val="auto"/>
                      <w:sz w:val="21"/>
                      <w:szCs w:val="21"/>
                      <w:lang w:val="en-US" w:eastAsia="zh-CN"/>
                    </w:rPr>
                  </w:pPr>
                </w:p>
              </w:tc>
              <w:tc>
                <w:tcPr>
                  <w:tcW w:w="1159" w:type="dxa"/>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70" w:type="dxa"/>
                  <w:vAlign w:val="center"/>
                </w:tcPr>
                <w:p>
                  <w:pPr>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（GB8978-1996）表2三级标准</w:t>
                  </w:r>
                </w:p>
              </w:tc>
              <w:tc>
                <w:tcPr>
                  <w:tcW w:w="1320" w:type="dxa"/>
                  <w:vAlign w:val="center"/>
                </w:tcPr>
                <w:p>
                  <w:pPr>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6～9</w:t>
                  </w:r>
                </w:p>
              </w:tc>
              <w:tc>
                <w:tcPr>
                  <w:tcW w:w="1185" w:type="dxa"/>
                  <w:vAlign w:val="center"/>
                </w:tcPr>
                <w:p>
                  <w:pPr>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500</w:t>
                  </w:r>
                </w:p>
              </w:tc>
              <w:tc>
                <w:tcPr>
                  <w:tcW w:w="1245" w:type="dxa"/>
                  <w:vAlign w:val="center"/>
                </w:tcPr>
                <w:p>
                  <w:pPr>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400</w:t>
                  </w:r>
                </w:p>
              </w:tc>
              <w:tc>
                <w:tcPr>
                  <w:tcW w:w="1275" w:type="dxa"/>
                  <w:vAlign w:val="center"/>
                </w:tcPr>
                <w:p>
                  <w:pPr>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w:t>
                  </w:r>
                </w:p>
              </w:tc>
              <w:tc>
                <w:tcPr>
                  <w:tcW w:w="1159" w:type="dxa"/>
                  <w:vAlign w:val="center"/>
                </w:tcPr>
                <w:p>
                  <w:pPr>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300</w:t>
                  </w:r>
                </w:p>
              </w:tc>
              <w:tc>
                <w:tcPr>
                  <w:tcW w:w="1159" w:type="dxa"/>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1159" w:type="dxa"/>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70" w:type="dxa"/>
                  <w:shd w:val="clear" w:color="auto" w:fill="7E7E7E" w:themeFill="background1" w:themeFillShade="7F"/>
                  <w:vAlign w:val="center"/>
                </w:tcPr>
                <w:p>
                  <w:pPr>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本项目执行标准</w:t>
                  </w:r>
                </w:p>
              </w:tc>
              <w:tc>
                <w:tcPr>
                  <w:tcW w:w="1320" w:type="dxa"/>
                  <w:shd w:val="clear" w:color="auto" w:fill="auto"/>
                  <w:vAlign w:val="center"/>
                </w:tcPr>
                <w:p>
                  <w:pPr>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6～9</w:t>
                  </w:r>
                </w:p>
              </w:tc>
              <w:tc>
                <w:tcPr>
                  <w:tcW w:w="1185" w:type="dxa"/>
                  <w:shd w:val="clear" w:color="auto" w:fill="auto"/>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350</w:t>
                  </w:r>
                </w:p>
              </w:tc>
              <w:tc>
                <w:tcPr>
                  <w:tcW w:w="1245" w:type="dxa"/>
                  <w:shd w:val="clear" w:color="auto" w:fill="auto"/>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400</w:t>
                  </w:r>
                </w:p>
              </w:tc>
              <w:tc>
                <w:tcPr>
                  <w:tcW w:w="1275" w:type="dxa"/>
                  <w:shd w:val="clear" w:color="auto" w:fill="auto"/>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w:t>
                  </w:r>
                </w:p>
              </w:tc>
              <w:tc>
                <w:tcPr>
                  <w:tcW w:w="1159" w:type="dxa"/>
                  <w:shd w:val="clear" w:color="auto" w:fill="auto"/>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300</w:t>
                  </w:r>
                </w:p>
              </w:tc>
              <w:tc>
                <w:tcPr>
                  <w:tcW w:w="1159" w:type="dxa"/>
                  <w:shd w:val="clear" w:color="auto" w:fill="auto"/>
                  <w:vAlign w:val="center"/>
                </w:tcPr>
                <w:p>
                  <w:pPr>
                    <w:jc w:val="center"/>
                    <w:rPr>
                      <w:rFonts w:hint="eastAsia" w:ascii="Times New Roman" w:hAnsi="Times New Roman" w:eastAsia="宋体" w:cs="Times New Roman"/>
                      <w:color w:val="auto"/>
                      <w:sz w:val="21"/>
                      <w:szCs w:val="21"/>
                      <w:lang w:val="en-US" w:eastAsia="zh-CN"/>
                    </w:rPr>
                  </w:pPr>
                </w:p>
              </w:tc>
              <w:tc>
                <w:tcPr>
                  <w:tcW w:w="1159" w:type="dxa"/>
                  <w:shd w:val="clear" w:color="auto" w:fill="auto"/>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w:t>
                  </w:r>
                </w:p>
              </w:tc>
            </w:tr>
          </w:tbl>
          <w:p>
            <w:pPr>
              <w:spacing w:line="360" w:lineRule="auto"/>
              <w:ind w:firstLine="482" w:firstLineChars="200"/>
              <w:rPr>
                <w:rFonts w:ascii="Times New Roman" w:hAnsi="Times New Roman" w:eastAsia="宋体" w:cs="Times New Roman"/>
                <w:b/>
                <w:bCs/>
                <w:color w:val="auto"/>
                <w:sz w:val="24"/>
              </w:rPr>
            </w:pPr>
            <w:r>
              <w:rPr>
                <w:rFonts w:ascii="Times New Roman" w:hAnsi="Times New Roman" w:eastAsia="宋体" w:cs="Times New Roman"/>
                <w:b/>
                <w:bCs/>
                <w:color w:val="auto"/>
                <w:sz w:val="24"/>
              </w:rPr>
              <w:t>2、大气污染物排放标准</w:t>
            </w:r>
          </w:p>
          <w:p>
            <w:pPr>
              <w:spacing w:line="360" w:lineRule="auto"/>
              <w:ind w:firstLine="480" w:firstLineChars="20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lang w:eastAsia="zh-CN"/>
              </w:rPr>
              <w:t>运营期污水处理站</w:t>
            </w:r>
            <w:r>
              <w:rPr>
                <w:rFonts w:hint="default" w:ascii="Times New Roman" w:hAnsi="Times New Roman" w:cs="Times New Roman"/>
                <w:color w:val="auto"/>
                <w:kern w:val="0"/>
                <w:sz w:val="24"/>
                <w:szCs w:val="24"/>
                <w:lang w:eastAsia="zh-CN"/>
              </w:rPr>
              <w:t>恶臭</w:t>
            </w:r>
            <w:r>
              <w:rPr>
                <w:rFonts w:hint="eastAsia" w:cs="Times New Roman"/>
                <w:color w:val="auto"/>
                <w:kern w:val="0"/>
                <w:sz w:val="24"/>
                <w:szCs w:val="24"/>
                <w:lang w:eastAsia="zh-CN"/>
              </w:rPr>
              <w:t>污染物</w:t>
            </w:r>
            <w:r>
              <w:rPr>
                <w:rFonts w:hint="default" w:ascii="Times New Roman" w:hAnsi="Times New Roman" w:cs="Times New Roman"/>
                <w:color w:val="auto"/>
                <w:kern w:val="0"/>
                <w:sz w:val="24"/>
                <w:szCs w:val="24"/>
                <w:lang w:eastAsia="zh-CN"/>
              </w:rPr>
              <w:t>排放执行《恶臭污染物排放标准》</w:t>
            </w:r>
            <w:r>
              <w:rPr>
                <w:rFonts w:hint="default" w:ascii="Times New Roman" w:hAnsi="Times New Roman" w:eastAsia="宋体" w:cs="Times New Roman"/>
                <w:color w:val="auto"/>
                <w:sz w:val="24"/>
                <w:szCs w:val="24"/>
              </w:rPr>
              <w:t>（GB14554-93）</w:t>
            </w:r>
            <w:r>
              <w:rPr>
                <w:rFonts w:hint="default" w:ascii="Times New Roman" w:hAnsi="Times New Roman" w:cs="Times New Roman"/>
                <w:color w:val="auto"/>
                <w:kern w:val="0"/>
                <w:sz w:val="24"/>
                <w:szCs w:val="24"/>
                <w:lang w:eastAsia="zh-CN"/>
              </w:rPr>
              <w:t>中表</w:t>
            </w:r>
            <w:r>
              <w:rPr>
                <w:rFonts w:hint="default" w:ascii="Times New Roman" w:hAnsi="Times New Roman" w:cs="Times New Roman"/>
                <w:color w:val="auto"/>
                <w:kern w:val="0"/>
                <w:sz w:val="24"/>
                <w:szCs w:val="24"/>
                <w:lang w:val="en-US" w:eastAsia="zh-CN"/>
              </w:rPr>
              <w:t>1</w:t>
            </w:r>
            <w:r>
              <w:rPr>
                <w:rFonts w:hint="eastAsia" w:ascii="宋体" w:hAnsi="宋体" w:eastAsia="宋体" w:cs="宋体"/>
                <w:color w:val="auto"/>
                <w:kern w:val="0"/>
                <w:sz w:val="24"/>
                <w:szCs w:val="24"/>
                <w:lang w:val="en-US" w:eastAsia="zh-CN"/>
              </w:rPr>
              <w:t>中“二级新改扩建”标准限值</w:t>
            </w:r>
            <w:r>
              <w:rPr>
                <w:rFonts w:ascii="Times New Roman" w:hAnsi="Times New Roman" w:eastAsia="宋体" w:cs="Times New Roman"/>
                <w:color w:val="auto"/>
                <w:sz w:val="24"/>
                <w:szCs w:val="24"/>
              </w:rPr>
              <w:t>，相关标准限值见表3.</w:t>
            </w:r>
            <w:r>
              <w:rPr>
                <w:rFonts w:hint="eastAsia" w:ascii="Times New Roman" w:hAnsi="Times New Roman" w:eastAsia="宋体" w:cs="Times New Roman"/>
                <w:color w:val="auto"/>
                <w:sz w:val="24"/>
                <w:szCs w:val="24"/>
              </w:rPr>
              <w:t>1</w:t>
            </w:r>
            <w:r>
              <w:rPr>
                <w:rFonts w:hint="eastAsia" w:ascii="Times New Roman" w:hAnsi="Times New Roman" w:eastAsia="宋体" w:cs="Times New Roman"/>
                <w:color w:val="auto"/>
                <w:sz w:val="24"/>
                <w:szCs w:val="24"/>
                <w:lang w:val="en-US" w:eastAsia="zh-CN"/>
              </w:rPr>
              <w:t>0</w:t>
            </w:r>
            <w:r>
              <w:rPr>
                <w:rFonts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eastAsia="zh-CN"/>
              </w:rPr>
              <w:t>生产油烟和</w:t>
            </w:r>
            <w:r>
              <w:rPr>
                <w:rFonts w:hint="default" w:ascii="Times New Roman" w:hAnsi="Times New Roman" w:cs="Times New Roman"/>
                <w:color w:val="auto"/>
                <w:sz w:val="24"/>
                <w:szCs w:val="24"/>
              </w:rPr>
              <w:t>食堂油烟</w:t>
            </w:r>
            <w:r>
              <w:rPr>
                <w:rFonts w:hint="default" w:ascii="Times New Roman" w:hAnsi="Times New Roman" w:cs="Times New Roman"/>
                <w:b/>
                <w:bCs/>
                <w:color w:val="auto"/>
                <w:sz w:val="24"/>
                <w:szCs w:val="24"/>
              </w:rPr>
              <w:t>参照</w:t>
            </w:r>
            <w:r>
              <w:rPr>
                <w:rFonts w:hint="default" w:ascii="Times New Roman" w:hAnsi="Times New Roman" w:cs="Times New Roman"/>
                <w:color w:val="auto"/>
                <w:sz w:val="24"/>
                <w:szCs w:val="24"/>
              </w:rPr>
              <w:t>执行《饮食业油烟排放标准</w:t>
            </w:r>
            <w:r>
              <w:rPr>
                <w:rFonts w:hint="default" w:ascii="Times New Roman" w:hAnsi="Times New Roman" w:cs="Times New Roman"/>
                <w:color w:val="auto"/>
                <w:sz w:val="24"/>
                <w:szCs w:val="24"/>
                <w:lang w:eastAsia="zh-CN"/>
              </w:rPr>
              <w:t>（试行）</w:t>
            </w:r>
            <w:r>
              <w:rPr>
                <w:rFonts w:hint="default" w:ascii="Times New Roman" w:hAnsi="Times New Roman" w:cs="Times New Roman"/>
                <w:color w:val="auto"/>
                <w:sz w:val="24"/>
                <w:szCs w:val="24"/>
              </w:rPr>
              <w:t>》（GB18483-2001）中相关限值要求</w:t>
            </w:r>
            <w:r>
              <w:rPr>
                <w:rFonts w:hint="eastAsia" w:ascii="Times New Roman" w:hAnsi="Times New Roman" w:cs="Times New Roman"/>
                <w:color w:val="auto"/>
                <w:sz w:val="24"/>
                <w:szCs w:val="24"/>
                <w:lang w:eastAsia="zh-CN"/>
              </w:rPr>
              <w:t>，相关标准限值见表</w:t>
            </w:r>
            <w:r>
              <w:rPr>
                <w:rFonts w:hint="eastAsia" w:ascii="Times New Roman" w:hAnsi="Times New Roman" w:cs="Times New Roman"/>
                <w:color w:val="auto"/>
                <w:sz w:val="24"/>
                <w:szCs w:val="24"/>
                <w:lang w:val="en-US" w:eastAsia="zh-CN"/>
              </w:rPr>
              <w:t>3.11</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kern w:val="0"/>
                <w:sz w:val="24"/>
                <w:szCs w:val="24"/>
                <w:lang w:val="en-US" w:eastAsia="zh-CN"/>
              </w:rPr>
              <w:t>蒸汽发生器</w:t>
            </w:r>
            <w:r>
              <w:rPr>
                <w:rFonts w:hint="default" w:ascii="Times New Roman" w:hAnsi="Times New Roman" w:cs="Times New Roman"/>
                <w:color w:val="auto"/>
                <w:kern w:val="0"/>
                <w:sz w:val="24"/>
                <w:szCs w:val="24"/>
                <w:lang w:val="en-US" w:eastAsia="zh-CN"/>
              </w:rPr>
              <w:t>燃料</w:t>
            </w:r>
            <w:r>
              <w:rPr>
                <w:rFonts w:hint="default" w:ascii="Times New Roman" w:hAnsi="Times New Roman" w:cs="Times New Roman"/>
                <w:color w:val="auto"/>
                <w:sz w:val="24"/>
                <w:szCs w:val="24"/>
              </w:rPr>
              <w:t>燃烧废气</w:t>
            </w:r>
            <w:r>
              <w:rPr>
                <w:rFonts w:hint="default" w:ascii="Times New Roman" w:hAnsi="Times New Roman" w:cs="Times New Roman"/>
                <w:color w:val="auto"/>
                <w:sz w:val="24"/>
                <w:szCs w:val="24"/>
                <w:lang w:eastAsia="zh-CN"/>
              </w:rPr>
              <w:t>排放</w:t>
            </w:r>
            <w:r>
              <w:rPr>
                <w:rFonts w:hint="default" w:ascii="Times New Roman" w:hAnsi="Times New Roman" w:cs="Times New Roman"/>
                <w:color w:val="auto"/>
                <w:sz w:val="24"/>
                <w:szCs w:val="24"/>
              </w:rPr>
              <w:t>执行《锅炉大气污染物排放标准》（GB13271-2014）表</w:t>
            </w:r>
            <w:r>
              <w:rPr>
                <w:rFonts w:hint="default" w:ascii="Times New Roman" w:hAnsi="Times New Roman" w:cs="Times New Roman"/>
                <w:color w:val="auto"/>
                <w:sz w:val="24"/>
                <w:szCs w:val="24"/>
                <w:lang w:val="en-US" w:eastAsia="zh-CN"/>
              </w:rPr>
              <w:t>3</w:t>
            </w:r>
            <w:r>
              <w:rPr>
                <w:rFonts w:hint="default" w:ascii="Times New Roman" w:hAnsi="Times New Roman" w:cs="Times New Roman"/>
                <w:color w:val="auto"/>
                <w:sz w:val="24"/>
                <w:szCs w:val="24"/>
              </w:rPr>
              <w:t>中</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燃</w:t>
            </w:r>
            <w:r>
              <w:rPr>
                <w:rFonts w:hint="eastAsia" w:ascii="宋体" w:hAnsi="宋体" w:eastAsia="宋体" w:cs="宋体"/>
                <w:color w:val="auto"/>
                <w:sz w:val="24"/>
                <w:szCs w:val="24"/>
                <w:lang w:eastAsia="zh-CN"/>
              </w:rPr>
              <w:t>气</w:t>
            </w:r>
            <w:r>
              <w:rPr>
                <w:rFonts w:hint="eastAsia" w:ascii="宋体" w:hAnsi="宋体" w:eastAsia="宋体" w:cs="宋体"/>
                <w:color w:val="auto"/>
                <w:sz w:val="24"/>
                <w:szCs w:val="24"/>
              </w:rPr>
              <w:t>锅炉</w:t>
            </w:r>
            <w:r>
              <w:rPr>
                <w:rFonts w:hint="eastAsia" w:ascii="宋体" w:hAnsi="宋体" w:eastAsia="宋体" w:cs="宋体"/>
                <w:color w:val="auto"/>
                <w:sz w:val="24"/>
                <w:szCs w:val="24"/>
                <w:lang w:eastAsia="zh-CN"/>
              </w:rPr>
              <w:t>”大气污染物特</w:t>
            </w:r>
            <w:r>
              <w:rPr>
                <w:rFonts w:hint="default" w:ascii="Times New Roman" w:hAnsi="Times New Roman" w:cs="Times New Roman"/>
                <w:color w:val="auto"/>
                <w:sz w:val="24"/>
                <w:szCs w:val="24"/>
                <w:lang w:eastAsia="zh-CN"/>
              </w:rPr>
              <w:t>别排放限值</w:t>
            </w:r>
            <w:r>
              <w:rPr>
                <w:rFonts w:hint="eastAsia" w:ascii="宋体" w:hAnsi="宋体" w:eastAsia="宋体" w:cs="宋体"/>
                <w:color w:val="auto"/>
                <w:sz w:val="24"/>
                <w:szCs w:val="24"/>
              </w:rPr>
              <w:t>，</w:t>
            </w:r>
            <w:r>
              <w:rPr>
                <w:rFonts w:ascii="Times New Roman" w:hAnsi="Times New Roman" w:eastAsia="宋体" w:cs="Times New Roman"/>
                <w:color w:val="auto"/>
                <w:sz w:val="24"/>
                <w:szCs w:val="24"/>
              </w:rPr>
              <w:t>相关标准限值见表3.</w:t>
            </w:r>
            <w:r>
              <w:rPr>
                <w:rFonts w:hint="eastAsia" w:ascii="Times New Roman" w:hAnsi="Times New Roman" w:eastAsia="宋体" w:cs="Times New Roman"/>
                <w:color w:val="auto"/>
                <w:sz w:val="24"/>
                <w:szCs w:val="24"/>
              </w:rPr>
              <w:t>1</w:t>
            </w:r>
            <w:r>
              <w:rPr>
                <w:rFonts w:hint="eastAsia" w:ascii="Times New Roman" w:hAnsi="Times New Roman" w:eastAsia="宋体" w:cs="Times New Roman"/>
                <w:color w:val="auto"/>
                <w:sz w:val="24"/>
                <w:szCs w:val="24"/>
                <w:lang w:val="en-US" w:eastAsia="zh-CN"/>
              </w:rPr>
              <w:t>2</w:t>
            </w:r>
            <w:r>
              <w:rPr>
                <w:rFonts w:ascii="Times New Roman" w:hAnsi="Times New Roman" w:eastAsia="宋体" w:cs="Times New Roman"/>
                <w:color w:val="auto"/>
                <w:sz w:val="24"/>
                <w:szCs w:val="24"/>
              </w:rPr>
              <w:t>。</w:t>
            </w:r>
          </w:p>
          <w:p>
            <w:pPr>
              <w:widowControl/>
              <w:spacing w:line="240" w:lineRule="auto"/>
              <w:jc w:val="center"/>
              <w:rPr>
                <w:rFonts w:hint="default" w:ascii="Times New Roman" w:hAnsi="Times New Roman" w:cs="Times New Roman"/>
                <w:b/>
                <w:color w:val="auto"/>
                <w:kern w:val="0"/>
                <w:sz w:val="24"/>
              </w:rPr>
            </w:pPr>
            <w:r>
              <w:rPr>
                <w:rFonts w:hint="default" w:ascii="Times New Roman" w:hAnsi="Times New Roman" w:cs="Times New Roman"/>
                <w:b/>
                <w:color w:val="auto"/>
                <w:kern w:val="0"/>
                <w:sz w:val="24"/>
              </w:rPr>
              <w:t>表</w:t>
            </w:r>
            <w:r>
              <w:rPr>
                <w:rFonts w:hint="eastAsia" w:ascii="Times New Roman" w:hAnsi="Times New Roman" w:cs="Times New Roman"/>
                <w:b/>
                <w:color w:val="auto"/>
                <w:kern w:val="0"/>
                <w:sz w:val="24"/>
                <w:lang w:val="en-US" w:eastAsia="zh-CN"/>
              </w:rPr>
              <w:t>3.10</w:t>
            </w:r>
            <w:r>
              <w:rPr>
                <w:rFonts w:hint="default" w:ascii="Times New Roman" w:hAnsi="Times New Roman" w:cs="Times New Roman"/>
                <w:b/>
                <w:color w:val="auto"/>
                <w:kern w:val="0"/>
                <w:sz w:val="24"/>
                <w:lang w:val="en-US" w:eastAsia="zh-CN"/>
              </w:rPr>
              <w:t xml:space="preserve">  恶臭</w:t>
            </w:r>
            <w:r>
              <w:rPr>
                <w:rFonts w:hint="default" w:ascii="Times New Roman" w:hAnsi="Times New Roman" w:cs="Times New Roman"/>
                <w:b/>
                <w:color w:val="auto"/>
                <w:kern w:val="0"/>
                <w:sz w:val="24"/>
              </w:rPr>
              <w:t>污染物</w:t>
            </w:r>
            <w:r>
              <w:rPr>
                <w:rFonts w:hint="default" w:ascii="Times New Roman" w:hAnsi="Times New Roman" w:cs="Times New Roman"/>
                <w:b/>
                <w:color w:val="auto"/>
                <w:kern w:val="0"/>
                <w:sz w:val="24"/>
                <w:lang w:eastAsia="zh-CN"/>
              </w:rPr>
              <w:t>厂界标准值</w:t>
            </w:r>
            <w:r>
              <w:rPr>
                <w:rFonts w:hint="default" w:ascii="Times New Roman" w:hAnsi="Times New Roman" w:cs="Times New Roman"/>
                <w:b/>
                <w:color w:val="auto"/>
                <w:kern w:val="0"/>
                <w:sz w:val="24"/>
              </w:rPr>
              <w:t xml:space="preserve"> </w:t>
            </w:r>
          </w:p>
          <w:tbl>
            <w:tblPr>
              <w:tblStyle w:val="28"/>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1870"/>
              <w:gridCol w:w="1871"/>
              <w:gridCol w:w="1871"/>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89" w:type="dxa"/>
                  <w:vMerge w:val="restart"/>
                  <w:noWrap w:val="0"/>
                  <w:vAlign w:val="center"/>
                </w:tcPr>
                <w:p>
                  <w:pPr>
                    <w:pStyle w:val="2"/>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cs="Times New Roman"/>
                      <w:color w:val="auto"/>
                      <w:sz w:val="21"/>
                      <w:szCs w:val="21"/>
                      <w:vertAlign w:val="baseline"/>
                      <w:lang w:eastAsia="zh-CN"/>
                    </w:rPr>
                    <w:t>序号</w:t>
                  </w:r>
                </w:p>
              </w:tc>
              <w:tc>
                <w:tcPr>
                  <w:tcW w:w="1789" w:type="dxa"/>
                  <w:vMerge w:val="restart"/>
                  <w:noWrap w:val="0"/>
                  <w:vAlign w:val="center"/>
                </w:tcPr>
                <w:p>
                  <w:pPr>
                    <w:pStyle w:val="2"/>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cs="Times New Roman"/>
                      <w:color w:val="auto"/>
                      <w:sz w:val="21"/>
                      <w:szCs w:val="21"/>
                      <w:vertAlign w:val="baseline"/>
                      <w:lang w:eastAsia="zh-CN"/>
                    </w:rPr>
                    <w:t>控制项目</w:t>
                  </w:r>
                </w:p>
              </w:tc>
              <w:tc>
                <w:tcPr>
                  <w:tcW w:w="1789" w:type="dxa"/>
                  <w:vMerge w:val="restart"/>
                  <w:noWrap w:val="0"/>
                  <w:vAlign w:val="center"/>
                </w:tcPr>
                <w:p>
                  <w:pPr>
                    <w:pStyle w:val="2"/>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cs="Times New Roman"/>
                      <w:color w:val="auto"/>
                      <w:sz w:val="21"/>
                      <w:szCs w:val="21"/>
                      <w:vertAlign w:val="baseline"/>
                      <w:lang w:eastAsia="zh-CN"/>
                    </w:rPr>
                    <w:t>单位</w:t>
                  </w:r>
                </w:p>
              </w:tc>
              <w:tc>
                <w:tcPr>
                  <w:tcW w:w="3579" w:type="dxa"/>
                  <w:gridSpan w:val="2"/>
                  <w:noWrap w:val="0"/>
                  <w:vAlign w:val="center"/>
                </w:tcPr>
                <w:p>
                  <w:pPr>
                    <w:pStyle w:val="2"/>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cs="Times New Roman"/>
                      <w:color w:val="auto"/>
                      <w:sz w:val="21"/>
                      <w:szCs w:val="21"/>
                      <w:vertAlign w:val="baseline"/>
                      <w:lang w:eastAsia="zh-CN"/>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89" w:type="dxa"/>
                  <w:vMerge w:val="continue"/>
                  <w:shd w:val="clear" w:color="auto" w:fill="auto"/>
                  <w:noWrap w:val="0"/>
                  <w:vAlign w:val="center"/>
                </w:tcPr>
                <w:p>
                  <w:pPr>
                    <w:pStyle w:val="2"/>
                    <w:jc w:val="center"/>
                    <w:rPr>
                      <w:rFonts w:hint="default" w:ascii="Times New Roman" w:hAnsi="Times New Roman" w:cs="Times New Roman"/>
                      <w:color w:val="auto"/>
                      <w:sz w:val="21"/>
                      <w:szCs w:val="21"/>
                      <w:vertAlign w:val="baseline"/>
                    </w:rPr>
                  </w:pPr>
                </w:p>
              </w:tc>
              <w:tc>
                <w:tcPr>
                  <w:tcW w:w="1789" w:type="dxa"/>
                  <w:vMerge w:val="continue"/>
                  <w:shd w:val="clear" w:color="auto" w:fill="auto"/>
                  <w:noWrap w:val="0"/>
                  <w:vAlign w:val="center"/>
                </w:tcPr>
                <w:p>
                  <w:pPr>
                    <w:pStyle w:val="2"/>
                    <w:jc w:val="center"/>
                    <w:rPr>
                      <w:rFonts w:hint="default" w:ascii="Times New Roman" w:hAnsi="Times New Roman" w:cs="Times New Roman"/>
                      <w:color w:val="auto"/>
                      <w:sz w:val="21"/>
                      <w:szCs w:val="21"/>
                      <w:vertAlign w:val="baseline"/>
                    </w:rPr>
                  </w:pPr>
                </w:p>
              </w:tc>
              <w:tc>
                <w:tcPr>
                  <w:tcW w:w="1789" w:type="dxa"/>
                  <w:vMerge w:val="continue"/>
                  <w:shd w:val="clear" w:color="auto" w:fill="auto"/>
                  <w:noWrap w:val="0"/>
                  <w:vAlign w:val="center"/>
                </w:tcPr>
                <w:p>
                  <w:pPr>
                    <w:pStyle w:val="2"/>
                    <w:jc w:val="center"/>
                    <w:rPr>
                      <w:rFonts w:hint="default" w:ascii="Times New Roman" w:hAnsi="Times New Roman" w:cs="Times New Roman"/>
                      <w:color w:val="auto"/>
                      <w:sz w:val="21"/>
                      <w:szCs w:val="21"/>
                      <w:vertAlign w:val="baseline"/>
                    </w:rPr>
                  </w:pPr>
                </w:p>
              </w:tc>
              <w:tc>
                <w:tcPr>
                  <w:tcW w:w="1789" w:type="dxa"/>
                  <w:shd w:val="clear" w:color="auto" w:fill="A4A4A4"/>
                  <w:noWrap w:val="0"/>
                  <w:vAlign w:val="center"/>
                </w:tcPr>
                <w:p>
                  <w:pPr>
                    <w:pStyle w:val="2"/>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cs="Times New Roman"/>
                      <w:color w:val="auto"/>
                      <w:sz w:val="21"/>
                      <w:szCs w:val="21"/>
                      <w:vertAlign w:val="baseline"/>
                      <w:lang w:eastAsia="zh-CN"/>
                    </w:rPr>
                    <w:t>新改扩建</w:t>
                  </w:r>
                </w:p>
              </w:tc>
              <w:tc>
                <w:tcPr>
                  <w:tcW w:w="1790" w:type="dxa"/>
                  <w:noWrap w:val="0"/>
                  <w:vAlign w:val="center"/>
                </w:tcPr>
                <w:p>
                  <w:pPr>
                    <w:pStyle w:val="2"/>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cs="Times New Roman"/>
                      <w:color w:val="auto"/>
                      <w:sz w:val="21"/>
                      <w:szCs w:val="21"/>
                      <w:vertAlign w:val="baseline"/>
                      <w:lang w:eastAsia="zh-CN"/>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89" w:type="dxa"/>
                  <w:shd w:val="clear" w:color="auto" w:fill="auto"/>
                  <w:noWrap w:val="0"/>
                  <w:vAlign w:val="center"/>
                </w:tcPr>
                <w:p>
                  <w:pPr>
                    <w:pStyle w:val="2"/>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1</w:t>
                  </w:r>
                </w:p>
              </w:tc>
              <w:tc>
                <w:tcPr>
                  <w:tcW w:w="1789" w:type="dxa"/>
                  <w:shd w:val="clear" w:color="auto" w:fill="auto"/>
                  <w:noWrap w:val="0"/>
                  <w:vAlign w:val="center"/>
                </w:tcPr>
                <w:p>
                  <w:pPr>
                    <w:pStyle w:val="2"/>
                    <w:jc w:val="center"/>
                    <w:rPr>
                      <w:rFonts w:hint="default" w:ascii="Times New Roman" w:hAnsi="Times New Roman" w:eastAsia="宋体" w:cs="Times New Roman"/>
                      <w:color w:val="auto"/>
                      <w:sz w:val="21"/>
                      <w:szCs w:val="21"/>
                      <w:vertAlign w:val="baseline"/>
                      <w:lang w:eastAsia="zh-CN"/>
                    </w:rPr>
                  </w:pPr>
                  <w:r>
                    <w:rPr>
                      <w:rFonts w:hint="default" w:ascii="Times New Roman" w:hAnsi="Times New Roman" w:cs="Times New Roman"/>
                      <w:color w:val="auto"/>
                      <w:sz w:val="21"/>
                      <w:szCs w:val="21"/>
                      <w:vertAlign w:val="baseline"/>
                      <w:lang w:eastAsia="zh-CN"/>
                    </w:rPr>
                    <w:t>氨</w:t>
                  </w:r>
                </w:p>
              </w:tc>
              <w:tc>
                <w:tcPr>
                  <w:tcW w:w="1789" w:type="dxa"/>
                  <w:shd w:val="clear" w:color="auto" w:fill="auto"/>
                  <w:noWrap w:val="0"/>
                  <w:vAlign w:val="center"/>
                </w:tcPr>
                <w:p>
                  <w:pPr>
                    <w:pStyle w:val="2"/>
                    <w:jc w:val="center"/>
                    <w:rPr>
                      <w:rFonts w:hint="default" w:ascii="Times New Roman" w:hAnsi="Times New Roman" w:eastAsia="宋体" w:cs="Times New Roman"/>
                      <w:color w:val="auto"/>
                      <w:sz w:val="21"/>
                      <w:szCs w:val="21"/>
                      <w:vertAlign w:val="superscript"/>
                      <w:lang w:val="en-US" w:eastAsia="zh-CN"/>
                    </w:rPr>
                  </w:pPr>
                  <w:r>
                    <w:rPr>
                      <w:rFonts w:hint="default" w:ascii="Times New Roman" w:hAnsi="Times New Roman" w:cs="Times New Roman"/>
                      <w:color w:val="auto"/>
                      <w:sz w:val="21"/>
                      <w:szCs w:val="21"/>
                      <w:vertAlign w:val="baseline"/>
                      <w:lang w:val="en-US" w:eastAsia="zh-CN"/>
                    </w:rPr>
                    <w:t>mg/m</w:t>
                  </w:r>
                  <w:r>
                    <w:rPr>
                      <w:rFonts w:hint="default" w:ascii="Times New Roman" w:hAnsi="Times New Roman" w:cs="Times New Roman"/>
                      <w:color w:val="auto"/>
                      <w:sz w:val="21"/>
                      <w:szCs w:val="21"/>
                      <w:vertAlign w:val="superscript"/>
                      <w:lang w:val="en-US" w:eastAsia="zh-CN"/>
                    </w:rPr>
                    <w:t>3</w:t>
                  </w:r>
                </w:p>
              </w:tc>
              <w:tc>
                <w:tcPr>
                  <w:tcW w:w="1789" w:type="dxa"/>
                  <w:shd w:val="clear" w:color="auto" w:fill="A4A4A4"/>
                  <w:noWrap w:val="0"/>
                  <w:vAlign w:val="center"/>
                </w:tcPr>
                <w:p>
                  <w:pPr>
                    <w:pStyle w:val="2"/>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1.5</w:t>
                  </w:r>
                </w:p>
              </w:tc>
              <w:tc>
                <w:tcPr>
                  <w:tcW w:w="1790" w:type="dxa"/>
                  <w:noWrap w:val="0"/>
                  <w:vAlign w:val="center"/>
                </w:tcPr>
                <w:p>
                  <w:pPr>
                    <w:pStyle w:val="2"/>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89" w:type="dxa"/>
                  <w:shd w:val="clear" w:color="auto" w:fill="auto"/>
                  <w:noWrap w:val="0"/>
                  <w:vAlign w:val="center"/>
                </w:tcPr>
                <w:p>
                  <w:pPr>
                    <w:pStyle w:val="2"/>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2</w:t>
                  </w:r>
                </w:p>
              </w:tc>
              <w:tc>
                <w:tcPr>
                  <w:tcW w:w="1789" w:type="dxa"/>
                  <w:shd w:val="clear" w:color="auto" w:fill="auto"/>
                  <w:noWrap w:val="0"/>
                  <w:vAlign w:val="center"/>
                </w:tcPr>
                <w:p>
                  <w:pPr>
                    <w:pStyle w:val="2"/>
                    <w:jc w:val="center"/>
                    <w:rPr>
                      <w:rFonts w:hint="default" w:ascii="Times New Roman" w:hAnsi="Times New Roman" w:cs="Times New Roman"/>
                      <w:color w:val="auto"/>
                      <w:sz w:val="21"/>
                      <w:szCs w:val="21"/>
                      <w:vertAlign w:val="baseline"/>
                      <w:lang w:eastAsia="zh-CN"/>
                    </w:rPr>
                  </w:pPr>
                  <w:r>
                    <w:rPr>
                      <w:rFonts w:hint="default" w:ascii="Times New Roman" w:hAnsi="Times New Roman" w:cs="Times New Roman"/>
                      <w:color w:val="auto"/>
                      <w:sz w:val="21"/>
                      <w:szCs w:val="21"/>
                      <w:vertAlign w:val="baseline"/>
                      <w:lang w:eastAsia="zh-CN"/>
                    </w:rPr>
                    <w:t>硫化氢</w:t>
                  </w:r>
                </w:p>
              </w:tc>
              <w:tc>
                <w:tcPr>
                  <w:tcW w:w="1789" w:type="dxa"/>
                  <w:shd w:val="clear" w:color="auto" w:fill="auto"/>
                  <w:noWrap w:val="0"/>
                  <w:vAlign w:val="center"/>
                </w:tcPr>
                <w:p>
                  <w:pPr>
                    <w:pStyle w:val="2"/>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mg/m</w:t>
                  </w:r>
                  <w:r>
                    <w:rPr>
                      <w:rFonts w:hint="default" w:ascii="Times New Roman" w:hAnsi="Times New Roman" w:cs="Times New Roman"/>
                      <w:color w:val="auto"/>
                      <w:sz w:val="21"/>
                      <w:szCs w:val="21"/>
                      <w:vertAlign w:val="superscript"/>
                      <w:lang w:val="en-US" w:eastAsia="zh-CN"/>
                    </w:rPr>
                    <w:t>3</w:t>
                  </w:r>
                </w:p>
              </w:tc>
              <w:tc>
                <w:tcPr>
                  <w:tcW w:w="1789" w:type="dxa"/>
                  <w:shd w:val="clear" w:color="auto" w:fill="A4A4A4"/>
                  <w:noWrap w:val="0"/>
                  <w:vAlign w:val="center"/>
                </w:tcPr>
                <w:p>
                  <w:pPr>
                    <w:pStyle w:val="2"/>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0.06</w:t>
                  </w:r>
                </w:p>
              </w:tc>
              <w:tc>
                <w:tcPr>
                  <w:tcW w:w="1790" w:type="dxa"/>
                  <w:noWrap w:val="0"/>
                  <w:vAlign w:val="center"/>
                </w:tcPr>
                <w:p>
                  <w:pPr>
                    <w:pStyle w:val="2"/>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789" w:type="dxa"/>
                  <w:shd w:val="clear" w:color="auto" w:fill="auto"/>
                  <w:noWrap w:val="0"/>
                  <w:vAlign w:val="center"/>
                </w:tcPr>
                <w:p>
                  <w:pPr>
                    <w:pStyle w:val="2"/>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3</w:t>
                  </w:r>
                </w:p>
              </w:tc>
              <w:tc>
                <w:tcPr>
                  <w:tcW w:w="1789" w:type="dxa"/>
                  <w:shd w:val="clear" w:color="auto" w:fill="auto"/>
                  <w:noWrap w:val="0"/>
                  <w:vAlign w:val="center"/>
                </w:tcPr>
                <w:p>
                  <w:pPr>
                    <w:pStyle w:val="2"/>
                    <w:jc w:val="center"/>
                    <w:rPr>
                      <w:rFonts w:hint="default" w:ascii="Times New Roman" w:hAnsi="Times New Roman" w:eastAsia="宋体"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臭气浓度</w:t>
                  </w:r>
                </w:p>
              </w:tc>
              <w:tc>
                <w:tcPr>
                  <w:tcW w:w="1789" w:type="dxa"/>
                  <w:shd w:val="clear" w:color="auto" w:fill="auto"/>
                  <w:noWrap w:val="0"/>
                  <w:vAlign w:val="center"/>
                </w:tcPr>
                <w:p>
                  <w:pPr>
                    <w:pStyle w:val="2"/>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无量纲</w:t>
                  </w:r>
                </w:p>
              </w:tc>
              <w:tc>
                <w:tcPr>
                  <w:tcW w:w="1789" w:type="dxa"/>
                  <w:shd w:val="clear" w:color="auto" w:fill="A4A4A4"/>
                  <w:noWrap w:val="0"/>
                  <w:vAlign w:val="center"/>
                </w:tcPr>
                <w:p>
                  <w:pPr>
                    <w:pStyle w:val="2"/>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20</w:t>
                  </w:r>
                </w:p>
              </w:tc>
              <w:tc>
                <w:tcPr>
                  <w:tcW w:w="1790" w:type="dxa"/>
                  <w:noWrap w:val="0"/>
                  <w:vAlign w:val="center"/>
                </w:tcPr>
                <w:p>
                  <w:pPr>
                    <w:pStyle w:val="2"/>
                    <w:jc w:val="center"/>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30</w:t>
                  </w:r>
                </w:p>
              </w:tc>
            </w:tr>
          </w:tbl>
          <w:p>
            <w:pPr>
              <w:pStyle w:val="41"/>
              <w:spacing w:line="240" w:lineRule="auto"/>
              <w:rPr>
                <w:rFonts w:hint="default" w:ascii="Times New Roman" w:hAnsi="Times New Roman" w:eastAsia="宋体" w:cs="Times New Roman"/>
                <w:b/>
                <w:bCs/>
                <w:color w:val="auto"/>
                <w:sz w:val="24"/>
              </w:rPr>
            </w:pPr>
            <w:r>
              <w:rPr>
                <w:rFonts w:hint="default" w:ascii="Times New Roman" w:hAnsi="Times New Roman" w:eastAsia="宋体" w:cs="Times New Roman"/>
                <w:b/>
                <w:bCs/>
                <w:color w:val="auto"/>
                <w:sz w:val="24"/>
              </w:rPr>
              <w:t>表</w:t>
            </w:r>
            <w:r>
              <w:rPr>
                <w:rFonts w:hint="eastAsia" w:ascii="Times New Roman" w:hAnsi="Times New Roman" w:eastAsia="宋体" w:cs="Times New Roman"/>
                <w:b/>
                <w:bCs/>
                <w:color w:val="auto"/>
                <w:sz w:val="24"/>
                <w:lang w:val="en-US" w:eastAsia="zh-CN"/>
              </w:rPr>
              <w:t>3.11</w:t>
            </w:r>
            <w:r>
              <w:rPr>
                <w:rFonts w:hint="default" w:ascii="Times New Roman" w:hAnsi="Times New Roman" w:eastAsia="宋体" w:cs="Times New Roman"/>
                <w:b/>
                <w:bCs/>
                <w:color w:val="auto"/>
                <w:sz w:val="24"/>
              </w:rPr>
              <w:t xml:space="preserve">  饮食业油烟最高允许排放浓度</w:t>
            </w:r>
          </w:p>
          <w:tbl>
            <w:tblPr>
              <w:tblStyle w:val="27"/>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5"/>
              <w:gridCol w:w="1589"/>
              <w:gridCol w:w="1590"/>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5" w:type="dxa"/>
                  <w:shd w:val="clear" w:color="auto" w:fill="auto"/>
                  <w:noWrap w:val="0"/>
                  <w:vAlign w:val="center"/>
                </w:tcPr>
                <w:p>
                  <w:pPr>
                    <w:pStyle w:val="40"/>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规模</w:t>
                  </w:r>
                </w:p>
              </w:tc>
              <w:tc>
                <w:tcPr>
                  <w:tcW w:w="1520" w:type="dxa"/>
                  <w:shd w:val="clear" w:color="auto" w:fill="auto"/>
                  <w:noWrap w:val="0"/>
                  <w:vAlign w:val="center"/>
                </w:tcPr>
                <w:p>
                  <w:pPr>
                    <w:pStyle w:val="40"/>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小型</w:t>
                  </w:r>
                </w:p>
              </w:tc>
              <w:tc>
                <w:tcPr>
                  <w:tcW w:w="1521" w:type="dxa"/>
                  <w:noWrap w:val="0"/>
                  <w:vAlign w:val="center"/>
                </w:tcPr>
                <w:p>
                  <w:pPr>
                    <w:pStyle w:val="40"/>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中型</w:t>
                  </w:r>
                </w:p>
              </w:tc>
              <w:tc>
                <w:tcPr>
                  <w:tcW w:w="1520" w:type="dxa"/>
                  <w:noWrap w:val="0"/>
                  <w:vAlign w:val="center"/>
                </w:tcPr>
                <w:p>
                  <w:pPr>
                    <w:pStyle w:val="40"/>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大型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5" w:type="dxa"/>
                  <w:shd w:val="clear" w:color="auto" w:fill="auto"/>
                  <w:noWrap w:val="0"/>
                  <w:vAlign w:val="center"/>
                </w:tcPr>
                <w:p>
                  <w:pPr>
                    <w:pStyle w:val="40"/>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基准灶头数</w:t>
                  </w:r>
                </w:p>
              </w:tc>
              <w:tc>
                <w:tcPr>
                  <w:tcW w:w="1520" w:type="dxa"/>
                  <w:shd w:val="clear" w:color="auto" w:fill="auto"/>
                  <w:noWrap w:val="0"/>
                  <w:vAlign w:val="center"/>
                </w:tcPr>
                <w:p>
                  <w:pPr>
                    <w:pStyle w:val="40"/>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≥1，&lt;3</w:t>
                  </w:r>
                </w:p>
              </w:tc>
              <w:tc>
                <w:tcPr>
                  <w:tcW w:w="1521" w:type="dxa"/>
                  <w:noWrap w:val="0"/>
                  <w:vAlign w:val="center"/>
                </w:tcPr>
                <w:p>
                  <w:pPr>
                    <w:pStyle w:val="40"/>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≥3，&lt;6</w:t>
                  </w:r>
                </w:p>
              </w:tc>
              <w:tc>
                <w:tcPr>
                  <w:tcW w:w="1520" w:type="dxa"/>
                  <w:noWrap w:val="0"/>
                  <w:vAlign w:val="center"/>
                </w:tcPr>
                <w:p>
                  <w:pPr>
                    <w:pStyle w:val="40"/>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5" w:type="dxa"/>
                  <w:shd w:val="clear" w:color="auto" w:fill="auto"/>
                  <w:noWrap w:val="0"/>
                  <w:vAlign w:val="center"/>
                </w:tcPr>
                <w:p>
                  <w:pPr>
                    <w:pStyle w:val="40"/>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最高允许排放浓度（mg/m</w:t>
                  </w:r>
                  <w:r>
                    <w:rPr>
                      <w:rFonts w:hint="default" w:ascii="Times New Roman" w:hAnsi="Times New Roman" w:eastAsia="宋体" w:cs="Times New Roman"/>
                      <w:color w:val="auto"/>
                      <w:szCs w:val="22"/>
                      <w:vertAlign w:val="superscript"/>
                    </w:rPr>
                    <w:t>3</w:t>
                  </w:r>
                  <w:r>
                    <w:rPr>
                      <w:rFonts w:hint="default" w:ascii="Times New Roman" w:hAnsi="Times New Roman" w:eastAsia="宋体" w:cs="Times New Roman"/>
                      <w:color w:val="auto"/>
                      <w:szCs w:val="22"/>
                    </w:rPr>
                    <w:t>）</w:t>
                  </w:r>
                </w:p>
              </w:tc>
              <w:tc>
                <w:tcPr>
                  <w:tcW w:w="4561" w:type="dxa"/>
                  <w:gridSpan w:val="3"/>
                  <w:shd w:val="clear" w:color="auto" w:fill="auto"/>
                  <w:noWrap w:val="0"/>
                  <w:vAlign w:val="center"/>
                </w:tcPr>
                <w:p>
                  <w:pPr>
                    <w:pStyle w:val="40"/>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385" w:type="dxa"/>
                  <w:shd w:val="clear" w:color="auto" w:fill="auto"/>
                  <w:noWrap w:val="0"/>
                  <w:vAlign w:val="center"/>
                </w:tcPr>
                <w:p>
                  <w:pPr>
                    <w:pStyle w:val="40"/>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净化设施最低去除效率（%）</w:t>
                  </w:r>
                </w:p>
              </w:tc>
              <w:tc>
                <w:tcPr>
                  <w:tcW w:w="1520" w:type="dxa"/>
                  <w:shd w:val="clear" w:color="auto" w:fill="auto"/>
                  <w:noWrap w:val="0"/>
                  <w:vAlign w:val="center"/>
                </w:tcPr>
                <w:p>
                  <w:pPr>
                    <w:pStyle w:val="40"/>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60</w:t>
                  </w:r>
                </w:p>
              </w:tc>
              <w:tc>
                <w:tcPr>
                  <w:tcW w:w="1521" w:type="dxa"/>
                  <w:noWrap w:val="0"/>
                  <w:vAlign w:val="center"/>
                </w:tcPr>
                <w:p>
                  <w:pPr>
                    <w:pStyle w:val="40"/>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75</w:t>
                  </w:r>
                </w:p>
              </w:tc>
              <w:tc>
                <w:tcPr>
                  <w:tcW w:w="1520" w:type="dxa"/>
                  <w:noWrap w:val="0"/>
                  <w:vAlign w:val="center"/>
                </w:tcPr>
                <w:p>
                  <w:pPr>
                    <w:pStyle w:val="40"/>
                    <w:rPr>
                      <w:rFonts w:hint="default" w:ascii="Times New Roman" w:hAnsi="Times New Roman" w:eastAsia="宋体" w:cs="Times New Roman"/>
                      <w:color w:val="auto"/>
                      <w:szCs w:val="22"/>
                    </w:rPr>
                  </w:pPr>
                  <w:r>
                    <w:rPr>
                      <w:rFonts w:hint="default" w:ascii="Times New Roman" w:hAnsi="Times New Roman" w:eastAsia="宋体" w:cs="Times New Roman"/>
                      <w:color w:val="auto"/>
                      <w:szCs w:val="22"/>
                    </w:rPr>
                    <w:t>85</w:t>
                  </w:r>
                </w:p>
              </w:tc>
            </w:tr>
          </w:tbl>
          <w:p>
            <w:pPr>
              <w:pStyle w:val="41"/>
              <w:spacing w:line="240" w:lineRule="auto"/>
              <w:rPr>
                <w:rFonts w:hint="default" w:ascii="Times New Roman" w:hAnsi="Times New Roman" w:eastAsia="宋体" w:cs="Times New Roman"/>
                <w:b/>
                <w:bCs/>
                <w:color w:val="auto"/>
                <w:sz w:val="24"/>
                <w:lang w:val="en-US" w:eastAsia="zh-CN"/>
              </w:rPr>
            </w:pPr>
            <w:r>
              <w:rPr>
                <w:rFonts w:hint="default" w:ascii="Times New Roman" w:hAnsi="Times New Roman" w:eastAsia="宋体" w:cs="Times New Roman"/>
                <w:b/>
                <w:bCs/>
                <w:color w:val="auto"/>
                <w:sz w:val="24"/>
              </w:rPr>
              <w:t>表</w:t>
            </w:r>
            <w:r>
              <w:rPr>
                <w:rFonts w:hint="eastAsia" w:ascii="Times New Roman" w:hAnsi="Times New Roman" w:eastAsia="宋体" w:cs="Times New Roman"/>
                <w:b/>
                <w:bCs/>
                <w:color w:val="auto"/>
                <w:sz w:val="24"/>
                <w:lang w:val="en-US" w:eastAsia="zh-CN"/>
              </w:rPr>
              <w:t>3.12</w:t>
            </w:r>
            <w:r>
              <w:rPr>
                <w:rFonts w:hint="default" w:ascii="Times New Roman" w:hAnsi="Times New Roman" w:eastAsia="宋体" w:cs="Times New Roman"/>
                <w:b/>
                <w:bCs/>
                <w:color w:val="auto"/>
                <w:sz w:val="24"/>
              </w:rPr>
              <w:t xml:space="preserve">  </w:t>
            </w:r>
            <w:r>
              <w:rPr>
                <w:rFonts w:hint="default" w:ascii="Times New Roman" w:hAnsi="Times New Roman" w:eastAsia="宋体" w:cs="Times New Roman"/>
                <w:b/>
                <w:bCs/>
                <w:color w:val="auto"/>
                <w:sz w:val="24"/>
                <w:lang w:eastAsia="zh-CN"/>
              </w:rPr>
              <w:t>大气污染物特别排放限值（锅炉）</w:t>
            </w:r>
          </w:p>
          <w:tbl>
            <w:tblPr>
              <w:tblStyle w:val="28"/>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1870"/>
              <w:gridCol w:w="1872"/>
              <w:gridCol w:w="1870"/>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70" w:type="dxa"/>
                  <w:vMerge w:val="restart"/>
                  <w:noWrap w:val="0"/>
                  <w:vAlign w:val="center"/>
                </w:tcPr>
                <w:p>
                  <w:pPr>
                    <w:pStyle w:val="40"/>
                    <w:spacing w:line="240" w:lineRule="auto"/>
                    <w:rPr>
                      <w:rFonts w:hint="default" w:ascii="Times New Roman" w:hAnsi="Times New Roman" w:cs="Times New Roman"/>
                      <w:b w:val="0"/>
                      <w:bCs/>
                      <w:color w:val="auto"/>
                      <w:szCs w:val="21"/>
                    </w:rPr>
                  </w:pPr>
                  <w:r>
                    <w:rPr>
                      <w:rFonts w:hint="default" w:ascii="Times New Roman" w:hAnsi="Times New Roman" w:cs="Times New Roman"/>
                      <w:b w:val="0"/>
                      <w:bCs/>
                      <w:color w:val="auto"/>
                      <w:szCs w:val="21"/>
                    </w:rPr>
                    <w:t>污染物项目</w:t>
                  </w:r>
                </w:p>
              </w:tc>
              <w:tc>
                <w:tcPr>
                  <w:tcW w:w="5612" w:type="dxa"/>
                  <w:gridSpan w:val="3"/>
                  <w:noWrap w:val="0"/>
                  <w:vAlign w:val="center"/>
                </w:tcPr>
                <w:p>
                  <w:pPr>
                    <w:pStyle w:val="40"/>
                    <w:spacing w:line="240" w:lineRule="auto"/>
                    <w:rPr>
                      <w:rFonts w:hint="default" w:ascii="Times New Roman" w:hAnsi="Times New Roman" w:cs="Times New Roman"/>
                      <w:b w:val="0"/>
                      <w:bCs/>
                      <w:color w:val="auto"/>
                      <w:szCs w:val="21"/>
                    </w:rPr>
                  </w:pPr>
                  <w:r>
                    <w:rPr>
                      <w:rFonts w:hint="default" w:ascii="Times New Roman" w:hAnsi="Times New Roman" w:cs="Times New Roman"/>
                      <w:b w:val="0"/>
                      <w:bCs/>
                      <w:color w:val="auto"/>
                      <w:szCs w:val="21"/>
                    </w:rPr>
                    <w:t>限值</w:t>
                  </w:r>
                </w:p>
              </w:tc>
              <w:tc>
                <w:tcPr>
                  <w:tcW w:w="1872" w:type="dxa"/>
                  <w:vMerge w:val="restart"/>
                  <w:noWrap w:val="0"/>
                  <w:vAlign w:val="center"/>
                </w:tcPr>
                <w:p>
                  <w:pPr>
                    <w:pStyle w:val="40"/>
                    <w:spacing w:line="240" w:lineRule="auto"/>
                    <w:rPr>
                      <w:rFonts w:hint="default" w:ascii="Times New Roman" w:hAnsi="Times New Roman" w:cs="Times New Roman"/>
                      <w:b w:val="0"/>
                      <w:bCs/>
                      <w:color w:val="auto"/>
                      <w:szCs w:val="21"/>
                    </w:rPr>
                  </w:pPr>
                  <w:r>
                    <w:rPr>
                      <w:rFonts w:hint="default" w:ascii="Times New Roman" w:hAnsi="Times New Roman" w:cs="Times New Roman"/>
                      <w:b w:val="0"/>
                      <w:bCs/>
                      <w:color w:val="auto"/>
                      <w:szCs w:val="21"/>
                    </w:rPr>
                    <w:t>污染物排放监控位置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70" w:type="dxa"/>
                  <w:vMerge w:val="continue"/>
                  <w:shd w:val="clear" w:color="auto" w:fill="auto"/>
                  <w:noWrap w:val="0"/>
                  <w:vAlign w:val="center"/>
                </w:tcPr>
                <w:p>
                  <w:pPr>
                    <w:pStyle w:val="40"/>
                    <w:spacing w:line="240" w:lineRule="auto"/>
                    <w:rPr>
                      <w:rFonts w:hint="default" w:ascii="Times New Roman" w:hAnsi="Times New Roman" w:cs="Times New Roman"/>
                      <w:b w:val="0"/>
                      <w:bCs/>
                      <w:color w:val="auto"/>
                      <w:szCs w:val="21"/>
                    </w:rPr>
                  </w:pPr>
                </w:p>
              </w:tc>
              <w:tc>
                <w:tcPr>
                  <w:tcW w:w="1870" w:type="dxa"/>
                  <w:shd w:val="clear" w:color="auto" w:fill="auto"/>
                  <w:noWrap w:val="0"/>
                  <w:vAlign w:val="center"/>
                </w:tcPr>
                <w:p>
                  <w:pPr>
                    <w:pStyle w:val="40"/>
                    <w:spacing w:line="240" w:lineRule="auto"/>
                    <w:rPr>
                      <w:rFonts w:hint="default" w:ascii="Times New Roman" w:hAnsi="Times New Roman" w:cs="Times New Roman"/>
                      <w:b w:val="0"/>
                      <w:bCs/>
                      <w:color w:val="auto"/>
                      <w:szCs w:val="21"/>
                    </w:rPr>
                  </w:pPr>
                  <w:r>
                    <w:rPr>
                      <w:rFonts w:hint="default" w:ascii="Times New Roman" w:hAnsi="Times New Roman" w:cs="Times New Roman"/>
                      <w:b w:val="0"/>
                      <w:bCs/>
                      <w:color w:val="auto"/>
                      <w:szCs w:val="21"/>
                    </w:rPr>
                    <w:t>燃煤锅炉</w:t>
                  </w:r>
                </w:p>
              </w:tc>
              <w:tc>
                <w:tcPr>
                  <w:tcW w:w="1872" w:type="dxa"/>
                  <w:shd w:val="clear" w:color="auto" w:fill="auto"/>
                  <w:noWrap w:val="0"/>
                  <w:vAlign w:val="center"/>
                </w:tcPr>
                <w:p>
                  <w:pPr>
                    <w:pStyle w:val="40"/>
                    <w:spacing w:line="240" w:lineRule="auto"/>
                    <w:rPr>
                      <w:rFonts w:hint="default" w:ascii="Times New Roman" w:hAnsi="Times New Roman" w:cs="Times New Roman"/>
                      <w:b w:val="0"/>
                      <w:bCs/>
                      <w:color w:val="auto"/>
                      <w:szCs w:val="21"/>
                    </w:rPr>
                  </w:pPr>
                  <w:r>
                    <w:rPr>
                      <w:rFonts w:hint="default" w:ascii="Times New Roman" w:hAnsi="Times New Roman" w:cs="Times New Roman"/>
                      <w:b w:val="0"/>
                      <w:bCs/>
                      <w:color w:val="auto"/>
                      <w:szCs w:val="21"/>
                    </w:rPr>
                    <w:t>燃油锅炉</w:t>
                  </w:r>
                </w:p>
              </w:tc>
              <w:tc>
                <w:tcPr>
                  <w:tcW w:w="1870" w:type="dxa"/>
                  <w:shd w:val="clear" w:color="auto" w:fill="A4A4A4"/>
                  <w:noWrap w:val="0"/>
                  <w:vAlign w:val="center"/>
                </w:tcPr>
                <w:p>
                  <w:pPr>
                    <w:pStyle w:val="40"/>
                    <w:spacing w:line="240" w:lineRule="auto"/>
                    <w:rPr>
                      <w:rFonts w:hint="default" w:ascii="Times New Roman" w:hAnsi="Times New Roman" w:cs="Times New Roman"/>
                      <w:b w:val="0"/>
                      <w:bCs/>
                      <w:color w:val="auto"/>
                      <w:szCs w:val="21"/>
                    </w:rPr>
                  </w:pPr>
                  <w:r>
                    <w:rPr>
                      <w:rFonts w:hint="default" w:ascii="Times New Roman" w:hAnsi="Times New Roman" w:cs="Times New Roman"/>
                      <w:b w:val="0"/>
                      <w:bCs/>
                      <w:color w:val="auto"/>
                      <w:szCs w:val="21"/>
                    </w:rPr>
                    <w:t>燃气锅炉</w:t>
                  </w:r>
                </w:p>
              </w:tc>
              <w:tc>
                <w:tcPr>
                  <w:tcW w:w="1872" w:type="dxa"/>
                  <w:vMerge w:val="continue"/>
                  <w:noWrap w:val="0"/>
                  <w:vAlign w:val="center"/>
                </w:tcPr>
                <w:p>
                  <w:pPr>
                    <w:pStyle w:val="40"/>
                    <w:spacing w:line="240" w:lineRule="auto"/>
                    <w:rPr>
                      <w:rFonts w:hint="default" w:ascii="Times New Roman" w:hAnsi="Times New Roman" w:cs="Times New Roman"/>
                      <w:b w:val="0"/>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70" w:type="dxa"/>
                  <w:shd w:val="clear" w:color="auto" w:fill="auto"/>
                  <w:noWrap w:val="0"/>
                  <w:vAlign w:val="center"/>
                </w:tcPr>
                <w:p>
                  <w:pPr>
                    <w:pStyle w:val="40"/>
                    <w:spacing w:line="240" w:lineRule="auto"/>
                    <w:rPr>
                      <w:rFonts w:hint="default" w:ascii="Times New Roman" w:hAnsi="Times New Roman" w:cs="Times New Roman"/>
                      <w:b w:val="0"/>
                      <w:bCs/>
                      <w:color w:val="auto"/>
                      <w:szCs w:val="21"/>
                    </w:rPr>
                  </w:pPr>
                  <w:r>
                    <w:rPr>
                      <w:rFonts w:hint="default" w:ascii="Times New Roman" w:hAnsi="Times New Roman" w:cs="Times New Roman"/>
                      <w:b w:val="0"/>
                      <w:bCs/>
                      <w:color w:val="auto"/>
                      <w:szCs w:val="21"/>
                    </w:rPr>
                    <w:t>颗粒物</w:t>
                  </w:r>
                </w:p>
              </w:tc>
              <w:tc>
                <w:tcPr>
                  <w:tcW w:w="1870" w:type="dxa"/>
                  <w:shd w:val="clear" w:color="auto" w:fill="auto"/>
                  <w:noWrap w:val="0"/>
                  <w:vAlign w:val="center"/>
                </w:tcPr>
                <w:p>
                  <w:pPr>
                    <w:pStyle w:val="40"/>
                    <w:spacing w:line="240" w:lineRule="auto"/>
                    <w:rPr>
                      <w:rFonts w:hint="default" w:ascii="Times New Roman" w:hAnsi="Times New Roman" w:cs="Times New Roman"/>
                      <w:b w:val="0"/>
                      <w:bCs/>
                      <w:color w:val="auto"/>
                      <w:szCs w:val="21"/>
                    </w:rPr>
                  </w:pPr>
                  <w:r>
                    <w:rPr>
                      <w:rFonts w:hint="default" w:ascii="Times New Roman" w:hAnsi="Times New Roman" w:cs="Times New Roman"/>
                      <w:b w:val="0"/>
                      <w:bCs/>
                      <w:color w:val="auto"/>
                      <w:szCs w:val="21"/>
                    </w:rPr>
                    <w:t>50</w:t>
                  </w:r>
                </w:p>
              </w:tc>
              <w:tc>
                <w:tcPr>
                  <w:tcW w:w="1872" w:type="dxa"/>
                  <w:shd w:val="clear" w:color="auto" w:fill="auto"/>
                  <w:noWrap w:val="0"/>
                  <w:vAlign w:val="center"/>
                </w:tcPr>
                <w:p>
                  <w:pPr>
                    <w:pStyle w:val="40"/>
                    <w:spacing w:line="240" w:lineRule="auto"/>
                    <w:rPr>
                      <w:rFonts w:hint="default" w:ascii="Times New Roman" w:hAnsi="Times New Roman" w:cs="Times New Roman"/>
                      <w:b w:val="0"/>
                      <w:bCs/>
                      <w:color w:val="auto"/>
                      <w:szCs w:val="21"/>
                    </w:rPr>
                  </w:pPr>
                  <w:r>
                    <w:rPr>
                      <w:rFonts w:hint="default" w:ascii="Times New Roman" w:hAnsi="Times New Roman" w:cs="Times New Roman"/>
                      <w:b w:val="0"/>
                      <w:bCs/>
                      <w:color w:val="auto"/>
                      <w:szCs w:val="21"/>
                    </w:rPr>
                    <w:t>30</w:t>
                  </w:r>
                </w:p>
              </w:tc>
              <w:tc>
                <w:tcPr>
                  <w:tcW w:w="1870" w:type="dxa"/>
                  <w:shd w:val="clear" w:color="auto" w:fill="A4A4A4"/>
                  <w:noWrap w:val="0"/>
                  <w:vAlign w:val="center"/>
                </w:tcPr>
                <w:p>
                  <w:pPr>
                    <w:pStyle w:val="40"/>
                    <w:spacing w:line="240" w:lineRule="auto"/>
                    <w:rPr>
                      <w:rFonts w:hint="default" w:ascii="Times New Roman" w:hAnsi="Times New Roman" w:cs="Times New Roman"/>
                      <w:b w:val="0"/>
                      <w:bCs/>
                      <w:color w:val="auto"/>
                      <w:szCs w:val="21"/>
                    </w:rPr>
                  </w:pPr>
                  <w:r>
                    <w:rPr>
                      <w:rFonts w:hint="default" w:ascii="Times New Roman" w:hAnsi="Times New Roman" w:cs="Times New Roman"/>
                      <w:b w:val="0"/>
                      <w:bCs/>
                      <w:color w:val="auto"/>
                      <w:szCs w:val="21"/>
                    </w:rPr>
                    <w:t>20</w:t>
                  </w:r>
                </w:p>
              </w:tc>
              <w:tc>
                <w:tcPr>
                  <w:tcW w:w="1872" w:type="dxa"/>
                  <w:vMerge w:val="restart"/>
                  <w:noWrap w:val="0"/>
                  <w:vAlign w:val="center"/>
                </w:tcPr>
                <w:p>
                  <w:pPr>
                    <w:pStyle w:val="40"/>
                    <w:spacing w:line="240" w:lineRule="auto"/>
                    <w:rPr>
                      <w:rFonts w:hint="default" w:ascii="Times New Roman" w:hAnsi="Times New Roman" w:cs="Times New Roman"/>
                      <w:b w:val="0"/>
                      <w:bCs/>
                      <w:color w:val="auto"/>
                      <w:szCs w:val="21"/>
                    </w:rPr>
                  </w:pPr>
                  <w:r>
                    <w:rPr>
                      <w:rFonts w:hint="default" w:ascii="Times New Roman" w:hAnsi="Times New Roman" w:cs="Times New Roman"/>
                      <w:b w:val="0"/>
                      <w:bCs/>
                      <w:color w:val="auto"/>
                      <w:szCs w:val="21"/>
                    </w:rPr>
                    <w:t>烟囱或烟道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70" w:type="dxa"/>
                  <w:shd w:val="clear" w:color="auto" w:fill="auto"/>
                  <w:noWrap w:val="0"/>
                  <w:vAlign w:val="center"/>
                </w:tcPr>
                <w:p>
                  <w:pPr>
                    <w:pStyle w:val="40"/>
                    <w:spacing w:line="240" w:lineRule="auto"/>
                    <w:rPr>
                      <w:rFonts w:hint="default" w:ascii="Times New Roman" w:hAnsi="Times New Roman" w:cs="Times New Roman"/>
                      <w:b w:val="0"/>
                      <w:bCs/>
                      <w:color w:val="auto"/>
                      <w:szCs w:val="21"/>
                    </w:rPr>
                  </w:pPr>
                  <w:r>
                    <w:rPr>
                      <w:rFonts w:hint="default" w:ascii="Times New Roman" w:hAnsi="Times New Roman" w:cs="Times New Roman"/>
                      <w:b w:val="0"/>
                      <w:bCs/>
                      <w:color w:val="auto"/>
                      <w:szCs w:val="21"/>
                    </w:rPr>
                    <w:t>二氧化硫</w:t>
                  </w:r>
                </w:p>
              </w:tc>
              <w:tc>
                <w:tcPr>
                  <w:tcW w:w="1870" w:type="dxa"/>
                  <w:shd w:val="clear" w:color="auto" w:fill="auto"/>
                  <w:noWrap w:val="0"/>
                  <w:vAlign w:val="center"/>
                </w:tcPr>
                <w:p>
                  <w:pPr>
                    <w:pStyle w:val="40"/>
                    <w:spacing w:line="240" w:lineRule="auto"/>
                    <w:rPr>
                      <w:rFonts w:hint="default" w:ascii="Times New Roman" w:hAnsi="Times New Roman" w:cs="Times New Roman"/>
                      <w:b w:val="0"/>
                      <w:bCs/>
                      <w:color w:val="auto"/>
                      <w:szCs w:val="21"/>
                    </w:rPr>
                  </w:pPr>
                  <w:r>
                    <w:rPr>
                      <w:rFonts w:hint="default" w:ascii="Times New Roman" w:hAnsi="Times New Roman" w:cs="Times New Roman"/>
                      <w:b w:val="0"/>
                      <w:bCs/>
                      <w:color w:val="auto"/>
                      <w:szCs w:val="21"/>
                    </w:rPr>
                    <w:t>300</w:t>
                  </w:r>
                </w:p>
              </w:tc>
              <w:tc>
                <w:tcPr>
                  <w:tcW w:w="1872" w:type="dxa"/>
                  <w:shd w:val="clear" w:color="auto" w:fill="auto"/>
                  <w:noWrap w:val="0"/>
                  <w:vAlign w:val="center"/>
                </w:tcPr>
                <w:p>
                  <w:pPr>
                    <w:pStyle w:val="40"/>
                    <w:spacing w:line="240" w:lineRule="auto"/>
                    <w:rPr>
                      <w:rFonts w:hint="default" w:ascii="Times New Roman" w:hAnsi="Times New Roman" w:cs="Times New Roman"/>
                      <w:b w:val="0"/>
                      <w:bCs/>
                      <w:color w:val="auto"/>
                      <w:szCs w:val="21"/>
                    </w:rPr>
                  </w:pPr>
                  <w:r>
                    <w:rPr>
                      <w:rFonts w:hint="default" w:ascii="Times New Roman" w:hAnsi="Times New Roman" w:cs="Times New Roman"/>
                      <w:b w:val="0"/>
                      <w:bCs/>
                      <w:color w:val="auto"/>
                      <w:szCs w:val="21"/>
                    </w:rPr>
                    <w:t>200</w:t>
                  </w:r>
                </w:p>
              </w:tc>
              <w:tc>
                <w:tcPr>
                  <w:tcW w:w="1870" w:type="dxa"/>
                  <w:shd w:val="clear" w:color="auto" w:fill="A4A4A4"/>
                  <w:noWrap w:val="0"/>
                  <w:vAlign w:val="center"/>
                </w:tcPr>
                <w:p>
                  <w:pPr>
                    <w:pStyle w:val="40"/>
                    <w:spacing w:line="240" w:lineRule="auto"/>
                    <w:rPr>
                      <w:rFonts w:hint="default" w:ascii="Times New Roman" w:hAnsi="Times New Roman" w:cs="Times New Roman"/>
                      <w:b w:val="0"/>
                      <w:bCs/>
                      <w:color w:val="auto"/>
                      <w:szCs w:val="21"/>
                    </w:rPr>
                  </w:pPr>
                  <w:r>
                    <w:rPr>
                      <w:rFonts w:hint="default" w:ascii="Times New Roman" w:hAnsi="Times New Roman" w:cs="Times New Roman"/>
                      <w:b w:val="0"/>
                      <w:bCs/>
                      <w:color w:val="auto"/>
                      <w:szCs w:val="21"/>
                    </w:rPr>
                    <w:t>50</w:t>
                  </w:r>
                </w:p>
              </w:tc>
              <w:tc>
                <w:tcPr>
                  <w:tcW w:w="1872" w:type="dxa"/>
                  <w:vMerge w:val="continue"/>
                  <w:noWrap w:val="0"/>
                  <w:vAlign w:val="center"/>
                </w:tcPr>
                <w:p>
                  <w:pPr>
                    <w:pStyle w:val="40"/>
                    <w:spacing w:line="240" w:lineRule="auto"/>
                    <w:rPr>
                      <w:rFonts w:hint="default" w:ascii="Times New Roman" w:hAnsi="Times New Roman" w:cs="Times New Roman"/>
                      <w:b w:val="0"/>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70" w:type="dxa"/>
                  <w:shd w:val="clear" w:color="auto" w:fill="auto"/>
                  <w:noWrap w:val="0"/>
                  <w:vAlign w:val="center"/>
                </w:tcPr>
                <w:p>
                  <w:pPr>
                    <w:pStyle w:val="40"/>
                    <w:spacing w:line="240" w:lineRule="auto"/>
                    <w:rPr>
                      <w:rFonts w:hint="default" w:ascii="Times New Roman" w:hAnsi="Times New Roman" w:cs="Times New Roman"/>
                      <w:b w:val="0"/>
                      <w:bCs/>
                      <w:color w:val="auto"/>
                      <w:szCs w:val="21"/>
                    </w:rPr>
                  </w:pPr>
                  <w:r>
                    <w:rPr>
                      <w:rFonts w:hint="default" w:ascii="Times New Roman" w:hAnsi="Times New Roman" w:cs="Times New Roman"/>
                      <w:b w:val="0"/>
                      <w:bCs/>
                      <w:color w:val="auto"/>
                      <w:szCs w:val="21"/>
                    </w:rPr>
                    <w:t>氮氧化物</w:t>
                  </w:r>
                </w:p>
              </w:tc>
              <w:tc>
                <w:tcPr>
                  <w:tcW w:w="1870" w:type="dxa"/>
                  <w:shd w:val="clear" w:color="auto" w:fill="auto"/>
                  <w:noWrap w:val="0"/>
                  <w:vAlign w:val="center"/>
                </w:tcPr>
                <w:p>
                  <w:pPr>
                    <w:pStyle w:val="40"/>
                    <w:spacing w:line="240" w:lineRule="auto"/>
                    <w:rPr>
                      <w:rFonts w:hint="default" w:ascii="Times New Roman" w:hAnsi="Times New Roman" w:cs="Times New Roman"/>
                      <w:b w:val="0"/>
                      <w:bCs/>
                      <w:color w:val="auto"/>
                      <w:szCs w:val="21"/>
                    </w:rPr>
                  </w:pPr>
                  <w:r>
                    <w:rPr>
                      <w:rFonts w:hint="default" w:ascii="Times New Roman" w:hAnsi="Times New Roman" w:cs="Times New Roman"/>
                      <w:b w:val="0"/>
                      <w:bCs/>
                      <w:color w:val="auto"/>
                      <w:szCs w:val="21"/>
                    </w:rPr>
                    <w:t>300</w:t>
                  </w:r>
                </w:p>
              </w:tc>
              <w:tc>
                <w:tcPr>
                  <w:tcW w:w="1872" w:type="dxa"/>
                  <w:shd w:val="clear" w:color="auto" w:fill="auto"/>
                  <w:noWrap w:val="0"/>
                  <w:vAlign w:val="center"/>
                </w:tcPr>
                <w:p>
                  <w:pPr>
                    <w:pStyle w:val="40"/>
                    <w:spacing w:line="240" w:lineRule="auto"/>
                    <w:rPr>
                      <w:rFonts w:hint="default" w:ascii="Times New Roman" w:hAnsi="Times New Roman" w:cs="Times New Roman"/>
                      <w:b w:val="0"/>
                      <w:bCs/>
                      <w:color w:val="auto"/>
                      <w:szCs w:val="21"/>
                    </w:rPr>
                  </w:pPr>
                  <w:r>
                    <w:rPr>
                      <w:rFonts w:hint="default" w:ascii="Times New Roman" w:hAnsi="Times New Roman" w:cs="Times New Roman"/>
                      <w:b w:val="0"/>
                      <w:bCs/>
                      <w:color w:val="auto"/>
                      <w:szCs w:val="21"/>
                    </w:rPr>
                    <w:t>250</w:t>
                  </w:r>
                </w:p>
              </w:tc>
              <w:tc>
                <w:tcPr>
                  <w:tcW w:w="1870" w:type="dxa"/>
                  <w:shd w:val="clear" w:color="auto" w:fill="A4A4A4"/>
                  <w:noWrap w:val="0"/>
                  <w:vAlign w:val="center"/>
                </w:tcPr>
                <w:p>
                  <w:pPr>
                    <w:pStyle w:val="40"/>
                    <w:spacing w:line="240" w:lineRule="auto"/>
                    <w:rPr>
                      <w:rFonts w:hint="default" w:ascii="Times New Roman" w:hAnsi="Times New Roman" w:eastAsia="宋体" w:cs="Times New Roman"/>
                      <w:b w:val="0"/>
                      <w:bCs/>
                      <w:color w:val="auto"/>
                      <w:szCs w:val="21"/>
                      <w:lang w:val="en-US" w:eastAsia="zh-CN"/>
                    </w:rPr>
                  </w:pPr>
                  <w:r>
                    <w:rPr>
                      <w:rFonts w:hint="default" w:ascii="Times New Roman" w:hAnsi="Times New Roman" w:cs="Times New Roman"/>
                      <w:b w:val="0"/>
                      <w:bCs/>
                      <w:color w:val="auto"/>
                      <w:szCs w:val="21"/>
                      <w:lang w:val="en-US" w:eastAsia="zh-CN"/>
                    </w:rPr>
                    <w:t>150</w:t>
                  </w:r>
                </w:p>
              </w:tc>
              <w:tc>
                <w:tcPr>
                  <w:tcW w:w="1872" w:type="dxa"/>
                  <w:vMerge w:val="continue"/>
                  <w:noWrap w:val="0"/>
                  <w:vAlign w:val="center"/>
                </w:tcPr>
                <w:p>
                  <w:pPr>
                    <w:pStyle w:val="40"/>
                    <w:spacing w:line="240" w:lineRule="auto"/>
                    <w:rPr>
                      <w:rFonts w:hint="default" w:ascii="Times New Roman" w:hAnsi="Times New Roman" w:cs="Times New Roman"/>
                      <w:b w:val="0"/>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70" w:type="dxa"/>
                  <w:shd w:val="clear" w:color="auto" w:fill="auto"/>
                  <w:noWrap w:val="0"/>
                  <w:vAlign w:val="center"/>
                </w:tcPr>
                <w:p>
                  <w:pPr>
                    <w:pStyle w:val="40"/>
                    <w:spacing w:line="240" w:lineRule="auto"/>
                    <w:rPr>
                      <w:rFonts w:hint="default" w:ascii="Times New Roman" w:hAnsi="Times New Roman" w:cs="Times New Roman"/>
                      <w:b w:val="0"/>
                      <w:bCs/>
                      <w:color w:val="auto"/>
                      <w:szCs w:val="21"/>
                    </w:rPr>
                  </w:pPr>
                  <w:r>
                    <w:rPr>
                      <w:rFonts w:hint="default" w:ascii="Times New Roman" w:hAnsi="Times New Roman" w:cs="Times New Roman"/>
                      <w:b w:val="0"/>
                      <w:bCs/>
                      <w:color w:val="auto"/>
                      <w:szCs w:val="21"/>
                    </w:rPr>
                    <w:t>汞及其化合物</w:t>
                  </w:r>
                </w:p>
              </w:tc>
              <w:tc>
                <w:tcPr>
                  <w:tcW w:w="1870" w:type="dxa"/>
                  <w:shd w:val="clear" w:color="auto" w:fill="auto"/>
                  <w:noWrap w:val="0"/>
                  <w:vAlign w:val="center"/>
                </w:tcPr>
                <w:p>
                  <w:pPr>
                    <w:pStyle w:val="40"/>
                    <w:spacing w:line="240" w:lineRule="auto"/>
                    <w:rPr>
                      <w:rFonts w:hint="default" w:ascii="Times New Roman" w:hAnsi="Times New Roman" w:cs="Times New Roman"/>
                      <w:b w:val="0"/>
                      <w:bCs/>
                      <w:color w:val="auto"/>
                      <w:szCs w:val="21"/>
                    </w:rPr>
                  </w:pPr>
                  <w:r>
                    <w:rPr>
                      <w:rFonts w:hint="default" w:ascii="Times New Roman" w:hAnsi="Times New Roman" w:cs="Times New Roman"/>
                      <w:b w:val="0"/>
                      <w:bCs/>
                      <w:color w:val="auto"/>
                      <w:szCs w:val="21"/>
                    </w:rPr>
                    <w:t>0.05</w:t>
                  </w:r>
                </w:p>
              </w:tc>
              <w:tc>
                <w:tcPr>
                  <w:tcW w:w="1872" w:type="dxa"/>
                  <w:shd w:val="clear" w:color="auto" w:fill="auto"/>
                  <w:noWrap w:val="0"/>
                  <w:vAlign w:val="center"/>
                </w:tcPr>
                <w:p>
                  <w:pPr>
                    <w:pStyle w:val="40"/>
                    <w:spacing w:line="240" w:lineRule="auto"/>
                    <w:rPr>
                      <w:rFonts w:hint="default" w:ascii="Times New Roman" w:hAnsi="Times New Roman" w:cs="Times New Roman"/>
                      <w:b w:val="0"/>
                      <w:bCs/>
                      <w:color w:val="auto"/>
                      <w:szCs w:val="21"/>
                    </w:rPr>
                  </w:pPr>
                  <w:r>
                    <w:rPr>
                      <w:rFonts w:hint="default" w:ascii="Times New Roman" w:hAnsi="Times New Roman" w:cs="Times New Roman"/>
                      <w:b w:val="0"/>
                      <w:bCs/>
                      <w:color w:val="auto"/>
                      <w:szCs w:val="21"/>
                    </w:rPr>
                    <w:t>-</w:t>
                  </w:r>
                </w:p>
              </w:tc>
              <w:tc>
                <w:tcPr>
                  <w:tcW w:w="1870" w:type="dxa"/>
                  <w:shd w:val="clear" w:color="auto" w:fill="A4A4A4"/>
                  <w:noWrap w:val="0"/>
                  <w:vAlign w:val="center"/>
                </w:tcPr>
                <w:p>
                  <w:pPr>
                    <w:pStyle w:val="40"/>
                    <w:spacing w:line="240" w:lineRule="auto"/>
                    <w:rPr>
                      <w:rFonts w:hint="default" w:ascii="Times New Roman" w:hAnsi="Times New Roman" w:cs="Times New Roman"/>
                      <w:b w:val="0"/>
                      <w:bCs/>
                      <w:color w:val="auto"/>
                      <w:szCs w:val="21"/>
                    </w:rPr>
                  </w:pPr>
                  <w:r>
                    <w:rPr>
                      <w:rFonts w:hint="default" w:ascii="Times New Roman" w:hAnsi="Times New Roman" w:cs="Times New Roman"/>
                      <w:b w:val="0"/>
                      <w:bCs/>
                      <w:color w:val="auto"/>
                      <w:szCs w:val="21"/>
                    </w:rPr>
                    <w:t>-</w:t>
                  </w:r>
                </w:p>
              </w:tc>
              <w:tc>
                <w:tcPr>
                  <w:tcW w:w="1872" w:type="dxa"/>
                  <w:vMerge w:val="continue"/>
                  <w:noWrap w:val="0"/>
                  <w:vAlign w:val="center"/>
                </w:tcPr>
                <w:p>
                  <w:pPr>
                    <w:pStyle w:val="40"/>
                    <w:spacing w:line="240" w:lineRule="auto"/>
                    <w:rPr>
                      <w:rFonts w:hint="default" w:ascii="Times New Roman" w:hAnsi="Times New Roman" w:cs="Times New Roman"/>
                      <w:b w:val="0"/>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870" w:type="dxa"/>
                  <w:noWrap w:val="0"/>
                  <w:vAlign w:val="center"/>
                </w:tcPr>
                <w:p>
                  <w:pPr>
                    <w:pStyle w:val="40"/>
                    <w:spacing w:line="240" w:lineRule="auto"/>
                    <w:rPr>
                      <w:rFonts w:hint="default" w:ascii="Times New Roman" w:hAnsi="Times New Roman" w:cs="Times New Roman"/>
                      <w:b w:val="0"/>
                      <w:bCs/>
                      <w:color w:val="auto"/>
                      <w:szCs w:val="21"/>
                    </w:rPr>
                  </w:pPr>
                  <w:r>
                    <w:rPr>
                      <w:rFonts w:hint="default" w:ascii="Times New Roman" w:hAnsi="Times New Roman" w:cs="Times New Roman"/>
                      <w:b w:val="0"/>
                      <w:bCs/>
                      <w:color w:val="auto"/>
                      <w:szCs w:val="21"/>
                    </w:rPr>
                    <w:t>烟气黑度（林格曼黑度，级）</w:t>
                  </w:r>
                </w:p>
              </w:tc>
              <w:tc>
                <w:tcPr>
                  <w:tcW w:w="5612" w:type="dxa"/>
                  <w:gridSpan w:val="3"/>
                  <w:noWrap w:val="0"/>
                  <w:vAlign w:val="center"/>
                </w:tcPr>
                <w:p>
                  <w:pPr>
                    <w:pStyle w:val="40"/>
                    <w:spacing w:line="240" w:lineRule="auto"/>
                    <w:rPr>
                      <w:rFonts w:hint="default" w:ascii="Times New Roman" w:hAnsi="Times New Roman" w:cs="Times New Roman"/>
                      <w:b w:val="0"/>
                      <w:bCs/>
                      <w:color w:val="auto"/>
                      <w:szCs w:val="21"/>
                    </w:rPr>
                  </w:pPr>
                  <w:r>
                    <w:rPr>
                      <w:rFonts w:hint="default" w:ascii="Times New Roman" w:hAnsi="Times New Roman" w:cs="Times New Roman"/>
                      <w:b w:val="0"/>
                      <w:bCs/>
                      <w:color w:val="auto"/>
                    </w:rPr>
                    <w:t>≤1</w:t>
                  </w:r>
                </w:p>
              </w:tc>
              <w:tc>
                <w:tcPr>
                  <w:tcW w:w="1872" w:type="dxa"/>
                  <w:noWrap w:val="0"/>
                  <w:vAlign w:val="center"/>
                </w:tcPr>
                <w:p>
                  <w:pPr>
                    <w:pStyle w:val="40"/>
                    <w:spacing w:line="240" w:lineRule="auto"/>
                    <w:rPr>
                      <w:rFonts w:hint="default" w:ascii="Times New Roman" w:hAnsi="Times New Roman" w:cs="Times New Roman"/>
                      <w:b w:val="0"/>
                      <w:bCs/>
                      <w:color w:val="auto"/>
                      <w:szCs w:val="21"/>
                    </w:rPr>
                  </w:pPr>
                  <w:r>
                    <w:rPr>
                      <w:rFonts w:hint="default" w:ascii="Times New Roman" w:hAnsi="Times New Roman" w:cs="Times New Roman"/>
                      <w:b w:val="0"/>
                      <w:bCs/>
                      <w:color w:val="auto"/>
                      <w:szCs w:val="21"/>
                    </w:rPr>
                    <w:t>烟囱排放口</w:t>
                  </w:r>
                </w:p>
              </w:tc>
            </w:tr>
          </w:tbl>
          <w:p>
            <w:pPr>
              <w:spacing w:line="360" w:lineRule="auto"/>
              <w:ind w:firstLine="482" w:firstLineChars="200"/>
              <w:rPr>
                <w:rFonts w:ascii="Times New Roman" w:hAnsi="Times New Roman" w:eastAsia="宋体" w:cs="Times New Roman"/>
                <w:b/>
                <w:bCs/>
                <w:color w:val="auto"/>
                <w:sz w:val="24"/>
              </w:rPr>
            </w:pPr>
            <w:r>
              <w:rPr>
                <w:rFonts w:ascii="Times New Roman" w:hAnsi="Times New Roman" w:eastAsia="宋体" w:cs="Times New Roman"/>
                <w:b/>
                <w:bCs/>
                <w:color w:val="auto"/>
                <w:sz w:val="24"/>
              </w:rPr>
              <w:t>3、噪声排放标准</w:t>
            </w:r>
          </w:p>
          <w:p>
            <w:pPr>
              <w:spacing w:line="360" w:lineRule="auto"/>
              <w:ind w:firstLine="480" w:firstLineChars="200"/>
              <w:rPr>
                <w:rFonts w:ascii="Times New Roman" w:hAnsi="Times New Roman" w:eastAsia="宋体" w:cs="Times New Roman"/>
                <w:color w:val="auto"/>
                <w:sz w:val="24"/>
              </w:rPr>
            </w:pPr>
            <w:r>
              <w:rPr>
                <w:rFonts w:ascii="Times New Roman" w:hAnsi="Times New Roman" w:eastAsia="宋体" w:cs="Times New Roman"/>
                <w:color w:val="auto"/>
                <w:sz w:val="24"/>
              </w:rPr>
              <w:t>项目施工期噪声执行《建筑施工场界环境噪声排放标准》（GB12523-2011）中标准限值要求，相关标准限值见表3.</w:t>
            </w:r>
            <w:r>
              <w:rPr>
                <w:rFonts w:hint="eastAsia" w:ascii="Times New Roman" w:hAnsi="Times New Roman" w:eastAsia="宋体" w:cs="Times New Roman"/>
                <w:color w:val="auto"/>
                <w:sz w:val="24"/>
              </w:rPr>
              <w:t>1</w:t>
            </w:r>
            <w:r>
              <w:rPr>
                <w:rFonts w:hint="eastAsia" w:ascii="Times New Roman" w:hAnsi="Times New Roman" w:eastAsia="宋体" w:cs="Times New Roman"/>
                <w:color w:val="auto"/>
                <w:sz w:val="24"/>
                <w:lang w:val="en-US" w:eastAsia="zh-CN"/>
              </w:rPr>
              <w:t>3</w:t>
            </w:r>
            <w:r>
              <w:rPr>
                <w:rFonts w:ascii="Times New Roman" w:hAnsi="Times New Roman" w:eastAsia="宋体" w:cs="Times New Roman"/>
                <w:color w:val="auto"/>
                <w:sz w:val="24"/>
              </w:rPr>
              <w:t>；</w:t>
            </w:r>
            <w:r>
              <w:rPr>
                <w:rFonts w:hint="eastAsia" w:ascii="Times New Roman" w:hAnsi="Times New Roman" w:eastAsia="宋体" w:cs="Times New Roman"/>
                <w:color w:val="auto"/>
                <w:sz w:val="24"/>
                <w:lang w:eastAsia="zh-CN"/>
              </w:rPr>
              <w:t>建设项目本部</w:t>
            </w:r>
            <w:r>
              <w:rPr>
                <w:rFonts w:ascii="Times New Roman" w:hAnsi="Times New Roman" w:eastAsia="宋体" w:cs="Times New Roman"/>
                <w:color w:val="auto"/>
                <w:sz w:val="24"/>
              </w:rPr>
              <w:t>运营期东、西、南、北侧厂界噪声执行《工业企业厂界环境噪声排放标准》（GB12348-2008）中</w:t>
            </w:r>
            <w:r>
              <w:rPr>
                <w:rFonts w:hint="eastAsia" w:ascii="Times New Roman" w:hAnsi="Times New Roman" w:eastAsia="宋体" w:cs="Times New Roman"/>
                <w:color w:val="auto"/>
                <w:sz w:val="24"/>
                <w:lang w:val="en-US" w:eastAsia="zh-CN"/>
              </w:rPr>
              <w:t>3类标准。</w:t>
            </w:r>
            <w:r>
              <w:rPr>
                <w:rFonts w:ascii="Times New Roman" w:hAnsi="Times New Roman" w:eastAsia="宋体" w:cs="Times New Roman"/>
                <w:color w:val="auto"/>
                <w:sz w:val="24"/>
              </w:rPr>
              <w:t>相关标准限值见表3.</w:t>
            </w:r>
            <w:r>
              <w:rPr>
                <w:rFonts w:hint="eastAsia" w:ascii="Times New Roman" w:hAnsi="Times New Roman" w:eastAsia="宋体" w:cs="Times New Roman"/>
                <w:color w:val="auto"/>
                <w:sz w:val="24"/>
              </w:rPr>
              <w:t>1</w:t>
            </w:r>
            <w:r>
              <w:rPr>
                <w:rFonts w:hint="eastAsia" w:ascii="Times New Roman" w:hAnsi="Times New Roman" w:eastAsia="宋体" w:cs="Times New Roman"/>
                <w:color w:val="auto"/>
                <w:sz w:val="24"/>
                <w:lang w:val="en-US" w:eastAsia="zh-CN"/>
              </w:rPr>
              <w:t>4</w:t>
            </w:r>
            <w:r>
              <w:rPr>
                <w:rFonts w:ascii="Times New Roman" w:hAnsi="Times New Roman" w:eastAsia="宋体" w:cs="Times New Roman"/>
                <w:color w:val="auto"/>
                <w:sz w:val="24"/>
              </w:rPr>
              <w:t>。</w:t>
            </w:r>
          </w:p>
          <w:p>
            <w:pPr>
              <w:ind w:left="94" w:leftChars="45" w:firstLine="482" w:firstLineChars="200"/>
              <w:jc w:val="center"/>
              <w:rPr>
                <w:rFonts w:ascii="Times New Roman" w:hAnsi="Times New Roman" w:eastAsia="宋体" w:cs="Times New Roman"/>
                <w:b/>
                <w:bCs/>
                <w:color w:val="auto"/>
                <w:sz w:val="24"/>
              </w:rPr>
            </w:pPr>
            <w:r>
              <w:rPr>
                <w:rFonts w:ascii="Times New Roman" w:hAnsi="Times New Roman" w:eastAsia="宋体" w:cs="Times New Roman"/>
                <w:b/>
                <w:bCs/>
                <w:color w:val="auto"/>
                <w:sz w:val="24"/>
              </w:rPr>
              <w:t>表3.</w:t>
            </w:r>
            <w:r>
              <w:rPr>
                <w:rFonts w:hint="eastAsia" w:ascii="Times New Roman" w:hAnsi="Times New Roman" w:eastAsia="宋体" w:cs="Times New Roman"/>
                <w:b/>
                <w:bCs/>
                <w:color w:val="auto"/>
                <w:sz w:val="24"/>
              </w:rPr>
              <w:t>1</w:t>
            </w:r>
            <w:r>
              <w:rPr>
                <w:rFonts w:hint="eastAsia" w:ascii="Times New Roman" w:hAnsi="Times New Roman" w:eastAsia="宋体" w:cs="Times New Roman"/>
                <w:b/>
                <w:bCs/>
                <w:color w:val="auto"/>
                <w:sz w:val="24"/>
                <w:lang w:val="en-US" w:eastAsia="zh-CN"/>
              </w:rPr>
              <w:t>3</w:t>
            </w:r>
            <w:r>
              <w:rPr>
                <w:rFonts w:ascii="Times New Roman" w:hAnsi="Times New Roman" w:eastAsia="宋体" w:cs="Times New Roman"/>
                <w:b/>
                <w:bCs/>
                <w:color w:val="auto"/>
                <w:sz w:val="24"/>
              </w:rPr>
              <w:t xml:space="preserve">  建筑施工场界噪声排放限值  单位：dB（A）</w:t>
            </w:r>
          </w:p>
          <w:tbl>
            <w:tblPr>
              <w:tblStyle w:val="27"/>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6"/>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4" w:type="dxa"/>
                  <w:vAlign w:val="center"/>
                </w:tcPr>
                <w:p>
                  <w:pPr>
                    <w:jc w:val="center"/>
                    <w:rPr>
                      <w:rFonts w:ascii="Times New Roman" w:hAnsi="Times New Roman" w:eastAsia="宋体" w:cs="Times New Roman"/>
                      <w:color w:val="auto"/>
                      <w:szCs w:val="21"/>
                    </w:rPr>
                  </w:pPr>
                  <w:r>
                    <w:rPr>
                      <w:rFonts w:ascii="Times New Roman" w:hAnsi="Times New Roman" w:eastAsia="宋体" w:cs="Times New Roman"/>
                      <w:color w:val="auto"/>
                      <w:szCs w:val="21"/>
                    </w:rPr>
                    <w:t>昼间</w:t>
                  </w:r>
                </w:p>
              </w:tc>
              <w:tc>
                <w:tcPr>
                  <w:tcW w:w="4395" w:type="dxa"/>
                  <w:vAlign w:val="center"/>
                </w:tcPr>
                <w:p>
                  <w:pPr>
                    <w:jc w:val="center"/>
                    <w:rPr>
                      <w:rFonts w:ascii="Times New Roman" w:hAnsi="Times New Roman" w:eastAsia="宋体" w:cs="Times New Roman"/>
                      <w:color w:val="auto"/>
                      <w:szCs w:val="21"/>
                    </w:rPr>
                  </w:pPr>
                  <w:r>
                    <w:rPr>
                      <w:rFonts w:ascii="Times New Roman" w:hAnsi="Times New Roman" w:eastAsia="宋体" w:cs="Times New Roman"/>
                      <w:color w:val="auto"/>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4" w:type="dxa"/>
                  <w:vAlign w:val="center"/>
                </w:tcPr>
                <w:p>
                  <w:pPr>
                    <w:jc w:val="center"/>
                    <w:rPr>
                      <w:rFonts w:ascii="Times New Roman" w:hAnsi="Times New Roman" w:eastAsia="宋体" w:cs="Times New Roman"/>
                      <w:color w:val="auto"/>
                      <w:szCs w:val="21"/>
                    </w:rPr>
                  </w:pPr>
                  <w:r>
                    <w:rPr>
                      <w:rFonts w:ascii="Times New Roman" w:hAnsi="Times New Roman" w:eastAsia="宋体" w:cs="Times New Roman"/>
                      <w:color w:val="auto"/>
                      <w:szCs w:val="21"/>
                    </w:rPr>
                    <w:t>70</w:t>
                  </w:r>
                </w:p>
              </w:tc>
              <w:tc>
                <w:tcPr>
                  <w:tcW w:w="4395" w:type="dxa"/>
                  <w:vAlign w:val="center"/>
                </w:tcPr>
                <w:p>
                  <w:pPr>
                    <w:jc w:val="center"/>
                    <w:rPr>
                      <w:rFonts w:ascii="Times New Roman" w:hAnsi="Times New Roman" w:eastAsia="宋体" w:cs="Times New Roman"/>
                      <w:color w:val="auto"/>
                      <w:szCs w:val="21"/>
                    </w:rPr>
                  </w:pPr>
                  <w:r>
                    <w:rPr>
                      <w:rFonts w:ascii="Times New Roman" w:hAnsi="Times New Roman" w:eastAsia="宋体" w:cs="Times New Roman"/>
                      <w:color w:val="auto"/>
                      <w:szCs w:val="21"/>
                    </w:rPr>
                    <w:t>55</w:t>
                  </w:r>
                </w:p>
              </w:tc>
            </w:tr>
          </w:tbl>
          <w:p>
            <w:pPr>
              <w:ind w:left="94" w:leftChars="45" w:firstLine="482" w:firstLineChars="200"/>
              <w:jc w:val="center"/>
              <w:rPr>
                <w:rFonts w:ascii="Times New Roman" w:hAnsi="Times New Roman" w:eastAsia="宋体" w:cs="Times New Roman"/>
                <w:color w:val="auto"/>
                <w:sz w:val="24"/>
              </w:rPr>
            </w:pPr>
            <w:r>
              <w:rPr>
                <w:rFonts w:ascii="Times New Roman" w:hAnsi="Times New Roman" w:eastAsia="宋体" w:cs="Times New Roman"/>
                <w:b/>
                <w:bCs/>
                <w:color w:val="auto"/>
                <w:sz w:val="24"/>
              </w:rPr>
              <w:t>表3.</w:t>
            </w:r>
            <w:r>
              <w:rPr>
                <w:rFonts w:hint="eastAsia" w:ascii="Times New Roman" w:hAnsi="Times New Roman" w:eastAsia="宋体" w:cs="Times New Roman"/>
                <w:b/>
                <w:bCs/>
                <w:color w:val="auto"/>
                <w:sz w:val="24"/>
              </w:rPr>
              <w:t>1</w:t>
            </w:r>
            <w:r>
              <w:rPr>
                <w:rFonts w:hint="eastAsia" w:ascii="Times New Roman" w:hAnsi="Times New Roman" w:eastAsia="宋体" w:cs="Times New Roman"/>
                <w:b/>
                <w:bCs/>
                <w:color w:val="auto"/>
                <w:sz w:val="24"/>
                <w:lang w:val="en-US" w:eastAsia="zh-CN"/>
              </w:rPr>
              <w:t>4</w:t>
            </w:r>
            <w:r>
              <w:rPr>
                <w:rFonts w:ascii="Times New Roman" w:hAnsi="Times New Roman" w:eastAsia="宋体" w:cs="Times New Roman"/>
                <w:b/>
                <w:bCs/>
                <w:color w:val="auto"/>
                <w:sz w:val="24"/>
              </w:rPr>
              <w:t xml:space="preserve">  工业企业厂界环境噪声排放限值  单位：dB（A）</w:t>
            </w:r>
          </w:p>
          <w:tbl>
            <w:tblPr>
              <w:tblStyle w:val="27"/>
              <w:tblW w:w="9354" w:type="dxa"/>
              <w:jc w:val="center"/>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4262"/>
              <w:gridCol w:w="2792"/>
              <w:gridCol w:w="2300"/>
            </w:tblGrid>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307" w:hRule="exact"/>
                <w:jc w:val="center"/>
              </w:trPr>
              <w:tc>
                <w:tcPr>
                  <w:tcW w:w="4262" w:type="dxa"/>
                  <w:tcBorders>
                    <w:top w:val="single" w:color="auto" w:sz="8" w:space="0"/>
                    <w:left w:val="single" w:color="auto" w:sz="8" w:space="0"/>
                    <w:bottom w:val="single" w:color="auto" w:sz="8" w:space="0"/>
                  </w:tcBorders>
                  <w:vAlign w:val="center"/>
                </w:tcPr>
                <w:p>
                  <w:pPr>
                    <w:autoSpaceDE w:val="0"/>
                    <w:autoSpaceDN w:val="0"/>
                    <w:adjustRightInd w:val="0"/>
                    <w:jc w:val="center"/>
                    <w:rPr>
                      <w:rFonts w:ascii="Times New Roman" w:hAnsi="Times New Roman" w:eastAsia="宋体" w:cs="Times New Roman"/>
                      <w:color w:val="auto"/>
                      <w:szCs w:val="21"/>
                      <w:lang w:val="zh-CN"/>
                    </w:rPr>
                  </w:pPr>
                  <w:r>
                    <w:rPr>
                      <w:rFonts w:ascii="Times New Roman" w:hAnsi="Times New Roman" w:eastAsia="宋体" w:cs="Times New Roman"/>
                      <w:color w:val="auto"/>
                      <w:szCs w:val="21"/>
                      <w:lang w:val="zh-CN"/>
                    </w:rPr>
                    <w:t>声环境功能区类别</w:t>
                  </w:r>
                </w:p>
              </w:tc>
              <w:tc>
                <w:tcPr>
                  <w:tcW w:w="2792" w:type="dxa"/>
                  <w:tcBorders>
                    <w:top w:val="single" w:color="auto" w:sz="8" w:space="0"/>
                    <w:bottom w:val="single" w:color="auto" w:sz="8" w:space="0"/>
                  </w:tcBorders>
                  <w:vAlign w:val="center"/>
                </w:tcPr>
                <w:p>
                  <w:pPr>
                    <w:autoSpaceDE w:val="0"/>
                    <w:autoSpaceDN w:val="0"/>
                    <w:adjustRightInd w:val="0"/>
                    <w:jc w:val="center"/>
                    <w:rPr>
                      <w:rFonts w:ascii="Times New Roman" w:hAnsi="Times New Roman" w:eastAsia="宋体" w:cs="Times New Roman"/>
                      <w:color w:val="auto"/>
                      <w:szCs w:val="21"/>
                      <w:lang w:val="zh-CN"/>
                    </w:rPr>
                  </w:pPr>
                  <w:r>
                    <w:rPr>
                      <w:rFonts w:ascii="Times New Roman" w:hAnsi="Times New Roman" w:eastAsia="宋体" w:cs="Times New Roman"/>
                      <w:color w:val="auto"/>
                      <w:szCs w:val="21"/>
                      <w:lang w:val="zh-CN"/>
                    </w:rPr>
                    <w:t>昼间</w:t>
                  </w:r>
                </w:p>
              </w:tc>
              <w:tc>
                <w:tcPr>
                  <w:tcW w:w="2300" w:type="dxa"/>
                  <w:tcBorders>
                    <w:top w:val="single" w:color="auto" w:sz="8" w:space="0"/>
                    <w:bottom w:val="single" w:color="auto" w:sz="8" w:space="0"/>
                    <w:right w:val="single" w:color="auto" w:sz="8" w:space="0"/>
                  </w:tcBorders>
                  <w:vAlign w:val="center"/>
                </w:tcPr>
                <w:p>
                  <w:pPr>
                    <w:autoSpaceDE w:val="0"/>
                    <w:autoSpaceDN w:val="0"/>
                    <w:adjustRightInd w:val="0"/>
                    <w:jc w:val="center"/>
                    <w:rPr>
                      <w:rFonts w:ascii="Times New Roman" w:hAnsi="Times New Roman" w:eastAsia="宋体" w:cs="Times New Roman"/>
                      <w:color w:val="auto"/>
                      <w:szCs w:val="21"/>
                      <w:lang w:val="zh-CN"/>
                    </w:rPr>
                  </w:pPr>
                  <w:r>
                    <w:rPr>
                      <w:rFonts w:ascii="Times New Roman" w:hAnsi="Times New Roman" w:eastAsia="宋体" w:cs="Times New Roman"/>
                      <w:color w:val="auto"/>
                      <w:szCs w:val="21"/>
                      <w:lang w:val="zh-CN"/>
                    </w:rPr>
                    <w:t>夜间</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98" w:hRule="exact"/>
                <w:jc w:val="center"/>
              </w:trPr>
              <w:tc>
                <w:tcPr>
                  <w:tcW w:w="4262" w:type="dxa"/>
                  <w:tcBorders>
                    <w:top w:val="single" w:color="auto" w:sz="8" w:space="0"/>
                    <w:left w:val="single" w:color="auto" w:sz="8" w:space="0"/>
                    <w:bottom w:val="single" w:color="auto" w:sz="8" w:space="0"/>
                  </w:tcBorders>
                  <w:vAlign w:val="center"/>
                </w:tcPr>
                <w:p>
                  <w:pPr>
                    <w:autoSpaceDE w:val="0"/>
                    <w:autoSpaceDN w:val="0"/>
                    <w:adjustRightInd w:val="0"/>
                    <w:jc w:val="center"/>
                    <w:rPr>
                      <w:rFonts w:hint="eastAsia"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2类</w:t>
                  </w:r>
                </w:p>
              </w:tc>
              <w:tc>
                <w:tcPr>
                  <w:tcW w:w="2792" w:type="dxa"/>
                  <w:tcBorders>
                    <w:top w:val="single" w:color="auto" w:sz="8" w:space="0"/>
                    <w:bottom w:val="single" w:color="auto" w:sz="8" w:space="0"/>
                  </w:tcBorders>
                  <w:vAlign w:val="center"/>
                </w:tcPr>
                <w:p>
                  <w:pPr>
                    <w:autoSpaceDE w:val="0"/>
                    <w:autoSpaceDN w:val="0"/>
                    <w:adjustRightInd w:val="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60</w:t>
                  </w:r>
                </w:p>
              </w:tc>
              <w:tc>
                <w:tcPr>
                  <w:tcW w:w="2300" w:type="dxa"/>
                  <w:tcBorders>
                    <w:top w:val="single" w:color="auto" w:sz="8" w:space="0"/>
                    <w:bottom w:val="single" w:color="auto" w:sz="8" w:space="0"/>
                    <w:right w:val="single" w:color="auto" w:sz="8" w:space="0"/>
                  </w:tcBorders>
                  <w:vAlign w:val="center"/>
                </w:tcPr>
                <w:p>
                  <w:pPr>
                    <w:autoSpaceDE w:val="0"/>
                    <w:autoSpaceDN w:val="0"/>
                    <w:adjustRightInd w:val="0"/>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50</w:t>
                  </w:r>
                </w:p>
              </w:tc>
            </w:tr>
            <w:tr>
              <w:tblPrEx>
                <w:tblBorders>
                  <w:top w:val="single" w:color="auto" w:sz="12" w:space="0"/>
                  <w:left w:val="none" w:color="auto" w:sz="0" w:space="0"/>
                  <w:bottom w:val="single" w:color="auto" w:sz="12" w:space="0"/>
                  <w:right w:val="none" w:color="auto" w:sz="0" w:space="0"/>
                  <w:insideH w:val="single" w:color="auto" w:sz="8" w:space="0"/>
                  <w:insideV w:val="single" w:color="auto" w:sz="8" w:space="0"/>
                </w:tblBorders>
                <w:tblCellMar>
                  <w:top w:w="0" w:type="dxa"/>
                  <w:left w:w="108" w:type="dxa"/>
                  <w:bottom w:w="0" w:type="dxa"/>
                  <w:right w:w="108" w:type="dxa"/>
                </w:tblCellMar>
              </w:tblPrEx>
              <w:trPr>
                <w:trHeight w:val="298" w:hRule="exact"/>
                <w:jc w:val="center"/>
              </w:trPr>
              <w:tc>
                <w:tcPr>
                  <w:tcW w:w="4262" w:type="dxa"/>
                  <w:tcBorders>
                    <w:top w:val="single" w:color="auto" w:sz="8" w:space="0"/>
                    <w:left w:val="single" w:color="auto" w:sz="8" w:space="0"/>
                    <w:bottom w:val="single" w:color="auto" w:sz="8" w:space="0"/>
                  </w:tcBorders>
                  <w:vAlign w:val="center"/>
                </w:tcPr>
                <w:p>
                  <w:pPr>
                    <w:autoSpaceDE w:val="0"/>
                    <w:autoSpaceDN w:val="0"/>
                    <w:adjustRightInd w:val="0"/>
                    <w:jc w:val="center"/>
                    <w:rPr>
                      <w:rFonts w:ascii="Times New Roman" w:hAnsi="Times New Roman" w:eastAsia="宋体" w:cs="Times New Roman"/>
                      <w:color w:val="auto"/>
                      <w:szCs w:val="21"/>
                      <w:lang w:val="zh-CN"/>
                    </w:rPr>
                  </w:pPr>
                  <w:r>
                    <w:rPr>
                      <w:rFonts w:ascii="Times New Roman" w:hAnsi="Times New Roman" w:eastAsia="宋体" w:cs="Times New Roman"/>
                      <w:color w:val="auto"/>
                      <w:szCs w:val="21"/>
                    </w:rPr>
                    <w:t>3</w:t>
                  </w:r>
                  <w:r>
                    <w:rPr>
                      <w:rFonts w:ascii="Times New Roman" w:hAnsi="Times New Roman" w:eastAsia="宋体" w:cs="Times New Roman"/>
                      <w:color w:val="auto"/>
                      <w:szCs w:val="21"/>
                      <w:lang w:val="zh-CN"/>
                    </w:rPr>
                    <w:t>类</w:t>
                  </w:r>
                </w:p>
              </w:tc>
              <w:tc>
                <w:tcPr>
                  <w:tcW w:w="2792" w:type="dxa"/>
                  <w:tcBorders>
                    <w:top w:val="single" w:color="auto" w:sz="8" w:space="0"/>
                    <w:bottom w:val="single" w:color="auto" w:sz="8" w:space="0"/>
                  </w:tcBorders>
                  <w:vAlign w:val="center"/>
                </w:tcPr>
                <w:p>
                  <w:pPr>
                    <w:autoSpaceDE w:val="0"/>
                    <w:autoSpaceDN w:val="0"/>
                    <w:adjustRightInd w:val="0"/>
                    <w:jc w:val="center"/>
                    <w:rPr>
                      <w:rFonts w:ascii="Times New Roman" w:hAnsi="Times New Roman" w:eastAsia="宋体" w:cs="Times New Roman"/>
                      <w:color w:val="auto"/>
                      <w:szCs w:val="21"/>
                      <w:lang w:val="zh-CN"/>
                    </w:rPr>
                  </w:pPr>
                  <w:r>
                    <w:rPr>
                      <w:rFonts w:ascii="Times New Roman" w:hAnsi="Times New Roman" w:eastAsia="宋体" w:cs="Times New Roman"/>
                      <w:color w:val="auto"/>
                      <w:szCs w:val="21"/>
                      <w:lang w:val="zh-CN"/>
                    </w:rPr>
                    <w:t>6</w:t>
                  </w:r>
                  <w:r>
                    <w:rPr>
                      <w:rFonts w:ascii="Times New Roman" w:hAnsi="Times New Roman" w:eastAsia="宋体" w:cs="Times New Roman"/>
                      <w:color w:val="auto"/>
                      <w:szCs w:val="21"/>
                    </w:rPr>
                    <w:t>5</w:t>
                  </w:r>
                </w:p>
              </w:tc>
              <w:tc>
                <w:tcPr>
                  <w:tcW w:w="2300" w:type="dxa"/>
                  <w:tcBorders>
                    <w:top w:val="single" w:color="auto" w:sz="8" w:space="0"/>
                    <w:bottom w:val="single" w:color="auto" w:sz="8" w:space="0"/>
                    <w:right w:val="single" w:color="auto" w:sz="8" w:space="0"/>
                  </w:tcBorders>
                  <w:vAlign w:val="center"/>
                </w:tcPr>
                <w:p>
                  <w:pPr>
                    <w:autoSpaceDE w:val="0"/>
                    <w:autoSpaceDN w:val="0"/>
                    <w:adjustRightInd w:val="0"/>
                    <w:jc w:val="center"/>
                    <w:rPr>
                      <w:rFonts w:ascii="Times New Roman" w:hAnsi="Times New Roman" w:eastAsia="宋体" w:cs="Times New Roman"/>
                      <w:color w:val="auto"/>
                      <w:szCs w:val="21"/>
                      <w:lang w:val="zh-CN"/>
                    </w:rPr>
                  </w:pPr>
                  <w:r>
                    <w:rPr>
                      <w:rFonts w:ascii="Times New Roman" w:hAnsi="Times New Roman" w:eastAsia="宋体" w:cs="Times New Roman"/>
                      <w:color w:val="auto"/>
                      <w:szCs w:val="21"/>
                      <w:lang w:val="zh-CN"/>
                    </w:rPr>
                    <w:t>5</w:t>
                  </w:r>
                  <w:r>
                    <w:rPr>
                      <w:rFonts w:ascii="Times New Roman" w:hAnsi="Times New Roman" w:eastAsia="宋体" w:cs="Times New Roman"/>
                      <w:color w:val="auto"/>
                      <w:szCs w:val="21"/>
                    </w:rPr>
                    <w:t>5</w:t>
                  </w:r>
                </w:p>
              </w:tc>
            </w:tr>
          </w:tbl>
          <w:p>
            <w:pPr>
              <w:spacing w:line="360" w:lineRule="auto"/>
              <w:rPr>
                <w:rFonts w:ascii="Times New Roman" w:hAnsi="Times New Roman" w:eastAsia="宋体" w:cs="Times New Roman"/>
                <w:color w:val="auto"/>
                <w:sz w:val="24"/>
              </w:rPr>
            </w:pPr>
            <w:r>
              <w:rPr>
                <w:rFonts w:ascii="Times New Roman" w:hAnsi="Times New Roman" w:eastAsia="宋体" w:cs="Times New Roman"/>
                <w:color w:val="auto"/>
                <w:sz w:val="24"/>
              </w:rPr>
              <w:t xml:space="preserve">    </w:t>
            </w:r>
            <w:r>
              <w:rPr>
                <w:rFonts w:ascii="Times New Roman" w:hAnsi="Times New Roman" w:eastAsia="宋体" w:cs="Times New Roman"/>
                <w:b/>
                <w:bCs/>
                <w:color w:val="auto"/>
                <w:sz w:val="24"/>
              </w:rPr>
              <w:t>4、固废控制标准</w:t>
            </w:r>
          </w:p>
          <w:p>
            <w:pPr>
              <w:spacing w:line="360" w:lineRule="auto"/>
              <w:ind w:firstLine="480" w:firstLineChars="200"/>
              <w:rPr>
                <w:rFonts w:hint="default" w:ascii="Times New Roman" w:hAnsi="Times New Roman" w:cs="Times New Roman"/>
                <w:color w:val="auto"/>
                <w:sz w:val="24"/>
                <w:szCs w:val="24"/>
              </w:rPr>
            </w:pPr>
            <w:r>
              <w:rPr>
                <w:rFonts w:ascii="Times New Roman" w:hAnsi="Times New Roman" w:eastAsia="宋体" w:cs="Times New Roman"/>
                <w:color w:val="auto"/>
                <w:sz w:val="24"/>
              </w:rPr>
              <w:t>一般工业固体废物</w:t>
            </w:r>
            <w:r>
              <w:rPr>
                <w:rFonts w:ascii="Times New Roman" w:hAnsi="Times New Roman" w:eastAsia="宋体" w:cs="Times New Roman"/>
                <w:b/>
                <w:bCs/>
                <w:color w:val="auto"/>
                <w:sz w:val="24"/>
              </w:rPr>
              <w:t>参照</w:t>
            </w:r>
            <w:r>
              <w:rPr>
                <w:rFonts w:ascii="Times New Roman" w:hAnsi="Times New Roman" w:eastAsia="宋体" w:cs="Times New Roman"/>
                <w:color w:val="auto"/>
                <w:sz w:val="24"/>
              </w:rPr>
              <w:t>执行《一般工业固体废物贮存和填埋污染控制标准》（GB18599-2020）；</w:t>
            </w:r>
            <w:r>
              <w:rPr>
                <w:rFonts w:hint="default" w:ascii="Times New Roman" w:hAnsi="Times New Roman" w:cs="Times New Roman"/>
                <w:color w:val="auto"/>
                <w:sz w:val="24"/>
                <w:szCs w:val="24"/>
              </w:rPr>
              <w:t>危险废物按《危险废物贮存污染控制标准》（GB18597-20</w:t>
            </w:r>
            <w:r>
              <w:rPr>
                <w:rFonts w:hint="eastAsia" w:ascii="Times New Roman" w:hAnsi="Times New Roman" w:cs="Times New Roman"/>
                <w:color w:val="auto"/>
                <w:sz w:val="24"/>
                <w:szCs w:val="24"/>
                <w:lang w:val="en-US" w:eastAsia="zh-CN"/>
              </w:rPr>
              <w:t>23</w:t>
            </w:r>
            <w:r>
              <w:rPr>
                <w:rFonts w:hint="default" w:ascii="Times New Roman" w:hAnsi="Times New Roman" w:cs="Times New Roman"/>
                <w:color w:val="auto"/>
                <w:sz w:val="24"/>
                <w:szCs w:val="24"/>
              </w:rPr>
              <w:t>）要求执行。</w:t>
            </w:r>
          </w:p>
          <w:p>
            <w:pPr>
              <w:pStyle w:val="14"/>
              <w:rPr>
                <w:color w:val="auto"/>
              </w:rPr>
            </w:pPr>
          </w:p>
          <w:p>
            <w:pPr>
              <w:rPr>
                <w:color w:val="auto"/>
              </w:rPr>
            </w:pPr>
          </w:p>
          <w:p>
            <w:pPr>
              <w:pStyle w:val="6"/>
              <w:rPr>
                <w:color w:val="auto"/>
              </w:rPr>
            </w:pPr>
          </w:p>
          <w:p>
            <w:pPr>
              <w:rPr>
                <w:color w:val="auto"/>
              </w:rPr>
            </w:pPr>
          </w:p>
          <w:p>
            <w:pPr>
              <w:pStyle w:val="6"/>
              <w:rPr>
                <w:color w:val="auto"/>
              </w:rPr>
            </w:pPr>
          </w:p>
          <w:p>
            <w:pPr>
              <w:rPr>
                <w:color w:val="auto"/>
              </w:rPr>
            </w:pPr>
          </w:p>
          <w:p>
            <w:pPr>
              <w:pStyle w:val="6"/>
              <w:rPr>
                <w:color w:val="auto"/>
              </w:rPr>
            </w:pPr>
          </w:p>
          <w:p>
            <w:pPr>
              <w:rPr>
                <w:color w:val="auto"/>
              </w:rPr>
            </w:pPr>
          </w:p>
          <w:p>
            <w:pPr>
              <w:rPr>
                <w:color w:val="auto"/>
              </w:rPr>
            </w:pPr>
          </w:p>
          <w:p>
            <w:pPr>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329" w:hRule="atLeast"/>
          <w:jc w:val="center"/>
        </w:trPr>
        <w:tc>
          <w:tcPr>
            <w:tcW w:w="717" w:type="dxa"/>
            <w:vAlign w:val="center"/>
          </w:tcPr>
          <w:p>
            <w:pPr>
              <w:jc w:val="center"/>
              <w:rPr>
                <w:color w:val="auto"/>
                <w:szCs w:val="21"/>
              </w:rPr>
            </w:pPr>
            <w:r>
              <w:rPr>
                <w:rFonts w:hint="eastAsia"/>
                <w:color w:val="auto"/>
                <w:szCs w:val="21"/>
              </w:rPr>
              <w:t>总量控制指标</w:t>
            </w:r>
          </w:p>
        </w:tc>
        <w:tc>
          <w:tcPr>
            <w:tcW w:w="8637" w:type="dxa"/>
            <w:vAlign w:val="center"/>
          </w:tcPr>
          <w:p>
            <w:pPr>
              <w:spacing w:line="360" w:lineRule="auto"/>
              <w:ind w:firstLine="360" w:firstLineChars="150"/>
              <w:rPr>
                <w:rFonts w:ascii="Times New Roman" w:hAnsi="Times New Roman" w:cs="Times New Roman"/>
                <w:color w:val="auto"/>
                <w:sz w:val="24"/>
              </w:rPr>
            </w:pPr>
            <w:r>
              <w:rPr>
                <w:rFonts w:ascii="Times New Roman" w:hAnsi="Times New Roman" w:cs="Times New Roman"/>
                <w:color w:val="auto"/>
                <w:sz w:val="24"/>
              </w:rPr>
              <w:t>（1）废气</w:t>
            </w:r>
          </w:p>
          <w:p>
            <w:pPr>
              <w:autoSpaceDE w:val="0"/>
              <w:autoSpaceDN w:val="0"/>
              <w:adjustRightInd w:val="0"/>
              <w:spacing w:line="360" w:lineRule="auto"/>
              <w:ind w:firstLine="480" w:firstLineChars="200"/>
              <w:rPr>
                <w:rFonts w:ascii="宋体" w:hAnsi="宋体" w:eastAsia="宋体" w:cs="宋体"/>
                <w:color w:val="auto"/>
                <w:sz w:val="24"/>
              </w:rPr>
            </w:pPr>
            <w:r>
              <w:rPr>
                <w:rFonts w:ascii="Times New Roman" w:hAnsi="Times New Roman" w:cs="Times New Roman"/>
                <w:color w:val="auto"/>
                <w:sz w:val="24"/>
              </w:rPr>
              <w:t>《关于&lt;进一步加强建设项目新增大气主要污染物总量指标管理工作&gt;的通知》（皖环发【2017】19号，安徽省环境保护厅，2017年03月28日）：</w:t>
            </w:r>
            <w:r>
              <w:rPr>
                <w:rFonts w:hint="eastAsia" w:ascii="宋体" w:hAnsi="宋体" w:eastAsia="宋体" w:cs="宋体"/>
                <w:color w:val="auto"/>
                <w:sz w:val="24"/>
              </w:rPr>
              <w:t>“为进一步加强大气主要污染物源头管控，有效落实《大气污染防治行动计划》、《建设项目主要污染物排放总量指标审核及管理暂行办法》等，确保大气环境质量改善目标任务顺利完成，现就加强建设项目新增大气主要污染物总量指标管理工作通知如下：</w:t>
            </w:r>
          </w:p>
          <w:p>
            <w:pPr>
              <w:autoSpaceDE w:val="0"/>
              <w:autoSpaceDN w:val="0"/>
              <w:adjustRightInd w:val="0"/>
              <w:spacing w:line="360" w:lineRule="auto"/>
              <w:ind w:firstLine="480" w:firstLineChars="200"/>
              <w:rPr>
                <w:rFonts w:ascii="宋体" w:hAnsi="宋体" w:eastAsia="宋体" w:cs="宋体"/>
                <w:color w:val="auto"/>
                <w:sz w:val="24"/>
              </w:rPr>
            </w:pPr>
            <w:r>
              <w:rPr>
                <w:rFonts w:ascii="Times New Roman" w:hAnsi="Times New Roman" w:cs="Times New Roman"/>
                <w:color w:val="auto"/>
                <w:sz w:val="24"/>
              </w:rPr>
              <w:t>自2017年04月起，新增大气主要污染物排放的建设项目环境影响评价文件审批前必须取得的总量指标从两项增加为四项。在氮氧化物（NO</w:t>
            </w:r>
            <w:r>
              <w:rPr>
                <w:rFonts w:ascii="Times New Roman" w:hAnsi="Times New Roman" w:cs="Times New Roman"/>
                <w:color w:val="auto"/>
                <w:sz w:val="24"/>
                <w:vertAlign w:val="subscript"/>
              </w:rPr>
              <w:t>x</w:t>
            </w:r>
            <w:r>
              <w:rPr>
                <w:rFonts w:ascii="Times New Roman" w:hAnsi="Times New Roman" w:cs="Times New Roman"/>
                <w:color w:val="auto"/>
                <w:sz w:val="24"/>
              </w:rPr>
              <w:t>）、二氧化硫（SO</w:t>
            </w:r>
            <w:r>
              <w:rPr>
                <w:rFonts w:ascii="Times New Roman" w:hAnsi="Times New Roman" w:cs="Times New Roman"/>
                <w:color w:val="auto"/>
                <w:sz w:val="24"/>
                <w:vertAlign w:val="subscript"/>
              </w:rPr>
              <w:t>2</w:t>
            </w:r>
            <w:r>
              <w:rPr>
                <w:rFonts w:ascii="Times New Roman" w:hAnsi="Times New Roman" w:cs="Times New Roman"/>
                <w:color w:val="auto"/>
                <w:sz w:val="24"/>
              </w:rPr>
              <w:t>）的基础上增加烟（粉）尘、挥发性有机物（VOCs）两项</w:t>
            </w:r>
            <w:r>
              <w:rPr>
                <w:rFonts w:hint="eastAsia" w:ascii="宋体" w:hAnsi="宋体" w:eastAsia="宋体" w:cs="宋体"/>
                <w:color w:val="auto"/>
                <w:sz w:val="24"/>
              </w:rPr>
              <w:t>指标。”</w:t>
            </w:r>
          </w:p>
          <w:p>
            <w:pPr>
              <w:pStyle w:val="2"/>
              <w:spacing w:line="360" w:lineRule="auto"/>
              <w:ind w:firstLine="480" w:firstLineChars="200"/>
              <w:rPr>
                <w:color w:val="FF0000"/>
              </w:rPr>
            </w:pPr>
            <w:r>
              <w:rPr>
                <w:rFonts w:ascii="Times New Roman" w:hAnsi="Times New Roman" w:cs="Times New Roman"/>
                <w:color w:val="auto"/>
                <w:sz w:val="24"/>
              </w:rPr>
              <w:t>氮氧化物（NO</w:t>
            </w:r>
            <w:r>
              <w:rPr>
                <w:rFonts w:ascii="Times New Roman" w:hAnsi="Times New Roman" w:cs="Times New Roman"/>
                <w:color w:val="auto"/>
                <w:sz w:val="24"/>
                <w:vertAlign w:val="subscript"/>
              </w:rPr>
              <w:t>x</w:t>
            </w:r>
            <w:r>
              <w:rPr>
                <w:rFonts w:ascii="Times New Roman" w:hAnsi="Times New Roman" w:cs="Times New Roman"/>
                <w:color w:val="auto"/>
                <w:sz w:val="24"/>
              </w:rPr>
              <w:t>）</w:t>
            </w:r>
            <w:r>
              <w:rPr>
                <w:rFonts w:hint="eastAsia" w:ascii="Times New Roman" w:hAnsi="Times New Roman" w:cs="Times New Roman"/>
                <w:color w:val="auto"/>
                <w:sz w:val="24"/>
                <w:lang w:eastAsia="zh-CN"/>
              </w:rPr>
              <w:t>：</w:t>
            </w:r>
            <w:r>
              <w:rPr>
                <w:rFonts w:hint="eastAsia" w:cs="Times New Roman"/>
                <w:color w:val="auto"/>
                <w:sz w:val="24"/>
                <w:lang w:val="en-US" w:eastAsia="zh-CN"/>
              </w:rPr>
              <w:t>0.150552t</w:t>
            </w:r>
            <w:r>
              <w:rPr>
                <w:rFonts w:hint="eastAsia" w:ascii="Times New Roman" w:hAnsi="Times New Roman" w:cs="Times New Roman"/>
                <w:color w:val="auto"/>
                <w:sz w:val="24"/>
                <w:lang w:val="en-US" w:eastAsia="zh-CN"/>
              </w:rPr>
              <w:t>/a，</w:t>
            </w:r>
            <w:r>
              <w:rPr>
                <w:rFonts w:ascii="Times New Roman" w:hAnsi="Times New Roman" w:cs="Times New Roman"/>
                <w:color w:val="auto"/>
                <w:sz w:val="24"/>
              </w:rPr>
              <w:t>二氧化硫（SO</w:t>
            </w:r>
            <w:r>
              <w:rPr>
                <w:rFonts w:ascii="Times New Roman" w:hAnsi="Times New Roman" w:cs="Times New Roman"/>
                <w:color w:val="auto"/>
                <w:sz w:val="24"/>
                <w:vertAlign w:val="subscript"/>
              </w:rPr>
              <w:t>2</w:t>
            </w:r>
            <w:r>
              <w:rPr>
                <w:rFonts w:ascii="Times New Roman" w:hAnsi="Times New Roman" w:cs="Times New Roman"/>
                <w:color w:val="auto"/>
                <w:sz w:val="24"/>
              </w:rPr>
              <w:t>）</w:t>
            </w:r>
            <w:r>
              <w:rPr>
                <w:rFonts w:hint="eastAsia" w:ascii="Times New Roman" w:hAnsi="Times New Roman" w:cs="Times New Roman"/>
                <w:color w:val="auto"/>
                <w:sz w:val="24"/>
                <w:lang w:eastAsia="zh-CN"/>
              </w:rPr>
              <w:t>：</w:t>
            </w:r>
            <w:r>
              <w:rPr>
                <w:rFonts w:hint="eastAsia" w:cs="Times New Roman"/>
                <w:color w:val="auto"/>
                <w:sz w:val="24"/>
                <w:lang w:val="en-US" w:eastAsia="zh-CN"/>
              </w:rPr>
              <w:t>0.00864t</w:t>
            </w:r>
            <w:r>
              <w:rPr>
                <w:rFonts w:hint="eastAsia" w:ascii="Times New Roman" w:hAnsi="Times New Roman" w:cs="Times New Roman"/>
                <w:color w:val="auto"/>
                <w:sz w:val="24"/>
                <w:lang w:val="en-US" w:eastAsia="zh-CN"/>
              </w:rPr>
              <w:t>/a</w:t>
            </w:r>
            <w:r>
              <w:rPr>
                <w:rFonts w:hint="eastAsia" w:cs="Times New Roman"/>
                <w:color w:val="auto"/>
                <w:sz w:val="24"/>
                <w:lang w:val="en-US" w:eastAsia="zh-CN"/>
              </w:rPr>
              <w:t>，烟（粉）尘：0.05184t</w:t>
            </w:r>
            <w:r>
              <w:rPr>
                <w:rFonts w:hint="eastAsia" w:ascii="Times New Roman" w:hAnsi="Times New Roman" w:cs="Times New Roman"/>
                <w:color w:val="auto"/>
                <w:sz w:val="24"/>
                <w:lang w:val="en-US" w:eastAsia="zh-CN"/>
              </w:rPr>
              <w:t>/a。</w:t>
            </w:r>
          </w:p>
          <w:p>
            <w:pPr>
              <w:pStyle w:val="2"/>
              <w:spacing w:line="360" w:lineRule="auto"/>
              <w:ind w:firstLine="480" w:firstLineChars="200"/>
              <w:rPr>
                <w:color w:val="auto"/>
              </w:rPr>
            </w:pPr>
            <w:r>
              <w:rPr>
                <w:color w:val="auto"/>
              </w:rPr>
              <w:t>（2）废水</w:t>
            </w:r>
          </w:p>
          <w:p>
            <w:pPr>
              <w:pStyle w:val="2"/>
              <w:spacing w:line="360" w:lineRule="auto"/>
              <w:ind w:firstLine="480" w:firstLineChars="200"/>
              <w:rPr>
                <w:color w:val="auto"/>
              </w:rPr>
            </w:pPr>
            <w:r>
              <w:rPr>
                <w:color w:val="auto"/>
              </w:rPr>
              <w:t>本项目总量控制因子为COD及NH</w:t>
            </w:r>
            <w:r>
              <w:rPr>
                <w:color w:val="auto"/>
                <w:vertAlign w:val="subscript"/>
              </w:rPr>
              <w:t>3</w:t>
            </w:r>
            <w:r>
              <w:rPr>
                <w:color w:val="auto"/>
              </w:rPr>
              <w:t>-N。项目污染物的总量控制目标值，是经处理达标后排放的污染物总量。由于本项目</w:t>
            </w:r>
            <w:r>
              <w:rPr>
                <w:rFonts w:hint="eastAsia"/>
                <w:color w:val="auto"/>
              </w:rPr>
              <w:t>废水</w:t>
            </w:r>
            <w:r>
              <w:rPr>
                <w:color w:val="auto"/>
              </w:rPr>
              <w:t>经</w:t>
            </w:r>
            <w:r>
              <w:rPr>
                <w:rFonts w:hint="eastAsia"/>
                <w:color w:val="auto"/>
              </w:rPr>
              <w:t>污水处理设施</w:t>
            </w:r>
            <w:r>
              <w:rPr>
                <w:color w:val="auto"/>
              </w:rPr>
              <w:t>预处理接管至</w:t>
            </w:r>
            <w:r>
              <w:rPr>
                <w:rFonts w:hint="eastAsia"/>
                <w:color w:val="auto"/>
                <w:lang w:eastAsia="zh-CN"/>
              </w:rPr>
              <w:t>信息产业园</w:t>
            </w:r>
            <w:r>
              <w:rPr>
                <w:color w:val="auto"/>
              </w:rPr>
              <w:t>污水处理厂。因此，本项目COD、NH</w:t>
            </w:r>
            <w:r>
              <w:rPr>
                <w:color w:val="auto"/>
                <w:vertAlign w:val="subscript"/>
              </w:rPr>
              <w:t>3</w:t>
            </w:r>
            <w:r>
              <w:rPr>
                <w:color w:val="auto"/>
              </w:rPr>
              <w:t>-N总量控制指标统一纳入</w:t>
            </w:r>
            <w:r>
              <w:rPr>
                <w:rFonts w:hint="eastAsia"/>
                <w:color w:val="auto"/>
                <w:lang w:eastAsia="zh-CN"/>
              </w:rPr>
              <w:t>信息产业园</w:t>
            </w:r>
            <w:r>
              <w:rPr>
                <w:color w:val="auto"/>
              </w:rPr>
              <w:t>污水处理厂总量，无需另行申请总量指标。</w:t>
            </w:r>
          </w:p>
          <w:p>
            <w:pPr>
              <w:pStyle w:val="33"/>
              <w:ind w:firstLine="0" w:firstLineChars="0"/>
              <w:rPr>
                <w:color w:val="auto"/>
              </w:rPr>
            </w:pPr>
          </w:p>
          <w:p>
            <w:pPr>
              <w:pStyle w:val="33"/>
              <w:ind w:firstLine="0" w:firstLineChars="0"/>
              <w:rPr>
                <w:color w:val="auto"/>
              </w:rPr>
            </w:pPr>
          </w:p>
          <w:p>
            <w:pPr>
              <w:pStyle w:val="33"/>
              <w:ind w:firstLine="0" w:firstLineChars="0"/>
              <w:rPr>
                <w:color w:val="auto"/>
              </w:rPr>
            </w:pPr>
          </w:p>
          <w:p>
            <w:pPr>
              <w:pStyle w:val="33"/>
              <w:ind w:firstLine="0" w:firstLineChars="0"/>
              <w:rPr>
                <w:color w:val="auto"/>
              </w:rPr>
            </w:pPr>
          </w:p>
          <w:p>
            <w:pPr>
              <w:pStyle w:val="33"/>
              <w:ind w:firstLine="0" w:firstLineChars="0"/>
              <w:rPr>
                <w:color w:val="auto"/>
              </w:rPr>
            </w:pPr>
          </w:p>
          <w:p>
            <w:pPr>
              <w:pStyle w:val="33"/>
              <w:ind w:firstLine="0" w:firstLineChars="0"/>
              <w:rPr>
                <w:color w:val="auto"/>
              </w:rPr>
            </w:pPr>
          </w:p>
          <w:p>
            <w:pPr>
              <w:pStyle w:val="33"/>
              <w:ind w:firstLine="0" w:firstLineChars="0"/>
              <w:rPr>
                <w:color w:val="auto"/>
              </w:rPr>
            </w:pPr>
          </w:p>
          <w:p>
            <w:pPr>
              <w:pStyle w:val="33"/>
              <w:ind w:firstLine="0" w:firstLineChars="0"/>
              <w:rPr>
                <w:color w:val="auto"/>
              </w:rPr>
            </w:pPr>
          </w:p>
          <w:p>
            <w:pPr>
              <w:pStyle w:val="33"/>
              <w:ind w:firstLine="0" w:firstLineChars="0"/>
              <w:rPr>
                <w:color w:val="auto"/>
              </w:rPr>
            </w:pPr>
          </w:p>
          <w:p>
            <w:pPr>
              <w:pStyle w:val="33"/>
              <w:ind w:firstLine="0" w:firstLineChars="0"/>
              <w:rPr>
                <w:color w:val="auto"/>
              </w:rPr>
            </w:pPr>
          </w:p>
          <w:p>
            <w:pPr>
              <w:pStyle w:val="33"/>
              <w:ind w:firstLine="0" w:firstLineChars="0"/>
              <w:rPr>
                <w:color w:val="auto"/>
              </w:rPr>
            </w:pPr>
          </w:p>
          <w:p>
            <w:pPr>
              <w:pStyle w:val="33"/>
              <w:ind w:firstLine="0" w:firstLineChars="0"/>
              <w:rPr>
                <w:color w:val="auto"/>
              </w:rPr>
            </w:pPr>
          </w:p>
          <w:p>
            <w:pPr>
              <w:pStyle w:val="33"/>
              <w:ind w:firstLine="0" w:firstLineChars="0"/>
              <w:rPr>
                <w:color w:val="auto"/>
              </w:rPr>
            </w:pPr>
          </w:p>
          <w:p>
            <w:pPr>
              <w:pStyle w:val="33"/>
              <w:ind w:firstLine="0" w:firstLineChars="0"/>
              <w:rPr>
                <w:color w:val="auto"/>
              </w:rPr>
            </w:pPr>
          </w:p>
        </w:tc>
      </w:tr>
    </w:tbl>
    <w:p>
      <w:pPr>
        <w:jc w:val="left"/>
        <w:rPr>
          <w:b/>
          <w:bCs/>
          <w:color w:val="auto"/>
          <w:sz w:val="28"/>
          <w:szCs w:val="28"/>
        </w:rPr>
      </w:pPr>
      <w:r>
        <w:rPr>
          <w:rFonts w:hint="eastAsia"/>
          <w:b/>
          <w:bCs/>
          <w:color w:val="auto"/>
          <w:sz w:val="28"/>
          <w:szCs w:val="28"/>
        </w:rPr>
        <w:t>四、主要环境影响和保护措施</w:t>
      </w:r>
    </w:p>
    <w:tbl>
      <w:tblPr>
        <w:tblStyle w:val="28"/>
        <w:tblW w:w="102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34"/>
        <w:gridCol w:w="97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434" w:type="dxa"/>
            <w:vAlign w:val="center"/>
          </w:tcPr>
          <w:p>
            <w:pPr>
              <w:jc w:val="center"/>
              <w:rPr>
                <w:color w:val="auto"/>
                <w:szCs w:val="21"/>
              </w:rPr>
            </w:pPr>
            <w:r>
              <w:rPr>
                <w:rFonts w:hint="eastAsia"/>
                <w:color w:val="auto"/>
                <w:szCs w:val="21"/>
              </w:rPr>
              <w:t>施工期环境保护措施</w:t>
            </w:r>
          </w:p>
        </w:tc>
        <w:tc>
          <w:tcPr>
            <w:tcW w:w="9771" w:type="dxa"/>
            <w:vAlign w:val="center"/>
          </w:tcPr>
          <w:p>
            <w:pPr>
              <w:spacing w:line="360" w:lineRule="auto"/>
              <w:ind w:firstLine="480" w:firstLineChars="200"/>
              <w:rPr>
                <w:rFonts w:hint="eastAsia" w:ascii="Times New Roman" w:hAnsi="Times New Roman" w:eastAsia="宋体"/>
                <w:color w:val="auto"/>
                <w:sz w:val="24"/>
                <w:szCs w:val="24"/>
              </w:rPr>
            </w:pPr>
          </w:p>
          <w:p>
            <w:pPr>
              <w:spacing w:line="360" w:lineRule="auto"/>
              <w:ind w:firstLine="480" w:firstLineChars="200"/>
              <w:rPr>
                <w:rFonts w:hint="eastAsia" w:ascii="Times New Roman" w:hAnsi="Times New Roman" w:eastAsia="宋体"/>
                <w:color w:val="auto"/>
                <w:sz w:val="24"/>
                <w:szCs w:val="24"/>
              </w:rPr>
            </w:pPr>
          </w:p>
          <w:p>
            <w:pPr>
              <w:spacing w:line="360" w:lineRule="auto"/>
              <w:ind w:firstLine="480" w:firstLineChars="200"/>
              <w:rPr>
                <w:rFonts w:hint="eastAsia" w:ascii="Times New Roman" w:hAnsi="Times New Roman" w:eastAsia="宋体"/>
                <w:color w:val="auto"/>
                <w:sz w:val="24"/>
                <w:szCs w:val="24"/>
              </w:rPr>
            </w:pPr>
          </w:p>
          <w:p>
            <w:pPr>
              <w:spacing w:line="360" w:lineRule="auto"/>
              <w:ind w:firstLine="480" w:firstLineChars="200"/>
              <w:rPr>
                <w:rFonts w:hint="eastAsia" w:ascii="Times New Roman" w:hAnsi="Times New Roman" w:eastAsia="宋体"/>
                <w:color w:val="auto"/>
                <w:sz w:val="24"/>
                <w:szCs w:val="24"/>
              </w:rPr>
            </w:pPr>
          </w:p>
          <w:p>
            <w:pPr>
              <w:spacing w:line="360" w:lineRule="auto"/>
              <w:ind w:firstLine="480" w:firstLineChars="200"/>
              <w:rPr>
                <w:rFonts w:hint="eastAsia" w:ascii="Times New Roman" w:hAnsi="Times New Roman" w:eastAsia="宋体"/>
                <w:color w:val="auto"/>
                <w:sz w:val="24"/>
                <w:szCs w:val="24"/>
              </w:rPr>
            </w:pPr>
          </w:p>
          <w:p>
            <w:pPr>
              <w:spacing w:line="360" w:lineRule="auto"/>
              <w:ind w:firstLine="480" w:firstLineChars="200"/>
              <w:rPr>
                <w:rFonts w:hint="eastAsia" w:ascii="Times New Roman" w:hAnsi="Times New Roman" w:eastAsia="宋体"/>
                <w:color w:val="auto"/>
                <w:sz w:val="24"/>
                <w:szCs w:val="24"/>
              </w:rPr>
            </w:pPr>
          </w:p>
          <w:p>
            <w:pPr>
              <w:spacing w:line="360" w:lineRule="auto"/>
              <w:ind w:firstLine="480" w:firstLineChars="200"/>
              <w:rPr>
                <w:rFonts w:hint="eastAsia" w:ascii="Times New Roman" w:hAnsi="Times New Roman" w:eastAsia="宋体"/>
                <w:color w:val="auto"/>
                <w:sz w:val="24"/>
                <w:szCs w:val="24"/>
              </w:rPr>
            </w:pPr>
          </w:p>
          <w:p>
            <w:pPr>
              <w:spacing w:line="360" w:lineRule="auto"/>
              <w:ind w:firstLine="480" w:firstLineChars="200"/>
              <w:rPr>
                <w:rFonts w:hint="eastAsia" w:ascii="Times New Roman" w:hAnsi="Times New Roman" w:eastAsia="宋体"/>
                <w:color w:val="auto"/>
                <w:sz w:val="24"/>
                <w:szCs w:val="24"/>
              </w:rPr>
            </w:pPr>
          </w:p>
          <w:p>
            <w:pPr>
              <w:spacing w:line="360" w:lineRule="auto"/>
              <w:ind w:firstLine="480" w:firstLineChars="200"/>
              <w:rPr>
                <w:rFonts w:hint="eastAsia" w:ascii="Times New Roman" w:hAnsi="Times New Roman" w:eastAsia="宋体"/>
                <w:color w:val="auto"/>
                <w:sz w:val="24"/>
                <w:szCs w:val="24"/>
              </w:rPr>
            </w:pPr>
          </w:p>
          <w:p>
            <w:pPr>
              <w:spacing w:line="360" w:lineRule="auto"/>
              <w:ind w:firstLine="480" w:firstLineChars="200"/>
              <w:rPr>
                <w:rFonts w:hint="eastAsia" w:ascii="Times New Roman" w:hAnsi="Times New Roman" w:eastAsia="宋体"/>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color w:val="auto"/>
                <w:sz w:val="24"/>
                <w:szCs w:val="24"/>
              </w:rPr>
            </w:pPr>
            <w:r>
              <w:rPr>
                <w:rFonts w:hint="eastAsia" w:ascii="Times New Roman" w:hAnsi="Times New Roman" w:eastAsia="宋体"/>
                <w:color w:val="auto"/>
                <w:sz w:val="24"/>
                <w:szCs w:val="24"/>
              </w:rPr>
              <w:t>本项目不新建厂房，</w:t>
            </w:r>
            <w:r>
              <w:rPr>
                <w:rFonts w:hint="eastAsia" w:ascii="Times New Roman" w:hAnsi="Times New Roman" w:eastAsia="宋体"/>
                <w:color w:val="auto"/>
                <w:sz w:val="24"/>
                <w:szCs w:val="24"/>
                <w:lang w:eastAsia="zh-CN"/>
              </w:rPr>
              <w:t>拟利用现有</w:t>
            </w:r>
            <w:r>
              <w:rPr>
                <w:rFonts w:hint="eastAsia" w:ascii="Times New Roman" w:hAnsi="Times New Roman" w:eastAsia="宋体"/>
                <w:color w:val="auto"/>
                <w:sz w:val="24"/>
                <w:szCs w:val="24"/>
                <w:lang w:val="en-US" w:eastAsia="zh-CN"/>
              </w:rPr>
              <w:t>2#厂房、3#厂房和4#厂房</w:t>
            </w:r>
            <w:r>
              <w:rPr>
                <w:rFonts w:hint="eastAsia" w:ascii="Times New Roman" w:hAnsi="Times New Roman" w:eastAsia="宋体"/>
                <w:color w:val="auto"/>
                <w:sz w:val="24"/>
                <w:szCs w:val="24"/>
                <w:lang w:eastAsia="zh-CN"/>
              </w:rPr>
              <w:t>，</w:t>
            </w:r>
            <w:r>
              <w:rPr>
                <w:rFonts w:ascii="Times New Roman" w:hAnsi="Times New Roman" w:eastAsia="宋体"/>
                <w:color w:val="auto"/>
                <w:sz w:val="24"/>
                <w:szCs w:val="24"/>
              </w:rPr>
              <w:t>建设单位只需对生产设备安装。此过程中产生少量的生活垃圾交由环卫部门统一清运处置；生产设备安装过程中会产生噪声，但此过程是短暂的，对周边环境影响不大；生产设备安装会产生少量的工人生活污水，生活污水</w:t>
            </w:r>
            <w:r>
              <w:rPr>
                <w:rFonts w:hint="eastAsia" w:ascii="Times New Roman" w:hAnsi="Times New Roman" w:eastAsia="宋体"/>
                <w:color w:val="auto"/>
                <w:sz w:val="24"/>
                <w:szCs w:val="24"/>
                <w:lang w:eastAsia="zh-CN"/>
              </w:rPr>
              <w:t>依托现有污水处理站</w:t>
            </w:r>
            <w:r>
              <w:rPr>
                <w:rFonts w:ascii="Times New Roman" w:hAnsi="Times New Roman" w:eastAsia="宋体"/>
                <w:color w:val="auto"/>
                <w:sz w:val="24"/>
                <w:szCs w:val="24"/>
              </w:rPr>
              <w:t>预处理达</w:t>
            </w:r>
            <w:r>
              <w:rPr>
                <w:rFonts w:hint="default"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eastAsia="zh-CN"/>
              </w:rPr>
              <w:t>污水综合</w:t>
            </w:r>
            <w:r>
              <w:rPr>
                <w:rFonts w:hint="default" w:ascii="Times New Roman" w:hAnsi="Times New Roman" w:eastAsia="宋体" w:cs="Times New Roman"/>
                <w:color w:val="auto"/>
                <w:sz w:val="24"/>
                <w:szCs w:val="24"/>
                <w:lang w:eastAsia="zh-CN"/>
              </w:rPr>
              <w:t>排放标准》（</w:t>
            </w:r>
            <w:r>
              <w:rPr>
                <w:rFonts w:hint="default" w:ascii="Times New Roman" w:hAnsi="Times New Roman" w:eastAsia="宋体" w:cs="Times New Roman"/>
                <w:color w:val="auto"/>
                <w:sz w:val="24"/>
                <w:szCs w:val="24"/>
                <w:lang w:val="en-US" w:eastAsia="zh-CN"/>
              </w:rPr>
              <w:t>GB39731-2020</w:t>
            </w:r>
            <w:r>
              <w:rPr>
                <w:rFonts w:hint="default" w:ascii="Times New Roman" w:hAnsi="Times New Roman" w:eastAsia="宋体" w:cs="Times New Roman"/>
                <w:color w:val="auto"/>
                <w:sz w:val="24"/>
                <w:szCs w:val="24"/>
                <w:lang w:eastAsia="zh-CN"/>
              </w:rPr>
              <w:t>）表</w:t>
            </w:r>
            <w:r>
              <w:rPr>
                <w:rFonts w:hint="eastAsia" w:ascii="Times New Roman" w:hAnsi="Times New Roman" w:eastAsia="宋体" w:cs="Times New Roman"/>
                <w:color w:val="auto"/>
                <w:sz w:val="24"/>
                <w:szCs w:val="24"/>
                <w:lang w:val="en-US" w:eastAsia="zh-CN"/>
              </w:rPr>
              <w:t>4中三级标准</w:t>
            </w:r>
            <w:r>
              <w:rPr>
                <w:rFonts w:hint="default" w:ascii="Times New Roman" w:hAnsi="Times New Roman" w:eastAsia="宋体" w:cs="Times New Roman"/>
                <w:color w:val="auto"/>
                <w:sz w:val="24"/>
                <w:szCs w:val="24"/>
                <w:lang w:val="en-US" w:eastAsia="zh-CN"/>
              </w:rPr>
              <w:t>排放限值</w:t>
            </w:r>
            <w:r>
              <w:rPr>
                <w:rFonts w:hint="default" w:ascii="Times New Roman" w:hAnsi="Times New Roman" w:eastAsia="宋体" w:cs="Times New Roman"/>
                <w:color w:val="auto"/>
                <w:sz w:val="24"/>
                <w:szCs w:val="24"/>
              </w:rPr>
              <w:t>及</w:t>
            </w:r>
            <w:r>
              <w:rPr>
                <w:rFonts w:hint="eastAsia"/>
                <w:color w:val="auto"/>
                <w:sz w:val="24"/>
                <w:szCs w:val="24"/>
                <w:lang w:eastAsia="zh-CN"/>
              </w:rPr>
              <w:t>信息产业园</w:t>
            </w:r>
            <w:r>
              <w:rPr>
                <w:color w:val="auto"/>
                <w:sz w:val="24"/>
                <w:szCs w:val="24"/>
              </w:rPr>
              <w:t>污水处理厂</w:t>
            </w:r>
            <w:r>
              <w:rPr>
                <w:rFonts w:hint="default" w:ascii="Times New Roman" w:hAnsi="Times New Roman" w:eastAsia="宋体" w:cs="Times New Roman"/>
                <w:color w:val="auto"/>
                <w:sz w:val="24"/>
                <w:szCs w:val="24"/>
              </w:rPr>
              <w:t>接管</w:t>
            </w:r>
            <w:r>
              <w:rPr>
                <w:rFonts w:hint="default" w:ascii="Times New Roman" w:hAnsi="Times New Roman" w:eastAsia="宋体" w:cs="Times New Roman"/>
                <w:color w:val="auto"/>
                <w:sz w:val="24"/>
                <w:szCs w:val="24"/>
                <w:lang w:eastAsia="zh-CN"/>
              </w:rPr>
              <w:t>限值后</w:t>
            </w:r>
            <w:r>
              <w:rPr>
                <w:rFonts w:hint="default" w:ascii="Times New Roman" w:hAnsi="Times New Roman" w:eastAsia="宋体" w:cs="Times New Roman"/>
                <w:color w:val="auto"/>
                <w:sz w:val="24"/>
                <w:szCs w:val="24"/>
              </w:rPr>
              <w:t>排入</w:t>
            </w:r>
            <w:r>
              <w:rPr>
                <w:rFonts w:hint="eastAsia"/>
                <w:color w:val="auto"/>
                <w:sz w:val="24"/>
                <w:szCs w:val="24"/>
                <w:lang w:eastAsia="zh-CN"/>
              </w:rPr>
              <w:t>信息产业园</w:t>
            </w:r>
            <w:r>
              <w:rPr>
                <w:color w:val="auto"/>
                <w:sz w:val="24"/>
                <w:szCs w:val="24"/>
              </w:rPr>
              <w:t>污水处理厂</w:t>
            </w:r>
            <w:r>
              <w:rPr>
                <w:rFonts w:hint="default" w:ascii="Times New Roman" w:hAnsi="Times New Roman" w:eastAsia="宋体" w:cs="Times New Roman"/>
                <w:color w:val="auto"/>
                <w:sz w:val="24"/>
                <w:szCs w:val="24"/>
              </w:rPr>
              <w:t>处理达《城镇污水处理厂污染物排放标准》（GB18918-2002）表1中</w:t>
            </w:r>
            <w:r>
              <w:rPr>
                <w:rFonts w:hint="default" w:ascii="Times New Roman" w:hAnsi="Times New Roman" w:eastAsia="宋体" w:cs="Times New Roman"/>
                <w:color w:val="auto"/>
                <w:sz w:val="24"/>
                <w:szCs w:val="24"/>
                <w:lang w:eastAsia="zh-CN"/>
              </w:rPr>
              <w:t>相关</w:t>
            </w:r>
            <w:r>
              <w:rPr>
                <w:rFonts w:hint="default" w:ascii="Times New Roman" w:hAnsi="Times New Roman" w:eastAsia="宋体" w:cs="Times New Roman"/>
                <w:color w:val="auto"/>
                <w:sz w:val="24"/>
                <w:szCs w:val="24"/>
              </w:rPr>
              <w:t>标准后排入</w:t>
            </w:r>
            <w:r>
              <w:rPr>
                <w:rFonts w:hint="eastAsia" w:ascii="Times New Roman" w:hAnsi="Times New Roman" w:eastAsia="宋体" w:cs="Times New Roman"/>
                <w:color w:val="auto"/>
                <w:sz w:val="24"/>
                <w:szCs w:val="24"/>
                <w:lang w:eastAsia="zh-CN"/>
              </w:rPr>
              <w:t>老濉河</w:t>
            </w:r>
            <w:r>
              <w:rPr>
                <w:rFonts w:hint="default" w:ascii="Times New Roman" w:hAnsi="Times New Roman" w:eastAsia="宋体" w:cs="Times New Roman"/>
                <w:color w:val="auto"/>
                <w:sz w:val="24"/>
                <w:szCs w:val="24"/>
              </w:rPr>
              <w:t>。</w:t>
            </w:r>
            <w:r>
              <w:rPr>
                <w:rFonts w:ascii="Times New Roman" w:hAnsi="Times New Roman" w:eastAsia="宋体"/>
                <w:color w:val="auto"/>
                <w:sz w:val="24"/>
                <w:szCs w:val="24"/>
              </w:rPr>
              <w:t>总体来说，项目施工期短暂，对外环境的影响较小。</w:t>
            </w:r>
          </w:p>
          <w:p>
            <w:pPr>
              <w:pStyle w:val="14"/>
              <w:rPr>
                <w:rFonts w:ascii="Times New Roman" w:hAnsi="Times New Roman"/>
                <w:color w:val="auto"/>
                <w:sz w:val="24"/>
                <w:szCs w:val="24"/>
              </w:rPr>
            </w:pPr>
          </w:p>
          <w:p>
            <w:pPr>
              <w:pStyle w:val="33"/>
              <w:rPr>
                <w:rFonts w:ascii="Times New Roman" w:hAnsi="Times New Roman" w:cs="Times New Roman"/>
                <w:color w:val="auto"/>
              </w:rPr>
            </w:pPr>
          </w:p>
          <w:p>
            <w:pPr>
              <w:pStyle w:val="33"/>
              <w:rPr>
                <w:rFonts w:ascii="Times New Roman" w:hAnsi="Times New Roman" w:cs="Times New Roman"/>
                <w:color w:val="auto"/>
              </w:rPr>
            </w:pPr>
          </w:p>
          <w:p>
            <w:pPr>
              <w:pStyle w:val="33"/>
              <w:rPr>
                <w:rFonts w:ascii="Times New Roman" w:hAnsi="Times New Roman" w:cs="Times New Roman"/>
                <w:color w:val="auto"/>
              </w:rPr>
            </w:pPr>
          </w:p>
          <w:p>
            <w:pPr>
              <w:pStyle w:val="33"/>
              <w:ind w:firstLine="0" w:firstLineChars="0"/>
              <w:rPr>
                <w:rFonts w:ascii="Times New Roman" w:hAnsi="Times New Roman" w:cs="Times New Roman"/>
                <w:color w:val="auto"/>
              </w:rPr>
            </w:pPr>
          </w:p>
          <w:p>
            <w:pPr>
              <w:pStyle w:val="33"/>
              <w:rPr>
                <w:rFonts w:ascii="Times New Roman" w:hAnsi="Times New Roman" w:cs="Times New Roman"/>
                <w:color w:val="auto"/>
              </w:rPr>
            </w:pPr>
          </w:p>
          <w:p>
            <w:pPr>
              <w:pStyle w:val="38"/>
              <w:ind w:firstLine="0" w:firstLineChars="0"/>
              <w:rPr>
                <w:rFonts w:ascii="Times New Roman" w:hAnsi="Times New Roman" w:cs="Times New Roman"/>
                <w:color w:val="auto"/>
                <w:sz w:val="24"/>
                <w:szCs w:val="24"/>
              </w:rPr>
            </w:pPr>
          </w:p>
          <w:p>
            <w:pPr>
              <w:pStyle w:val="38"/>
              <w:ind w:firstLine="0" w:firstLineChars="0"/>
              <w:rPr>
                <w:rFonts w:ascii="Times New Roman" w:hAnsi="Times New Roman" w:cs="Times New Roman"/>
                <w:color w:val="auto"/>
                <w:sz w:val="24"/>
                <w:szCs w:val="24"/>
              </w:rPr>
            </w:pPr>
          </w:p>
          <w:p>
            <w:pPr>
              <w:pStyle w:val="38"/>
              <w:ind w:firstLine="0" w:firstLineChars="0"/>
              <w:rPr>
                <w:rFonts w:ascii="Times New Roman" w:hAnsi="Times New Roman" w:cs="Times New Roman"/>
                <w:color w:val="auto"/>
                <w:sz w:val="24"/>
                <w:szCs w:val="24"/>
              </w:rPr>
            </w:pPr>
          </w:p>
          <w:p>
            <w:pPr>
              <w:pStyle w:val="38"/>
              <w:ind w:firstLine="0" w:firstLineChars="0"/>
              <w:rPr>
                <w:rFonts w:ascii="Times New Roman" w:hAnsi="Times New Roman" w:cs="Times New Roman"/>
                <w:color w:val="auto"/>
                <w:sz w:val="24"/>
                <w:szCs w:val="24"/>
              </w:rPr>
            </w:pPr>
          </w:p>
          <w:p>
            <w:pPr>
              <w:pStyle w:val="38"/>
              <w:ind w:firstLine="0" w:firstLineChars="0"/>
              <w:rPr>
                <w:rFonts w:ascii="Times New Roman" w:hAnsi="Times New Roman" w:cs="Times New Roman"/>
                <w:color w:val="auto"/>
                <w:sz w:val="24"/>
                <w:szCs w:val="24"/>
              </w:rPr>
            </w:pPr>
          </w:p>
          <w:p>
            <w:pPr>
              <w:pStyle w:val="38"/>
              <w:ind w:firstLine="0" w:firstLineChars="0"/>
              <w:rPr>
                <w:rFonts w:ascii="Times New Roman" w:hAnsi="Times New Roman" w:cs="Times New Roman"/>
                <w:color w:val="auto"/>
                <w:sz w:val="24"/>
                <w:szCs w:val="24"/>
              </w:rPr>
            </w:pPr>
          </w:p>
          <w:p>
            <w:pPr>
              <w:pStyle w:val="38"/>
              <w:ind w:firstLine="0" w:firstLineChars="0"/>
              <w:rPr>
                <w:rFonts w:ascii="Times New Roman" w:hAnsi="Times New Roman" w:cs="Times New Roman"/>
                <w:color w:val="auto"/>
                <w:sz w:val="24"/>
                <w:szCs w:val="24"/>
              </w:rPr>
            </w:pPr>
          </w:p>
          <w:p>
            <w:pPr>
              <w:pStyle w:val="38"/>
              <w:ind w:firstLine="0" w:firstLineChars="0"/>
              <w:rPr>
                <w:rFonts w:ascii="Times New Roman" w:hAnsi="Times New Roman" w:cs="Times New Roman"/>
                <w:color w:val="auto"/>
                <w:sz w:val="24"/>
                <w:szCs w:val="24"/>
              </w:rPr>
            </w:pPr>
          </w:p>
        </w:tc>
      </w:tr>
    </w:tbl>
    <w:p>
      <w:pPr>
        <w:jc w:val="center"/>
        <w:rPr>
          <w:color w:val="auto"/>
          <w:szCs w:val="21"/>
        </w:rPr>
      </w:pPr>
      <w:r>
        <w:rPr>
          <w:rFonts w:hint="eastAsia"/>
          <w:color w:val="auto"/>
          <w:szCs w:val="21"/>
        </w:rPr>
        <w:br w:type="page"/>
      </w:r>
    </w:p>
    <w:tbl>
      <w:tblPr>
        <w:tblStyle w:val="28"/>
        <w:tblW w:w="102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1"/>
        <w:gridCol w:w="98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638" w:hRule="atLeast"/>
          <w:jc w:val="center"/>
        </w:trPr>
        <w:tc>
          <w:tcPr>
            <w:tcW w:w="311" w:type="dxa"/>
            <w:vAlign w:val="center"/>
          </w:tcPr>
          <w:p>
            <w:pPr>
              <w:jc w:val="center"/>
              <w:rPr>
                <w:color w:val="auto"/>
                <w:szCs w:val="21"/>
              </w:rPr>
            </w:pPr>
            <w:r>
              <w:rPr>
                <w:rFonts w:hint="eastAsia"/>
                <w:color w:val="auto"/>
                <w:sz w:val="18"/>
                <w:szCs w:val="18"/>
              </w:rPr>
              <w:t>运营期环境影响和保护措施</w:t>
            </w:r>
          </w:p>
        </w:tc>
        <w:tc>
          <w:tcPr>
            <w:tcW w:w="9894" w:type="dxa"/>
            <w:vAlign w:val="center"/>
          </w:tcPr>
          <w:p>
            <w:pPr>
              <w:pStyle w:val="46"/>
              <w:spacing w:line="360" w:lineRule="auto"/>
              <w:ind w:firstLine="482"/>
              <w:rPr>
                <w:rFonts w:ascii="Times New Roman" w:hAnsi="Times New Roman" w:eastAsia="宋体"/>
                <w:b/>
                <w:bCs/>
                <w:color w:val="auto"/>
              </w:rPr>
            </w:pPr>
            <w:r>
              <w:rPr>
                <w:rFonts w:ascii="Times New Roman" w:hAnsi="Times New Roman" w:eastAsia="宋体"/>
                <w:b/>
                <w:bCs/>
                <w:color w:val="auto"/>
              </w:rPr>
              <w:t>1、大气</w:t>
            </w:r>
          </w:p>
          <w:p>
            <w:pPr>
              <w:pStyle w:val="46"/>
              <w:spacing w:line="360" w:lineRule="auto"/>
              <w:rPr>
                <w:rFonts w:ascii="Times New Roman" w:hAnsi="Times New Roman" w:eastAsia="宋体"/>
                <w:color w:val="auto"/>
                <w:lang w:val="zh-CN"/>
              </w:rPr>
            </w:pPr>
            <w:r>
              <w:rPr>
                <w:rFonts w:ascii="Times New Roman" w:hAnsi="Times New Roman" w:eastAsia="宋体"/>
                <w:color w:val="auto"/>
                <w:lang w:val="zh-CN"/>
              </w:rPr>
              <w:t>本项目运营期废气主要产生工序为</w:t>
            </w:r>
            <w:r>
              <w:rPr>
                <w:rFonts w:hint="eastAsia" w:ascii="Times New Roman" w:hAnsi="Times New Roman" w:eastAsia="宋体"/>
                <w:color w:val="auto"/>
                <w:lang w:val="zh-CN"/>
              </w:rPr>
              <w:t>油料炒制、天然气燃烧、污水处理站及职工食堂</w:t>
            </w:r>
            <w:r>
              <w:rPr>
                <w:rFonts w:ascii="Times New Roman" w:hAnsi="Times New Roman" w:eastAsia="宋体"/>
                <w:color w:val="auto"/>
                <w:lang w:val="zh-CN"/>
              </w:rPr>
              <w:t>，产生的污染物主要包括</w:t>
            </w:r>
            <w:r>
              <w:rPr>
                <w:rFonts w:hint="eastAsia" w:ascii="Times New Roman" w:hAnsi="Times New Roman" w:eastAsia="宋体"/>
                <w:color w:val="auto"/>
                <w:lang w:val="zh-CN"/>
              </w:rPr>
              <w:t>油烟、颗粒物、二氧化硫、氮氧化物、食堂油烟、氨、硫化氢及臭气浓度</w:t>
            </w:r>
            <w:r>
              <w:rPr>
                <w:rFonts w:ascii="Times New Roman" w:hAnsi="Times New Roman" w:eastAsia="宋体"/>
                <w:color w:val="auto"/>
                <w:lang w:val="zh-CN"/>
              </w:rPr>
              <w:t>。</w:t>
            </w:r>
          </w:p>
          <w:p>
            <w:pPr>
              <w:pStyle w:val="46"/>
              <w:spacing w:line="360" w:lineRule="auto"/>
              <w:rPr>
                <w:rFonts w:ascii="Times New Roman" w:hAnsi="Times New Roman" w:eastAsia="宋体"/>
                <w:color w:val="auto"/>
              </w:rPr>
            </w:pPr>
            <w:r>
              <w:rPr>
                <w:rFonts w:ascii="Times New Roman" w:hAnsi="Times New Roman" w:eastAsia="宋体"/>
                <w:color w:val="auto"/>
              </w:rPr>
              <w:t>1.1源强核算</w:t>
            </w:r>
          </w:p>
          <w:p>
            <w:pPr>
              <w:pStyle w:val="46"/>
              <w:spacing w:line="360" w:lineRule="auto"/>
              <w:rPr>
                <w:rFonts w:ascii="Times New Roman" w:hAnsi="Times New Roman" w:eastAsia="宋体"/>
                <w:color w:val="auto"/>
                <w:lang w:val="zh-CN"/>
              </w:rPr>
            </w:pPr>
            <w:r>
              <w:rPr>
                <w:rFonts w:ascii="Times New Roman" w:hAnsi="Times New Roman" w:eastAsia="宋体"/>
                <w:color w:val="auto"/>
              </w:rPr>
              <w:t>1.1.1</w:t>
            </w:r>
            <w:r>
              <w:rPr>
                <w:rFonts w:hint="eastAsia" w:ascii="Times New Roman" w:hAnsi="Times New Roman" w:eastAsia="宋体"/>
                <w:color w:val="auto"/>
                <w:lang w:val="zh-CN"/>
              </w:rPr>
              <w:t>正常工况下废气排放情况</w:t>
            </w:r>
          </w:p>
          <w:p>
            <w:pPr>
              <w:pStyle w:val="46"/>
              <w:spacing w:line="360" w:lineRule="auto"/>
              <w:rPr>
                <w:rFonts w:hint="eastAsia" w:ascii="Times New Roman" w:hAnsi="Times New Roman" w:eastAsia="宋体"/>
                <w:color w:val="auto"/>
                <w:lang w:eastAsia="zh-CN"/>
              </w:rPr>
            </w:pPr>
            <w:r>
              <w:rPr>
                <w:rFonts w:hint="eastAsia" w:ascii="Times New Roman" w:hAnsi="Times New Roman" w:eastAsia="宋体"/>
                <w:color w:val="auto"/>
              </w:rPr>
              <w:t>（1）</w:t>
            </w:r>
            <w:r>
              <w:rPr>
                <w:rFonts w:hint="eastAsia" w:ascii="Times New Roman" w:hAnsi="Times New Roman" w:eastAsia="宋体"/>
                <w:color w:val="auto"/>
                <w:lang w:eastAsia="zh-CN"/>
              </w:rPr>
              <w:t>炒制</w:t>
            </w:r>
            <w:r>
              <w:rPr>
                <w:rFonts w:hint="eastAsia" w:ascii="Times New Roman" w:hAnsi="Times New Roman" w:eastAsia="宋体" w:cs="Times New Roman"/>
                <w:color w:val="auto"/>
                <w:sz w:val="24"/>
                <w:lang w:eastAsia="zh-CN"/>
              </w:rPr>
              <w:t>（熬制）</w:t>
            </w:r>
            <w:r>
              <w:rPr>
                <w:rFonts w:hint="eastAsia" w:ascii="Times New Roman" w:hAnsi="Times New Roman" w:eastAsia="宋体"/>
                <w:color w:val="auto"/>
              </w:rPr>
              <w:t>-</w:t>
            </w:r>
            <w:r>
              <w:rPr>
                <w:rFonts w:hint="eastAsia" w:ascii="Times New Roman" w:hAnsi="Times New Roman" w:eastAsia="宋体"/>
                <w:color w:val="auto"/>
                <w:lang w:eastAsia="zh-CN"/>
              </w:rPr>
              <w:t>油烟</w:t>
            </w:r>
          </w:p>
          <w:p>
            <w:pPr>
              <w:pStyle w:val="46"/>
              <w:spacing w:line="360" w:lineRule="auto"/>
              <w:rPr>
                <w:rFonts w:hint="eastAsia" w:ascii="Times New Roman" w:hAnsi="Times New Roman" w:eastAsia="宋体" w:cs="Times New Roman"/>
                <w:color w:val="auto"/>
                <w:sz w:val="24"/>
                <w:lang w:eastAsia="zh-CN"/>
              </w:rPr>
            </w:pPr>
            <w:r>
              <w:rPr>
                <w:rFonts w:hint="eastAsia" w:ascii="Times New Roman" w:hAnsi="Times New Roman" w:eastAsia="宋体" w:cs="Times New Roman"/>
                <w:color w:val="auto"/>
                <w:sz w:val="24"/>
                <w:lang w:eastAsia="zh-CN"/>
              </w:rPr>
              <w:t>项目生产过程产生的油烟主要来源于炼油等工序。根据建设单位提供的资料，本项目年使用植物油</w:t>
            </w:r>
            <w:r>
              <w:rPr>
                <w:rFonts w:hint="eastAsia" w:ascii="Times New Roman" w:hAnsi="Times New Roman" w:eastAsia="宋体" w:cs="Times New Roman"/>
                <w:color w:val="auto"/>
                <w:sz w:val="24"/>
                <w:lang w:val="en-US" w:eastAsia="zh-CN"/>
              </w:rPr>
              <w:t>200</w:t>
            </w:r>
            <w:r>
              <w:rPr>
                <w:rFonts w:hint="eastAsia" w:ascii="Times New Roman" w:hAnsi="Times New Roman" w:eastAsia="宋体" w:cs="Times New Roman"/>
                <w:color w:val="auto"/>
                <w:sz w:val="24"/>
                <w:lang w:eastAsia="zh-CN"/>
              </w:rPr>
              <w:t>t。</w:t>
            </w:r>
            <w:r>
              <w:rPr>
                <w:rFonts w:hint="default" w:ascii="Times New Roman" w:hAnsi="Times New Roman" w:eastAsia="宋体" w:cs="Times New Roman"/>
                <w:color w:val="auto"/>
                <w:sz w:val="24"/>
                <w:szCs w:val="24"/>
                <w:lang w:eastAsia="zh-CN"/>
              </w:rPr>
              <w:t>参</w:t>
            </w:r>
            <w:r>
              <w:rPr>
                <w:rFonts w:hint="default" w:ascii="Times New Roman" w:hAnsi="Times New Roman" w:eastAsia="宋体" w:cs="Times New Roman"/>
                <w:color w:val="auto"/>
                <w:sz w:val="24"/>
                <w:szCs w:val="24"/>
                <w:lang w:val="zh-CN" w:eastAsia="zh-CN"/>
              </w:rPr>
              <w:t>考《社会区域类环境影响评价》（环境保护部环境评估中心编</w:t>
            </w:r>
            <w:r>
              <w:rPr>
                <w:rFonts w:hint="eastAsia" w:ascii="Times New Roman" w:hAnsi="Times New Roman" w:eastAsia="宋体" w:cs="Times New Roman"/>
                <w:color w:val="auto"/>
                <w:sz w:val="24"/>
                <w:szCs w:val="24"/>
                <w:lang w:val="zh-CN" w:eastAsia="zh-CN"/>
              </w:rPr>
              <w:t>，</w:t>
            </w:r>
            <w:r>
              <w:rPr>
                <w:rFonts w:hint="default" w:ascii="Times New Roman" w:hAnsi="Times New Roman" w:eastAsia="宋体" w:cs="Times New Roman"/>
                <w:color w:val="auto"/>
                <w:sz w:val="24"/>
                <w:szCs w:val="24"/>
                <w:lang w:val="zh-CN" w:eastAsia="zh-CN"/>
              </w:rPr>
              <w:t>第三版）第136页表5-13中餐饮炉灶油烟排放因子：</w:t>
            </w:r>
            <w:r>
              <w:rPr>
                <w:rFonts w:hint="eastAsia" w:ascii="Times New Roman" w:hAnsi="Times New Roman" w:eastAsia="宋体" w:cs="Times New Roman"/>
                <w:color w:val="auto"/>
                <w:sz w:val="24"/>
                <w:szCs w:val="24"/>
                <w:lang w:val="zh-CN" w:eastAsia="zh-CN"/>
              </w:rPr>
              <w:t>“</w:t>
            </w:r>
            <w:r>
              <w:rPr>
                <w:rFonts w:hint="default" w:ascii="Times New Roman" w:hAnsi="Times New Roman" w:eastAsia="宋体" w:cs="Times New Roman"/>
                <w:color w:val="auto"/>
                <w:sz w:val="24"/>
                <w:szCs w:val="24"/>
                <w:lang w:val="zh-CN" w:eastAsia="zh-CN"/>
              </w:rPr>
              <w:t>装油烟净化器3.815kg/</w:t>
            </w:r>
            <w:r>
              <w:rPr>
                <w:rFonts w:hint="default" w:ascii="Times New Roman" w:hAnsi="Times New Roman" w:cs="Times New Roman"/>
                <w:color w:val="auto"/>
                <w:sz w:val="24"/>
                <w:szCs w:val="24"/>
                <w:lang w:val="zh-CN" w:eastAsia="zh-CN"/>
              </w:rPr>
              <w:t>t</w:t>
            </w:r>
            <w:r>
              <w:rPr>
                <w:rFonts w:hint="eastAsia" w:ascii="Times New Roman" w:hAnsi="Times New Roman" w:eastAsia="宋体" w:cs="Times New Roman"/>
                <w:color w:val="auto"/>
                <w:sz w:val="24"/>
                <w:szCs w:val="24"/>
                <w:lang w:val="zh-CN" w:eastAsia="zh-CN"/>
              </w:rPr>
              <w:t>”</w:t>
            </w:r>
            <w:r>
              <w:rPr>
                <w:rFonts w:hint="eastAsia" w:ascii="Times New Roman" w:hAnsi="Times New Roman" w:eastAsia="宋体" w:cs="Times New Roman"/>
                <w:color w:val="auto"/>
                <w:sz w:val="24"/>
                <w:lang w:eastAsia="zh-CN"/>
              </w:rPr>
              <w:t>，则项目炒制（熬制）过程中油烟产生量为</w:t>
            </w:r>
            <w:r>
              <w:rPr>
                <w:rFonts w:hint="eastAsia" w:ascii="Times New Roman" w:hAnsi="Times New Roman" w:eastAsia="宋体" w:cs="Times New Roman"/>
                <w:color w:val="auto"/>
                <w:sz w:val="24"/>
                <w:lang w:val="en-US" w:eastAsia="zh-CN"/>
              </w:rPr>
              <w:t>0.763</w:t>
            </w:r>
            <w:r>
              <w:rPr>
                <w:rFonts w:hint="eastAsia" w:ascii="Times New Roman" w:hAnsi="Times New Roman" w:eastAsia="宋体" w:cs="Times New Roman"/>
                <w:color w:val="auto"/>
                <w:sz w:val="24"/>
                <w:lang w:eastAsia="zh-CN"/>
              </w:rPr>
              <w:t>t/a。</w:t>
            </w:r>
          </w:p>
          <w:p>
            <w:pPr>
              <w:pStyle w:val="46"/>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eastAsia="zh-CN"/>
              </w:rPr>
              <w:t>根据建设单位提供的资料，</w:t>
            </w:r>
            <w:r>
              <w:rPr>
                <w:rFonts w:hint="eastAsia" w:ascii="宋体" w:hAnsi="宋体" w:eastAsia="宋体" w:cs="宋体"/>
                <w:color w:val="auto"/>
                <w:sz w:val="24"/>
                <w:szCs w:val="24"/>
                <w:lang w:eastAsia="zh-CN"/>
              </w:rPr>
              <w:t>静电复合式油烟净化器</w:t>
            </w:r>
            <w:r>
              <w:rPr>
                <w:rFonts w:hint="eastAsia" w:ascii="Times New Roman" w:hAnsi="Times New Roman" w:eastAsia="宋体" w:cs="Times New Roman"/>
                <w:color w:val="auto"/>
                <w:sz w:val="24"/>
                <w:lang w:eastAsia="zh-CN"/>
              </w:rPr>
              <w:t>配置的风机风量为</w:t>
            </w:r>
            <w:r>
              <w:rPr>
                <w:rFonts w:hint="eastAsia" w:ascii="Times New Roman" w:hAnsi="Times New Roman" w:eastAsia="宋体" w:cs="Times New Roman"/>
                <w:color w:val="auto"/>
                <w:sz w:val="24"/>
                <w:lang w:val="en-US" w:eastAsia="zh-CN"/>
              </w:rPr>
              <w:t>20</w:t>
            </w:r>
            <w:r>
              <w:rPr>
                <w:rFonts w:hint="eastAsia" w:ascii="Times New Roman" w:hAnsi="Times New Roman" w:eastAsia="宋体" w:cs="Times New Roman"/>
                <w:color w:val="auto"/>
                <w:sz w:val="24"/>
                <w:lang w:eastAsia="zh-CN"/>
              </w:rPr>
              <w:t>000m</w:t>
            </w:r>
            <w:r>
              <w:rPr>
                <w:rFonts w:hint="eastAsia" w:ascii="Times New Roman" w:hAnsi="Times New Roman" w:eastAsia="宋体" w:cs="Times New Roman"/>
                <w:color w:val="auto"/>
                <w:sz w:val="24"/>
                <w:vertAlign w:val="superscript"/>
                <w:lang w:eastAsia="zh-CN"/>
              </w:rPr>
              <w:t>3</w:t>
            </w:r>
            <w:r>
              <w:rPr>
                <w:rFonts w:hint="eastAsia" w:ascii="Times New Roman" w:hAnsi="Times New Roman" w:eastAsia="宋体" w:cs="Times New Roman"/>
                <w:color w:val="auto"/>
                <w:sz w:val="24"/>
                <w:lang w:eastAsia="zh-CN"/>
              </w:rPr>
              <w:t>/h，按照满负荷运行时间为2400h计，则油烟产生速率约为</w:t>
            </w:r>
            <w:r>
              <w:rPr>
                <w:rFonts w:hint="eastAsia" w:ascii="Times New Roman" w:hAnsi="Times New Roman" w:eastAsia="宋体" w:cs="Times New Roman"/>
                <w:color w:val="auto"/>
                <w:sz w:val="24"/>
                <w:lang w:val="en-US" w:eastAsia="zh-CN"/>
              </w:rPr>
              <w:t>0.318kg/h，</w:t>
            </w:r>
            <w:r>
              <w:rPr>
                <w:rFonts w:hint="eastAsia" w:ascii="Times New Roman" w:hAnsi="Times New Roman" w:eastAsia="宋体" w:cs="Times New Roman"/>
                <w:color w:val="auto"/>
                <w:sz w:val="24"/>
                <w:lang w:eastAsia="zh-CN"/>
              </w:rPr>
              <w:t>油烟产生浓度为</w:t>
            </w:r>
            <w:r>
              <w:rPr>
                <w:rFonts w:hint="eastAsia" w:ascii="Times New Roman" w:hAnsi="Times New Roman" w:eastAsia="宋体" w:cs="Times New Roman"/>
                <w:color w:val="auto"/>
                <w:sz w:val="24"/>
                <w:lang w:val="en-US" w:eastAsia="zh-CN"/>
              </w:rPr>
              <w:t>15.9</w:t>
            </w:r>
            <w:r>
              <w:rPr>
                <w:rFonts w:hint="eastAsia" w:ascii="Times New Roman" w:hAnsi="Times New Roman" w:eastAsia="宋体" w:cs="Times New Roman"/>
                <w:color w:val="auto"/>
                <w:sz w:val="24"/>
                <w:lang w:eastAsia="zh-CN"/>
              </w:rPr>
              <w:t>mg/m</w:t>
            </w:r>
            <w:r>
              <w:rPr>
                <w:rFonts w:hint="eastAsia" w:ascii="Times New Roman" w:hAnsi="Times New Roman" w:eastAsia="宋体" w:cs="Times New Roman"/>
                <w:color w:val="auto"/>
                <w:sz w:val="24"/>
                <w:vertAlign w:val="superscript"/>
                <w:lang w:eastAsia="zh-CN"/>
              </w:rPr>
              <w:t>3</w:t>
            </w: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szCs w:val="24"/>
                <w:lang w:eastAsia="zh-CN"/>
              </w:rPr>
              <w:t>根据《浅析餐饮油烟污染物净化技术对比及应对》（涂志燕</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eastAsia="zh-CN"/>
              </w:rPr>
              <w:t>安科瑞电气股份有限公司 上海嘉定 201801）中表1</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eastAsia="zh-CN"/>
              </w:rPr>
              <w:t>静电复合式油烟净化器对油烟的净化率为</w:t>
            </w:r>
            <w:r>
              <w:rPr>
                <w:rFonts w:hint="default" w:ascii="Times New Roman" w:hAnsi="Times New Roman" w:eastAsia="宋体" w:cs="Times New Roman"/>
                <w:color w:val="auto"/>
                <w:sz w:val="24"/>
                <w:szCs w:val="24"/>
                <w:lang w:val="en-US" w:eastAsia="zh-CN"/>
              </w:rPr>
              <w:t>90%以上</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eastAsia="zh-CN"/>
              </w:rPr>
              <w:t>，本次评价取</w:t>
            </w:r>
            <w:r>
              <w:rPr>
                <w:rFonts w:hint="default" w:ascii="Times New Roman" w:hAnsi="Times New Roman" w:eastAsia="宋体" w:cs="Times New Roman"/>
                <w:color w:val="auto"/>
                <w:sz w:val="24"/>
                <w:szCs w:val="24"/>
                <w:lang w:val="en-US" w:eastAsia="zh-CN"/>
              </w:rPr>
              <w:t>90%</w:t>
            </w:r>
            <w:r>
              <w:rPr>
                <w:rFonts w:hint="eastAsia" w:ascii="Times New Roman" w:hAnsi="Times New Roman" w:eastAsia="宋体" w:cs="Times New Roman"/>
                <w:color w:val="auto"/>
                <w:sz w:val="24"/>
                <w:lang w:eastAsia="zh-CN"/>
              </w:rPr>
              <w:t>。则处理后油烟排放浓度为</w:t>
            </w:r>
            <w:r>
              <w:rPr>
                <w:rFonts w:hint="eastAsia" w:ascii="Times New Roman" w:hAnsi="Times New Roman" w:eastAsia="宋体" w:cs="Times New Roman"/>
                <w:color w:val="auto"/>
                <w:sz w:val="24"/>
                <w:lang w:val="en-US" w:eastAsia="zh-CN"/>
              </w:rPr>
              <w:t>1.59</w:t>
            </w:r>
            <w:r>
              <w:rPr>
                <w:rFonts w:hint="eastAsia" w:ascii="Times New Roman" w:hAnsi="Times New Roman" w:eastAsia="宋体" w:cs="Times New Roman"/>
                <w:color w:val="auto"/>
                <w:sz w:val="24"/>
                <w:lang w:eastAsia="zh-CN"/>
              </w:rPr>
              <w:t>mg/m</w:t>
            </w:r>
            <w:r>
              <w:rPr>
                <w:rFonts w:hint="eastAsia" w:ascii="Times New Roman" w:hAnsi="Times New Roman" w:eastAsia="宋体" w:cs="Times New Roman"/>
                <w:color w:val="auto"/>
                <w:sz w:val="24"/>
                <w:vertAlign w:val="superscript"/>
                <w:lang w:eastAsia="zh-CN"/>
              </w:rPr>
              <w:t>3</w:t>
            </w:r>
            <w:r>
              <w:rPr>
                <w:rFonts w:hint="eastAsia" w:ascii="Times New Roman" w:hAnsi="Times New Roman" w:eastAsia="宋体" w:cs="Times New Roman"/>
                <w:color w:val="auto"/>
                <w:sz w:val="24"/>
                <w:lang w:eastAsia="zh-CN"/>
              </w:rPr>
              <w:t>，排放速率为</w:t>
            </w:r>
            <w:r>
              <w:rPr>
                <w:rFonts w:hint="eastAsia" w:ascii="Times New Roman" w:hAnsi="Times New Roman" w:eastAsia="宋体" w:cs="Times New Roman"/>
                <w:color w:val="auto"/>
                <w:sz w:val="24"/>
                <w:lang w:val="en-US" w:eastAsia="zh-CN"/>
              </w:rPr>
              <w:t>0.0318kg/h</w:t>
            </w:r>
            <w:r>
              <w:rPr>
                <w:rFonts w:hint="eastAsia" w:ascii="Times New Roman" w:hAnsi="Times New Roman" w:eastAsia="宋体" w:cs="Times New Roman"/>
                <w:color w:val="auto"/>
                <w:sz w:val="24"/>
                <w:lang w:eastAsia="zh-CN"/>
              </w:rPr>
              <w:t>，排放量为0.0</w:t>
            </w:r>
            <w:r>
              <w:rPr>
                <w:rFonts w:hint="eastAsia" w:ascii="Times New Roman" w:hAnsi="Times New Roman" w:eastAsia="宋体" w:cs="Times New Roman"/>
                <w:color w:val="auto"/>
                <w:sz w:val="24"/>
                <w:lang w:val="en-US" w:eastAsia="zh-CN"/>
              </w:rPr>
              <w:t>763</w:t>
            </w:r>
            <w:r>
              <w:rPr>
                <w:rFonts w:hint="eastAsia" w:ascii="Times New Roman" w:hAnsi="Times New Roman" w:eastAsia="宋体" w:cs="Times New Roman"/>
                <w:color w:val="auto"/>
                <w:sz w:val="24"/>
                <w:lang w:eastAsia="zh-CN"/>
              </w:rPr>
              <w:t>t/a。处理后油烟经一根</w:t>
            </w:r>
            <w:r>
              <w:rPr>
                <w:rFonts w:hint="eastAsia" w:ascii="Times New Roman" w:hAnsi="Times New Roman" w:eastAsia="宋体" w:cs="Times New Roman"/>
                <w:color w:val="auto"/>
                <w:sz w:val="24"/>
                <w:lang w:val="en-US" w:eastAsia="zh-CN"/>
              </w:rPr>
              <w:t>15m高排气筒（DA001）达标排放。</w:t>
            </w:r>
          </w:p>
          <w:p>
            <w:pPr>
              <w:pStyle w:val="46"/>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val="en-US" w:eastAsia="zh-CN"/>
              </w:rPr>
              <w:t>（2）</w:t>
            </w:r>
            <w:r>
              <w:rPr>
                <w:rFonts w:hint="eastAsia" w:ascii="Times New Roman" w:hAnsi="Times New Roman" w:eastAsia="宋体" w:cs="Times New Roman"/>
                <w:color w:val="auto"/>
                <w:lang w:eastAsia="zh-CN"/>
              </w:rPr>
              <w:t>天然气蒸汽发生器</w:t>
            </w:r>
            <w:r>
              <w:rPr>
                <w:rFonts w:hint="eastAsia" w:ascii="Times New Roman" w:hAnsi="Times New Roman" w:eastAsia="宋体" w:cs="Times New Roman"/>
                <w:color w:val="auto"/>
                <w:lang w:val="en-US" w:eastAsia="zh-CN"/>
              </w:rPr>
              <w:t>-颗粒物、二氧化硫、氮氧化物</w:t>
            </w:r>
          </w:p>
          <w:p>
            <w:pPr>
              <w:pStyle w:val="46"/>
              <w:spacing w:line="360" w:lineRule="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lang w:eastAsia="zh-CN"/>
              </w:rPr>
              <w:t>根据建设单位提供的资料，本项目煮酱、杀菌、蒸煮等工序需要热源，</w:t>
            </w:r>
            <w:r>
              <w:rPr>
                <w:rFonts w:hint="default" w:ascii="Times New Roman" w:hAnsi="Times New Roman" w:eastAsia="宋体" w:cs="Times New Roman"/>
                <w:color w:val="auto"/>
                <w:sz w:val="24"/>
                <w:szCs w:val="24"/>
                <w:lang w:eastAsia="zh-CN"/>
              </w:rPr>
              <w:t>拟安装</w:t>
            </w:r>
            <w:r>
              <w:rPr>
                <w:rFonts w:hint="default" w:ascii="Times New Roman" w:hAnsi="Times New Roman" w:eastAsia="宋体" w:cs="Times New Roman"/>
                <w:color w:val="auto"/>
                <w:sz w:val="24"/>
                <w:szCs w:val="24"/>
                <w:lang w:val="en-US" w:eastAsia="zh-CN"/>
              </w:rPr>
              <w:t>2台</w:t>
            </w:r>
            <w:r>
              <w:rPr>
                <w:rFonts w:hint="default" w:ascii="Times New Roman" w:hAnsi="Times New Roman" w:eastAsia="宋体" w:cs="Times New Roman"/>
                <w:b w:val="0"/>
                <w:bCs w:val="0"/>
                <w:color w:val="auto"/>
                <w:sz w:val="24"/>
                <w:szCs w:val="24"/>
                <w:vertAlign w:val="baseline"/>
                <w:lang w:val="en-US" w:eastAsia="zh-CN"/>
              </w:rPr>
              <w:t>0.6t/h和2台0.3t/h的天然气</w:t>
            </w:r>
            <w:r>
              <w:rPr>
                <w:rFonts w:hint="default" w:ascii="Times New Roman" w:hAnsi="Times New Roman" w:eastAsia="宋体" w:cs="Times New Roman"/>
                <w:color w:val="auto"/>
                <w:sz w:val="24"/>
                <w:szCs w:val="24"/>
                <w:lang w:eastAsia="zh-CN"/>
              </w:rPr>
              <w:t>蒸汽发生器</w:t>
            </w:r>
            <w:r>
              <w:rPr>
                <w:rFonts w:hint="eastAsia" w:ascii="Times New Roman" w:hAnsi="Times New Roman" w:eastAsia="宋体" w:cs="Times New Roman"/>
                <w:color w:val="auto"/>
                <w:sz w:val="24"/>
                <w:szCs w:val="24"/>
                <w:lang w:eastAsia="zh-CN"/>
              </w:rPr>
              <w:t>。天然气用量约为</w:t>
            </w:r>
            <w:r>
              <w:rPr>
                <w:rFonts w:hint="eastAsia" w:ascii="Times New Roman" w:hAnsi="Times New Roman" w:eastAsia="宋体" w:cs="Times New Roman"/>
                <w:color w:val="auto"/>
                <w:sz w:val="24"/>
                <w:szCs w:val="24"/>
                <w:lang w:val="en-US" w:eastAsia="zh-CN"/>
              </w:rPr>
              <w:t>50m</w:t>
            </w:r>
            <w:r>
              <w:rPr>
                <w:rFonts w:hint="eastAsia" w:ascii="Times New Roman" w:hAnsi="Times New Roman" w:eastAsia="宋体" w:cs="Times New Roman"/>
                <w:color w:val="auto"/>
                <w:sz w:val="24"/>
                <w:szCs w:val="24"/>
                <w:vertAlign w:val="superscript"/>
                <w:lang w:val="en-US" w:eastAsia="zh-CN"/>
              </w:rPr>
              <w:t>3</w:t>
            </w:r>
            <w:r>
              <w:rPr>
                <w:rFonts w:hint="eastAsia" w:ascii="Times New Roman" w:hAnsi="Times New Roman" w:eastAsia="宋体" w:cs="Times New Roman"/>
                <w:color w:val="auto"/>
                <w:sz w:val="24"/>
                <w:szCs w:val="24"/>
                <w:lang w:val="en-US" w:eastAsia="zh-CN"/>
              </w:rPr>
              <w:t>/h，年工作2400h，则天然气总的使用量为21.6万m</w:t>
            </w:r>
            <w:r>
              <w:rPr>
                <w:rFonts w:hint="eastAsia" w:ascii="Times New Roman" w:hAnsi="Times New Roman" w:eastAsia="宋体" w:cs="Times New Roman"/>
                <w:color w:val="auto"/>
                <w:sz w:val="24"/>
                <w:szCs w:val="24"/>
                <w:vertAlign w:val="superscript"/>
                <w:lang w:val="en-US" w:eastAsia="zh-CN"/>
              </w:rPr>
              <w:t>3</w:t>
            </w:r>
            <w:r>
              <w:rPr>
                <w:rFonts w:hint="eastAsia" w:ascii="Times New Roman" w:hAnsi="Times New Roman" w:eastAsia="宋体" w:cs="Times New Roman"/>
                <w:color w:val="auto"/>
                <w:sz w:val="24"/>
                <w:szCs w:val="24"/>
                <w:lang w:val="en-US" w:eastAsia="zh-CN"/>
              </w:rPr>
              <w:t>/a。其中0.3t/h蒸汽发生器天然气使用量分别为3.6万m</w:t>
            </w:r>
            <w:r>
              <w:rPr>
                <w:rFonts w:hint="eastAsia" w:ascii="Times New Roman" w:hAnsi="Times New Roman" w:eastAsia="宋体" w:cs="Times New Roman"/>
                <w:color w:val="auto"/>
                <w:sz w:val="24"/>
                <w:szCs w:val="24"/>
                <w:vertAlign w:val="superscript"/>
                <w:lang w:val="en-US" w:eastAsia="zh-CN"/>
              </w:rPr>
              <w:t>3</w:t>
            </w:r>
            <w:r>
              <w:rPr>
                <w:rFonts w:hint="eastAsia" w:ascii="Times New Roman" w:hAnsi="Times New Roman" w:eastAsia="宋体" w:cs="Times New Roman"/>
                <w:color w:val="auto"/>
                <w:sz w:val="24"/>
                <w:szCs w:val="24"/>
                <w:lang w:val="en-US" w:eastAsia="zh-CN"/>
              </w:rPr>
              <w:t>/a，0.6t/h蒸汽发生器天然气使用量为7.2万m</w:t>
            </w:r>
            <w:r>
              <w:rPr>
                <w:rFonts w:hint="eastAsia" w:ascii="Times New Roman" w:hAnsi="Times New Roman" w:eastAsia="宋体" w:cs="Times New Roman"/>
                <w:color w:val="auto"/>
                <w:sz w:val="24"/>
                <w:szCs w:val="24"/>
                <w:vertAlign w:val="superscript"/>
                <w:lang w:val="en-US" w:eastAsia="zh-CN"/>
              </w:rPr>
              <w:t>3</w:t>
            </w:r>
            <w:r>
              <w:rPr>
                <w:rFonts w:hint="eastAsia" w:ascii="Times New Roman" w:hAnsi="Times New Roman" w:eastAsia="宋体" w:cs="Times New Roman"/>
                <w:color w:val="auto"/>
                <w:sz w:val="24"/>
                <w:szCs w:val="24"/>
                <w:lang w:val="en-US" w:eastAsia="zh-CN"/>
              </w:rPr>
              <w:t>/a。</w:t>
            </w:r>
          </w:p>
          <w:p>
            <w:pPr>
              <w:pStyle w:val="46"/>
              <w:spacing w:line="360" w:lineRule="auto"/>
              <w:rPr>
                <w:rFonts w:hint="eastAsia" w:ascii="宋体" w:hAnsi="宋体" w:eastAsia="宋体" w:cs="宋体"/>
                <w:color w:val="auto"/>
                <w:lang w:val="zh-CN"/>
              </w:rPr>
            </w:pPr>
            <w:r>
              <w:rPr>
                <w:rFonts w:hint="eastAsia" w:ascii="宋体" w:hAnsi="宋体" w:eastAsia="宋体" w:cs="宋体"/>
                <w:b w:val="0"/>
                <w:bCs w:val="0"/>
                <w:color w:val="000000"/>
                <w:sz w:val="24"/>
                <w:lang w:val="en-US" w:eastAsia="zh-CN"/>
              </w:rPr>
              <w:t>天然气</w:t>
            </w:r>
            <w:r>
              <w:rPr>
                <w:rFonts w:hint="eastAsia" w:ascii="Times New Roman" w:hAnsi="Times New Roman" w:eastAsia="宋体" w:cs="Times New Roman"/>
                <w:color w:val="auto"/>
                <w:sz w:val="24"/>
                <w:szCs w:val="24"/>
                <w:lang w:eastAsia="zh-CN"/>
              </w:rPr>
              <w:t>产排系数</w:t>
            </w:r>
            <w:r>
              <w:rPr>
                <w:rFonts w:hint="eastAsia" w:ascii="Times New Roman" w:hAnsi="Times New Roman" w:eastAsia="宋体" w:cs="Times New Roman"/>
                <w:b/>
                <w:bCs/>
                <w:color w:val="auto"/>
                <w:sz w:val="24"/>
                <w:szCs w:val="24"/>
                <w:lang w:eastAsia="zh-CN"/>
              </w:rPr>
              <w:t>参照</w:t>
            </w:r>
            <w:r>
              <w:rPr>
                <w:rFonts w:hint="default" w:ascii="Times New Roman" w:hAnsi="Times New Roman" w:eastAsia="宋体" w:cs="Times New Roman"/>
                <w:color w:val="auto"/>
                <w:lang w:val="zh-CN"/>
              </w:rPr>
              <w:t>《排放源统计调查产排污核算方法和系数手册》中</w:t>
            </w:r>
            <w:r>
              <w:rPr>
                <w:rFonts w:hint="eastAsia" w:ascii="宋体" w:hAnsi="宋体" w:eastAsia="宋体" w:cs="宋体"/>
                <w:color w:val="auto"/>
                <w:lang w:val="zh-CN"/>
              </w:rPr>
              <w:t>“锅炉产排污量核算系数手册</w:t>
            </w:r>
            <w:r>
              <w:rPr>
                <w:rFonts w:hint="eastAsia" w:ascii="宋体" w:hAnsi="宋体" w:eastAsia="宋体" w:cs="宋体"/>
                <w:color w:val="auto"/>
                <w:lang w:val="en-US" w:eastAsia="zh-CN"/>
              </w:rPr>
              <w:t>-</w:t>
            </w:r>
            <w:r>
              <w:rPr>
                <w:rFonts w:hint="default" w:ascii="Times New Roman" w:hAnsi="Times New Roman" w:eastAsia="宋体" w:cs="Times New Roman"/>
                <w:color w:val="auto"/>
                <w:lang w:val="zh-CN"/>
              </w:rPr>
              <w:t>4430工业锅炉（热力生产和供应行业）产污系数表-燃气工业锅炉</w:t>
            </w:r>
            <w:r>
              <w:rPr>
                <w:rFonts w:hint="eastAsia" w:ascii="宋体" w:hAnsi="宋体" w:eastAsia="宋体" w:cs="宋体"/>
                <w:color w:val="auto"/>
                <w:lang w:val="zh-CN"/>
              </w:rPr>
              <w:t>。”</w:t>
            </w:r>
          </w:p>
          <w:p>
            <w:pPr>
              <w:pStyle w:val="41"/>
              <w:spacing w:line="240" w:lineRule="auto"/>
              <w:rPr>
                <w:rFonts w:hint="default" w:ascii="Times New Roman" w:hAnsi="Times New Roman" w:eastAsia="宋体" w:cs="Times New Roman"/>
                <w:b/>
                <w:bCs/>
                <w:color w:val="auto"/>
                <w:sz w:val="24"/>
                <w:lang w:val="en-US" w:eastAsia="zh-CN"/>
              </w:rPr>
            </w:pPr>
            <w:r>
              <w:rPr>
                <w:rFonts w:hint="default" w:ascii="Times New Roman" w:hAnsi="Times New Roman" w:eastAsia="宋体" w:cs="Times New Roman"/>
                <w:b/>
                <w:bCs/>
                <w:color w:val="auto"/>
                <w:sz w:val="24"/>
                <w:lang w:bidi="ar"/>
              </w:rPr>
              <w:t>表</w:t>
            </w:r>
            <w:r>
              <w:rPr>
                <w:rFonts w:hint="eastAsia" w:eastAsia="宋体" w:cs="Times New Roman"/>
                <w:b/>
                <w:bCs/>
                <w:color w:val="auto"/>
                <w:sz w:val="24"/>
                <w:lang w:val="en-US" w:eastAsia="zh-CN" w:bidi="ar"/>
              </w:rPr>
              <w:t>4.1</w:t>
            </w:r>
            <w:r>
              <w:rPr>
                <w:rFonts w:hint="default" w:ascii="Times New Roman" w:hAnsi="Times New Roman" w:eastAsia="宋体" w:cs="Times New Roman"/>
                <w:b/>
                <w:bCs/>
                <w:color w:val="auto"/>
                <w:sz w:val="24"/>
                <w:lang w:bidi="ar"/>
              </w:rPr>
              <w:t xml:space="preserve">  </w:t>
            </w:r>
            <w:r>
              <w:rPr>
                <w:rFonts w:hint="default" w:ascii="Times New Roman" w:hAnsi="Times New Roman" w:eastAsia="宋体" w:cs="Times New Roman"/>
                <w:b/>
                <w:bCs/>
                <w:color w:val="auto"/>
                <w:lang w:val="zh-CN"/>
              </w:rPr>
              <w:t>4430工业锅炉（热力生产和供应行业）产污系数表-燃气工业锅炉</w:t>
            </w:r>
          </w:p>
          <w:tbl>
            <w:tblPr>
              <w:tblStyle w:val="27"/>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8"/>
              <w:gridCol w:w="990"/>
              <w:gridCol w:w="708"/>
              <w:gridCol w:w="715"/>
              <w:gridCol w:w="1536"/>
              <w:gridCol w:w="2911"/>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048" w:type="dxa"/>
                  <w:noWrap w:val="0"/>
                  <w:vAlign w:val="center"/>
                </w:tcPr>
                <w:p>
                  <w:pPr>
                    <w:pStyle w:val="19"/>
                    <w:jc w:val="center"/>
                    <w:rPr>
                      <w:rFonts w:ascii="Times New Roman" w:hAnsi="Times New Roman"/>
                      <w:bCs/>
                      <w:color w:val="auto"/>
                      <w:szCs w:val="21"/>
                      <w:lang w:eastAsia="zh-CN"/>
                    </w:rPr>
                  </w:pPr>
                  <w:r>
                    <w:rPr>
                      <w:rFonts w:ascii="Times New Roman" w:hAnsi="Times New Roman"/>
                      <w:bCs/>
                      <w:color w:val="auto"/>
                      <w:szCs w:val="21"/>
                      <w:lang w:eastAsia="zh-CN"/>
                    </w:rPr>
                    <w:t>产品名称</w:t>
                  </w:r>
                </w:p>
              </w:tc>
              <w:tc>
                <w:tcPr>
                  <w:tcW w:w="990" w:type="dxa"/>
                  <w:noWrap w:val="0"/>
                  <w:vAlign w:val="center"/>
                </w:tcPr>
                <w:p>
                  <w:pPr>
                    <w:pStyle w:val="19"/>
                    <w:jc w:val="center"/>
                    <w:rPr>
                      <w:rFonts w:ascii="Times New Roman" w:hAnsi="Times New Roman"/>
                      <w:bCs/>
                      <w:color w:val="auto"/>
                      <w:szCs w:val="21"/>
                      <w:lang w:eastAsia="zh-CN"/>
                    </w:rPr>
                  </w:pPr>
                  <w:r>
                    <w:rPr>
                      <w:rFonts w:ascii="Times New Roman" w:hAnsi="Times New Roman"/>
                      <w:bCs/>
                      <w:color w:val="auto"/>
                      <w:szCs w:val="21"/>
                      <w:lang w:eastAsia="zh-CN"/>
                    </w:rPr>
                    <w:t>原料名称</w:t>
                  </w:r>
                </w:p>
              </w:tc>
              <w:tc>
                <w:tcPr>
                  <w:tcW w:w="708" w:type="dxa"/>
                  <w:noWrap w:val="0"/>
                  <w:vAlign w:val="center"/>
                </w:tcPr>
                <w:p>
                  <w:pPr>
                    <w:pStyle w:val="19"/>
                    <w:jc w:val="center"/>
                    <w:rPr>
                      <w:rFonts w:ascii="Times New Roman" w:hAnsi="Times New Roman"/>
                      <w:bCs/>
                      <w:color w:val="auto"/>
                      <w:szCs w:val="21"/>
                      <w:lang w:eastAsia="zh-CN"/>
                    </w:rPr>
                  </w:pPr>
                  <w:r>
                    <w:rPr>
                      <w:rFonts w:ascii="Times New Roman" w:hAnsi="Times New Roman"/>
                      <w:bCs/>
                      <w:color w:val="auto"/>
                      <w:szCs w:val="21"/>
                      <w:lang w:eastAsia="zh-CN"/>
                    </w:rPr>
                    <w:t>工艺名称</w:t>
                  </w:r>
                </w:p>
              </w:tc>
              <w:tc>
                <w:tcPr>
                  <w:tcW w:w="715" w:type="dxa"/>
                  <w:noWrap w:val="0"/>
                  <w:vAlign w:val="center"/>
                </w:tcPr>
                <w:p>
                  <w:pPr>
                    <w:pStyle w:val="19"/>
                    <w:jc w:val="center"/>
                    <w:rPr>
                      <w:rFonts w:ascii="Times New Roman" w:hAnsi="Times New Roman"/>
                      <w:bCs/>
                      <w:color w:val="auto"/>
                      <w:szCs w:val="21"/>
                      <w:lang w:eastAsia="zh-CN"/>
                    </w:rPr>
                  </w:pPr>
                  <w:r>
                    <w:rPr>
                      <w:rFonts w:ascii="Times New Roman" w:hAnsi="Times New Roman"/>
                      <w:bCs/>
                      <w:color w:val="auto"/>
                      <w:szCs w:val="21"/>
                      <w:lang w:eastAsia="zh-CN"/>
                    </w:rPr>
                    <w:t>规模等级</w:t>
                  </w:r>
                </w:p>
              </w:tc>
              <w:tc>
                <w:tcPr>
                  <w:tcW w:w="1536" w:type="dxa"/>
                  <w:noWrap w:val="0"/>
                  <w:vAlign w:val="center"/>
                </w:tcPr>
                <w:p>
                  <w:pPr>
                    <w:pStyle w:val="19"/>
                    <w:jc w:val="center"/>
                    <w:rPr>
                      <w:rFonts w:ascii="Times New Roman" w:hAnsi="Times New Roman"/>
                      <w:bCs/>
                      <w:color w:val="auto"/>
                      <w:szCs w:val="21"/>
                      <w:lang w:eastAsia="zh-CN"/>
                    </w:rPr>
                  </w:pPr>
                  <w:r>
                    <w:rPr>
                      <w:rFonts w:ascii="Times New Roman" w:hAnsi="Times New Roman"/>
                      <w:bCs/>
                      <w:color w:val="auto"/>
                      <w:szCs w:val="21"/>
                      <w:lang w:eastAsia="zh-CN"/>
                    </w:rPr>
                    <w:t>污染物</w:t>
                  </w:r>
                </w:p>
                <w:p>
                  <w:pPr>
                    <w:pStyle w:val="19"/>
                    <w:jc w:val="center"/>
                    <w:rPr>
                      <w:rFonts w:ascii="Times New Roman" w:hAnsi="Times New Roman"/>
                      <w:bCs/>
                      <w:color w:val="auto"/>
                      <w:szCs w:val="21"/>
                      <w:lang w:eastAsia="zh-CN"/>
                    </w:rPr>
                  </w:pPr>
                  <w:r>
                    <w:rPr>
                      <w:rFonts w:ascii="Times New Roman" w:hAnsi="Times New Roman"/>
                      <w:bCs/>
                      <w:color w:val="auto"/>
                      <w:szCs w:val="21"/>
                      <w:lang w:eastAsia="zh-CN"/>
                    </w:rPr>
                    <w:t>指标</w:t>
                  </w:r>
                </w:p>
              </w:tc>
              <w:tc>
                <w:tcPr>
                  <w:tcW w:w="2911" w:type="dxa"/>
                  <w:noWrap w:val="0"/>
                  <w:vAlign w:val="center"/>
                </w:tcPr>
                <w:p>
                  <w:pPr>
                    <w:pStyle w:val="19"/>
                    <w:jc w:val="center"/>
                    <w:rPr>
                      <w:rFonts w:ascii="Times New Roman" w:hAnsi="Times New Roman"/>
                      <w:bCs/>
                      <w:color w:val="auto"/>
                      <w:szCs w:val="21"/>
                      <w:lang w:eastAsia="zh-CN"/>
                    </w:rPr>
                  </w:pPr>
                  <w:r>
                    <w:rPr>
                      <w:rFonts w:ascii="Times New Roman" w:hAnsi="Times New Roman"/>
                      <w:bCs/>
                      <w:color w:val="auto"/>
                      <w:szCs w:val="21"/>
                      <w:lang w:eastAsia="zh-CN"/>
                    </w:rPr>
                    <w:t>单位</w:t>
                  </w:r>
                </w:p>
              </w:tc>
              <w:tc>
                <w:tcPr>
                  <w:tcW w:w="1730" w:type="dxa"/>
                  <w:noWrap w:val="0"/>
                  <w:vAlign w:val="center"/>
                </w:tcPr>
                <w:p>
                  <w:pPr>
                    <w:pStyle w:val="19"/>
                    <w:jc w:val="center"/>
                    <w:rPr>
                      <w:rFonts w:ascii="Times New Roman" w:hAnsi="Times New Roman"/>
                      <w:bCs/>
                      <w:color w:val="auto"/>
                      <w:szCs w:val="21"/>
                      <w:lang w:eastAsia="zh-CN"/>
                    </w:rPr>
                  </w:pPr>
                  <w:r>
                    <w:rPr>
                      <w:rFonts w:ascii="Times New Roman" w:hAnsi="Times New Roman"/>
                      <w:bCs/>
                      <w:color w:val="auto"/>
                      <w:szCs w:val="21"/>
                      <w:lang w:eastAsia="zh-CN"/>
                    </w:rPr>
                    <w:t>产污系数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048" w:type="dxa"/>
                  <w:vMerge w:val="restart"/>
                  <w:noWrap w:val="0"/>
                  <w:vAlign w:val="center"/>
                </w:tcPr>
                <w:p>
                  <w:pPr>
                    <w:pStyle w:val="19"/>
                    <w:jc w:val="center"/>
                    <w:rPr>
                      <w:rFonts w:ascii="Times New Roman" w:hAnsi="Times New Roman"/>
                      <w:bCs/>
                      <w:color w:val="auto"/>
                      <w:szCs w:val="21"/>
                      <w:lang w:eastAsia="zh-CN"/>
                    </w:rPr>
                  </w:pPr>
                  <w:r>
                    <w:rPr>
                      <w:rFonts w:ascii="Times New Roman" w:hAnsi="Times New Roman"/>
                      <w:bCs/>
                      <w:color w:val="auto"/>
                      <w:szCs w:val="21"/>
                      <w:lang w:eastAsia="zh-CN"/>
                    </w:rPr>
                    <w:t>蒸汽/热水/其他</w:t>
                  </w:r>
                </w:p>
              </w:tc>
              <w:tc>
                <w:tcPr>
                  <w:tcW w:w="990" w:type="dxa"/>
                  <w:vMerge w:val="restart"/>
                  <w:noWrap w:val="0"/>
                  <w:vAlign w:val="center"/>
                </w:tcPr>
                <w:p>
                  <w:pPr>
                    <w:pStyle w:val="19"/>
                    <w:jc w:val="center"/>
                    <w:rPr>
                      <w:rFonts w:hint="default" w:ascii="Times New Roman" w:hAnsi="Times New Roman"/>
                      <w:bCs/>
                      <w:color w:val="auto"/>
                      <w:szCs w:val="21"/>
                      <w:vertAlign w:val="superscript"/>
                      <w:lang w:val="en-US" w:eastAsia="zh-CN"/>
                    </w:rPr>
                  </w:pPr>
                  <w:r>
                    <w:rPr>
                      <w:rFonts w:hint="eastAsia" w:ascii="Times New Roman" w:hAnsi="Times New Roman"/>
                      <w:bCs/>
                      <w:color w:val="auto"/>
                      <w:szCs w:val="21"/>
                      <w:lang w:eastAsia="zh-CN"/>
                    </w:rPr>
                    <w:t>天然气</w:t>
                  </w:r>
                  <w:r>
                    <w:rPr>
                      <w:rFonts w:hint="eastAsia" w:ascii="Times New Roman" w:hAnsi="Times New Roman"/>
                      <w:bCs/>
                      <w:color w:val="auto"/>
                      <w:szCs w:val="21"/>
                      <w:vertAlign w:val="superscript"/>
                      <w:lang w:val="en-US" w:eastAsia="zh-CN"/>
                    </w:rPr>
                    <w:t>1</w:t>
                  </w:r>
                </w:p>
              </w:tc>
              <w:tc>
                <w:tcPr>
                  <w:tcW w:w="708" w:type="dxa"/>
                  <w:vMerge w:val="restart"/>
                  <w:noWrap w:val="0"/>
                  <w:vAlign w:val="center"/>
                </w:tcPr>
                <w:p>
                  <w:pPr>
                    <w:pStyle w:val="19"/>
                    <w:jc w:val="center"/>
                    <w:rPr>
                      <w:rFonts w:ascii="Times New Roman" w:hAnsi="Times New Roman"/>
                      <w:bCs/>
                      <w:color w:val="auto"/>
                      <w:szCs w:val="21"/>
                      <w:lang w:eastAsia="zh-CN"/>
                    </w:rPr>
                  </w:pPr>
                  <w:r>
                    <w:rPr>
                      <w:rFonts w:ascii="Times New Roman" w:hAnsi="Times New Roman"/>
                      <w:bCs/>
                      <w:color w:val="auto"/>
                      <w:szCs w:val="21"/>
                      <w:lang w:eastAsia="zh-CN"/>
                    </w:rPr>
                    <w:t>室燃炉</w:t>
                  </w:r>
                </w:p>
              </w:tc>
              <w:tc>
                <w:tcPr>
                  <w:tcW w:w="715" w:type="dxa"/>
                  <w:vMerge w:val="restart"/>
                  <w:noWrap w:val="0"/>
                  <w:vAlign w:val="center"/>
                </w:tcPr>
                <w:p>
                  <w:pPr>
                    <w:pStyle w:val="19"/>
                    <w:jc w:val="center"/>
                    <w:rPr>
                      <w:rFonts w:ascii="Times New Roman" w:hAnsi="Times New Roman"/>
                      <w:bCs/>
                      <w:color w:val="auto"/>
                      <w:szCs w:val="21"/>
                      <w:lang w:eastAsia="zh-CN"/>
                    </w:rPr>
                  </w:pPr>
                  <w:r>
                    <w:rPr>
                      <w:rFonts w:ascii="Times New Roman" w:hAnsi="Times New Roman"/>
                      <w:bCs/>
                      <w:color w:val="auto"/>
                      <w:szCs w:val="21"/>
                      <w:lang w:eastAsia="zh-CN"/>
                    </w:rPr>
                    <w:t>所有规模</w:t>
                  </w:r>
                </w:p>
              </w:tc>
              <w:tc>
                <w:tcPr>
                  <w:tcW w:w="1536" w:type="dxa"/>
                  <w:noWrap w:val="0"/>
                  <w:vAlign w:val="center"/>
                </w:tcPr>
                <w:p>
                  <w:pPr>
                    <w:pStyle w:val="19"/>
                    <w:jc w:val="center"/>
                    <w:rPr>
                      <w:rFonts w:ascii="Times New Roman" w:hAnsi="Times New Roman"/>
                      <w:bCs/>
                      <w:color w:val="auto"/>
                      <w:szCs w:val="21"/>
                      <w:lang w:eastAsia="zh-CN"/>
                    </w:rPr>
                  </w:pPr>
                  <w:r>
                    <w:rPr>
                      <w:rFonts w:ascii="Times New Roman" w:hAnsi="Times New Roman"/>
                      <w:bCs/>
                      <w:color w:val="auto"/>
                      <w:szCs w:val="21"/>
                      <w:lang w:eastAsia="zh-CN"/>
                    </w:rPr>
                    <w:t>工业废气量</w:t>
                  </w:r>
                </w:p>
              </w:tc>
              <w:tc>
                <w:tcPr>
                  <w:tcW w:w="2911" w:type="dxa"/>
                  <w:noWrap w:val="0"/>
                  <w:vAlign w:val="center"/>
                </w:tcPr>
                <w:p>
                  <w:pPr>
                    <w:pStyle w:val="19"/>
                    <w:jc w:val="center"/>
                    <w:rPr>
                      <w:rFonts w:ascii="Times New Roman" w:hAnsi="Times New Roman"/>
                      <w:bCs/>
                      <w:color w:val="auto"/>
                      <w:szCs w:val="21"/>
                      <w:lang w:eastAsia="zh-CN"/>
                    </w:rPr>
                  </w:pPr>
                  <w:r>
                    <w:rPr>
                      <w:rFonts w:ascii="Times New Roman" w:hAnsi="Times New Roman"/>
                      <w:bCs/>
                      <w:color w:val="auto"/>
                      <w:szCs w:val="21"/>
                      <w:lang w:eastAsia="zh-CN"/>
                    </w:rPr>
                    <w:t>标立方米/万立方米-原料</w:t>
                  </w:r>
                </w:p>
              </w:tc>
              <w:tc>
                <w:tcPr>
                  <w:tcW w:w="1730" w:type="dxa"/>
                  <w:noWrap w:val="0"/>
                  <w:vAlign w:val="center"/>
                </w:tcPr>
                <w:p>
                  <w:pPr>
                    <w:pStyle w:val="19"/>
                    <w:jc w:val="center"/>
                    <w:rPr>
                      <w:rFonts w:hint="default" w:ascii="Times New Roman" w:hAnsi="Times New Roman"/>
                      <w:bCs/>
                      <w:color w:val="auto"/>
                      <w:szCs w:val="21"/>
                      <w:lang w:val="en-US" w:eastAsia="zh-CN"/>
                    </w:rPr>
                  </w:pPr>
                  <w:r>
                    <w:rPr>
                      <w:rFonts w:hint="eastAsia" w:ascii="Times New Roman" w:hAnsi="Times New Roman"/>
                      <w:bCs/>
                      <w:color w:val="auto"/>
                      <w:szCs w:val="21"/>
                      <w:lang w:val="en-US" w:eastAsia="zh-CN"/>
                    </w:rPr>
                    <w:t>107753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048" w:type="dxa"/>
                  <w:vMerge w:val="continue"/>
                  <w:noWrap w:val="0"/>
                  <w:vAlign w:val="center"/>
                </w:tcPr>
                <w:p>
                  <w:pPr>
                    <w:pStyle w:val="19"/>
                    <w:jc w:val="center"/>
                    <w:rPr>
                      <w:rFonts w:ascii="Times New Roman" w:hAnsi="Times New Roman"/>
                      <w:bCs/>
                      <w:color w:val="auto"/>
                      <w:szCs w:val="21"/>
                      <w:lang w:eastAsia="zh-CN"/>
                    </w:rPr>
                  </w:pPr>
                </w:p>
              </w:tc>
              <w:tc>
                <w:tcPr>
                  <w:tcW w:w="990" w:type="dxa"/>
                  <w:vMerge w:val="continue"/>
                  <w:noWrap w:val="0"/>
                  <w:vAlign w:val="center"/>
                </w:tcPr>
                <w:p>
                  <w:pPr>
                    <w:pStyle w:val="19"/>
                    <w:jc w:val="center"/>
                    <w:rPr>
                      <w:rFonts w:ascii="Times New Roman" w:hAnsi="Times New Roman"/>
                      <w:bCs/>
                      <w:color w:val="auto"/>
                      <w:szCs w:val="21"/>
                      <w:lang w:eastAsia="zh-CN"/>
                    </w:rPr>
                  </w:pPr>
                </w:p>
              </w:tc>
              <w:tc>
                <w:tcPr>
                  <w:tcW w:w="708" w:type="dxa"/>
                  <w:vMerge w:val="continue"/>
                  <w:noWrap w:val="0"/>
                  <w:vAlign w:val="center"/>
                </w:tcPr>
                <w:p>
                  <w:pPr>
                    <w:pStyle w:val="19"/>
                    <w:jc w:val="center"/>
                    <w:rPr>
                      <w:rFonts w:ascii="Times New Roman" w:hAnsi="Times New Roman"/>
                      <w:bCs/>
                      <w:color w:val="auto"/>
                      <w:szCs w:val="21"/>
                      <w:lang w:eastAsia="zh-CN"/>
                    </w:rPr>
                  </w:pPr>
                </w:p>
              </w:tc>
              <w:tc>
                <w:tcPr>
                  <w:tcW w:w="715" w:type="dxa"/>
                  <w:vMerge w:val="continue"/>
                  <w:noWrap w:val="0"/>
                  <w:vAlign w:val="center"/>
                </w:tcPr>
                <w:p>
                  <w:pPr>
                    <w:pStyle w:val="19"/>
                    <w:jc w:val="center"/>
                    <w:rPr>
                      <w:rFonts w:ascii="Times New Roman" w:hAnsi="Times New Roman"/>
                      <w:bCs/>
                      <w:color w:val="auto"/>
                      <w:szCs w:val="21"/>
                      <w:lang w:eastAsia="zh-CN"/>
                    </w:rPr>
                  </w:pPr>
                </w:p>
              </w:tc>
              <w:tc>
                <w:tcPr>
                  <w:tcW w:w="1536" w:type="dxa"/>
                  <w:noWrap w:val="0"/>
                  <w:vAlign w:val="center"/>
                </w:tcPr>
                <w:p>
                  <w:pPr>
                    <w:pStyle w:val="19"/>
                    <w:jc w:val="center"/>
                    <w:rPr>
                      <w:rFonts w:ascii="Times New Roman" w:hAnsi="Times New Roman"/>
                      <w:bCs/>
                      <w:color w:val="auto"/>
                      <w:szCs w:val="21"/>
                      <w:lang w:eastAsia="zh-CN"/>
                    </w:rPr>
                  </w:pPr>
                  <w:r>
                    <w:rPr>
                      <w:rFonts w:ascii="Times New Roman" w:hAnsi="Times New Roman"/>
                      <w:bCs/>
                      <w:color w:val="auto"/>
                      <w:szCs w:val="21"/>
                      <w:lang w:eastAsia="zh-CN"/>
                    </w:rPr>
                    <w:t>二氧化硫</w:t>
                  </w:r>
                </w:p>
              </w:tc>
              <w:tc>
                <w:tcPr>
                  <w:tcW w:w="2911" w:type="dxa"/>
                  <w:noWrap w:val="0"/>
                  <w:vAlign w:val="center"/>
                </w:tcPr>
                <w:p>
                  <w:pPr>
                    <w:pStyle w:val="19"/>
                    <w:jc w:val="center"/>
                    <w:rPr>
                      <w:rFonts w:ascii="Times New Roman" w:hAnsi="Times New Roman"/>
                      <w:bCs/>
                      <w:color w:val="auto"/>
                      <w:szCs w:val="21"/>
                      <w:lang w:eastAsia="zh-CN"/>
                    </w:rPr>
                  </w:pPr>
                  <w:r>
                    <w:rPr>
                      <w:rFonts w:ascii="Times New Roman" w:hAnsi="Times New Roman"/>
                      <w:bCs/>
                      <w:color w:val="auto"/>
                      <w:szCs w:val="21"/>
                      <w:lang w:eastAsia="zh-CN"/>
                    </w:rPr>
                    <w:t>千克/万立方米-原料</w:t>
                  </w:r>
                </w:p>
              </w:tc>
              <w:tc>
                <w:tcPr>
                  <w:tcW w:w="1730" w:type="dxa"/>
                  <w:noWrap w:val="0"/>
                  <w:vAlign w:val="center"/>
                </w:tcPr>
                <w:p>
                  <w:pPr>
                    <w:pStyle w:val="19"/>
                    <w:jc w:val="center"/>
                    <w:rPr>
                      <w:rFonts w:hint="default" w:ascii="Times New Roman" w:hAnsi="Times New Roman"/>
                      <w:bCs/>
                      <w:color w:val="auto"/>
                      <w:szCs w:val="21"/>
                      <w:vertAlign w:val="superscript"/>
                      <w:lang w:val="en-US" w:eastAsia="zh-CN"/>
                    </w:rPr>
                  </w:pPr>
                  <w:r>
                    <w:rPr>
                      <w:rFonts w:hint="eastAsia" w:ascii="Times New Roman" w:hAnsi="Times New Roman"/>
                      <w:bCs/>
                      <w:color w:val="auto"/>
                      <w:szCs w:val="21"/>
                      <w:lang w:val="en-US" w:eastAsia="zh-CN"/>
                    </w:rPr>
                    <w:t>0.02</w:t>
                  </w:r>
                  <w:r>
                    <w:rPr>
                      <w:rFonts w:ascii="Times New Roman" w:hAnsi="Times New Roman"/>
                      <w:bCs/>
                      <w:color w:val="auto"/>
                      <w:szCs w:val="21"/>
                      <w:lang w:eastAsia="zh-CN"/>
                    </w:rPr>
                    <w:t>S</w:t>
                  </w:r>
                  <w:r>
                    <w:rPr>
                      <w:rFonts w:hint="eastAsia" w:ascii="Times New Roman" w:hAnsi="Times New Roman"/>
                      <w:bCs/>
                      <w:color w:val="auto"/>
                      <w:szCs w:val="21"/>
                      <w:vertAlign w:val="superscript"/>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48" w:type="dxa"/>
                  <w:vMerge w:val="continue"/>
                  <w:noWrap w:val="0"/>
                  <w:vAlign w:val="center"/>
                </w:tcPr>
                <w:p>
                  <w:pPr>
                    <w:pStyle w:val="19"/>
                    <w:jc w:val="center"/>
                    <w:rPr>
                      <w:rFonts w:ascii="Times New Roman" w:hAnsi="Times New Roman"/>
                      <w:bCs/>
                      <w:color w:val="auto"/>
                      <w:szCs w:val="21"/>
                      <w:lang w:eastAsia="zh-CN"/>
                    </w:rPr>
                  </w:pPr>
                </w:p>
              </w:tc>
              <w:tc>
                <w:tcPr>
                  <w:tcW w:w="990" w:type="dxa"/>
                  <w:vMerge w:val="continue"/>
                  <w:noWrap w:val="0"/>
                  <w:vAlign w:val="center"/>
                </w:tcPr>
                <w:p>
                  <w:pPr>
                    <w:pStyle w:val="19"/>
                    <w:jc w:val="center"/>
                    <w:rPr>
                      <w:rFonts w:ascii="Times New Roman" w:hAnsi="Times New Roman"/>
                      <w:bCs/>
                      <w:color w:val="auto"/>
                      <w:szCs w:val="21"/>
                      <w:lang w:eastAsia="zh-CN"/>
                    </w:rPr>
                  </w:pPr>
                </w:p>
              </w:tc>
              <w:tc>
                <w:tcPr>
                  <w:tcW w:w="708" w:type="dxa"/>
                  <w:vMerge w:val="continue"/>
                  <w:noWrap w:val="0"/>
                  <w:vAlign w:val="center"/>
                </w:tcPr>
                <w:p>
                  <w:pPr>
                    <w:pStyle w:val="19"/>
                    <w:jc w:val="center"/>
                    <w:rPr>
                      <w:rFonts w:ascii="Times New Roman" w:hAnsi="Times New Roman"/>
                      <w:bCs/>
                      <w:color w:val="auto"/>
                      <w:szCs w:val="21"/>
                      <w:lang w:eastAsia="zh-CN"/>
                    </w:rPr>
                  </w:pPr>
                </w:p>
              </w:tc>
              <w:tc>
                <w:tcPr>
                  <w:tcW w:w="715" w:type="dxa"/>
                  <w:vMerge w:val="continue"/>
                  <w:noWrap w:val="0"/>
                  <w:vAlign w:val="center"/>
                </w:tcPr>
                <w:p>
                  <w:pPr>
                    <w:pStyle w:val="19"/>
                    <w:jc w:val="center"/>
                    <w:rPr>
                      <w:rFonts w:ascii="Times New Roman" w:hAnsi="Times New Roman"/>
                      <w:bCs/>
                      <w:color w:val="auto"/>
                      <w:szCs w:val="21"/>
                      <w:lang w:eastAsia="zh-CN"/>
                    </w:rPr>
                  </w:pPr>
                </w:p>
              </w:tc>
              <w:tc>
                <w:tcPr>
                  <w:tcW w:w="1536" w:type="dxa"/>
                  <w:noWrap w:val="0"/>
                  <w:vAlign w:val="center"/>
                </w:tcPr>
                <w:p>
                  <w:pPr>
                    <w:pStyle w:val="19"/>
                    <w:jc w:val="center"/>
                    <w:rPr>
                      <w:rFonts w:ascii="Times New Roman" w:hAnsi="Times New Roman"/>
                      <w:bCs/>
                      <w:color w:val="auto"/>
                      <w:szCs w:val="21"/>
                      <w:lang w:eastAsia="zh-CN"/>
                    </w:rPr>
                  </w:pPr>
                  <w:r>
                    <w:rPr>
                      <w:rFonts w:ascii="Times New Roman" w:hAnsi="Times New Roman"/>
                      <w:bCs/>
                      <w:color w:val="auto"/>
                      <w:szCs w:val="21"/>
                      <w:lang w:eastAsia="zh-CN"/>
                    </w:rPr>
                    <w:t>氮氧化物</w:t>
                  </w:r>
                </w:p>
              </w:tc>
              <w:tc>
                <w:tcPr>
                  <w:tcW w:w="2911" w:type="dxa"/>
                  <w:noWrap w:val="0"/>
                  <w:vAlign w:val="center"/>
                </w:tcPr>
                <w:p>
                  <w:pPr>
                    <w:pStyle w:val="19"/>
                    <w:jc w:val="center"/>
                    <w:rPr>
                      <w:rFonts w:ascii="Times New Roman" w:hAnsi="Times New Roman"/>
                      <w:bCs/>
                      <w:color w:val="auto"/>
                      <w:szCs w:val="21"/>
                      <w:lang w:eastAsia="zh-CN"/>
                    </w:rPr>
                  </w:pPr>
                  <w:r>
                    <w:rPr>
                      <w:rFonts w:ascii="Times New Roman" w:hAnsi="Times New Roman"/>
                      <w:bCs/>
                      <w:color w:val="auto"/>
                      <w:szCs w:val="21"/>
                      <w:lang w:eastAsia="zh-CN"/>
                    </w:rPr>
                    <w:t>千克/万立方米-原料</w:t>
                  </w:r>
                </w:p>
              </w:tc>
              <w:tc>
                <w:tcPr>
                  <w:tcW w:w="1730" w:type="dxa"/>
                  <w:noWrap w:val="0"/>
                  <w:vAlign w:val="center"/>
                </w:tcPr>
                <w:p>
                  <w:pPr>
                    <w:pStyle w:val="19"/>
                    <w:jc w:val="center"/>
                    <w:rPr>
                      <w:rFonts w:hint="default" w:ascii="Times New Roman" w:hAnsi="Times New Roman"/>
                      <w:bCs/>
                      <w:color w:val="auto"/>
                      <w:szCs w:val="21"/>
                      <w:vertAlign w:val="superscript"/>
                      <w:lang w:val="en-US" w:eastAsia="zh-CN"/>
                    </w:rPr>
                  </w:pPr>
                  <w:r>
                    <w:rPr>
                      <w:rFonts w:hint="eastAsia" w:ascii="Times New Roman" w:hAnsi="Times New Roman"/>
                      <w:bCs/>
                      <w:color w:val="auto"/>
                      <w:szCs w:val="21"/>
                      <w:lang w:val="en-US" w:eastAsia="zh-CN"/>
                    </w:rPr>
                    <w:t>6.97（低氮燃烧-国内领先）</w:t>
                  </w:r>
                  <w:r>
                    <w:rPr>
                      <w:rFonts w:hint="eastAsia" w:ascii="Times New Roman" w:hAnsi="Times New Roman"/>
                      <w:bCs/>
                      <w:color w:val="auto"/>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638" w:type="dxa"/>
                  <w:gridSpan w:val="7"/>
                  <w:noWrap w:val="0"/>
                  <w:vAlign w:val="center"/>
                </w:tcPr>
                <w:p>
                  <w:pPr>
                    <w:pStyle w:val="19"/>
                    <w:keepNext w:val="0"/>
                    <w:keepLines w:val="0"/>
                    <w:pageBreakBefore w:val="0"/>
                    <w:widowControl w:val="0"/>
                    <w:kinsoku/>
                    <w:wordWrap/>
                    <w:overflowPunct/>
                    <w:topLinePunct w:val="0"/>
                    <w:autoSpaceDE/>
                    <w:autoSpaceDN/>
                    <w:bidi w:val="0"/>
                    <w:adjustRightInd/>
                    <w:snapToGrid/>
                    <w:ind w:firstLine="422" w:firstLineChars="200"/>
                    <w:jc w:val="left"/>
                    <w:textAlignment w:val="auto"/>
                    <w:rPr>
                      <w:rFonts w:hint="eastAsia" w:eastAsiaTheme="minorEastAsia"/>
                      <w:b/>
                      <w:bCs/>
                      <w:color w:val="auto"/>
                      <w:sz w:val="21"/>
                      <w:szCs w:val="21"/>
                      <w:lang w:eastAsia="zh-CN" w:bidi="ar"/>
                    </w:rPr>
                  </w:pPr>
                  <w:r>
                    <w:rPr>
                      <w:b/>
                      <w:bCs/>
                      <w:color w:val="auto"/>
                      <w:sz w:val="21"/>
                      <w:szCs w:val="21"/>
                      <w:lang w:bidi="ar"/>
                    </w:rPr>
                    <w:t>注：</w:t>
                  </w:r>
                  <w:r>
                    <w:rPr>
                      <w:rFonts w:hint="default" w:ascii="Times New Roman" w:hAnsi="Times New Roman" w:cs="Times New Roman"/>
                      <w:b w:val="0"/>
                      <w:bCs w:val="0"/>
                      <w:color w:val="auto"/>
                      <w:sz w:val="21"/>
                      <w:szCs w:val="21"/>
                      <w:lang w:bidi="ar"/>
                    </w:rPr>
                    <w:t>1、炼厂干气参考天然气的系数</w:t>
                  </w:r>
                  <w:r>
                    <w:rPr>
                      <w:rFonts w:hint="eastAsia"/>
                      <w:b w:val="0"/>
                      <w:bCs w:val="0"/>
                      <w:color w:val="auto"/>
                      <w:sz w:val="21"/>
                      <w:szCs w:val="21"/>
                      <w:lang w:eastAsia="zh-CN" w:bidi="ar"/>
                    </w:rPr>
                    <w:t>。</w:t>
                  </w:r>
                </w:p>
                <w:p>
                  <w:pPr>
                    <w:pStyle w:val="19"/>
                    <w:keepNext w:val="0"/>
                    <w:keepLines w:val="0"/>
                    <w:pageBreakBefore w:val="0"/>
                    <w:widowControl w:val="0"/>
                    <w:kinsoku/>
                    <w:wordWrap/>
                    <w:overflowPunct/>
                    <w:topLinePunct w:val="0"/>
                    <w:autoSpaceDE/>
                    <w:autoSpaceDN/>
                    <w:bidi w:val="0"/>
                    <w:adjustRightInd/>
                    <w:snapToGrid/>
                    <w:ind w:firstLine="840" w:firstLineChars="400"/>
                    <w:jc w:val="left"/>
                    <w:textAlignment w:val="auto"/>
                    <w:rPr>
                      <w:rFonts w:hint="default" w:ascii="Times New Roman" w:hAnsi="Times New Roman" w:cs="Times New Roman"/>
                      <w:color w:val="auto"/>
                      <w:sz w:val="21"/>
                      <w:szCs w:val="21"/>
                      <w:lang w:bidi="ar"/>
                    </w:rPr>
                  </w:pPr>
                  <w:r>
                    <w:rPr>
                      <w:rFonts w:hint="default" w:ascii="Times New Roman" w:hAnsi="Times New Roman" w:cs="Times New Roman"/>
                      <w:color w:val="auto"/>
                      <w:sz w:val="21"/>
                      <w:szCs w:val="21"/>
                      <w:lang w:bidi="ar"/>
                    </w:rPr>
                    <w:t>3、低氮燃烧-国际领先技术的天然气锅炉设计NO</w:t>
                  </w:r>
                  <w:r>
                    <w:rPr>
                      <w:rFonts w:hint="default" w:ascii="Times New Roman" w:hAnsi="Times New Roman" w:cs="Times New Roman"/>
                      <w:color w:val="auto"/>
                      <w:sz w:val="21"/>
                      <w:szCs w:val="21"/>
                      <w:vertAlign w:val="subscript"/>
                      <w:lang w:bidi="ar"/>
                    </w:rPr>
                    <w:t>x</w:t>
                  </w:r>
                  <w:r>
                    <w:rPr>
                      <w:rFonts w:hint="default" w:ascii="Times New Roman" w:hAnsi="Times New Roman" w:cs="Times New Roman"/>
                      <w:color w:val="auto"/>
                      <w:sz w:val="21"/>
                      <w:szCs w:val="21"/>
                      <w:lang w:bidi="ar"/>
                    </w:rPr>
                    <w:t>排放控制要求一般小于60mg/m</w:t>
                  </w:r>
                  <w:r>
                    <w:rPr>
                      <w:rFonts w:hint="default" w:ascii="Times New Roman" w:hAnsi="Times New Roman" w:cs="Times New Roman"/>
                      <w:color w:val="auto"/>
                      <w:sz w:val="21"/>
                      <w:szCs w:val="21"/>
                      <w:vertAlign w:val="superscript"/>
                      <w:lang w:bidi="ar"/>
                    </w:rPr>
                    <w:t>3</w:t>
                  </w:r>
                  <w:r>
                    <w:rPr>
                      <w:rFonts w:hint="default" w:ascii="Times New Roman" w:hAnsi="Times New Roman" w:cs="Times New Roman"/>
                      <w:color w:val="auto"/>
                      <w:sz w:val="21"/>
                      <w:szCs w:val="21"/>
                      <w:lang w:bidi="ar"/>
                    </w:rPr>
                    <w:t>（@3.5%O</w:t>
                  </w:r>
                  <w:r>
                    <w:rPr>
                      <w:rFonts w:hint="default" w:ascii="Times New Roman" w:hAnsi="Times New Roman" w:cs="Times New Roman"/>
                      <w:color w:val="auto"/>
                      <w:sz w:val="21"/>
                      <w:szCs w:val="21"/>
                      <w:vertAlign w:val="subscript"/>
                      <w:lang w:bidi="ar"/>
                    </w:rPr>
                    <w:t>2</w:t>
                  </w:r>
                  <w:r>
                    <w:rPr>
                      <w:rFonts w:hint="default" w:ascii="Times New Roman" w:hAnsi="Times New Roman" w:cs="Times New Roman"/>
                      <w:color w:val="auto"/>
                      <w:sz w:val="21"/>
                      <w:szCs w:val="21"/>
                      <w:lang w:bidi="ar"/>
                    </w:rPr>
                    <w:t>）；低氮燃烧-国内领先技术的天然气锅炉设计NO</w:t>
                  </w:r>
                  <w:r>
                    <w:rPr>
                      <w:rFonts w:hint="default" w:ascii="Times New Roman" w:hAnsi="Times New Roman" w:cs="Times New Roman"/>
                      <w:color w:val="auto"/>
                      <w:sz w:val="21"/>
                      <w:szCs w:val="21"/>
                      <w:vertAlign w:val="subscript"/>
                      <w:lang w:bidi="ar"/>
                    </w:rPr>
                    <w:t>x</w:t>
                  </w:r>
                  <w:r>
                    <w:rPr>
                      <w:rFonts w:hint="default" w:ascii="Times New Roman" w:hAnsi="Times New Roman" w:cs="Times New Roman"/>
                      <w:color w:val="auto"/>
                      <w:sz w:val="21"/>
                      <w:szCs w:val="21"/>
                      <w:lang w:bidi="ar"/>
                    </w:rPr>
                    <w:t>排放控制要求一般介于60mg/m</w:t>
                  </w:r>
                  <w:r>
                    <w:rPr>
                      <w:rFonts w:hint="default" w:ascii="Times New Roman" w:hAnsi="Times New Roman" w:cs="Times New Roman"/>
                      <w:color w:val="auto"/>
                      <w:sz w:val="21"/>
                      <w:szCs w:val="21"/>
                      <w:vertAlign w:val="superscript"/>
                      <w:lang w:bidi="ar"/>
                    </w:rPr>
                    <w:t>3</w:t>
                  </w:r>
                  <w:r>
                    <w:rPr>
                      <w:rFonts w:hint="default" w:ascii="Times New Roman" w:hAnsi="Times New Roman" w:cs="Times New Roman"/>
                      <w:color w:val="auto"/>
                      <w:sz w:val="21"/>
                      <w:szCs w:val="21"/>
                      <w:lang w:bidi="ar"/>
                    </w:rPr>
                    <w:t>（@3.5%O</w:t>
                  </w:r>
                  <w:r>
                    <w:rPr>
                      <w:rFonts w:hint="default" w:ascii="Times New Roman" w:hAnsi="Times New Roman" w:cs="Times New Roman"/>
                      <w:color w:val="auto"/>
                      <w:sz w:val="21"/>
                      <w:szCs w:val="21"/>
                      <w:vertAlign w:val="subscript"/>
                      <w:lang w:bidi="ar"/>
                    </w:rPr>
                    <w:t>2</w:t>
                  </w:r>
                  <w:r>
                    <w:rPr>
                      <w:rFonts w:hint="default" w:ascii="Times New Roman" w:hAnsi="Times New Roman" w:cs="Times New Roman"/>
                      <w:color w:val="auto"/>
                      <w:sz w:val="21"/>
                      <w:szCs w:val="21"/>
                      <w:lang w:bidi="ar"/>
                    </w:rPr>
                    <w:t>）～100 mg/m</w:t>
                  </w:r>
                  <w:r>
                    <w:rPr>
                      <w:rFonts w:hint="default" w:ascii="Times New Roman" w:hAnsi="Times New Roman" w:cs="Times New Roman"/>
                      <w:color w:val="auto"/>
                      <w:sz w:val="21"/>
                      <w:szCs w:val="21"/>
                      <w:vertAlign w:val="superscript"/>
                      <w:lang w:bidi="ar"/>
                    </w:rPr>
                    <w:t>3</w:t>
                  </w:r>
                  <w:r>
                    <w:rPr>
                      <w:rFonts w:hint="default" w:ascii="Times New Roman" w:hAnsi="Times New Roman" w:cs="Times New Roman"/>
                      <w:color w:val="auto"/>
                      <w:sz w:val="21"/>
                      <w:szCs w:val="21"/>
                      <w:lang w:bidi="ar"/>
                    </w:rPr>
                    <w:t>（@3.5%O</w:t>
                  </w:r>
                  <w:r>
                    <w:rPr>
                      <w:rFonts w:hint="default" w:ascii="Times New Roman" w:hAnsi="Times New Roman" w:cs="Times New Roman"/>
                      <w:color w:val="auto"/>
                      <w:sz w:val="21"/>
                      <w:szCs w:val="21"/>
                      <w:vertAlign w:val="subscript"/>
                      <w:lang w:bidi="ar"/>
                    </w:rPr>
                    <w:t>2</w:t>
                  </w:r>
                  <w:r>
                    <w:rPr>
                      <w:rFonts w:hint="default" w:ascii="Times New Roman" w:hAnsi="Times New Roman" w:cs="Times New Roman"/>
                      <w:color w:val="auto"/>
                      <w:sz w:val="21"/>
                      <w:szCs w:val="21"/>
                      <w:lang w:bidi="ar"/>
                    </w:rPr>
                    <w:t>）；低氮燃烧-国内一般技术的天然气锅炉设计NO</w:t>
                  </w:r>
                  <w:r>
                    <w:rPr>
                      <w:rFonts w:hint="default" w:ascii="Times New Roman" w:hAnsi="Times New Roman" w:cs="Times New Roman"/>
                      <w:color w:val="auto"/>
                      <w:sz w:val="21"/>
                      <w:szCs w:val="21"/>
                      <w:vertAlign w:val="subscript"/>
                      <w:lang w:bidi="ar"/>
                    </w:rPr>
                    <w:t>x</w:t>
                  </w:r>
                  <w:r>
                    <w:rPr>
                      <w:rFonts w:hint="default" w:ascii="Times New Roman" w:hAnsi="Times New Roman" w:cs="Times New Roman"/>
                      <w:color w:val="auto"/>
                      <w:sz w:val="21"/>
                      <w:szCs w:val="21"/>
                      <w:lang w:bidi="ar"/>
                    </w:rPr>
                    <w:t>排放控制要求一般介于100mg/m</w:t>
                  </w:r>
                  <w:r>
                    <w:rPr>
                      <w:rFonts w:hint="default" w:ascii="Times New Roman" w:hAnsi="Times New Roman" w:cs="Times New Roman"/>
                      <w:color w:val="auto"/>
                      <w:sz w:val="21"/>
                      <w:szCs w:val="21"/>
                      <w:vertAlign w:val="superscript"/>
                      <w:lang w:bidi="ar"/>
                    </w:rPr>
                    <w:t>3</w:t>
                  </w:r>
                  <w:r>
                    <w:rPr>
                      <w:rFonts w:hint="default" w:ascii="Times New Roman" w:hAnsi="Times New Roman" w:cs="Times New Roman"/>
                      <w:color w:val="auto"/>
                      <w:sz w:val="21"/>
                      <w:szCs w:val="21"/>
                      <w:lang w:bidi="ar"/>
                    </w:rPr>
                    <w:t>（@3.5%O</w:t>
                  </w:r>
                  <w:r>
                    <w:rPr>
                      <w:rFonts w:hint="default" w:ascii="Times New Roman" w:hAnsi="Times New Roman" w:cs="Times New Roman"/>
                      <w:color w:val="auto"/>
                      <w:sz w:val="21"/>
                      <w:szCs w:val="21"/>
                      <w:vertAlign w:val="subscript"/>
                      <w:lang w:bidi="ar"/>
                    </w:rPr>
                    <w:t>2</w:t>
                  </w:r>
                  <w:r>
                    <w:rPr>
                      <w:rFonts w:hint="default" w:ascii="Times New Roman" w:hAnsi="Times New Roman" w:cs="Times New Roman"/>
                      <w:color w:val="auto"/>
                      <w:sz w:val="21"/>
                      <w:szCs w:val="21"/>
                      <w:lang w:bidi="ar"/>
                    </w:rPr>
                    <w:t>）～200mg/m</w:t>
                  </w:r>
                  <w:r>
                    <w:rPr>
                      <w:rFonts w:hint="default" w:ascii="Times New Roman" w:hAnsi="Times New Roman" w:cs="Times New Roman"/>
                      <w:color w:val="auto"/>
                      <w:sz w:val="21"/>
                      <w:szCs w:val="21"/>
                      <w:vertAlign w:val="superscript"/>
                      <w:lang w:bidi="ar"/>
                    </w:rPr>
                    <w:t>3</w:t>
                  </w:r>
                  <w:r>
                    <w:rPr>
                      <w:rFonts w:hint="default" w:ascii="Times New Roman" w:hAnsi="Times New Roman" w:cs="Times New Roman"/>
                      <w:color w:val="auto"/>
                      <w:sz w:val="21"/>
                      <w:szCs w:val="21"/>
                      <w:lang w:bidi="ar"/>
                    </w:rPr>
                    <w:t>（@3.5%O</w:t>
                  </w:r>
                  <w:r>
                    <w:rPr>
                      <w:rFonts w:hint="default" w:ascii="Times New Roman" w:hAnsi="Times New Roman" w:cs="Times New Roman"/>
                      <w:color w:val="auto"/>
                      <w:sz w:val="21"/>
                      <w:szCs w:val="21"/>
                      <w:vertAlign w:val="subscript"/>
                      <w:lang w:bidi="ar"/>
                    </w:rPr>
                    <w:t>2</w:t>
                  </w:r>
                  <w:r>
                    <w:rPr>
                      <w:rFonts w:hint="default" w:ascii="Times New Roman" w:hAnsi="Times New Roman" w:cs="Times New Roman"/>
                      <w:color w:val="auto"/>
                      <w:sz w:val="21"/>
                      <w:szCs w:val="21"/>
                      <w:lang w:bidi="ar"/>
                    </w:rPr>
                    <w:t>）。</w:t>
                  </w:r>
                </w:p>
                <w:p>
                  <w:pPr>
                    <w:pStyle w:val="19"/>
                    <w:keepNext w:val="0"/>
                    <w:keepLines w:val="0"/>
                    <w:pageBreakBefore w:val="0"/>
                    <w:widowControl w:val="0"/>
                    <w:kinsoku/>
                    <w:wordWrap/>
                    <w:overflowPunct/>
                    <w:topLinePunct w:val="0"/>
                    <w:autoSpaceDE/>
                    <w:autoSpaceDN/>
                    <w:bidi w:val="0"/>
                    <w:adjustRightInd/>
                    <w:snapToGrid/>
                    <w:ind w:firstLine="840" w:firstLineChars="400"/>
                    <w:jc w:val="left"/>
                    <w:textAlignment w:val="auto"/>
                    <w:rPr>
                      <w:rFonts w:hint="default" w:ascii="Times New Roman" w:hAnsi="Times New Roman" w:cs="Times New Roman"/>
                      <w:color w:val="auto"/>
                      <w:sz w:val="21"/>
                      <w:szCs w:val="21"/>
                      <w:lang w:bidi="ar"/>
                    </w:rPr>
                  </w:pPr>
                  <w:r>
                    <w:rPr>
                      <w:rFonts w:hint="default" w:ascii="Times New Roman" w:hAnsi="Times New Roman" w:cs="Times New Roman"/>
                      <w:color w:val="auto"/>
                      <w:sz w:val="21"/>
                      <w:szCs w:val="21"/>
                      <w:lang w:bidi="ar"/>
                    </w:rPr>
                    <w:t>4、产污系数表中气体燃料的二氧化硫的产污系数是以含硫量（S）的形式表示的，其中含硫量（S）是指气体燃料中的硫含量，单位为毫克/立方米。例如燃料中含硫量（S）为200毫克/立方米，则 S=200。</w:t>
                  </w:r>
                </w:p>
                <w:p>
                  <w:pPr>
                    <w:pStyle w:val="19"/>
                    <w:keepNext w:val="0"/>
                    <w:keepLines w:val="0"/>
                    <w:pageBreakBefore w:val="0"/>
                    <w:widowControl w:val="0"/>
                    <w:kinsoku/>
                    <w:wordWrap/>
                    <w:overflowPunct/>
                    <w:topLinePunct w:val="0"/>
                    <w:autoSpaceDE/>
                    <w:autoSpaceDN/>
                    <w:bidi w:val="0"/>
                    <w:adjustRightInd/>
                    <w:snapToGrid/>
                    <w:ind w:firstLine="840" w:firstLineChars="400"/>
                    <w:jc w:val="left"/>
                    <w:textAlignment w:val="auto"/>
                    <w:rPr>
                      <w:rFonts w:hint="eastAsia" w:ascii="Times New Roman" w:hAnsi="Times New Roman"/>
                      <w:b/>
                      <w:bCs w:val="0"/>
                      <w:color w:val="auto"/>
                      <w:szCs w:val="21"/>
                      <w:lang w:val="en-US" w:eastAsia="zh-CN"/>
                    </w:rPr>
                  </w:pPr>
                  <w:r>
                    <w:rPr>
                      <w:rFonts w:hint="default" w:ascii="Times New Roman" w:hAnsi="Times New Roman" w:cs="Times New Roman"/>
                      <w:color w:val="auto"/>
                      <w:sz w:val="21"/>
                      <w:szCs w:val="21"/>
                    </w:rPr>
                    <w:t>本项目</w:t>
                  </w:r>
                  <w:r>
                    <w:rPr>
                      <w:rFonts w:hint="eastAsia" w:ascii="Times New Roman" w:hAnsi="Times New Roman" w:cs="Times New Roman"/>
                      <w:color w:val="auto"/>
                      <w:sz w:val="21"/>
                      <w:szCs w:val="21"/>
                      <w:lang w:eastAsia="zh-CN"/>
                    </w:rPr>
                    <w:t>天然气总硫含量引自《天然气》（</w:t>
                  </w:r>
                  <w:r>
                    <w:rPr>
                      <w:rFonts w:hint="eastAsia" w:ascii="Times New Roman" w:hAnsi="Times New Roman" w:cs="Times New Roman"/>
                      <w:color w:val="auto"/>
                      <w:sz w:val="21"/>
                      <w:szCs w:val="21"/>
                      <w:lang w:val="en-US" w:eastAsia="zh-CN"/>
                    </w:rPr>
                    <w:t>GB17820-2018</w:t>
                  </w:r>
                  <w:r>
                    <w:rPr>
                      <w:rFonts w:hint="eastAsia" w:ascii="Times New Roman" w:hAnsi="Times New Roman" w:cs="Times New Roman"/>
                      <w:color w:val="auto"/>
                      <w:sz w:val="21"/>
                      <w:szCs w:val="21"/>
                      <w:lang w:eastAsia="zh-CN"/>
                    </w:rPr>
                    <w:t>）中“表</w:t>
                  </w:r>
                  <w:r>
                    <w:rPr>
                      <w:rFonts w:hint="eastAsia" w:ascii="Times New Roman" w:hAnsi="Times New Roman" w:cs="Times New Roman"/>
                      <w:color w:val="auto"/>
                      <w:sz w:val="21"/>
                      <w:szCs w:val="21"/>
                      <w:lang w:val="en-US" w:eastAsia="zh-CN"/>
                    </w:rPr>
                    <w:t>1-天然气质量要求-</w:t>
                  </w:r>
                  <w:r>
                    <w:rPr>
                      <w:rFonts w:hint="eastAsia" w:ascii="Times New Roman" w:hAnsi="Times New Roman" w:cs="Times New Roman"/>
                      <w:color w:val="auto"/>
                      <w:sz w:val="21"/>
                      <w:szCs w:val="21"/>
                      <w:lang w:eastAsia="zh-CN"/>
                    </w:rPr>
                    <w:t>总硫含量（以硫计）≤</w:t>
                  </w:r>
                  <w:r>
                    <w:rPr>
                      <w:rFonts w:hint="eastAsia" w:ascii="Times New Roman" w:hAnsi="Times New Roman" w:cs="Times New Roman"/>
                      <w:color w:val="auto"/>
                      <w:sz w:val="21"/>
                      <w:szCs w:val="21"/>
                      <w:lang w:val="en-US" w:eastAsia="zh-CN"/>
                    </w:rPr>
                    <w:t>20毫克/立方米</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S=</w:t>
                  </w:r>
                  <w:r>
                    <w:rPr>
                      <w:rFonts w:hint="eastAsia" w:ascii="Times New Roman" w:hAnsi="Times New Roman" w:cs="Times New Roman"/>
                      <w:color w:val="auto"/>
                      <w:sz w:val="21"/>
                      <w:szCs w:val="21"/>
                      <w:lang w:val="en-US" w:eastAsia="zh-CN"/>
                    </w:rPr>
                    <w:t>20</w:t>
                  </w:r>
                  <w:r>
                    <w:rPr>
                      <w:rFonts w:hint="default" w:ascii="Times New Roman" w:hAnsi="Times New Roman" w:cs="Times New Roman"/>
                      <w:color w:val="auto"/>
                      <w:sz w:val="21"/>
                      <w:szCs w:val="21"/>
                    </w:rPr>
                    <w:t>毫克/立方米</w:t>
                  </w:r>
                  <w:r>
                    <w:rPr>
                      <w:rFonts w:hint="default" w:ascii="Times New Roman" w:hAnsi="Times New Roman" w:cs="Times New Roman"/>
                      <w:color w:val="auto"/>
                      <w:sz w:val="21"/>
                      <w:szCs w:val="21"/>
                      <w:lang w:bidi="ar"/>
                    </w:rPr>
                    <w:t>，即S=</w:t>
                  </w:r>
                  <w:r>
                    <w:rPr>
                      <w:rFonts w:hint="eastAsia" w:ascii="Times New Roman" w:hAnsi="Times New Roman" w:cs="Times New Roman"/>
                      <w:color w:val="auto"/>
                      <w:sz w:val="21"/>
                      <w:szCs w:val="21"/>
                      <w:lang w:val="en-US" w:eastAsia="zh-CN" w:bidi="ar"/>
                    </w:rPr>
                    <w:t>20</w:t>
                  </w:r>
                  <w:r>
                    <w:rPr>
                      <w:rFonts w:hint="eastAsia"/>
                      <w:color w:val="auto"/>
                      <w:sz w:val="21"/>
                      <w:szCs w:val="21"/>
                      <w:lang w:bidi="ar"/>
                    </w:rPr>
                    <w:t>。</w:t>
                  </w:r>
                </w:p>
              </w:tc>
            </w:tr>
          </w:tbl>
          <w:p>
            <w:pPr>
              <w:spacing w:line="360" w:lineRule="auto"/>
              <w:ind w:firstLine="480"/>
              <w:rPr>
                <w:rFonts w:hint="default" w:ascii="Times New Roman" w:hAnsi="Times New Roman" w:cs="Times New Roman"/>
                <w:color w:val="auto"/>
                <w:sz w:val="24"/>
                <w:szCs w:val="24"/>
                <w:lang w:val="en-US" w:eastAsia="zh-CN" w:bidi="ar"/>
              </w:rPr>
            </w:pPr>
            <w:r>
              <w:rPr>
                <w:rFonts w:hint="default" w:ascii="Times New Roman" w:hAnsi="Times New Roman" w:cs="Times New Roman"/>
                <w:color w:val="auto"/>
                <w:sz w:val="24"/>
                <w:szCs w:val="24"/>
                <w:lang w:eastAsia="zh-CN" w:bidi="ar"/>
              </w:rPr>
              <w:t>①</w:t>
            </w:r>
            <w:r>
              <w:rPr>
                <w:rFonts w:hint="default" w:ascii="Times New Roman" w:hAnsi="Times New Roman" w:cs="Times New Roman"/>
                <w:color w:val="auto"/>
                <w:sz w:val="24"/>
                <w:szCs w:val="24"/>
                <w:lang w:val="en-US" w:eastAsia="zh-CN" w:bidi="ar"/>
              </w:rPr>
              <w:t>0.3t/h蒸汽发生器</w:t>
            </w:r>
          </w:p>
          <w:p>
            <w:pPr>
              <w:spacing w:line="360" w:lineRule="auto"/>
              <w:ind w:firstLine="480"/>
              <w:rPr>
                <w:rFonts w:hint="default" w:ascii="Times New Roman" w:hAnsi="Times New Roman" w:cs="Times New Roman"/>
                <w:color w:val="auto"/>
                <w:sz w:val="24"/>
                <w:szCs w:val="24"/>
                <w:lang w:val="en-US" w:eastAsia="zh-CN"/>
              </w:rPr>
            </w:pPr>
            <w:r>
              <w:rPr>
                <w:rFonts w:ascii="Times New Roman" w:hAnsi="Times New Roman"/>
                <w:bCs/>
                <w:color w:val="auto"/>
                <w:sz w:val="24"/>
                <w:szCs w:val="24"/>
                <w:lang w:eastAsia="zh-CN"/>
              </w:rPr>
              <w:t>工业废气量</w:t>
            </w:r>
            <w:r>
              <w:rPr>
                <w:rFonts w:hint="eastAsia" w:ascii="Times New Roman" w:hAnsi="Times New Roman"/>
                <w:bCs/>
                <w:color w:val="auto"/>
                <w:sz w:val="24"/>
                <w:szCs w:val="24"/>
                <w:lang w:eastAsia="zh-CN"/>
              </w:rPr>
              <w:t>为</w:t>
            </w:r>
            <w:r>
              <w:rPr>
                <w:rFonts w:hint="eastAsia" w:ascii="Times New Roman" w:hAnsi="Times New Roman"/>
                <w:bCs/>
                <w:color w:val="auto"/>
                <w:sz w:val="24"/>
                <w:szCs w:val="24"/>
                <w:lang w:val="en-US" w:eastAsia="zh-CN"/>
              </w:rPr>
              <w:t>387910.8m</w:t>
            </w:r>
            <w:r>
              <w:rPr>
                <w:rFonts w:hint="eastAsia" w:ascii="Times New Roman" w:hAnsi="Times New Roman"/>
                <w:bCs/>
                <w:color w:val="auto"/>
                <w:sz w:val="24"/>
                <w:szCs w:val="24"/>
                <w:vertAlign w:val="superscript"/>
                <w:lang w:val="en-US" w:eastAsia="zh-CN"/>
              </w:rPr>
              <w:t>3</w:t>
            </w:r>
            <w:r>
              <w:rPr>
                <w:rFonts w:hint="eastAsia" w:ascii="Times New Roman" w:hAnsi="Times New Roman"/>
                <w:bCs/>
                <w:color w:val="auto"/>
                <w:sz w:val="24"/>
                <w:szCs w:val="24"/>
                <w:lang w:val="en-US" w:eastAsia="zh-CN"/>
              </w:rPr>
              <w:t>/a，即161.6295m</w:t>
            </w:r>
            <w:r>
              <w:rPr>
                <w:rFonts w:hint="eastAsia" w:ascii="Times New Roman" w:hAnsi="Times New Roman"/>
                <w:bCs/>
                <w:color w:val="auto"/>
                <w:sz w:val="24"/>
                <w:szCs w:val="24"/>
                <w:vertAlign w:val="superscript"/>
                <w:lang w:val="en-US" w:eastAsia="zh-CN"/>
              </w:rPr>
              <w:t>3</w:t>
            </w:r>
            <w:r>
              <w:rPr>
                <w:rFonts w:hint="eastAsia" w:ascii="Times New Roman" w:hAnsi="Times New Roman"/>
                <w:bCs/>
                <w:color w:val="auto"/>
                <w:sz w:val="24"/>
                <w:szCs w:val="24"/>
                <w:lang w:val="en-US" w:eastAsia="zh-CN"/>
              </w:rPr>
              <w:t>/h。</w:t>
            </w:r>
            <w:r>
              <w:rPr>
                <w:rFonts w:hint="eastAsia" w:ascii="Times New Roman" w:hAnsi="Times New Roman" w:cs="Times New Roman"/>
                <w:color w:val="auto"/>
                <w:sz w:val="24"/>
                <w:szCs w:val="24"/>
                <w:lang w:eastAsia="zh-CN" w:bidi="ar"/>
              </w:rPr>
              <w:t>蒸汽发生器</w:t>
            </w:r>
            <w:r>
              <w:rPr>
                <w:rFonts w:hint="default" w:ascii="Times New Roman" w:hAnsi="Times New Roman" w:cs="Times New Roman"/>
                <w:color w:val="auto"/>
                <w:sz w:val="24"/>
                <w:szCs w:val="24"/>
                <w:lang w:bidi="ar"/>
              </w:rPr>
              <w:t>SO</w:t>
            </w:r>
            <w:r>
              <w:rPr>
                <w:rFonts w:hint="default" w:ascii="Times New Roman" w:hAnsi="Times New Roman" w:cs="Times New Roman"/>
                <w:color w:val="auto"/>
                <w:sz w:val="24"/>
                <w:szCs w:val="24"/>
                <w:vertAlign w:val="subscript"/>
                <w:lang w:bidi="ar"/>
              </w:rPr>
              <w:t>2</w:t>
            </w:r>
            <w:r>
              <w:rPr>
                <w:rFonts w:hint="default" w:ascii="Times New Roman" w:hAnsi="Times New Roman" w:cs="Times New Roman"/>
                <w:color w:val="auto"/>
                <w:sz w:val="24"/>
                <w:szCs w:val="24"/>
                <w:lang w:bidi="ar"/>
              </w:rPr>
              <w:t>产生量</w:t>
            </w:r>
            <w:r>
              <w:rPr>
                <w:rFonts w:hint="eastAsia" w:ascii="Times New Roman" w:hAnsi="Times New Roman" w:cs="Times New Roman"/>
                <w:color w:val="auto"/>
                <w:sz w:val="24"/>
                <w:szCs w:val="24"/>
                <w:lang w:eastAsia="zh-CN" w:bidi="ar"/>
              </w:rPr>
              <w:t>分别</w:t>
            </w:r>
            <w:r>
              <w:rPr>
                <w:rFonts w:hint="default" w:ascii="Times New Roman" w:hAnsi="Times New Roman" w:cs="Times New Roman"/>
                <w:color w:val="auto"/>
                <w:sz w:val="24"/>
                <w:szCs w:val="24"/>
                <w:lang w:bidi="ar"/>
              </w:rPr>
              <w:t>为</w:t>
            </w:r>
            <w:r>
              <w:rPr>
                <w:rFonts w:hint="eastAsia" w:ascii="Times New Roman" w:hAnsi="Times New Roman" w:cs="Times New Roman"/>
                <w:color w:val="auto"/>
                <w:sz w:val="24"/>
                <w:szCs w:val="24"/>
                <w:lang w:val="en-US" w:eastAsia="zh-CN" w:bidi="ar"/>
              </w:rPr>
              <w:t>0.00144</w:t>
            </w:r>
            <w:r>
              <w:rPr>
                <w:rFonts w:hint="default" w:ascii="Times New Roman" w:hAnsi="Times New Roman" w:cs="Times New Roman"/>
                <w:color w:val="auto"/>
                <w:sz w:val="24"/>
                <w:szCs w:val="24"/>
                <w:lang w:bidi="ar"/>
              </w:rPr>
              <w:t>t/a</w:t>
            </w:r>
            <w:r>
              <w:rPr>
                <w:rFonts w:hint="default" w:ascii="Times New Roman" w:hAnsi="Times New Roman" w:cs="Times New Roman"/>
                <w:color w:val="auto"/>
                <w:sz w:val="24"/>
                <w:szCs w:val="24"/>
                <w:lang w:eastAsia="zh-CN" w:bidi="ar"/>
              </w:rPr>
              <w:t>，产生速率</w:t>
            </w:r>
            <w:r>
              <w:rPr>
                <w:rFonts w:hint="eastAsia" w:ascii="Times New Roman" w:hAnsi="Times New Roman" w:cs="Times New Roman"/>
                <w:color w:val="auto"/>
                <w:sz w:val="24"/>
                <w:szCs w:val="24"/>
                <w:lang w:eastAsia="zh-CN" w:bidi="ar"/>
              </w:rPr>
              <w:t>分别</w:t>
            </w:r>
            <w:r>
              <w:rPr>
                <w:rFonts w:hint="default" w:ascii="Times New Roman" w:hAnsi="Times New Roman" w:cs="Times New Roman"/>
                <w:color w:val="auto"/>
                <w:sz w:val="24"/>
                <w:szCs w:val="24"/>
                <w:lang w:eastAsia="zh-CN" w:bidi="ar"/>
              </w:rPr>
              <w:t>为</w:t>
            </w:r>
            <w:r>
              <w:rPr>
                <w:rFonts w:hint="default" w:ascii="Times New Roman" w:hAnsi="Times New Roman" w:cs="Times New Roman"/>
                <w:color w:val="auto"/>
                <w:sz w:val="24"/>
                <w:szCs w:val="24"/>
                <w:lang w:val="en-US" w:eastAsia="zh-CN" w:bidi="ar"/>
              </w:rPr>
              <w:t>0.</w:t>
            </w:r>
            <w:r>
              <w:rPr>
                <w:rFonts w:hint="eastAsia" w:ascii="Times New Roman" w:hAnsi="Times New Roman" w:cs="Times New Roman"/>
                <w:color w:val="auto"/>
                <w:sz w:val="24"/>
                <w:szCs w:val="24"/>
                <w:lang w:val="en-US" w:eastAsia="zh-CN" w:bidi="ar"/>
              </w:rPr>
              <w:t>0006</w:t>
            </w:r>
            <w:r>
              <w:rPr>
                <w:rFonts w:hint="default" w:ascii="Times New Roman" w:hAnsi="Times New Roman" w:cs="Times New Roman"/>
                <w:color w:val="auto"/>
                <w:sz w:val="24"/>
                <w:szCs w:val="24"/>
                <w:lang w:val="en-US" w:eastAsia="zh-CN" w:bidi="ar"/>
              </w:rPr>
              <w:t>kg/h，产生浓度</w:t>
            </w:r>
            <w:r>
              <w:rPr>
                <w:rFonts w:hint="eastAsia" w:ascii="Times New Roman" w:hAnsi="Times New Roman" w:cs="Times New Roman"/>
                <w:color w:val="auto"/>
                <w:sz w:val="24"/>
                <w:szCs w:val="24"/>
                <w:lang w:eastAsia="zh-CN" w:bidi="ar"/>
              </w:rPr>
              <w:t>分别</w:t>
            </w:r>
            <w:r>
              <w:rPr>
                <w:rFonts w:hint="default" w:ascii="Times New Roman" w:hAnsi="Times New Roman" w:cs="Times New Roman"/>
                <w:color w:val="auto"/>
                <w:sz w:val="24"/>
                <w:szCs w:val="24"/>
                <w:lang w:val="en-US" w:eastAsia="zh-CN" w:bidi="ar"/>
              </w:rPr>
              <w:t>为</w:t>
            </w:r>
            <w:r>
              <w:rPr>
                <w:rFonts w:hint="eastAsia" w:ascii="Times New Roman" w:hAnsi="Times New Roman" w:cs="Times New Roman"/>
                <w:color w:val="auto"/>
                <w:sz w:val="24"/>
                <w:szCs w:val="24"/>
                <w:lang w:val="en-US" w:eastAsia="zh-CN" w:bidi="ar"/>
              </w:rPr>
              <w:t>3.71</w:t>
            </w:r>
            <w:r>
              <w:rPr>
                <w:rFonts w:hint="default" w:ascii="Times New Roman" w:hAnsi="Times New Roman" w:cs="Times New Roman"/>
                <w:color w:val="auto"/>
                <w:sz w:val="24"/>
                <w:szCs w:val="24"/>
                <w:lang w:val="en-US" w:eastAsia="zh-CN" w:bidi="ar"/>
              </w:rPr>
              <w:t>mg/m</w:t>
            </w:r>
            <w:r>
              <w:rPr>
                <w:rFonts w:hint="default" w:ascii="Times New Roman" w:hAnsi="Times New Roman" w:cs="Times New Roman"/>
                <w:color w:val="auto"/>
                <w:sz w:val="24"/>
                <w:szCs w:val="24"/>
                <w:vertAlign w:val="superscript"/>
                <w:lang w:val="en-US" w:eastAsia="zh-CN" w:bidi="ar"/>
              </w:rPr>
              <w:t>3</w:t>
            </w:r>
            <w:r>
              <w:rPr>
                <w:rFonts w:hint="default" w:ascii="Times New Roman" w:hAnsi="Times New Roman" w:cs="Times New Roman"/>
                <w:color w:val="auto"/>
                <w:sz w:val="24"/>
                <w:szCs w:val="24"/>
                <w:lang w:eastAsia="zh-CN" w:bidi="ar"/>
              </w:rPr>
              <w:t>；</w:t>
            </w:r>
            <w:r>
              <w:rPr>
                <w:rFonts w:hint="default" w:ascii="Times New Roman" w:hAnsi="Times New Roman" w:cs="Times New Roman"/>
                <w:color w:val="auto"/>
                <w:sz w:val="24"/>
                <w:szCs w:val="24"/>
                <w:lang w:bidi="ar"/>
              </w:rPr>
              <w:t>NO</w:t>
            </w:r>
            <w:r>
              <w:rPr>
                <w:rFonts w:hint="default" w:ascii="Times New Roman" w:hAnsi="Times New Roman" w:cs="Times New Roman"/>
                <w:color w:val="auto"/>
                <w:sz w:val="24"/>
                <w:szCs w:val="24"/>
                <w:vertAlign w:val="subscript"/>
                <w:lang w:bidi="ar"/>
              </w:rPr>
              <w:t>x</w:t>
            </w:r>
            <w:r>
              <w:rPr>
                <w:rFonts w:hint="default" w:ascii="Times New Roman" w:hAnsi="Times New Roman" w:cs="Times New Roman"/>
                <w:color w:val="auto"/>
                <w:sz w:val="24"/>
                <w:szCs w:val="24"/>
                <w:lang w:bidi="ar"/>
              </w:rPr>
              <w:t>产生量</w:t>
            </w:r>
            <w:r>
              <w:rPr>
                <w:rFonts w:hint="eastAsia" w:ascii="Times New Roman" w:hAnsi="Times New Roman" w:cs="Times New Roman"/>
                <w:color w:val="auto"/>
                <w:sz w:val="24"/>
                <w:szCs w:val="24"/>
                <w:lang w:eastAsia="zh-CN" w:bidi="ar"/>
              </w:rPr>
              <w:t>分别</w:t>
            </w:r>
            <w:r>
              <w:rPr>
                <w:rFonts w:hint="default" w:ascii="Times New Roman" w:hAnsi="Times New Roman" w:cs="Times New Roman"/>
                <w:color w:val="auto"/>
                <w:sz w:val="24"/>
                <w:szCs w:val="24"/>
                <w:lang w:bidi="ar"/>
              </w:rPr>
              <w:t>为</w:t>
            </w:r>
            <w:r>
              <w:rPr>
                <w:rFonts w:hint="eastAsia" w:ascii="Times New Roman" w:hAnsi="Times New Roman" w:cs="Times New Roman"/>
                <w:color w:val="auto"/>
                <w:sz w:val="24"/>
                <w:szCs w:val="24"/>
                <w:lang w:val="en-US" w:eastAsia="zh-CN" w:bidi="ar"/>
              </w:rPr>
              <w:t>0.02509</w:t>
            </w:r>
            <w:r>
              <w:rPr>
                <w:rFonts w:hint="default" w:ascii="Times New Roman" w:hAnsi="Times New Roman" w:cs="Times New Roman"/>
                <w:color w:val="auto"/>
                <w:sz w:val="24"/>
                <w:szCs w:val="24"/>
                <w:lang w:bidi="ar"/>
              </w:rPr>
              <w:t>t/a</w:t>
            </w:r>
            <w:r>
              <w:rPr>
                <w:rFonts w:hint="default" w:ascii="Times New Roman" w:hAnsi="Times New Roman" w:cs="Times New Roman"/>
                <w:color w:val="auto"/>
                <w:sz w:val="24"/>
                <w:szCs w:val="24"/>
                <w:lang w:eastAsia="zh-CN" w:bidi="ar"/>
              </w:rPr>
              <w:t>，产生速率</w:t>
            </w:r>
            <w:r>
              <w:rPr>
                <w:rFonts w:hint="eastAsia" w:ascii="Times New Roman" w:hAnsi="Times New Roman" w:cs="Times New Roman"/>
                <w:color w:val="auto"/>
                <w:sz w:val="24"/>
                <w:szCs w:val="24"/>
                <w:lang w:eastAsia="zh-CN" w:bidi="ar"/>
              </w:rPr>
              <w:t>分别</w:t>
            </w:r>
            <w:r>
              <w:rPr>
                <w:rFonts w:hint="default" w:ascii="Times New Roman" w:hAnsi="Times New Roman" w:cs="Times New Roman"/>
                <w:color w:val="auto"/>
                <w:sz w:val="24"/>
                <w:szCs w:val="24"/>
                <w:lang w:eastAsia="zh-CN" w:bidi="ar"/>
              </w:rPr>
              <w:t>为</w:t>
            </w:r>
            <w:r>
              <w:rPr>
                <w:rFonts w:hint="eastAsia" w:ascii="Times New Roman" w:hAnsi="Times New Roman" w:cs="Times New Roman"/>
                <w:color w:val="auto"/>
                <w:sz w:val="24"/>
                <w:szCs w:val="24"/>
                <w:lang w:val="en-US" w:eastAsia="zh-CN" w:bidi="ar"/>
              </w:rPr>
              <w:t>0.01045</w:t>
            </w:r>
            <w:r>
              <w:rPr>
                <w:rFonts w:hint="default" w:ascii="Times New Roman" w:hAnsi="Times New Roman" w:cs="Times New Roman"/>
                <w:color w:val="auto"/>
                <w:sz w:val="24"/>
                <w:szCs w:val="24"/>
                <w:lang w:val="en-US" w:eastAsia="zh-CN" w:bidi="ar"/>
              </w:rPr>
              <w:t>kg/h，产生浓度</w:t>
            </w:r>
            <w:r>
              <w:rPr>
                <w:rFonts w:hint="eastAsia" w:ascii="Times New Roman" w:hAnsi="Times New Roman" w:cs="Times New Roman"/>
                <w:color w:val="auto"/>
                <w:sz w:val="24"/>
                <w:szCs w:val="24"/>
                <w:lang w:eastAsia="zh-CN" w:bidi="ar"/>
              </w:rPr>
              <w:t>分别</w:t>
            </w:r>
            <w:r>
              <w:rPr>
                <w:rFonts w:hint="default" w:ascii="Times New Roman" w:hAnsi="Times New Roman" w:cs="Times New Roman"/>
                <w:color w:val="auto"/>
                <w:sz w:val="24"/>
                <w:szCs w:val="24"/>
                <w:lang w:val="en-US" w:eastAsia="zh-CN" w:bidi="ar"/>
              </w:rPr>
              <w:t>约为</w:t>
            </w:r>
            <w:r>
              <w:rPr>
                <w:rFonts w:hint="eastAsia" w:ascii="Times New Roman" w:hAnsi="Times New Roman" w:cs="Times New Roman"/>
                <w:color w:val="auto"/>
                <w:sz w:val="24"/>
                <w:szCs w:val="24"/>
                <w:lang w:val="en-US" w:eastAsia="zh-CN" w:bidi="ar"/>
              </w:rPr>
              <w:t>64.65</w:t>
            </w:r>
            <w:r>
              <w:rPr>
                <w:rFonts w:hint="default" w:ascii="Times New Roman" w:hAnsi="Times New Roman" w:cs="Times New Roman"/>
                <w:color w:val="auto"/>
                <w:sz w:val="24"/>
                <w:szCs w:val="24"/>
                <w:lang w:val="en-US" w:eastAsia="zh-CN" w:bidi="ar"/>
              </w:rPr>
              <w:t>mg/m</w:t>
            </w:r>
            <w:r>
              <w:rPr>
                <w:rFonts w:hint="default" w:ascii="Times New Roman" w:hAnsi="Times New Roman" w:cs="Times New Roman"/>
                <w:color w:val="auto"/>
                <w:sz w:val="24"/>
                <w:szCs w:val="24"/>
                <w:vertAlign w:val="superscript"/>
                <w:lang w:val="en-US" w:eastAsia="zh-CN" w:bidi="ar"/>
              </w:rPr>
              <w:t>3</w:t>
            </w:r>
            <w:r>
              <w:rPr>
                <w:rFonts w:hint="eastAsia" w:ascii="Times New Roman" w:hAnsi="Times New Roman" w:cs="Times New Roman"/>
                <w:color w:val="auto"/>
                <w:sz w:val="24"/>
                <w:szCs w:val="24"/>
                <w:lang w:eastAsia="zh-CN" w:bidi="ar"/>
              </w:rPr>
              <w:t>。蒸汽发生器天然气燃烧废气分别经</w:t>
            </w:r>
            <w:r>
              <w:rPr>
                <w:rFonts w:hint="eastAsia" w:ascii="Times New Roman" w:hAnsi="Times New Roman" w:cs="Times New Roman"/>
                <w:color w:val="auto"/>
                <w:sz w:val="24"/>
                <w:szCs w:val="24"/>
                <w:lang w:val="en-US" w:eastAsia="zh-CN" w:bidi="ar"/>
              </w:rPr>
              <w:t>2根8m高排气筒</w:t>
            </w:r>
            <w:r>
              <w:rPr>
                <w:rFonts w:hint="eastAsia" w:ascii="Times New Roman" w:hAnsi="Times New Roman" w:cs="Times New Roman"/>
                <w:b/>
                <w:bCs/>
                <w:color w:val="auto"/>
                <w:sz w:val="24"/>
                <w:szCs w:val="24"/>
                <w:lang w:val="en-US" w:eastAsia="zh-CN" w:bidi="ar"/>
              </w:rPr>
              <w:t>（DA002、DA003）</w:t>
            </w:r>
            <w:r>
              <w:rPr>
                <w:rFonts w:hint="eastAsia" w:ascii="Times New Roman" w:hAnsi="Times New Roman" w:cs="Times New Roman"/>
                <w:color w:val="auto"/>
                <w:sz w:val="24"/>
                <w:szCs w:val="24"/>
                <w:lang w:val="en-US" w:eastAsia="zh-CN" w:bidi="ar"/>
              </w:rPr>
              <w:t>排放。</w:t>
            </w:r>
          </w:p>
          <w:p>
            <w:pPr>
              <w:tabs>
                <w:tab w:val="left" w:pos="432"/>
              </w:tabs>
              <w:spacing w:line="360" w:lineRule="auto"/>
              <w:ind w:firstLine="480"/>
              <w:rPr>
                <w:rFonts w:hint="default" w:ascii="Times New Roman" w:hAnsi="Times New Roman" w:cs="Times New Roman"/>
                <w:color w:val="auto"/>
                <w:sz w:val="24"/>
                <w:szCs w:val="24"/>
                <w:lang w:val="en-US" w:eastAsia="zh-CN" w:bidi="ar"/>
              </w:rPr>
            </w:pPr>
            <w:r>
              <w:rPr>
                <w:rFonts w:hint="default" w:ascii="Times New Roman" w:hAnsi="Times New Roman" w:cs="Times New Roman"/>
                <w:color w:val="auto"/>
                <w:sz w:val="24"/>
                <w:szCs w:val="24"/>
                <w:lang w:eastAsia="zh-CN" w:bidi="ar"/>
              </w:rPr>
              <w:t>②</w:t>
            </w:r>
            <w:r>
              <w:rPr>
                <w:rFonts w:hint="default" w:ascii="Times New Roman" w:hAnsi="Times New Roman" w:cs="Times New Roman"/>
                <w:color w:val="auto"/>
                <w:sz w:val="24"/>
                <w:szCs w:val="24"/>
                <w:lang w:val="en-US" w:eastAsia="zh-CN" w:bidi="ar"/>
              </w:rPr>
              <w:t>0.6t/h蒸汽发生器</w:t>
            </w:r>
          </w:p>
          <w:p>
            <w:pPr>
              <w:spacing w:line="360" w:lineRule="auto"/>
              <w:ind w:firstLine="480"/>
              <w:rPr>
                <w:rFonts w:hint="default" w:ascii="Times New Roman" w:hAnsi="Times New Roman" w:cs="Times New Roman"/>
                <w:color w:val="auto"/>
                <w:sz w:val="24"/>
                <w:szCs w:val="24"/>
                <w:lang w:val="en-US" w:eastAsia="zh-CN"/>
              </w:rPr>
            </w:pPr>
            <w:r>
              <w:rPr>
                <w:rFonts w:ascii="Times New Roman" w:hAnsi="Times New Roman"/>
                <w:bCs/>
                <w:color w:val="auto"/>
                <w:sz w:val="24"/>
                <w:szCs w:val="24"/>
                <w:lang w:eastAsia="zh-CN"/>
              </w:rPr>
              <w:t>工业废气量</w:t>
            </w:r>
            <w:r>
              <w:rPr>
                <w:rFonts w:hint="eastAsia" w:ascii="Times New Roman" w:hAnsi="Times New Roman"/>
                <w:bCs/>
                <w:color w:val="auto"/>
                <w:sz w:val="24"/>
                <w:szCs w:val="24"/>
                <w:lang w:eastAsia="zh-CN"/>
              </w:rPr>
              <w:t>为</w:t>
            </w:r>
            <w:r>
              <w:rPr>
                <w:rFonts w:hint="eastAsia" w:ascii="Times New Roman" w:hAnsi="Times New Roman"/>
                <w:bCs/>
                <w:color w:val="auto"/>
                <w:sz w:val="24"/>
                <w:szCs w:val="24"/>
                <w:lang w:val="en-US" w:eastAsia="zh-CN"/>
              </w:rPr>
              <w:t>775821.6m</w:t>
            </w:r>
            <w:r>
              <w:rPr>
                <w:rFonts w:hint="eastAsia" w:ascii="Times New Roman" w:hAnsi="Times New Roman"/>
                <w:bCs/>
                <w:color w:val="auto"/>
                <w:sz w:val="24"/>
                <w:szCs w:val="24"/>
                <w:vertAlign w:val="superscript"/>
                <w:lang w:val="en-US" w:eastAsia="zh-CN"/>
              </w:rPr>
              <w:t>3</w:t>
            </w:r>
            <w:r>
              <w:rPr>
                <w:rFonts w:hint="eastAsia" w:ascii="Times New Roman" w:hAnsi="Times New Roman"/>
                <w:bCs/>
                <w:color w:val="auto"/>
                <w:sz w:val="24"/>
                <w:szCs w:val="24"/>
                <w:lang w:val="en-US" w:eastAsia="zh-CN"/>
              </w:rPr>
              <w:t>/a，即323.259m</w:t>
            </w:r>
            <w:r>
              <w:rPr>
                <w:rFonts w:hint="eastAsia" w:ascii="Times New Roman" w:hAnsi="Times New Roman"/>
                <w:bCs/>
                <w:color w:val="auto"/>
                <w:sz w:val="24"/>
                <w:szCs w:val="24"/>
                <w:vertAlign w:val="superscript"/>
                <w:lang w:val="en-US" w:eastAsia="zh-CN"/>
              </w:rPr>
              <w:t>3</w:t>
            </w:r>
            <w:r>
              <w:rPr>
                <w:rFonts w:hint="eastAsia" w:ascii="Times New Roman" w:hAnsi="Times New Roman"/>
                <w:bCs/>
                <w:color w:val="auto"/>
                <w:sz w:val="24"/>
                <w:szCs w:val="24"/>
                <w:lang w:val="en-US" w:eastAsia="zh-CN"/>
              </w:rPr>
              <w:t>/h。</w:t>
            </w:r>
            <w:r>
              <w:rPr>
                <w:rFonts w:hint="eastAsia" w:ascii="Times New Roman" w:hAnsi="Times New Roman" w:cs="Times New Roman"/>
                <w:color w:val="auto"/>
                <w:sz w:val="24"/>
                <w:szCs w:val="24"/>
                <w:lang w:eastAsia="zh-CN" w:bidi="ar"/>
              </w:rPr>
              <w:t>蒸汽发生器</w:t>
            </w:r>
            <w:r>
              <w:rPr>
                <w:rFonts w:hint="default" w:ascii="Times New Roman" w:hAnsi="Times New Roman" w:cs="Times New Roman"/>
                <w:color w:val="auto"/>
                <w:sz w:val="24"/>
                <w:szCs w:val="24"/>
                <w:lang w:bidi="ar"/>
              </w:rPr>
              <w:t>SO</w:t>
            </w:r>
            <w:r>
              <w:rPr>
                <w:rFonts w:hint="default" w:ascii="Times New Roman" w:hAnsi="Times New Roman" w:cs="Times New Roman"/>
                <w:color w:val="auto"/>
                <w:sz w:val="24"/>
                <w:szCs w:val="24"/>
                <w:vertAlign w:val="subscript"/>
                <w:lang w:bidi="ar"/>
              </w:rPr>
              <w:t>2</w:t>
            </w:r>
            <w:r>
              <w:rPr>
                <w:rFonts w:hint="default" w:ascii="Times New Roman" w:hAnsi="Times New Roman" w:cs="Times New Roman"/>
                <w:color w:val="auto"/>
                <w:sz w:val="24"/>
                <w:szCs w:val="24"/>
                <w:lang w:bidi="ar"/>
              </w:rPr>
              <w:t>产生量</w:t>
            </w:r>
            <w:r>
              <w:rPr>
                <w:rFonts w:hint="eastAsia" w:ascii="Times New Roman" w:hAnsi="Times New Roman" w:cs="Times New Roman"/>
                <w:color w:val="auto"/>
                <w:sz w:val="24"/>
                <w:szCs w:val="24"/>
                <w:lang w:eastAsia="zh-CN" w:bidi="ar"/>
              </w:rPr>
              <w:t>分别</w:t>
            </w:r>
            <w:r>
              <w:rPr>
                <w:rFonts w:hint="default" w:ascii="Times New Roman" w:hAnsi="Times New Roman" w:cs="Times New Roman"/>
                <w:color w:val="auto"/>
                <w:sz w:val="24"/>
                <w:szCs w:val="24"/>
                <w:lang w:bidi="ar"/>
              </w:rPr>
              <w:t>为</w:t>
            </w:r>
            <w:r>
              <w:rPr>
                <w:rFonts w:hint="eastAsia" w:ascii="Times New Roman" w:hAnsi="Times New Roman" w:cs="Times New Roman"/>
                <w:color w:val="auto"/>
                <w:sz w:val="24"/>
                <w:szCs w:val="24"/>
                <w:lang w:val="en-US" w:eastAsia="zh-CN" w:bidi="ar"/>
              </w:rPr>
              <w:t>0.00288</w:t>
            </w:r>
            <w:r>
              <w:rPr>
                <w:rFonts w:hint="default" w:ascii="Times New Roman" w:hAnsi="Times New Roman" w:cs="Times New Roman"/>
                <w:color w:val="auto"/>
                <w:sz w:val="24"/>
                <w:szCs w:val="24"/>
                <w:lang w:bidi="ar"/>
              </w:rPr>
              <w:t>t/a</w:t>
            </w:r>
            <w:r>
              <w:rPr>
                <w:rFonts w:hint="default" w:ascii="Times New Roman" w:hAnsi="Times New Roman" w:cs="Times New Roman"/>
                <w:color w:val="auto"/>
                <w:sz w:val="24"/>
                <w:szCs w:val="24"/>
                <w:lang w:eastAsia="zh-CN" w:bidi="ar"/>
              </w:rPr>
              <w:t>，产生速率</w:t>
            </w:r>
            <w:r>
              <w:rPr>
                <w:rFonts w:hint="eastAsia" w:ascii="Times New Roman" w:hAnsi="Times New Roman" w:cs="Times New Roman"/>
                <w:color w:val="auto"/>
                <w:sz w:val="24"/>
                <w:szCs w:val="24"/>
                <w:lang w:eastAsia="zh-CN" w:bidi="ar"/>
              </w:rPr>
              <w:t>分别</w:t>
            </w:r>
            <w:r>
              <w:rPr>
                <w:rFonts w:hint="default" w:ascii="Times New Roman" w:hAnsi="Times New Roman" w:cs="Times New Roman"/>
                <w:color w:val="auto"/>
                <w:sz w:val="24"/>
                <w:szCs w:val="24"/>
                <w:lang w:eastAsia="zh-CN" w:bidi="ar"/>
              </w:rPr>
              <w:t>为</w:t>
            </w:r>
            <w:r>
              <w:rPr>
                <w:rFonts w:hint="default" w:ascii="Times New Roman" w:hAnsi="Times New Roman" w:cs="Times New Roman"/>
                <w:color w:val="auto"/>
                <w:sz w:val="24"/>
                <w:szCs w:val="24"/>
                <w:lang w:val="en-US" w:eastAsia="zh-CN" w:bidi="ar"/>
              </w:rPr>
              <w:t>0.</w:t>
            </w:r>
            <w:r>
              <w:rPr>
                <w:rFonts w:hint="eastAsia" w:ascii="Times New Roman" w:hAnsi="Times New Roman" w:cs="Times New Roman"/>
                <w:color w:val="auto"/>
                <w:sz w:val="24"/>
                <w:szCs w:val="24"/>
                <w:lang w:val="en-US" w:eastAsia="zh-CN" w:bidi="ar"/>
              </w:rPr>
              <w:t>0012</w:t>
            </w:r>
            <w:r>
              <w:rPr>
                <w:rFonts w:hint="default" w:ascii="Times New Roman" w:hAnsi="Times New Roman" w:cs="Times New Roman"/>
                <w:color w:val="auto"/>
                <w:sz w:val="24"/>
                <w:szCs w:val="24"/>
                <w:lang w:val="en-US" w:eastAsia="zh-CN" w:bidi="ar"/>
              </w:rPr>
              <w:t>kg/h，产生浓度</w:t>
            </w:r>
            <w:r>
              <w:rPr>
                <w:rFonts w:hint="eastAsia" w:ascii="Times New Roman" w:hAnsi="Times New Roman" w:cs="Times New Roman"/>
                <w:color w:val="auto"/>
                <w:sz w:val="24"/>
                <w:szCs w:val="24"/>
                <w:lang w:eastAsia="zh-CN" w:bidi="ar"/>
              </w:rPr>
              <w:t>分别</w:t>
            </w:r>
            <w:r>
              <w:rPr>
                <w:rFonts w:hint="default" w:ascii="Times New Roman" w:hAnsi="Times New Roman" w:cs="Times New Roman"/>
                <w:color w:val="auto"/>
                <w:sz w:val="24"/>
                <w:szCs w:val="24"/>
                <w:lang w:val="en-US" w:eastAsia="zh-CN" w:bidi="ar"/>
              </w:rPr>
              <w:t>为</w:t>
            </w:r>
            <w:r>
              <w:rPr>
                <w:rFonts w:hint="eastAsia" w:ascii="Times New Roman" w:hAnsi="Times New Roman" w:cs="Times New Roman"/>
                <w:color w:val="auto"/>
                <w:sz w:val="24"/>
                <w:szCs w:val="24"/>
                <w:lang w:val="en-US" w:eastAsia="zh-CN" w:bidi="ar"/>
              </w:rPr>
              <w:t>3.71</w:t>
            </w:r>
            <w:r>
              <w:rPr>
                <w:rFonts w:hint="default" w:ascii="Times New Roman" w:hAnsi="Times New Roman" w:cs="Times New Roman"/>
                <w:color w:val="auto"/>
                <w:sz w:val="24"/>
                <w:szCs w:val="24"/>
                <w:lang w:val="en-US" w:eastAsia="zh-CN" w:bidi="ar"/>
              </w:rPr>
              <w:t>mg/m</w:t>
            </w:r>
            <w:r>
              <w:rPr>
                <w:rFonts w:hint="default" w:ascii="Times New Roman" w:hAnsi="Times New Roman" w:cs="Times New Roman"/>
                <w:color w:val="auto"/>
                <w:sz w:val="24"/>
                <w:szCs w:val="24"/>
                <w:vertAlign w:val="superscript"/>
                <w:lang w:val="en-US" w:eastAsia="zh-CN" w:bidi="ar"/>
              </w:rPr>
              <w:t>3</w:t>
            </w:r>
            <w:r>
              <w:rPr>
                <w:rFonts w:hint="default" w:ascii="Times New Roman" w:hAnsi="Times New Roman" w:cs="Times New Roman"/>
                <w:color w:val="auto"/>
                <w:sz w:val="24"/>
                <w:szCs w:val="24"/>
                <w:lang w:eastAsia="zh-CN" w:bidi="ar"/>
              </w:rPr>
              <w:t>；</w:t>
            </w:r>
            <w:r>
              <w:rPr>
                <w:rFonts w:hint="default" w:ascii="Times New Roman" w:hAnsi="Times New Roman" w:cs="Times New Roman"/>
                <w:color w:val="auto"/>
                <w:sz w:val="24"/>
                <w:szCs w:val="24"/>
                <w:lang w:bidi="ar"/>
              </w:rPr>
              <w:t>NO</w:t>
            </w:r>
            <w:r>
              <w:rPr>
                <w:rFonts w:hint="default" w:ascii="Times New Roman" w:hAnsi="Times New Roman" w:cs="Times New Roman"/>
                <w:color w:val="auto"/>
                <w:sz w:val="24"/>
                <w:szCs w:val="24"/>
                <w:vertAlign w:val="subscript"/>
                <w:lang w:bidi="ar"/>
              </w:rPr>
              <w:t>x</w:t>
            </w:r>
            <w:r>
              <w:rPr>
                <w:rFonts w:hint="default" w:ascii="Times New Roman" w:hAnsi="Times New Roman" w:cs="Times New Roman"/>
                <w:color w:val="auto"/>
                <w:sz w:val="24"/>
                <w:szCs w:val="24"/>
                <w:lang w:bidi="ar"/>
              </w:rPr>
              <w:t>产生量</w:t>
            </w:r>
            <w:r>
              <w:rPr>
                <w:rFonts w:hint="eastAsia" w:ascii="Times New Roman" w:hAnsi="Times New Roman" w:cs="Times New Roman"/>
                <w:color w:val="auto"/>
                <w:sz w:val="24"/>
                <w:szCs w:val="24"/>
                <w:lang w:eastAsia="zh-CN" w:bidi="ar"/>
              </w:rPr>
              <w:t>分别</w:t>
            </w:r>
            <w:r>
              <w:rPr>
                <w:rFonts w:hint="default" w:ascii="Times New Roman" w:hAnsi="Times New Roman" w:cs="Times New Roman"/>
                <w:color w:val="auto"/>
                <w:sz w:val="24"/>
                <w:szCs w:val="24"/>
                <w:lang w:bidi="ar"/>
              </w:rPr>
              <w:t>为</w:t>
            </w:r>
            <w:r>
              <w:rPr>
                <w:rFonts w:hint="eastAsia" w:ascii="Times New Roman" w:hAnsi="Times New Roman" w:cs="Times New Roman"/>
                <w:color w:val="auto"/>
                <w:sz w:val="24"/>
                <w:szCs w:val="24"/>
                <w:lang w:val="en-US" w:eastAsia="zh-CN" w:bidi="ar"/>
              </w:rPr>
              <w:t>0.05018</w:t>
            </w:r>
            <w:r>
              <w:rPr>
                <w:rFonts w:hint="default" w:ascii="Times New Roman" w:hAnsi="Times New Roman" w:cs="Times New Roman"/>
                <w:color w:val="auto"/>
                <w:sz w:val="24"/>
                <w:szCs w:val="24"/>
                <w:lang w:bidi="ar"/>
              </w:rPr>
              <w:t>t/a</w:t>
            </w:r>
            <w:r>
              <w:rPr>
                <w:rFonts w:hint="default" w:ascii="Times New Roman" w:hAnsi="Times New Roman" w:cs="Times New Roman"/>
                <w:color w:val="auto"/>
                <w:sz w:val="24"/>
                <w:szCs w:val="24"/>
                <w:lang w:eastAsia="zh-CN" w:bidi="ar"/>
              </w:rPr>
              <w:t>，产生速率</w:t>
            </w:r>
            <w:r>
              <w:rPr>
                <w:rFonts w:hint="eastAsia" w:ascii="Times New Roman" w:hAnsi="Times New Roman" w:cs="Times New Roman"/>
                <w:color w:val="auto"/>
                <w:sz w:val="24"/>
                <w:szCs w:val="24"/>
                <w:lang w:eastAsia="zh-CN" w:bidi="ar"/>
              </w:rPr>
              <w:t>分别</w:t>
            </w:r>
            <w:r>
              <w:rPr>
                <w:rFonts w:hint="default" w:ascii="Times New Roman" w:hAnsi="Times New Roman" w:cs="Times New Roman"/>
                <w:color w:val="auto"/>
                <w:sz w:val="24"/>
                <w:szCs w:val="24"/>
                <w:lang w:eastAsia="zh-CN" w:bidi="ar"/>
              </w:rPr>
              <w:t>为</w:t>
            </w:r>
            <w:r>
              <w:rPr>
                <w:rFonts w:hint="eastAsia" w:ascii="Times New Roman" w:hAnsi="Times New Roman" w:cs="Times New Roman"/>
                <w:color w:val="auto"/>
                <w:sz w:val="24"/>
                <w:szCs w:val="24"/>
                <w:lang w:val="en-US" w:eastAsia="zh-CN" w:bidi="ar"/>
              </w:rPr>
              <w:t>0.02091</w:t>
            </w:r>
            <w:r>
              <w:rPr>
                <w:rFonts w:hint="default" w:ascii="Times New Roman" w:hAnsi="Times New Roman" w:cs="Times New Roman"/>
                <w:color w:val="auto"/>
                <w:sz w:val="24"/>
                <w:szCs w:val="24"/>
                <w:lang w:val="en-US" w:eastAsia="zh-CN" w:bidi="ar"/>
              </w:rPr>
              <w:t>kg/h，产生浓度</w:t>
            </w:r>
            <w:r>
              <w:rPr>
                <w:rFonts w:hint="eastAsia" w:ascii="Times New Roman" w:hAnsi="Times New Roman" w:cs="Times New Roman"/>
                <w:color w:val="auto"/>
                <w:sz w:val="24"/>
                <w:szCs w:val="24"/>
                <w:lang w:eastAsia="zh-CN" w:bidi="ar"/>
              </w:rPr>
              <w:t>分别</w:t>
            </w:r>
            <w:r>
              <w:rPr>
                <w:rFonts w:hint="default" w:ascii="Times New Roman" w:hAnsi="Times New Roman" w:cs="Times New Roman"/>
                <w:color w:val="auto"/>
                <w:sz w:val="24"/>
                <w:szCs w:val="24"/>
                <w:lang w:val="en-US" w:eastAsia="zh-CN" w:bidi="ar"/>
              </w:rPr>
              <w:t>约为</w:t>
            </w:r>
            <w:r>
              <w:rPr>
                <w:rFonts w:hint="eastAsia" w:ascii="Times New Roman" w:hAnsi="Times New Roman" w:cs="Times New Roman"/>
                <w:color w:val="auto"/>
                <w:sz w:val="24"/>
                <w:szCs w:val="24"/>
                <w:lang w:val="en-US" w:eastAsia="zh-CN" w:bidi="ar"/>
              </w:rPr>
              <w:t>64.68</w:t>
            </w:r>
            <w:r>
              <w:rPr>
                <w:rFonts w:hint="default" w:ascii="Times New Roman" w:hAnsi="Times New Roman" w:cs="Times New Roman"/>
                <w:color w:val="auto"/>
                <w:sz w:val="24"/>
                <w:szCs w:val="24"/>
                <w:lang w:val="en-US" w:eastAsia="zh-CN" w:bidi="ar"/>
              </w:rPr>
              <w:t>mg/m</w:t>
            </w:r>
            <w:r>
              <w:rPr>
                <w:rFonts w:hint="default" w:ascii="Times New Roman" w:hAnsi="Times New Roman" w:cs="Times New Roman"/>
                <w:color w:val="auto"/>
                <w:sz w:val="24"/>
                <w:szCs w:val="24"/>
                <w:vertAlign w:val="superscript"/>
                <w:lang w:val="en-US" w:eastAsia="zh-CN" w:bidi="ar"/>
              </w:rPr>
              <w:t>3</w:t>
            </w:r>
            <w:r>
              <w:rPr>
                <w:rFonts w:hint="eastAsia" w:ascii="Times New Roman" w:hAnsi="Times New Roman" w:cs="Times New Roman"/>
                <w:color w:val="auto"/>
                <w:sz w:val="24"/>
                <w:szCs w:val="24"/>
                <w:lang w:eastAsia="zh-CN" w:bidi="ar"/>
              </w:rPr>
              <w:t>。蒸汽发生器天然气燃烧废气分别经</w:t>
            </w:r>
            <w:r>
              <w:rPr>
                <w:rFonts w:hint="eastAsia" w:ascii="Times New Roman" w:hAnsi="Times New Roman" w:cs="Times New Roman"/>
                <w:color w:val="auto"/>
                <w:sz w:val="24"/>
                <w:szCs w:val="24"/>
                <w:lang w:val="en-US" w:eastAsia="zh-CN" w:bidi="ar"/>
              </w:rPr>
              <w:t>2根8m高排气筒</w:t>
            </w:r>
            <w:r>
              <w:rPr>
                <w:rFonts w:hint="eastAsia" w:ascii="Times New Roman" w:hAnsi="Times New Roman" w:cs="Times New Roman"/>
                <w:b/>
                <w:bCs/>
                <w:color w:val="auto"/>
                <w:sz w:val="24"/>
                <w:szCs w:val="24"/>
                <w:lang w:val="en-US" w:eastAsia="zh-CN" w:bidi="ar"/>
              </w:rPr>
              <w:t>（DA004、DA005）</w:t>
            </w:r>
            <w:r>
              <w:rPr>
                <w:rFonts w:hint="eastAsia" w:ascii="Times New Roman" w:hAnsi="Times New Roman" w:cs="Times New Roman"/>
                <w:color w:val="auto"/>
                <w:sz w:val="24"/>
                <w:szCs w:val="24"/>
                <w:lang w:val="en-US" w:eastAsia="zh-CN" w:bidi="ar"/>
              </w:rPr>
              <w:t>排放。</w:t>
            </w:r>
          </w:p>
          <w:p>
            <w:pPr>
              <w:pStyle w:val="46"/>
              <w:spacing w:line="360" w:lineRule="auto"/>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3</w:t>
            </w:r>
            <w:r>
              <w:rPr>
                <w:rFonts w:hint="eastAsia" w:ascii="Times New Roman" w:hAnsi="Times New Roman" w:eastAsia="宋体" w:cs="Times New Roman"/>
                <w:color w:val="auto"/>
                <w:lang w:eastAsia="zh-CN"/>
              </w:rPr>
              <w:t>）食堂</w:t>
            </w:r>
            <w:r>
              <w:rPr>
                <w:rFonts w:hint="eastAsia" w:ascii="Times New Roman" w:hAnsi="Times New Roman" w:eastAsia="宋体" w:cs="Times New Roman"/>
                <w:color w:val="auto"/>
                <w:lang w:val="en-US" w:eastAsia="zh-CN"/>
              </w:rPr>
              <w:t>-食堂油烟</w:t>
            </w:r>
          </w:p>
          <w:p>
            <w:pPr>
              <w:pStyle w:val="46"/>
              <w:spacing w:line="360" w:lineRule="auto"/>
              <w:rPr>
                <w:rFonts w:hint="default" w:ascii="Times New Roman" w:hAnsi="Times New Roman" w:eastAsia="宋体" w:cs="Times New Roman"/>
                <w:color w:val="auto"/>
                <w:lang w:val="zh-CN"/>
              </w:rPr>
            </w:pPr>
            <w:r>
              <w:rPr>
                <w:rFonts w:hint="default" w:ascii="Times New Roman" w:hAnsi="Times New Roman" w:eastAsia="宋体" w:cs="Times New Roman"/>
                <w:color w:val="auto"/>
                <w:lang w:val="zh-CN"/>
              </w:rPr>
              <w:t>食物在烹饪、加工过程中将挥发出油脂、有机质及热分解或裂解产物，从而产生油烟废气。项目食堂后堂在煮食及炒、烧、烤炉等产生热力及油烟的地方设置餐饮油烟净化器，净化后的烟气通过专用排烟管道外排。</w:t>
            </w:r>
          </w:p>
          <w:p>
            <w:pPr>
              <w:pStyle w:val="47"/>
              <w:spacing w:line="360" w:lineRule="auto"/>
              <w:ind w:firstLine="480"/>
              <w:rPr>
                <w:rFonts w:hint="default" w:ascii="Times New Roman" w:hAnsi="Times New Roman" w:cs="Times New Roman"/>
                <w:bCs/>
                <w:color w:val="auto"/>
                <w:kern w:val="0"/>
              </w:rPr>
            </w:pPr>
            <w:r>
              <w:rPr>
                <w:rFonts w:hint="default" w:ascii="Times New Roman" w:hAnsi="Times New Roman" w:cs="Times New Roman"/>
                <w:color w:val="auto"/>
                <w:szCs w:val="24"/>
              </w:rPr>
              <w:t>本项目食堂烹调过程中有油烟产生。根据建设单位提供的资料，</w:t>
            </w:r>
            <w:r>
              <w:rPr>
                <w:rFonts w:hint="default" w:ascii="Times New Roman" w:hAnsi="Times New Roman" w:cs="Times New Roman"/>
                <w:color w:val="auto"/>
                <w:szCs w:val="24"/>
                <w:lang w:eastAsia="zh-CN"/>
              </w:rPr>
              <w:t>拟建项目食堂就餐人数</w:t>
            </w:r>
            <w:r>
              <w:rPr>
                <w:rFonts w:hint="eastAsia" w:ascii="Times New Roman" w:hAnsi="Times New Roman" w:cs="Times New Roman"/>
                <w:color w:val="auto"/>
                <w:szCs w:val="24"/>
                <w:lang w:eastAsia="zh-CN"/>
              </w:rPr>
              <w:t>新增</w:t>
            </w:r>
            <w:r>
              <w:rPr>
                <w:rFonts w:hint="eastAsia" w:ascii="Times New Roman" w:hAnsi="Times New Roman" w:cs="Times New Roman"/>
                <w:color w:val="auto"/>
                <w:szCs w:val="24"/>
                <w:lang w:val="en-US" w:eastAsia="zh-CN"/>
              </w:rPr>
              <w:t>40人</w:t>
            </w:r>
            <w:r>
              <w:rPr>
                <w:rFonts w:hint="default" w:ascii="Times New Roman" w:hAnsi="Times New Roman" w:cs="Times New Roman"/>
                <w:color w:val="auto"/>
                <w:szCs w:val="24"/>
              </w:rPr>
              <w:t>。</w:t>
            </w:r>
            <w:r>
              <w:rPr>
                <w:rFonts w:hint="eastAsia" w:cs="Times New Roman"/>
                <w:color w:val="auto"/>
                <w:szCs w:val="24"/>
                <w:lang w:eastAsia="zh-CN"/>
              </w:rPr>
              <w:t>根据上海市环境科学研究院相关统计资料，人均</w:t>
            </w:r>
            <w:r>
              <w:rPr>
                <w:rFonts w:hint="default" w:ascii="Times New Roman" w:hAnsi="Times New Roman" w:cs="Times New Roman"/>
                <w:color w:val="auto"/>
                <w:szCs w:val="24"/>
              </w:rPr>
              <w:t>食用油用量</w:t>
            </w:r>
            <w:r>
              <w:rPr>
                <w:rFonts w:hint="default" w:ascii="Times New Roman" w:hAnsi="Times New Roman" w:cs="Times New Roman"/>
                <w:color w:val="auto"/>
                <w:szCs w:val="24"/>
                <w:lang w:eastAsia="zh-CN"/>
              </w:rPr>
              <w:t>约</w:t>
            </w:r>
            <w:r>
              <w:rPr>
                <w:rFonts w:hint="default" w:ascii="Times New Roman" w:hAnsi="Times New Roman" w:cs="Times New Roman"/>
                <w:color w:val="auto"/>
                <w:szCs w:val="24"/>
              </w:rPr>
              <w:t>0.03kg/人</w:t>
            </w:r>
            <w:r>
              <w:rPr>
                <w:rFonts w:hint="eastAsia" w:ascii="Times New Roman" w:hAnsi="Times New Roman" w:cs="Times New Roman"/>
                <w:color w:val="auto"/>
                <w:szCs w:val="24"/>
                <w:lang w:val="en-US" w:eastAsia="zh-CN"/>
              </w:rPr>
              <w:t>·</w:t>
            </w:r>
            <w:r>
              <w:rPr>
                <w:rFonts w:hint="default" w:ascii="Times New Roman" w:hAnsi="Times New Roman" w:cs="Times New Roman"/>
                <w:color w:val="auto"/>
                <w:szCs w:val="24"/>
              </w:rPr>
              <w:t>天，食用油用量为</w:t>
            </w:r>
            <w:r>
              <w:rPr>
                <w:rFonts w:hint="eastAsia" w:ascii="Times New Roman" w:hAnsi="Times New Roman" w:cs="Times New Roman"/>
                <w:color w:val="auto"/>
                <w:szCs w:val="24"/>
                <w:lang w:val="en-US" w:eastAsia="zh-CN"/>
              </w:rPr>
              <w:t>360</w:t>
            </w:r>
            <w:r>
              <w:rPr>
                <w:rFonts w:hint="default" w:ascii="Times New Roman" w:hAnsi="Times New Roman" w:cs="Times New Roman"/>
                <w:color w:val="auto"/>
                <w:szCs w:val="24"/>
              </w:rPr>
              <w:t>kg/a，油的平均挥发量为总耗油量的1%计，则油烟产生量为</w:t>
            </w:r>
            <w:r>
              <w:rPr>
                <w:rFonts w:hint="eastAsia" w:ascii="Times New Roman" w:hAnsi="Times New Roman" w:cs="Times New Roman"/>
                <w:color w:val="auto"/>
                <w:szCs w:val="24"/>
                <w:lang w:val="en-US" w:eastAsia="zh-CN"/>
              </w:rPr>
              <w:t>3.6</w:t>
            </w:r>
            <w:r>
              <w:rPr>
                <w:rFonts w:hint="default" w:ascii="Times New Roman" w:hAnsi="Times New Roman" w:cs="Times New Roman"/>
                <w:color w:val="auto"/>
                <w:szCs w:val="24"/>
              </w:rPr>
              <w:t>kg/a。每天烹饪时间按</w:t>
            </w:r>
            <w:r>
              <w:rPr>
                <w:rFonts w:hint="eastAsia" w:ascii="Times New Roman" w:hAnsi="Times New Roman" w:cs="Times New Roman"/>
                <w:color w:val="auto"/>
                <w:szCs w:val="24"/>
                <w:lang w:val="en-US" w:eastAsia="zh-CN"/>
              </w:rPr>
              <w:t>2</w:t>
            </w:r>
            <w:r>
              <w:rPr>
                <w:rFonts w:hint="default" w:ascii="Times New Roman" w:hAnsi="Times New Roman" w:cs="Times New Roman"/>
                <w:color w:val="auto"/>
                <w:szCs w:val="24"/>
              </w:rPr>
              <w:t>小时计算，则油烟产生速率为</w:t>
            </w:r>
            <w:r>
              <w:rPr>
                <w:rFonts w:hint="eastAsia" w:ascii="Times New Roman" w:hAnsi="Times New Roman" w:cs="Times New Roman"/>
                <w:color w:val="auto"/>
                <w:szCs w:val="24"/>
                <w:lang w:val="en-US" w:eastAsia="zh-CN"/>
              </w:rPr>
              <w:t>0.006</w:t>
            </w:r>
            <w:r>
              <w:rPr>
                <w:rFonts w:hint="default" w:ascii="Times New Roman" w:hAnsi="Times New Roman" w:cs="Times New Roman"/>
                <w:color w:val="auto"/>
                <w:szCs w:val="24"/>
              </w:rPr>
              <w:t>kg/h。</w:t>
            </w:r>
            <w:r>
              <w:rPr>
                <w:rFonts w:hint="eastAsia" w:ascii="Times New Roman" w:hAnsi="Times New Roman" w:cs="Times New Roman"/>
                <w:color w:val="auto"/>
                <w:szCs w:val="24"/>
                <w:lang w:val="zh-CN"/>
              </w:rPr>
              <w:t>现有职工</w:t>
            </w:r>
            <w:r>
              <w:rPr>
                <w:rFonts w:hint="default" w:ascii="Times New Roman" w:hAnsi="Times New Roman" w:cs="Times New Roman"/>
                <w:color w:val="auto"/>
                <w:szCs w:val="24"/>
                <w:lang w:val="zh-CN"/>
              </w:rPr>
              <w:t>食堂设</w:t>
            </w:r>
            <w:r>
              <w:rPr>
                <w:rFonts w:hint="eastAsia" w:ascii="Times New Roman" w:hAnsi="Times New Roman" w:cs="Times New Roman"/>
                <w:color w:val="auto"/>
                <w:szCs w:val="24"/>
                <w:lang w:val="en-US" w:eastAsia="zh-CN"/>
              </w:rPr>
              <w:t>2</w:t>
            </w:r>
            <w:r>
              <w:rPr>
                <w:rFonts w:hint="default" w:ascii="Times New Roman" w:hAnsi="Times New Roman" w:cs="Times New Roman"/>
                <w:color w:val="auto"/>
                <w:szCs w:val="24"/>
                <w:lang w:val="zh-CN"/>
              </w:rPr>
              <w:t>个基准灶头（</w:t>
            </w:r>
            <w:r>
              <w:rPr>
                <w:rFonts w:hint="eastAsia" w:ascii="Times New Roman" w:hAnsi="Times New Roman" w:cs="Times New Roman"/>
                <w:color w:val="auto"/>
                <w:szCs w:val="24"/>
                <w:lang w:val="zh-CN"/>
              </w:rPr>
              <w:t>小</w:t>
            </w:r>
            <w:r>
              <w:rPr>
                <w:rFonts w:hint="default" w:ascii="Times New Roman" w:hAnsi="Times New Roman" w:cs="Times New Roman"/>
                <w:color w:val="auto"/>
                <w:szCs w:val="24"/>
                <w:lang w:val="zh-CN"/>
              </w:rPr>
              <w:t>型规模），食堂燃料采用天然气，灶头排风量以</w:t>
            </w:r>
            <w:r>
              <w:rPr>
                <w:rFonts w:hint="default" w:ascii="Times New Roman" w:hAnsi="Times New Roman" w:cs="Times New Roman"/>
                <w:color w:val="auto"/>
                <w:szCs w:val="24"/>
                <w:lang w:val="en-US" w:eastAsia="zh-CN"/>
              </w:rPr>
              <w:t>2</w:t>
            </w:r>
            <w:r>
              <w:rPr>
                <w:rFonts w:hint="default" w:ascii="Times New Roman" w:hAnsi="Times New Roman" w:cs="Times New Roman"/>
                <w:color w:val="auto"/>
                <w:szCs w:val="24"/>
              </w:rPr>
              <w:t>0</w:t>
            </w:r>
            <w:r>
              <w:rPr>
                <w:rFonts w:hint="default" w:ascii="Times New Roman" w:hAnsi="Times New Roman" w:cs="Times New Roman"/>
                <w:color w:val="auto"/>
                <w:szCs w:val="24"/>
                <w:lang w:val="zh-CN"/>
              </w:rPr>
              <w:t>00m</w:t>
            </w:r>
            <w:r>
              <w:rPr>
                <w:rFonts w:hint="default" w:ascii="Times New Roman" w:hAnsi="Times New Roman" w:cs="Times New Roman"/>
                <w:color w:val="auto"/>
                <w:szCs w:val="24"/>
                <w:vertAlign w:val="superscript"/>
                <w:lang w:val="zh-CN"/>
              </w:rPr>
              <w:t>3</w:t>
            </w:r>
            <w:r>
              <w:rPr>
                <w:rFonts w:hint="default" w:ascii="Times New Roman" w:hAnsi="Times New Roman" w:cs="Times New Roman"/>
                <w:color w:val="auto"/>
                <w:szCs w:val="24"/>
                <w:lang w:val="zh-CN"/>
              </w:rPr>
              <w:t>/h计，总排风量为</w:t>
            </w:r>
            <w:r>
              <w:rPr>
                <w:rFonts w:hint="eastAsia" w:ascii="Times New Roman" w:hAnsi="Times New Roman" w:cs="Times New Roman"/>
                <w:color w:val="auto"/>
                <w:szCs w:val="24"/>
                <w:lang w:val="en-US" w:eastAsia="zh-CN"/>
              </w:rPr>
              <w:t>4</w:t>
            </w:r>
            <w:r>
              <w:rPr>
                <w:rFonts w:hint="default" w:ascii="Times New Roman" w:hAnsi="Times New Roman" w:cs="Times New Roman"/>
                <w:color w:val="auto"/>
                <w:szCs w:val="24"/>
                <w:lang w:val="en-US" w:eastAsia="zh-CN"/>
              </w:rPr>
              <w:t>000m</w:t>
            </w:r>
            <w:r>
              <w:rPr>
                <w:rFonts w:hint="default" w:ascii="Times New Roman" w:hAnsi="Times New Roman" w:cs="Times New Roman"/>
                <w:color w:val="auto"/>
                <w:szCs w:val="24"/>
                <w:vertAlign w:val="superscript"/>
                <w:lang w:val="en-US" w:eastAsia="zh-CN"/>
              </w:rPr>
              <w:t>3</w:t>
            </w:r>
            <w:r>
              <w:rPr>
                <w:rFonts w:hint="default" w:ascii="Times New Roman" w:hAnsi="Times New Roman" w:cs="Times New Roman"/>
                <w:color w:val="auto"/>
                <w:szCs w:val="24"/>
                <w:lang w:val="en-US" w:eastAsia="zh-CN"/>
              </w:rPr>
              <w:t>/h</w:t>
            </w:r>
            <w:r>
              <w:rPr>
                <w:rFonts w:hint="default" w:ascii="Times New Roman" w:hAnsi="Times New Roman" w:cs="Times New Roman"/>
                <w:color w:val="auto"/>
                <w:szCs w:val="24"/>
              </w:rPr>
              <w:t>。</w:t>
            </w:r>
            <w:r>
              <w:rPr>
                <w:rFonts w:hint="eastAsia" w:ascii="Times New Roman" w:hAnsi="Times New Roman" w:cs="Times New Roman"/>
                <w:color w:val="auto"/>
                <w:szCs w:val="24"/>
                <w:lang w:eastAsia="zh-CN"/>
              </w:rPr>
              <w:t>现有职工</w:t>
            </w:r>
            <w:r>
              <w:rPr>
                <w:rFonts w:hint="default" w:ascii="Times New Roman" w:hAnsi="Times New Roman" w:cs="Times New Roman"/>
                <w:color w:val="auto"/>
                <w:szCs w:val="24"/>
              </w:rPr>
              <w:t>食堂</w:t>
            </w:r>
            <w:r>
              <w:rPr>
                <w:rFonts w:hint="default" w:ascii="Times New Roman" w:hAnsi="Times New Roman" w:cs="Times New Roman"/>
                <w:color w:val="auto"/>
                <w:szCs w:val="24"/>
                <w:lang w:val="zh-CN"/>
              </w:rPr>
              <w:t>安装净化效率≥</w:t>
            </w:r>
            <w:r>
              <w:rPr>
                <w:rFonts w:hint="eastAsia" w:ascii="Times New Roman" w:hAnsi="Times New Roman" w:cs="Times New Roman"/>
                <w:color w:val="auto"/>
                <w:szCs w:val="24"/>
                <w:lang w:val="en-US" w:eastAsia="zh-CN"/>
              </w:rPr>
              <w:t>60</w:t>
            </w:r>
            <w:r>
              <w:rPr>
                <w:rFonts w:hint="default" w:ascii="Times New Roman" w:hAnsi="Times New Roman" w:cs="Times New Roman"/>
                <w:color w:val="auto"/>
                <w:szCs w:val="24"/>
                <w:lang w:val="zh-CN"/>
              </w:rPr>
              <w:t>%的油烟净化装置，</w:t>
            </w:r>
            <w:r>
              <w:rPr>
                <w:rFonts w:hint="default" w:ascii="Times New Roman" w:hAnsi="Times New Roman" w:cs="Times New Roman"/>
                <w:color w:val="auto"/>
              </w:rPr>
              <w:t>则油烟产生浓度为</w:t>
            </w:r>
            <w:r>
              <w:rPr>
                <w:rFonts w:hint="eastAsia" w:ascii="Times New Roman" w:hAnsi="Times New Roman" w:cs="Times New Roman"/>
                <w:color w:val="auto"/>
                <w:lang w:val="en-US" w:eastAsia="zh-CN"/>
              </w:rPr>
              <w:t>1.5</w:t>
            </w:r>
            <w:r>
              <w:rPr>
                <w:rFonts w:hint="default" w:ascii="Times New Roman" w:hAnsi="Times New Roman" w:cs="Times New Roman"/>
                <w:color w:val="auto"/>
              </w:rPr>
              <w:t>mg/m</w:t>
            </w:r>
            <w:r>
              <w:rPr>
                <w:rFonts w:hint="default" w:ascii="Times New Roman" w:hAnsi="Times New Roman" w:cs="Times New Roman"/>
                <w:color w:val="auto"/>
                <w:vertAlign w:val="superscript"/>
              </w:rPr>
              <w:t>3</w:t>
            </w:r>
            <w:r>
              <w:rPr>
                <w:rFonts w:hint="default" w:ascii="Times New Roman" w:hAnsi="Times New Roman" w:cs="Times New Roman"/>
                <w:color w:val="auto"/>
              </w:rPr>
              <w:t>，油烟排放浓度为油烟浓度</w:t>
            </w:r>
            <w:r>
              <w:rPr>
                <w:rFonts w:hint="eastAsia" w:ascii="Times New Roman" w:hAnsi="Times New Roman" w:cs="Times New Roman"/>
                <w:color w:val="auto"/>
                <w:lang w:val="en-US" w:eastAsia="zh-CN"/>
              </w:rPr>
              <w:t>0.6</w:t>
            </w:r>
            <w:r>
              <w:rPr>
                <w:rFonts w:hint="default" w:ascii="Times New Roman" w:hAnsi="Times New Roman" w:cs="Times New Roman"/>
                <w:color w:val="auto"/>
              </w:rPr>
              <w:t>mg/m</w:t>
            </w:r>
            <w:r>
              <w:rPr>
                <w:rFonts w:hint="default" w:ascii="Times New Roman" w:hAnsi="Times New Roman" w:cs="Times New Roman"/>
                <w:color w:val="auto"/>
                <w:vertAlign w:val="superscript"/>
              </w:rPr>
              <w:t>3</w:t>
            </w:r>
            <w:r>
              <w:rPr>
                <w:rFonts w:hint="default" w:ascii="Times New Roman" w:hAnsi="Times New Roman" w:cs="Times New Roman"/>
                <w:color w:val="auto"/>
              </w:rPr>
              <w:t>，</w:t>
            </w:r>
            <w:r>
              <w:rPr>
                <w:rFonts w:hint="default" w:ascii="Times New Roman" w:hAnsi="Times New Roman" w:cs="Times New Roman"/>
                <w:bCs/>
                <w:color w:val="auto"/>
                <w:kern w:val="0"/>
              </w:rPr>
              <w:t>排放量为</w:t>
            </w:r>
            <w:r>
              <w:rPr>
                <w:rFonts w:hint="eastAsia" w:ascii="Times New Roman" w:hAnsi="Times New Roman" w:cs="Times New Roman"/>
                <w:bCs/>
                <w:color w:val="auto"/>
                <w:kern w:val="0"/>
                <w:lang w:val="en-US" w:eastAsia="zh-CN"/>
              </w:rPr>
              <w:t>1.44</w:t>
            </w:r>
            <w:r>
              <w:rPr>
                <w:rFonts w:hint="default" w:ascii="Times New Roman" w:hAnsi="Times New Roman" w:cs="Times New Roman"/>
                <w:bCs/>
                <w:color w:val="auto"/>
                <w:kern w:val="0"/>
              </w:rPr>
              <w:t>kg/a。</w:t>
            </w:r>
          </w:p>
          <w:p>
            <w:pPr>
              <w:autoSpaceDE w:val="0"/>
              <w:autoSpaceDN w:val="0"/>
              <w:adjustRightInd w:val="0"/>
              <w:spacing w:line="360" w:lineRule="auto"/>
              <w:ind w:firstLine="480" w:firstLineChars="200"/>
              <w:rPr>
                <w:rFonts w:ascii="Times New Roman" w:hAnsi="Times New Roman" w:eastAsia="宋体" w:cs="Times New Roman"/>
                <w:color w:val="FF0000"/>
                <w:sz w:val="24"/>
                <w:lang w:val="zh-CN"/>
              </w:rPr>
            </w:pPr>
            <w:r>
              <w:rPr>
                <w:rFonts w:hint="eastAsia" w:ascii="Times New Roman" w:hAnsi="Times New Roman" w:eastAsia="宋体" w:cs="Times New Roman"/>
                <w:color w:val="FF0000"/>
                <w:sz w:val="24"/>
                <w:lang w:val="zh-CN"/>
              </w:rPr>
              <w:t>（</w:t>
            </w:r>
            <w:r>
              <w:rPr>
                <w:rFonts w:hint="eastAsia" w:ascii="Times New Roman" w:hAnsi="Times New Roman" w:eastAsia="宋体" w:cs="Times New Roman"/>
                <w:color w:val="FF0000"/>
                <w:sz w:val="24"/>
                <w:lang w:val="en-US" w:eastAsia="zh-CN"/>
              </w:rPr>
              <w:t>4</w:t>
            </w:r>
            <w:r>
              <w:rPr>
                <w:rFonts w:hint="eastAsia" w:ascii="Times New Roman" w:hAnsi="Times New Roman" w:eastAsia="宋体" w:cs="Times New Roman"/>
                <w:color w:val="FF0000"/>
                <w:sz w:val="24"/>
                <w:lang w:val="zh-CN"/>
              </w:rPr>
              <w:t>）</w:t>
            </w:r>
            <w:r>
              <w:rPr>
                <w:rFonts w:hint="eastAsia" w:ascii="Times New Roman" w:hAnsi="Times New Roman" w:eastAsia="宋体" w:cs="Times New Roman"/>
                <w:color w:val="FF0000"/>
                <w:sz w:val="24"/>
                <w:lang w:val="zh-CN" w:eastAsia="zh-CN"/>
              </w:rPr>
              <w:t>污水处理站</w:t>
            </w:r>
            <w:r>
              <w:rPr>
                <w:rFonts w:hint="eastAsia" w:ascii="Times New Roman" w:hAnsi="Times New Roman" w:eastAsia="宋体" w:cs="Times New Roman"/>
                <w:color w:val="FF0000"/>
                <w:sz w:val="24"/>
              </w:rPr>
              <w:t>-</w:t>
            </w:r>
            <w:r>
              <w:rPr>
                <w:rFonts w:hint="eastAsia" w:ascii="Times New Roman" w:hAnsi="Times New Roman" w:eastAsia="宋体" w:cs="Times New Roman"/>
                <w:color w:val="FF0000"/>
                <w:sz w:val="24"/>
                <w:lang w:val="zh-CN"/>
              </w:rPr>
              <w:t>氨、硫化氢及臭气浓度</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outlineLvl w:val="9"/>
              <w:rPr>
                <w:rFonts w:hint="default" w:ascii="Times New Roman" w:hAnsi="Times New Roman" w:cs="Times New Roman"/>
                <w:color w:val="FF0000"/>
                <w:lang w:val="en-US" w:eastAsia="zh-CN"/>
              </w:rPr>
            </w:pPr>
            <w:r>
              <w:rPr>
                <w:rFonts w:hint="default" w:ascii="Times New Roman" w:hAnsi="Times New Roman" w:cs="Times New Roman"/>
                <w:color w:val="FF0000"/>
                <w:lang w:val="en-US" w:eastAsia="zh-CN"/>
              </w:rPr>
              <w:t>本项目污水处理站恶臭气体主要来自格栅池、污泥浓缩等工序产生氨、硫化氢等具有臭味的气体。项目拟对污水处理站产生的污泥及时清理；加强污水处理站周边卫生，定时清扫、冲刷，喷洒除臭剂，同时加强厂区绿化，减轻臭味厂区外扩散。</w:t>
            </w:r>
          </w:p>
          <w:p>
            <w:pPr>
              <w:pStyle w:val="2"/>
              <w:keepNext w:val="0"/>
              <w:keepLines w:val="0"/>
              <w:pageBreakBefore w:val="0"/>
              <w:widowControl w:val="0"/>
              <w:kinsoku/>
              <w:wordWrap/>
              <w:overflowPunct/>
              <w:topLinePunct w:val="0"/>
              <w:autoSpaceDE w:val="0"/>
              <w:autoSpaceDN w:val="0"/>
              <w:bidi w:val="0"/>
              <w:adjustRightInd w:val="0"/>
              <w:snapToGrid/>
              <w:spacing w:line="360" w:lineRule="auto"/>
              <w:ind w:left="0" w:leftChars="0" w:right="0" w:rightChars="0" w:firstLine="480" w:firstLineChars="200"/>
              <w:jc w:val="left"/>
              <w:textAlignment w:val="auto"/>
              <w:outlineLvl w:val="9"/>
              <w:rPr>
                <w:rFonts w:hint="default" w:ascii="Times New Roman" w:hAnsi="Times New Roman" w:cs="Times New Roman"/>
                <w:color w:val="FF0000"/>
                <w:sz w:val="24"/>
                <w:szCs w:val="24"/>
                <w:lang w:val="en-US" w:eastAsia="zh-CN"/>
              </w:rPr>
            </w:pPr>
            <w:r>
              <w:rPr>
                <w:rFonts w:hint="default" w:ascii="Times New Roman" w:hAnsi="Times New Roman" w:cs="Times New Roman"/>
                <w:b w:val="0"/>
                <w:bCs w:val="0"/>
                <w:color w:val="FF0000"/>
                <w:lang w:val="en-US" w:eastAsia="zh-CN"/>
              </w:rPr>
              <w:t>鉴于本行业暂无产排污系数</w:t>
            </w:r>
            <w:r>
              <w:rPr>
                <w:rFonts w:hint="default" w:ascii="Times New Roman" w:hAnsi="Times New Roman" w:cs="Times New Roman"/>
                <w:color w:val="FF0000"/>
                <w:lang w:val="en-US" w:eastAsia="zh-CN"/>
              </w:rPr>
              <w:t>，本项目污水处理站恶臭污染物源强</w:t>
            </w:r>
            <w:r>
              <w:rPr>
                <w:rFonts w:hint="default" w:ascii="Times New Roman" w:hAnsi="Times New Roman" w:cs="Times New Roman"/>
                <w:b/>
                <w:bCs/>
                <w:color w:val="FF0000"/>
                <w:lang w:val="en-US" w:eastAsia="zh-CN"/>
              </w:rPr>
              <w:t>参照</w:t>
            </w:r>
            <w:r>
              <w:rPr>
                <w:rFonts w:hint="default" w:ascii="Times New Roman" w:hAnsi="Times New Roman" w:cs="Times New Roman"/>
                <w:color w:val="FF0000"/>
                <w:lang w:val="en-US" w:eastAsia="zh-CN"/>
              </w:rPr>
              <w:t>美国国家环境保护局（EPA）对城市污水处理厂恶臭污染物产生情况的研究，每去除1g的BOD</w:t>
            </w:r>
            <w:r>
              <w:rPr>
                <w:rFonts w:hint="default" w:ascii="Times New Roman" w:hAnsi="Times New Roman" w:cs="Times New Roman"/>
                <w:color w:val="FF0000"/>
                <w:vertAlign w:val="subscript"/>
                <w:lang w:val="en-US" w:eastAsia="zh-CN"/>
              </w:rPr>
              <w:t>5</w:t>
            </w:r>
            <w:r>
              <w:rPr>
                <w:rFonts w:hint="default" w:ascii="Times New Roman" w:hAnsi="Times New Roman" w:cs="Times New Roman"/>
                <w:color w:val="FF0000"/>
                <w:lang w:val="en-US" w:eastAsia="zh-CN"/>
              </w:rPr>
              <w:t>，可产生0.0031g的NH</w:t>
            </w:r>
            <w:r>
              <w:rPr>
                <w:rFonts w:hint="default" w:ascii="Times New Roman" w:hAnsi="Times New Roman" w:cs="Times New Roman"/>
                <w:color w:val="FF0000"/>
                <w:vertAlign w:val="subscript"/>
                <w:lang w:val="en-US" w:eastAsia="zh-CN"/>
              </w:rPr>
              <w:t>3</w:t>
            </w:r>
            <w:r>
              <w:rPr>
                <w:rFonts w:hint="default" w:ascii="Times New Roman" w:hAnsi="Times New Roman" w:cs="Times New Roman"/>
                <w:color w:val="FF0000"/>
                <w:lang w:val="en-US" w:eastAsia="zh-CN"/>
              </w:rPr>
              <w:t>、0.00012g的H</w:t>
            </w:r>
            <w:r>
              <w:rPr>
                <w:rFonts w:hint="default" w:ascii="Times New Roman" w:hAnsi="Times New Roman" w:cs="Times New Roman"/>
                <w:color w:val="FF0000"/>
                <w:vertAlign w:val="subscript"/>
                <w:lang w:val="en-US" w:eastAsia="zh-CN"/>
              </w:rPr>
              <w:t>2</w:t>
            </w:r>
            <w:r>
              <w:rPr>
                <w:rFonts w:hint="default" w:ascii="Times New Roman" w:hAnsi="Times New Roman" w:cs="Times New Roman"/>
                <w:color w:val="FF0000"/>
                <w:lang w:val="en-US" w:eastAsia="zh-CN"/>
              </w:rPr>
              <w:t>S。根据进出水浓度、设计规模可计算出NH</w:t>
            </w:r>
            <w:r>
              <w:rPr>
                <w:rFonts w:hint="default" w:ascii="Times New Roman" w:hAnsi="Times New Roman" w:cs="Times New Roman"/>
                <w:color w:val="FF0000"/>
                <w:vertAlign w:val="subscript"/>
                <w:lang w:val="en-US" w:eastAsia="zh-CN"/>
              </w:rPr>
              <w:t>3</w:t>
            </w:r>
            <w:r>
              <w:rPr>
                <w:rFonts w:hint="default" w:ascii="Times New Roman" w:hAnsi="Times New Roman" w:cs="Times New Roman"/>
                <w:color w:val="FF0000"/>
                <w:lang w:val="en-US" w:eastAsia="zh-CN"/>
              </w:rPr>
              <w:t>和H</w:t>
            </w:r>
            <w:r>
              <w:rPr>
                <w:rFonts w:hint="default" w:ascii="Times New Roman" w:hAnsi="Times New Roman" w:cs="Times New Roman"/>
                <w:color w:val="FF0000"/>
                <w:vertAlign w:val="subscript"/>
                <w:lang w:val="en-US" w:eastAsia="zh-CN"/>
              </w:rPr>
              <w:t>2</w:t>
            </w:r>
            <w:r>
              <w:rPr>
                <w:rFonts w:hint="default" w:ascii="Times New Roman" w:hAnsi="Times New Roman" w:cs="Times New Roman"/>
                <w:color w:val="FF0000"/>
                <w:lang w:val="en-US" w:eastAsia="zh-CN"/>
              </w:rPr>
              <w:t>S的量。本项目污水处理站BOD</w:t>
            </w:r>
            <w:r>
              <w:rPr>
                <w:rFonts w:hint="default" w:ascii="Times New Roman" w:hAnsi="Times New Roman" w:cs="Times New Roman"/>
                <w:color w:val="FF0000"/>
                <w:vertAlign w:val="subscript"/>
                <w:lang w:val="en-US" w:eastAsia="zh-CN"/>
              </w:rPr>
              <w:t>5</w:t>
            </w:r>
            <w:r>
              <w:rPr>
                <w:rFonts w:hint="default" w:ascii="Times New Roman" w:hAnsi="Times New Roman" w:cs="Times New Roman"/>
                <w:color w:val="FF0000"/>
                <w:lang w:val="en-US" w:eastAsia="zh-CN"/>
              </w:rPr>
              <w:t>设计进水浓度</w:t>
            </w:r>
            <w:r>
              <w:rPr>
                <w:rFonts w:hint="eastAsia" w:cs="Times New Roman"/>
                <w:color w:val="FF0000"/>
                <w:lang w:val="en-US" w:eastAsia="zh-CN"/>
              </w:rPr>
              <w:t>约</w:t>
            </w:r>
            <w:r>
              <w:rPr>
                <w:rFonts w:hint="default" w:ascii="Times New Roman" w:hAnsi="Times New Roman" w:cs="Times New Roman"/>
                <w:color w:val="FF0000"/>
                <w:lang w:val="en-US" w:eastAsia="zh-CN"/>
              </w:rPr>
              <w:t>为</w:t>
            </w:r>
            <w:r>
              <w:rPr>
                <w:rFonts w:hint="eastAsia" w:cs="Times New Roman"/>
                <w:color w:val="FF0000"/>
                <w:lang w:val="en-US" w:eastAsia="zh-CN"/>
              </w:rPr>
              <w:t>178</w:t>
            </w:r>
            <w:r>
              <w:rPr>
                <w:rFonts w:hint="default" w:ascii="Times New Roman" w:hAnsi="Times New Roman" w:cs="Times New Roman"/>
                <w:color w:val="FF0000"/>
                <w:lang w:val="en-US" w:eastAsia="zh-CN"/>
              </w:rPr>
              <w:t>mg/L，出水浓度为</w:t>
            </w:r>
            <w:r>
              <w:rPr>
                <w:rFonts w:hint="eastAsia" w:cs="Times New Roman"/>
                <w:color w:val="FF0000"/>
                <w:lang w:val="en-US" w:eastAsia="zh-CN"/>
              </w:rPr>
              <w:t>108</w:t>
            </w:r>
            <w:r>
              <w:rPr>
                <w:rFonts w:hint="default" w:ascii="Times New Roman" w:hAnsi="Times New Roman" w:cs="Times New Roman"/>
                <w:color w:val="FF0000"/>
                <w:lang w:val="en-US" w:eastAsia="zh-CN"/>
              </w:rPr>
              <w:t>mg/L，处理废水</w:t>
            </w:r>
            <w:r>
              <w:rPr>
                <w:rFonts w:hint="eastAsia" w:cs="Times New Roman"/>
                <w:color w:val="FF0000"/>
                <w:lang w:val="en-US" w:eastAsia="zh-CN"/>
              </w:rPr>
              <w:t>约58.9</w:t>
            </w:r>
            <w:r>
              <w:rPr>
                <w:rFonts w:hint="default" w:ascii="Times New Roman" w:hAnsi="Times New Roman" w:cs="Times New Roman"/>
                <w:color w:val="FF0000"/>
                <w:lang w:val="en-US" w:eastAsia="zh-CN"/>
              </w:rPr>
              <w:t>m</w:t>
            </w:r>
            <w:r>
              <w:rPr>
                <w:rFonts w:hint="default" w:ascii="Times New Roman" w:hAnsi="Times New Roman" w:cs="Times New Roman"/>
                <w:color w:val="FF0000"/>
                <w:vertAlign w:val="superscript"/>
                <w:lang w:val="en-US" w:eastAsia="zh-CN"/>
              </w:rPr>
              <w:t>3</w:t>
            </w:r>
            <w:r>
              <w:rPr>
                <w:rFonts w:hint="default" w:ascii="Times New Roman" w:hAnsi="Times New Roman" w:cs="Times New Roman"/>
                <w:color w:val="FF0000"/>
                <w:lang w:val="en-US" w:eastAsia="zh-CN"/>
              </w:rPr>
              <w:t>/d，</w:t>
            </w:r>
            <w:r>
              <w:rPr>
                <w:rFonts w:hint="eastAsia" w:cs="Times New Roman"/>
                <w:color w:val="FF0000"/>
                <w:lang w:val="en-US" w:eastAsia="zh-CN"/>
              </w:rPr>
              <w:t>17666</w:t>
            </w:r>
            <w:r>
              <w:rPr>
                <w:rFonts w:hint="default" w:ascii="Times New Roman" w:hAnsi="Times New Roman" w:cs="Times New Roman"/>
                <w:color w:val="FF0000"/>
                <w:lang w:val="en-US" w:eastAsia="zh-CN"/>
              </w:rPr>
              <w:t>m</w:t>
            </w:r>
            <w:r>
              <w:rPr>
                <w:rFonts w:hint="default" w:ascii="Times New Roman" w:hAnsi="Times New Roman" w:cs="Times New Roman"/>
                <w:color w:val="FF0000"/>
                <w:vertAlign w:val="superscript"/>
                <w:lang w:val="en-US" w:eastAsia="zh-CN"/>
              </w:rPr>
              <w:t>3</w:t>
            </w:r>
            <w:r>
              <w:rPr>
                <w:rFonts w:hint="default" w:ascii="Times New Roman" w:hAnsi="Times New Roman" w:cs="Times New Roman"/>
                <w:color w:val="FF0000"/>
                <w:lang w:val="en-US" w:eastAsia="zh-CN"/>
              </w:rPr>
              <w:t>/a。因此本项目污水处理站NH</w:t>
            </w:r>
            <w:r>
              <w:rPr>
                <w:rFonts w:hint="default" w:ascii="Times New Roman" w:hAnsi="Times New Roman" w:cs="Times New Roman"/>
                <w:color w:val="FF0000"/>
                <w:vertAlign w:val="subscript"/>
                <w:lang w:val="en-US" w:eastAsia="zh-CN"/>
              </w:rPr>
              <w:t>3</w:t>
            </w:r>
            <w:r>
              <w:rPr>
                <w:rFonts w:hint="default" w:ascii="Times New Roman" w:hAnsi="Times New Roman" w:cs="Times New Roman"/>
                <w:color w:val="FF0000"/>
                <w:lang w:val="en-US" w:eastAsia="zh-CN"/>
              </w:rPr>
              <w:t>产生速率约为0.0</w:t>
            </w:r>
            <w:r>
              <w:rPr>
                <w:rFonts w:hint="eastAsia" w:cs="Times New Roman"/>
                <w:color w:val="FF0000"/>
                <w:lang w:val="en-US" w:eastAsia="zh-CN"/>
              </w:rPr>
              <w:t>016</w:t>
            </w:r>
            <w:r>
              <w:rPr>
                <w:rFonts w:hint="default" w:ascii="Times New Roman" w:hAnsi="Times New Roman" w:cs="Times New Roman"/>
                <w:color w:val="FF0000"/>
                <w:lang w:val="en-US" w:eastAsia="zh-CN"/>
              </w:rPr>
              <w:t>kg/h，NH</w:t>
            </w:r>
            <w:r>
              <w:rPr>
                <w:rFonts w:hint="default" w:ascii="Times New Roman" w:hAnsi="Times New Roman" w:cs="Times New Roman"/>
                <w:color w:val="FF0000"/>
                <w:vertAlign w:val="subscript"/>
                <w:lang w:val="en-US" w:eastAsia="zh-CN"/>
              </w:rPr>
              <w:t>3</w:t>
            </w:r>
            <w:r>
              <w:rPr>
                <w:rFonts w:hint="default" w:ascii="Times New Roman" w:hAnsi="Times New Roman" w:cs="Times New Roman"/>
                <w:color w:val="FF0000"/>
                <w:lang w:val="en-US" w:eastAsia="zh-CN"/>
              </w:rPr>
              <w:t>产生量约为</w:t>
            </w:r>
            <w:r>
              <w:rPr>
                <w:rFonts w:hint="eastAsia" w:cs="Times New Roman"/>
                <w:color w:val="FF0000"/>
                <w:lang w:val="en-US" w:eastAsia="zh-CN"/>
              </w:rPr>
              <w:t>0.003844</w:t>
            </w:r>
            <w:r>
              <w:rPr>
                <w:rFonts w:hint="default" w:ascii="Times New Roman" w:hAnsi="Times New Roman" w:cs="Times New Roman"/>
                <w:color w:val="FF0000"/>
                <w:lang w:val="en-US" w:eastAsia="zh-CN"/>
              </w:rPr>
              <w:t>t/a；H</w:t>
            </w:r>
            <w:r>
              <w:rPr>
                <w:rFonts w:hint="default" w:ascii="Times New Roman" w:hAnsi="Times New Roman" w:cs="Times New Roman"/>
                <w:color w:val="FF0000"/>
                <w:vertAlign w:val="subscript"/>
                <w:lang w:val="en-US" w:eastAsia="zh-CN"/>
              </w:rPr>
              <w:t>2</w:t>
            </w:r>
            <w:r>
              <w:rPr>
                <w:rFonts w:hint="default" w:ascii="Times New Roman" w:hAnsi="Times New Roman" w:cs="Times New Roman"/>
                <w:color w:val="FF0000"/>
                <w:lang w:val="en-US" w:eastAsia="zh-CN"/>
              </w:rPr>
              <w:t>S产生速率约为0.000</w:t>
            </w:r>
            <w:r>
              <w:rPr>
                <w:rFonts w:hint="eastAsia" w:cs="Times New Roman"/>
                <w:color w:val="FF0000"/>
                <w:lang w:val="en-US" w:eastAsia="zh-CN"/>
              </w:rPr>
              <w:t>062</w:t>
            </w:r>
            <w:r>
              <w:rPr>
                <w:rFonts w:hint="default" w:ascii="Times New Roman" w:hAnsi="Times New Roman" w:cs="Times New Roman"/>
                <w:color w:val="FF0000"/>
                <w:lang w:val="en-US" w:eastAsia="zh-CN"/>
              </w:rPr>
              <w:t>kg/h，H</w:t>
            </w:r>
            <w:r>
              <w:rPr>
                <w:rFonts w:hint="default" w:ascii="Times New Roman" w:hAnsi="Times New Roman" w:cs="Times New Roman"/>
                <w:color w:val="FF0000"/>
                <w:vertAlign w:val="subscript"/>
                <w:lang w:val="en-US" w:eastAsia="zh-CN"/>
              </w:rPr>
              <w:t>2</w:t>
            </w:r>
            <w:r>
              <w:rPr>
                <w:rFonts w:hint="default" w:ascii="Times New Roman" w:hAnsi="Times New Roman" w:cs="Times New Roman"/>
                <w:color w:val="FF0000"/>
                <w:lang w:val="en-US" w:eastAsia="zh-CN"/>
              </w:rPr>
              <w:t>S产生量约为</w:t>
            </w:r>
            <w:r>
              <w:rPr>
                <w:rFonts w:hint="eastAsia" w:cs="Times New Roman"/>
                <w:color w:val="FF0000"/>
                <w:lang w:val="en-US" w:eastAsia="zh-CN"/>
              </w:rPr>
              <w:t>0.0001488</w:t>
            </w:r>
            <w:r>
              <w:rPr>
                <w:rFonts w:hint="default" w:ascii="Times New Roman" w:hAnsi="Times New Roman" w:cs="Times New Roman"/>
                <w:color w:val="FF0000"/>
                <w:lang w:val="en-US" w:eastAsia="zh-CN"/>
              </w:rPr>
              <w:t>t/a。</w:t>
            </w:r>
            <w:r>
              <w:rPr>
                <w:rFonts w:hint="default" w:ascii="Times New Roman" w:hAnsi="Times New Roman" w:cs="Times New Roman"/>
                <w:color w:val="FF0000"/>
                <w:sz w:val="24"/>
                <w:szCs w:val="24"/>
                <w:lang w:val="en-US" w:eastAsia="zh-CN"/>
              </w:rPr>
              <w:t>经采取四周绿化，喷洒生物除臭剂，污水处理站部分构筑物密闭，及时清理污泥等措施后，恶臭去除效率可达</w:t>
            </w:r>
            <w:r>
              <w:rPr>
                <w:rFonts w:hint="eastAsia" w:cs="Times New Roman"/>
                <w:color w:val="FF0000"/>
                <w:sz w:val="24"/>
                <w:szCs w:val="24"/>
                <w:lang w:val="en-US" w:eastAsia="zh-CN"/>
              </w:rPr>
              <w:t>5</w:t>
            </w:r>
            <w:r>
              <w:rPr>
                <w:rFonts w:hint="default" w:ascii="Times New Roman" w:hAnsi="Times New Roman" w:cs="Times New Roman"/>
                <w:color w:val="FF0000"/>
                <w:sz w:val="24"/>
                <w:szCs w:val="24"/>
                <w:lang w:val="en-US" w:eastAsia="zh-CN"/>
              </w:rPr>
              <w:t>0%，则</w:t>
            </w:r>
            <w:r>
              <w:rPr>
                <w:rFonts w:hint="default" w:ascii="Times New Roman" w:hAnsi="Times New Roman" w:cs="Times New Roman"/>
                <w:color w:val="FF0000"/>
                <w:lang w:val="en-US" w:eastAsia="zh-CN"/>
              </w:rPr>
              <w:t>NH</w:t>
            </w:r>
            <w:r>
              <w:rPr>
                <w:rFonts w:hint="default" w:ascii="Times New Roman" w:hAnsi="Times New Roman" w:cs="Times New Roman"/>
                <w:color w:val="FF0000"/>
                <w:vertAlign w:val="subscript"/>
                <w:lang w:val="en-US" w:eastAsia="zh-CN"/>
              </w:rPr>
              <w:t>3</w:t>
            </w:r>
            <w:r>
              <w:rPr>
                <w:rFonts w:hint="default" w:ascii="Times New Roman" w:hAnsi="Times New Roman" w:cs="Times New Roman"/>
                <w:color w:val="FF0000"/>
                <w:lang w:val="en-US" w:eastAsia="zh-CN"/>
              </w:rPr>
              <w:t>排放速率约为</w:t>
            </w:r>
            <w:r>
              <w:rPr>
                <w:rFonts w:hint="eastAsia" w:cs="Times New Roman"/>
                <w:color w:val="FF0000"/>
                <w:lang w:val="en-US" w:eastAsia="zh-CN"/>
              </w:rPr>
              <w:t>0.0008</w:t>
            </w:r>
            <w:r>
              <w:rPr>
                <w:rFonts w:hint="default" w:ascii="Times New Roman" w:hAnsi="Times New Roman" w:cs="Times New Roman"/>
                <w:color w:val="FF0000"/>
                <w:lang w:val="en-US" w:eastAsia="zh-CN"/>
              </w:rPr>
              <w:t>kg/h，NH</w:t>
            </w:r>
            <w:r>
              <w:rPr>
                <w:rFonts w:hint="default" w:ascii="Times New Roman" w:hAnsi="Times New Roman" w:cs="Times New Roman"/>
                <w:color w:val="FF0000"/>
                <w:vertAlign w:val="subscript"/>
                <w:lang w:val="en-US" w:eastAsia="zh-CN"/>
              </w:rPr>
              <w:t>3</w:t>
            </w:r>
            <w:r>
              <w:rPr>
                <w:rFonts w:hint="default" w:ascii="Times New Roman" w:hAnsi="Times New Roman" w:cs="Times New Roman"/>
                <w:color w:val="FF0000"/>
                <w:lang w:val="en-US" w:eastAsia="zh-CN"/>
              </w:rPr>
              <w:t>排放量约为</w:t>
            </w:r>
            <w:r>
              <w:rPr>
                <w:rFonts w:hint="eastAsia" w:cs="Times New Roman"/>
                <w:color w:val="FF0000"/>
                <w:lang w:val="en-US" w:eastAsia="zh-CN"/>
              </w:rPr>
              <w:t>0.001922</w:t>
            </w:r>
            <w:r>
              <w:rPr>
                <w:rFonts w:hint="default" w:ascii="Times New Roman" w:hAnsi="Times New Roman" w:cs="Times New Roman"/>
                <w:color w:val="FF0000"/>
                <w:lang w:val="en-US" w:eastAsia="zh-CN"/>
              </w:rPr>
              <w:t>t/a；H</w:t>
            </w:r>
            <w:r>
              <w:rPr>
                <w:rFonts w:hint="default" w:ascii="Times New Roman" w:hAnsi="Times New Roman" w:cs="Times New Roman"/>
                <w:color w:val="FF0000"/>
                <w:vertAlign w:val="subscript"/>
                <w:lang w:val="en-US" w:eastAsia="zh-CN"/>
              </w:rPr>
              <w:t>2</w:t>
            </w:r>
            <w:r>
              <w:rPr>
                <w:rFonts w:hint="default" w:ascii="Times New Roman" w:hAnsi="Times New Roman" w:cs="Times New Roman"/>
                <w:color w:val="FF0000"/>
                <w:lang w:val="en-US" w:eastAsia="zh-CN"/>
              </w:rPr>
              <w:t>S排放速率约为0.000</w:t>
            </w:r>
            <w:r>
              <w:rPr>
                <w:rFonts w:hint="eastAsia" w:cs="Times New Roman"/>
                <w:color w:val="FF0000"/>
                <w:lang w:val="en-US" w:eastAsia="zh-CN"/>
              </w:rPr>
              <w:t>031</w:t>
            </w:r>
            <w:r>
              <w:rPr>
                <w:rFonts w:hint="default" w:ascii="Times New Roman" w:hAnsi="Times New Roman" w:cs="Times New Roman"/>
                <w:color w:val="FF0000"/>
                <w:lang w:val="en-US" w:eastAsia="zh-CN"/>
              </w:rPr>
              <w:t>kg/h，H</w:t>
            </w:r>
            <w:r>
              <w:rPr>
                <w:rFonts w:hint="default" w:ascii="Times New Roman" w:hAnsi="Times New Roman" w:cs="Times New Roman"/>
                <w:color w:val="FF0000"/>
                <w:vertAlign w:val="subscript"/>
                <w:lang w:val="en-US" w:eastAsia="zh-CN"/>
              </w:rPr>
              <w:t>2</w:t>
            </w:r>
            <w:r>
              <w:rPr>
                <w:rFonts w:hint="default" w:ascii="Times New Roman" w:hAnsi="Times New Roman" w:cs="Times New Roman"/>
                <w:color w:val="FF0000"/>
                <w:lang w:val="en-US" w:eastAsia="zh-CN"/>
              </w:rPr>
              <w:t>S排放量约为0.000</w:t>
            </w:r>
            <w:r>
              <w:rPr>
                <w:rFonts w:hint="eastAsia" w:cs="Times New Roman"/>
                <w:color w:val="FF0000"/>
                <w:lang w:val="en-US" w:eastAsia="zh-CN"/>
              </w:rPr>
              <w:t>0744</w:t>
            </w:r>
            <w:r>
              <w:rPr>
                <w:rFonts w:hint="default" w:ascii="Times New Roman" w:hAnsi="Times New Roman" w:cs="Times New Roman"/>
                <w:color w:val="FF0000"/>
                <w:lang w:val="en-US" w:eastAsia="zh-CN"/>
              </w:rPr>
              <w:t>t/a</w:t>
            </w:r>
            <w:r>
              <w:rPr>
                <w:rFonts w:hint="default" w:ascii="Times New Roman" w:hAnsi="Times New Roman" w:cs="Times New Roman"/>
                <w:color w:val="FF0000"/>
                <w:sz w:val="24"/>
                <w:szCs w:val="24"/>
                <w:lang w:val="en-US" w:eastAsia="zh-CN"/>
              </w:rPr>
              <w:t>。</w:t>
            </w:r>
          </w:p>
          <w:p>
            <w:pPr>
              <w:pStyle w:val="2"/>
              <w:keepNext w:val="0"/>
              <w:keepLines w:val="0"/>
              <w:pageBreakBefore w:val="0"/>
              <w:widowControl w:val="0"/>
              <w:tabs>
                <w:tab w:val="left" w:pos="396"/>
              </w:tabs>
              <w:kinsoku/>
              <w:wordWrap/>
              <w:overflowPunct/>
              <w:topLinePunct w:val="0"/>
              <w:autoSpaceDE w:val="0"/>
              <w:autoSpaceDN w:val="0"/>
              <w:bidi w:val="0"/>
              <w:adjustRightInd w:val="0"/>
              <w:snapToGrid/>
              <w:spacing w:line="360" w:lineRule="auto"/>
              <w:ind w:right="0" w:rightChars="0" w:firstLine="480" w:firstLineChars="200"/>
              <w:jc w:val="left"/>
              <w:textAlignment w:val="auto"/>
              <w:outlineLvl w:val="9"/>
              <w:rPr>
                <w:rFonts w:hint="default" w:ascii="Times New Roman" w:hAnsi="Times New Roman" w:cs="Times New Roman"/>
                <w:color w:val="auto"/>
                <w:sz w:val="24"/>
                <w:szCs w:val="24"/>
                <w:lang w:val="en-US" w:eastAsia="zh-CN"/>
              </w:rPr>
            </w:pPr>
            <w:r>
              <w:commentReference w:id="14"/>
            </w:r>
            <w:r>
              <w:rPr>
                <w:rFonts w:hint="default" w:ascii="Times New Roman" w:hAnsi="Times New Roman" w:cs="Times New Roman"/>
                <w:color w:val="auto"/>
                <w:sz w:val="24"/>
                <w:szCs w:val="24"/>
                <w:lang w:val="en-US" w:eastAsia="zh-CN"/>
              </w:rPr>
              <w:t>。</w:t>
            </w:r>
            <w:r>
              <w:commentReference w:id="15"/>
            </w:r>
          </w:p>
          <w:p>
            <w:pPr>
              <w:spacing w:line="360" w:lineRule="auto"/>
              <w:ind w:firstLine="480" w:firstLineChars="200"/>
              <w:rPr>
                <w:rFonts w:ascii="Times New Roman" w:hAnsi="Times New Roman" w:cs="Times New Roman"/>
                <w:color w:val="auto"/>
                <w:sz w:val="24"/>
              </w:rPr>
            </w:pPr>
            <w:r>
              <w:rPr>
                <w:rFonts w:hint="eastAsia" w:ascii="Times New Roman" w:hAnsi="Times New Roman" w:eastAsia="宋体"/>
                <w:color w:val="auto"/>
                <w:sz w:val="24"/>
                <w:szCs w:val="24"/>
                <w:lang w:val="zh-CN"/>
              </w:rPr>
              <w:t>1.2废气排放检</w:t>
            </w:r>
            <w:r>
              <w:rPr>
                <w:rFonts w:hint="eastAsia" w:ascii="Times New Roman" w:hAnsi="Times New Roman" w:cs="Times New Roman"/>
                <w:color w:val="auto"/>
                <w:sz w:val="24"/>
              </w:rPr>
              <w:t>测</w:t>
            </w:r>
          </w:p>
          <w:p>
            <w:pPr>
              <w:spacing w:line="360" w:lineRule="auto"/>
              <w:ind w:firstLine="480" w:firstLineChars="200"/>
              <w:rPr>
                <w:rFonts w:ascii="Times New Roman" w:hAnsi="Times New Roman" w:cs="Times New Roman"/>
                <w:color w:val="auto"/>
                <w:sz w:val="24"/>
              </w:rPr>
            </w:pPr>
            <w:r>
              <w:rPr>
                <w:rFonts w:hint="eastAsia" w:ascii="Times New Roman" w:hAnsi="Times New Roman" w:cs="Times New Roman"/>
                <w:color w:val="auto"/>
                <w:sz w:val="24"/>
              </w:rPr>
              <w:t>1.2.1有组织废气排放检测点位、检测指标和检测频次</w:t>
            </w:r>
          </w:p>
          <w:p>
            <w:pPr>
              <w:spacing w:line="360" w:lineRule="auto"/>
              <w:ind w:firstLine="480" w:firstLineChars="200"/>
              <w:rPr>
                <w:rFonts w:ascii="Times New Roman" w:hAnsi="Times New Roman" w:cs="Times New Roman"/>
                <w:color w:val="auto"/>
                <w:sz w:val="24"/>
              </w:rPr>
            </w:pPr>
            <w:r>
              <w:rPr>
                <w:rFonts w:hint="eastAsia" w:ascii="Times New Roman" w:hAnsi="Times New Roman" w:cs="Times New Roman"/>
                <w:color w:val="auto"/>
                <w:sz w:val="24"/>
              </w:rPr>
              <w:t>有组织废气排放检测点位、检测指标和最低检测频次一览表见表4.</w:t>
            </w:r>
            <w:r>
              <w:rPr>
                <w:rFonts w:hint="eastAsia" w:ascii="Times New Roman" w:hAnsi="Times New Roman" w:cs="Times New Roman"/>
                <w:color w:val="auto"/>
                <w:sz w:val="24"/>
                <w:lang w:val="en-US" w:eastAsia="zh-CN"/>
              </w:rPr>
              <w:t>2</w:t>
            </w:r>
            <w:r>
              <w:rPr>
                <w:rFonts w:hint="eastAsia" w:ascii="Times New Roman" w:hAnsi="Times New Roman" w:cs="Times New Roman"/>
                <w:color w:val="auto"/>
                <w:sz w:val="24"/>
              </w:rPr>
              <w:t>。</w:t>
            </w:r>
          </w:p>
          <w:p>
            <w:pPr>
              <w:pStyle w:val="2"/>
              <w:jc w:val="center"/>
              <w:rPr>
                <w:b/>
                <w:bCs/>
                <w:color w:val="auto"/>
              </w:rPr>
            </w:pPr>
            <w:r>
              <w:rPr>
                <w:rFonts w:hint="eastAsia"/>
                <w:b/>
                <w:bCs/>
                <w:color w:val="auto"/>
              </w:rPr>
              <w:t>表4.</w:t>
            </w:r>
            <w:r>
              <w:rPr>
                <w:rFonts w:hint="eastAsia"/>
                <w:b/>
                <w:bCs/>
                <w:color w:val="auto"/>
                <w:lang w:val="en-US" w:eastAsia="zh-CN"/>
              </w:rPr>
              <w:t>2</w:t>
            </w:r>
            <w:r>
              <w:rPr>
                <w:rFonts w:hint="eastAsia"/>
                <w:b/>
                <w:bCs/>
                <w:color w:val="auto"/>
              </w:rPr>
              <w:t xml:space="preserve">  有组织废气排放检测点位、检测指标和最低检测频次一览表</w:t>
            </w:r>
          </w:p>
          <w:tbl>
            <w:tblPr>
              <w:tblStyle w:val="28"/>
              <w:tblW w:w="9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32"/>
              <w:gridCol w:w="1155"/>
              <w:gridCol w:w="2932"/>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72" w:type="dxa"/>
                  <w:vAlign w:val="center"/>
                </w:tcPr>
                <w:p>
                  <w:pPr>
                    <w:pStyle w:val="2"/>
                    <w:jc w:val="center"/>
                    <w:rPr>
                      <w:color w:val="auto"/>
                      <w:sz w:val="21"/>
                      <w:szCs w:val="21"/>
                    </w:rPr>
                  </w:pPr>
                  <w:r>
                    <w:rPr>
                      <w:rFonts w:hint="eastAsia"/>
                      <w:color w:val="auto"/>
                      <w:sz w:val="21"/>
                      <w:szCs w:val="21"/>
                    </w:rPr>
                    <w:t>检测点位</w:t>
                  </w:r>
                </w:p>
              </w:tc>
              <w:tc>
                <w:tcPr>
                  <w:tcW w:w="1232" w:type="dxa"/>
                  <w:vAlign w:val="center"/>
                </w:tcPr>
                <w:p>
                  <w:pPr>
                    <w:pStyle w:val="2"/>
                    <w:jc w:val="center"/>
                    <w:rPr>
                      <w:color w:val="auto"/>
                      <w:sz w:val="21"/>
                      <w:szCs w:val="21"/>
                    </w:rPr>
                  </w:pPr>
                  <w:r>
                    <w:rPr>
                      <w:rFonts w:hint="eastAsia"/>
                      <w:color w:val="auto"/>
                      <w:sz w:val="21"/>
                      <w:szCs w:val="21"/>
                    </w:rPr>
                    <w:t>检测指标</w:t>
                  </w:r>
                </w:p>
              </w:tc>
              <w:tc>
                <w:tcPr>
                  <w:tcW w:w="1155" w:type="dxa"/>
                  <w:vAlign w:val="center"/>
                </w:tcPr>
                <w:p>
                  <w:pPr>
                    <w:pStyle w:val="2"/>
                    <w:jc w:val="center"/>
                    <w:rPr>
                      <w:color w:val="auto"/>
                      <w:sz w:val="21"/>
                      <w:szCs w:val="21"/>
                    </w:rPr>
                  </w:pPr>
                  <w:r>
                    <w:rPr>
                      <w:rFonts w:hint="eastAsia"/>
                      <w:color w:val="auto"/>
                      <w:sz w:val="21"/>
                      <w:szCs w:val="21"/>
                    </w:rPr>
                    <w:t>检测频次</w:t>
                  </w:r>
                </w:p>
              </w:tc>
              <w:tc>
                <w:tcPr>
                  <w:tcW w:w="2932" w:type="dxa"/>
                  <w:vAlign w:val="center"/>
                </w:tcPr>
                <w:p>
                  <w:pPr>
                    <w:pStyle w:val="2"/>
                    <w:jc w:val="center"/>
                    <w:rPr>
                      <w:color w:val="auto"/>
                      <w:sz w:val="21"/>
                      <w:szCs w:val="21"/>
                    </w:rPr>
                  </w:pPr>
                  <w:r>
                    <w:rPr>
                      <w:rFonts w:hint="eastAsia"/>
                      <w:color w:val="auto"/>
                      <w:sz w:val="21"/>
                      <w:szCs w:val="21"/>
                    </w:rPr>
                    <w:t>执行标准</w:t>
                  </w:r>
                </w:p>
              </w:tc>
              <w:tc>
                <w:tcPr>
                  <w:tcW w:w="2660" w:type="dxa"/>
                  <w:vAlign w:val="center"/>
                </w:tcPr>
                <w:p>
                  <w:pPr>
                    <w:pStyle w:val="2"/>
                    <w:jc w:val="center"/>
                    <w:rPr>
                      <w:color w:val="auto"/>
                      <w:sz w:val="21"/>
                      <w:szCs w:val="21"/>
                    </w:rPr>
                  </w:pPr>
                  <w:r>
                    <w:rPr>
                      <w:rFonts w:hint="eastAsia"/>
                      <w:color w:val="auto"/>
                      <w:sz w:val="21"/>
                      <w:szCs w:val="21"/>
                    </w:rPr>
                    <w:t>检测依据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2" w:type="dxa"/>
                  <w:vAlign w:val="center"/>
                </w:tcPr>
                <w:p>
                  <w:pPr>
                    <w:pStyle w:val="2"/>
                    <w:jc w:val="center"/>
                    <w:rPr>
                      <w:color w:val="auto"/>
                      <w:sz w:val="21"/>
                      <w:szCs w:val="21"/>
                    </w:rPr>
                  </w:pPr>
                  <w:r>
                    <w:rPr>
                      <w:rFonts w:hint="eastAsia"/>
                      <w:color w:val="auto"/>
                      <w:sz w:val="21"/>
                      <w:szCs w:val="21"/>
                    </w:rPr>
                    <w:t>DA001</w:t>
                  </w:r>
                </w:p>
                <w:p>
                  <w:pPr>
                    <w:pStyle w:val="2"/>
                    <w:jc w:val="center"/>
                    <w:rPr>
                      <w:rFonts w:hint="eastAsia"/>
                      <w:color w:val="auto"/>
                      <w:sz w:val="21"/>
                      <w:szCs w:val="21"/>
                    </w:rPr>
                  </w:pPr>
                  <w:r>
                    <w:rPr>
                      <w:rFonts w:hint="eastAsia"/>
                      <w:color w:val="auto"/>
                      <w:sz w:val="21"/>
                      <w:szCs w:val="21"/>
                    </w:rPr>
                    <w:t>（</w:t>
                  </w:r>
                  <w:r>
                    <w:rPr>
                      <w:rFonts w:hint="eastAsia"/>
                      <w:color w:val="auto"/>
                      <w:sz w:val="21"/>
                      <w:szCs w:val="21"/>
                      <w:lang w:eastAsia="zh-CN"/>
                    </w:rPr>
                    <w:t>炼油</w:t>
                  </w:r>
                  <w:r>
                    <w:rPr>
                      <w:rFonts w:hint="eastAsia"/>
                      <w:color w:val="auto"/>
                      <w:sz w:val="21"/>
                      <w:szCs w:val="21"/>
                    </w:rPr>
                    <w:t>）</w:t>
                  </w:r>
                </w:p>
              </w:tc>
              <w:tc>
                <w:tcPr>
                  <w:tcW w:w="1232" w:type="dxa"/>
                  <w:vAlign w:val="center"/>
                </w:tcPr>
                <w:p>
                  <w:pPr>
                    <w:pStyle w:val="2"/>
                    <w:jc w:val="center"/>
                    <w:rPr>
                      <w:rFonts w:hint="eastAsia" w:eastAsia="宋体"/>
                      <w:color w:val="auto"/>
                      <w:sz w:val="21"/>
                      <w:szCs w:val="21"/>
                      <w:lang w:eastAsia="zh-CN"/>
                    </w:rPr>
                  </w:pPr>
                  <w:r>
                    <w:rPr>
                      <w:rFonts w:hint="eastAsia"/>
                      <w:color w:val="auto"/>
                      <w:sz w:val="21"/>
                      <w:szCs w:val="21"/>
                      <w:lang w:eastAsia="zh-CN"/>
                    </w:rPr>
                    <w:t>油烟</w:t>
                  </w:r>
                </w:p>
              </w:tc>
              <w:tc>
                <w:tcPr>
                  <w:tcW w:w="1155" w:type="dxa"/>
                  <w:vAlign w:val="center"/>
                </w:tcPr>
                <w:p>
                  <w:pPr>
                    <w:pStyle w:val="2"/>
                    <w:jc w:val="center"/>
                    <w:rPr>
                      <w:rFonts w:hint="eastAsia"/>
                      <w:color w:val="auto"/>
                      <w:sz w:val="21"/>
                      <w:szCs w:val="21"/>
                    </w:rPr>
                  </w:pPr>
                  <w:r>
                    <w:rPr>
                      <w:rFonts w:hint="eastAsia"/>
                      <w:color w:val="auto"/>
                      <w:sz w:val="21"/>
                      <w:szCs w:val="21"/>
                    </w:rPr>
                    <w:t>1次/年</w:t>
                  </w:r>
                </w:p>
              </w:tc>
              <w:tc>
                <w:tcPr>
                  <w:tcW w:w="2932" w:type="dxa"/>
                  <w:vAlign w:val="center"/>
                </w:tcPr>
                <w:p>
                  <w:pPr>
                    <w:pStyle w:val="2"/>
                    <w:jc w:val="center"/>
                    <w:rPr>
                      <w:color w:val="auto"/>
                      <w:sz w:val="21"/>
                      <w:szCs w:val="21"/>
                    </w:rPr>
                  </w:pPr>
                  <w:r>
                    <w:rPr>
                      <w:rFonts w:hint="default" w:ascii="Times New Roman" w:hAnsi="Times New Roman" w:cs="Times New Roman"/>
                      <w:color w:val="auto"/>
                      <w:sz w:val="21"/>
                      <w:szCs w:val="21"/>
                    </w:rPr>
                    <w:t>《饮食业油烟排放标准</w:t>
                  </w:r>
                  <w:r>
                    <w:rPr>
                      <w:rFonts w:hint="default" w:ascii="Times New Roman" w:hAnsi="Times New Roman" w:cs="Times New Roman"/>
                      <w:color w:val="auto"/>
                      <w:sz w:val="21"/>
                      <w:szCs w:val="21"/>
                      <w:lang w:eastAsia="zh-CN"/>
                    </w:rPr>
                    <w:t>（试行）</w:t>
                  </w:r>
                  <w:r>
                    <w:rPr>
                      <w:rFonts w:hint="default" w:ascii="Times New Roman" w:hAnsi="Times New Roman" w:cs="Times New Roman"/>
                      <w:color w:val="auto"/>
                      <w:sz w:val="21"/>
                      <w:szCs w:val="21"/>
                    </w:rPr>
                    <w:t>》（GB18483-2001）</w:t>
                  </w:r>
                </w:p>
              </w:tc>
              <w:tc>
                <w:tcPr>
                  <w:tcW w:w="2660" w:type="dxa"/>
                  <w:vAlign w:val="center"/>
                </w:tcPr>
                <w:p>
                  <w:pPr>
                    <w:pStyle w:val="2"/>
                    <w:jc w:val="center"/>
                    <w:rPr>
                      <w:color w:val="auto"/>
                      <w:sz w:val="21"/>
                      <w:szCs w:val="21"/>
                    </w:rPr>
                  </w:pPr>
                  <w:r>
                    <w:rPr>
                      <w:color w:val="auto"/>
                      <w:sz w:val="21"/>
                      <w:szCs w:val="21"/>
                    </w:rPr>
                    <w:t>《排污单位自行</w:t>
                  </w:r>
                  <w:r>
                    <w:rPr>
                      <w:rFonts w:hint="eastAsia"/>
                      <w:color w:val="auto"/>
                      <w:sz w:val="21"/>
                      <w:szCs w:val="21"/>
                    </w:rPr>
                    <w:t>检测</w:t>
                  </w:r>
                  <w:r>
                    <w:rPr>
                      <w:color w:val="auto"/>
                      <w:sz w:val="21"/>
                      <w:szCs w:val="21"/>
                    </w:rPr>
                    <w:t>技术指南</w:t>
                  </w:r>
                  <w:r>
                    <w:rPr>
                      <w:rFonts w:hint="eastAsia"/>
                      <w:color w:val="auto"/>
                      <w:sz w:val="21"/>
                      <w:szCs w:val="21"/>
                    </w:rPr>
                    <w:t>-</w:t>
                  </w:r>
                  <w:r>
                    <w:rPr>
                      <w:color w:val="auto"/>
                      <w:sz w:val="21"/>
                      <w:szCs w:val="21"/>
                    </w:rPr>
                    <w:t>总则》（HJ819-2017）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2" w:type="dxa"/>
                  <w:vMerge w:val="restart"/>
                  <w:vAlign w:val="center"/>
                </w:tcPr>
                <w:p>
                  <w:pPr>
                    <w:pStyle w:val="2"/>
                    <w:jc w:val="center"/>
                    <w:rPr>
                      <w:rFonts w:hint="default" w:eastAsia="宋体"/>
                      <w:color w:val="auto"/>
                      <w:sz w:val="21"/>
                      <w:szCs w:val="21"/>
                      <w:lang w:val="en-US" w:eastAsia="zh-CN"/>
                    </w:rPr>
                  </w:pPr>
                  <w:r>
                    <w:rPr>
                      <w:rFonts w:hint="eastAsia"/>
                      <w:color w:val="auto"/>
                      <w:sz w:val="21"/>
                      <w:szCs w:val="21"/>
                    </w:rPr>
                    <w:t>DA00</w:t>
                  </w:r>
                  <w:r>
                    <w:rPr>
                      <w:rFonts w:hint="eastAsia"/>
                      <w:color w:val="auto"/>
                      <w:sz w:val="21"/>
                      <w:szCs w:val="21"/>
                      <w:lang w:val="en-US" w:eastAsia="zh-CN"/>
                    </w:rPr>
                    <w:t>2～DA005</w:t>
                  </w:r>
                </w:p>
                <w:p>
                  <w:pPr>
                    <w:pStyle w:val="2"/>
                    <w:jc w:val="center"/>
                    <w:rPr>
                      <w:color w:val="auto"/>
                      <w:sz w:val="21"/>
                      <w:szCs w:val="21"/>
                    </w:rPr>
                  </w:pPr>
                  <w:r>
                    <w:rPr>
                      <w:rFonts w:hint="eastAsia"/>
                      <w:color w:val="auto"/>
                      <w:sz w:val="21"/>
                      <w:szCs w:val="21"/>
                    </w:rPr>
                    <w:t>（</w:t>
                  </w:r>
                  <w:r>
                    <w:rPr>
                      <w:rFonts w:hint="eastAsia"/>
                      <w:color w:val="auto"/>
                      <w:sz w:val="21"/>
                      <w:szCs w:val="21"/>
                      <w:lang w:eastAsia="zh-CN"/>
                    </w:rPr>
                    <w:t>天然气蒸汽发生器</w:t>
                  </w:r>
                  <w:r>
                    <w:rPr>
                      <w:rFonts w:hint="eastAsia"/>
                      <w:color w:val="auto"/>
                      <w:sz w:val="21"/>
                      <w:szCs w:val="21"/>
                    </w:rPr>
                    <w:t>）</w:t>
                  </w:r>
                </w:p>
              </w:tc>
              <w:tc>
                <w:tcPr>
                  <w:tcW w:w="1232" w:type="dxa"/>
                  <w:vAlign w:val="center"/>
                </w:tcPr>
                <w:p>
                  <w:pPr>
                    <w:pStyle w:val="2"/>
                    <w:jc w:val="center"/>
                    <w:rPr>
                      <w:rFonts w:hint="eastAsia" w:eastAsia="宋体"/>
                      <w:color w:val="auto"/>
                      <w:sz w:val="21"/>
                      <w:szCs w:val="21"/>
                      <w:lang w:eastAsia="zh-CN"/>
                    </w:rPr>
                  </w:pPr>
                  <w:r>
                    <w:rPr>
                      <w:rFonts w:hint="eastAsia"/>
                      <w:color w:val="auto"/>
                      <w:sz w:val="21"/>
                      <w:szCs w:val="21"/>
                      <w:lang w:eastAsia="zh-CN"/>
                    </w:rPr>
                    <w:t>颗粒物、二氧化硫、</w:t>
                  </w:r>
                </w:p>
              </w:tc>
              <w:tc>
                <w:tcPr>
                  <w:tcW w:w="1155" w:type="dxa"/>
                  <w:vAlign w:val="center"/>
                </w:tcPr>
                <w:p>
                  <w:pPr>
                    <w:pStyle w:val="2"/>
                    <w:jc w:val="center"/>
                    <w:rPr>
                      <w:color w:val="auto"/>
                      <w:sz w:val="21"/>
                      <w:szCs w:val="21"/>
                    </w:rPr>
                  </w:pPr>
                  <w:r>
                    <w:rPr>
                      <w:rFonts w:hint="eastAsia"/>
                      <w:color w:val="auto"/>
                      <w:sz w:val="21"/>
                      <w:szCs w:val="21"/>
                    </w:rPr>
                    <w:t>1次/年</w:t>
                  </w:r>
                </w:p>
              </w:tc>
              <w:tc>
                <w:tcPr>
                  <w:tcW w:w="2932" w:type="dxa"/>
                  <w:vMerge w:val="restart"/>
                  <w:vAlign w:val="center"/>
                </w:tcPr>
                <w:p>
                  <w:pPr>
                    <w:pStyle w:val="2"/>
                    <w:jc w:val="center"/>
                    <w:rPr>
                      <w:color w:val="auto"/>
                      <w:sz w:val="21"/>
                      <w:szCs w:val="21"/>
                    </w:rPr>
                  </w:pPr>
                  <w:r>
                    <w:rPr>
                      <w:rFonts w:hint="default" w:ascii="Times New Roman" w:hAnsi="Times New Roman" w:cs="Times New Roman"/>
                      <w:color w:val="auto"/>
                      <w:sz w:val="21"/>
                      <w:szCs w:val="21"/>
                    </w:rPr>
                    <w:t>《锅炉大气污染物排放标准》（GB13271-2014）表</w:t>
                  </w:r>
                  <w:r>
                    <w:rPr>
                      <w:rFonts w:hint="default" w:ascii="Times New Roman" w:hAnsi="Times New Roman" w:cs="Times New Roman"/>
                      <w:color w:val="auto"/>
                      <w:sz w:val="21"/>
                      <w:szCs w:val="21"/>
                      <w:lang w:val="en-US" w:eastAsia="zh-CN"/>
                    </w:rPr>
                    <w:t>3</w:t>
                  </w:r>
                  <w:r>
                    <w:rPr>
                      <w:rFonts w:hint="default" w:ascii="Times New Roman" w:hAnsi="Times New Roman" w:cs="Times New Roman"/>
                      <w:color w:val="auto"/>
                      <w:sz w:val="21"/>
                      <w:szCs w:val="21"/>
                    </w:rPr>
                    <w:t>中</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燃</w:t>
                  </w:r>
                  <w:r>
                    <w:rPr>
                      <w:rFonts w:hint="eastAsia" w:ascii="宋体" w:hAnsi="宋体" w:eastAsia="宋体" w:cs="宋体"/>
                      <w:color w:val="auto"/>
                      <w:sz w:val="21"/>
                      <w:szCs w:val="21"/>
                      <w:lang w:eastAsia="zh-CN"/>
                    </w:rPr>
                    <w:t>气</w:t>
                  </w:r>
                  <w:r>
                    <w:rPr>
                      <w:rFonts w:hint="eastAsia" w:ascii="宋体" w:hAnsi="宋体" w:eastAsia="宋体" w:cs="宋体"/>
                      <w:color w:val="auto"/>
                      <w:sz w:val="21"/>
                      <w:szCs w:val="21"/>
                    </w:rPr>
                    <w:t>锅炉</w:t>
                  </w:r>
                  <w:r>
                    <w:rPr>
                      <w:rFonts w:hint="eastAsia" w:ascii="宋体" w:hAnsi="宋体" w:eastAsia="宋体" w:cs="宋体"/>
                      <w:color w:val="auto"/>
                      <w:sz w:val="21"/>
                      <w:szCs w:val="21"/>
                      <w:lang w:eastAsia="zh-CN"/>
                    </w:rPr>
                    <w:t>”大气污染物特</w:t>
                  </w:r>
                  <w:r>
                    <w:rPr>
                      <w:rFonts w:hint="default" w:ascii="Times New Roman" w:hAnsi="Times New Roman" w:cs="Times New Roman"/>
                      <w:color w:val="auto"/>
                      <w:sz w:val="21"/>
                      <w:szCs w:val="21"/>
                      <w:lang w:eastAsia="zh-CN"/>
                    </w:rPr>
                    <w:t>别排放限值</w:t>
                  </w:r>
                </w:p>
              </w:tc>
              <w:tc>
                <w:tcPr>
                  <w:tcW w:w="2660" w:type="dxa"/>
                  <w:vMerge w:val="restart"/>
                  <w:vAlign w:val="center"/>
                </w:tcPr>
                <w:p>
                  <w:pPr>
                    <w:pStyle w:val="2"/>
                    <w:jc w:val="center"/>
                    <w:rPr>
                      <w:rFonts w:hint="eastAsia" w:eastAsia="宋体"/>
                      <w:color w:val="auto"/>
                      <w:sz w:val="21"/>
                      <w:szCs w:val="21"/>
                      <w:lang w:eastAsia="zh-CN"/>
                    </w:rPr>
                  </w:pPr>
                  <w:r>
                    <w:rPr>
                      <w:color w:val="auto"/>
                      <w:sz w:val="21"/>
                      <w:szCs w:val="21"/>
                    </w:rPr>
                    <w:t>《排污单位自行</w:t>
                  </w:r>
                  <w:r>
                    <w:rPr>
                      <w:rFonts w:hint="eastAsia"/>
                      <w:color w:val="auto"/>
                      <w:sz w:val="21"/>
                      <w:szCs w:val="21"/>
                    </w:rPr>
                    <w:t>检测</w:t>
                  </w:r>
                  <w:r>
                    <w:rPr>
                      <w:color w:val="auto"/>
                      <w:sz w:val="21"/>
                      <w:szCs w:val="21"/>
                    </w:rPr>
                    <w:t>技术指南</w:t>
                  </w:r>
                  <w:r>
                    <w:rPr>
                      <w:rFonts w:hint="eastAsia"/>
                      <w:color w:val="auto"/>
                      <w:sz w:val="21"/>
                      <w:szCs w:val="21"/>
                    </w:rPr>
                    <w:t>-</w:t>
                  </w:r>
                  <w:r>
                    <w:rPr>
                      <w:color w:val="auto"/>
                      <w:sz w:val="21"/>
                      <w:szCs w:val="21"/>
                    </w:rPr>
                    <w:t>总则》（HJ819-2017）</w:t>
                  </w:r>
                  <w:r>
                    <w:rPr>
                      <w:rFonts w:hint="eastAsia"/>
                      <w:color w:val="auto"/>
                      <w:sz w:val="21"/>
                      <w:szCs w:val="21"/>
                      <w:lang w:eastAsia="zh-CN"/>
                    </w:rPr>
                    <w:t>、《排污许可证申请与核发技术规范</w:t>
                  </w:r>
                  <w:r>
                    <w:rPr>
                      <w:rFonts w:hint="eastAsia"/>
                      <w:color w:val="auto"/>
                      <w:sz w:val="21"/>
                      <w:szCs w:val="21"/>
                      <w:lang w:val="en-US" w:eastAsia="zh-CN"/>
                    </w:rPr>
                    <w:t>-</w:t>
                  </w:r>
                  <w:r>
                    <w:rPr>
                      <w:rFonts w:hint="eastAsia"/>
                      <w:color w:val="auto"/>
                      <w:sz w:val="21"/>
                      <w:szCs w:val="21"/>
                      <w:lang w:eastAsia="zh-CN"/>
                    </w:rPr>
                    <w:t>锅炉》（HJ953-2018）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2" w:type="dxa"/>
                  <w:vMerge w:val="continue"/>
                  <w:vAlign w:val="center"/>
                </w:tcPr>
                <w:p>
                  <w:pPr>
                    <w:pStyle w:val="2"/>
                    <w:jc w:val="center"/>
                    <w:rPr>
                      <w:rFonts w:hint="eastAsia"/>
                      <w:color w:val="auto"/>
                      <w:sz w:val="21"/>
                      <w:szCs w:val="21"/>
                    </w:rPr>
                  </w:pPr>
                </w:p>
              </w:tc>
              <w:tc>
                <w:tcPr>
                  <w:tcW w:w="1232" w:type="dxa"/>
                  <w:vAlign w:val="center"/>
                </w:tcPr>
                <w:p>
                  <w:pPr>
                    <w:pStyle w:val="2"/>
                    <w:jc w:val="center"/>
                    <w:rPr>
                      <w:rFonts w:hint="eastAsia"/>
                      <w:color w:val="auto"/>
                      <w:sz w:val="21"/>
                      <w:szCs w:val="21"/>
                      <w:lang w:eastAsia="zh-CN"/>
                    </w:rPr>
                  </w:pPr>
                  <w:r>
                    <w:rPr>
                      <w:rFonts w:hint="eastAsia"/>
                      <w:color w:val="auto"/>
                      <w:sz w:val="21"/>
                      <w:szCs w:val="21"/>
                      <w:lang w:eastAsia="zh-CN"/>
                    </w:rPr>
                    <w:t>氮氧化物</w:t>
                  </w:r>
                </w:p>
              </w:tc>
              <w:tc>
                <w:tcPr>
                  <w:tcW w:w="1155" w:type="dxa"/>
                  <w:vAlign w:val="center"/>
                </w:tcPr>
                <w:p>
                  <w:pPr>
                    <w:pStyle w:val="2"/>
                    <w:jc w:val="center"/>
                    <w:rPr>
                      <w:rFonts w:hint="default" w:eastAsia="宋体"/>
                      <w:color w:val="auto"/>
                      <w:sz w:val="21"/>
                      <w:szCs w:val="21"/>
                      <w:lang w:val="en-US" w:eastAsia="zh-CN"/>
                    </w:rPr>
                  </w:pPr>
                  <w:r>
                    <w:rPr>
                      <w:rFonts w:hint="eastAsia"/>
                      <w:color w:val="auto"/>
                      <w:sz w:val="21"/>
                      <w:szCs w:val="21"/>
                      <w:lang w:val="en-US" w:eastAsia="zh-CN"/>
                    </w:rPr>
                    <w:t>1次/月</w:t>
                  </w:r>
                </w:p>
              </w:tc>
              <w:tc>
                <w:tcPr>
                  <w:tcW w:w="2932" w:type="dxa"/>
                  <w:vMerge w:val="continue"/>
                  <w:vAlign w:val="center"/>
                </w:tcPr>
                <w:p>
                  <w:pPr>
                    <w:pStyle w:val="2"/>
                    <w:jc w:val="center"/>
                    <w:rPr>
                      <w:rFonts w:hint="default" w:ascii="Times New Roman" w:hAnsi="Times New Roman" w:cs="Times New Roman"/>
                      <w:color w:val="auto"/>
                      <w:sz w:val="24"/>
                      <w:szCs w:val="24"/>
                    </w:rPr>
                  </w:pPr>
                </w:p>
              </w:tc>
              <w:tc>
                <w:tcPr>
                  <w:tcW w:w="2660" w:type="dxa"/>
                  <w:vMerge w:val="continue"/>
                  <w:vAlign w:val="center"/>
                </w:tcPr>
                <w:p>
                  <w:pPr>
                    <w:pStyle w:val="2"/>
                    <w:jc w:val="center"/>
                    <w:rPr>
                      <w:color w:val="auto"/>
                      <w:sz w:val="21"/>
                      <w:szCs w:val="21"/>
                    </w:rPr>
                  </w:pPr>
                </w:p>
              </w:tc>
            </w:tr>
          </w:tbl>
          <w:p>
            <w:pPr>
              <w:spacing w:line="360" w:lineRule="auto"/>
              <w:ind w:firstLine="480" w:firstLineChars="200"/>
              <w:rPr>
                <w:rFonts w:ascii="Times New Roman" w:hAnsi="Times New Roman" w:cs="Times New Roman"/>
                <w:color w:val="auto"/>
                <w:sz w:val="24"/>
              </w:rPr>
            </w:pPr>
            <w:r>
              <w:rPr>
                <w:rFonts w:hint="eastAsia" w:ascii="Times New Roman" w:hAnsi="Times New Roman" w:cs="Times New Roman"/>
                <w:color w:val="auto"/>
                <w:sz w:val="24"/>
              </w:rPr>
              <w:t>1.2.1无组织废气排放检测点位、检测指标和检测频次</w:t>
            </w:r>
          </w:p>
          <w:p>
            <w:pPr>
              <w:spacing w:line="360" w:lineRule="auto"/>
              <w:ind w:firstLine="480" w:firstLineChars="200"/>
              <w:rPr>
                <w:rFonts w:ascii="Times New Roman" w:hAnsi="Times New Roman" w:cs="Times New Roman"/>
                <w:color w:val="auto"/>
                <w:sz w:val="24"/>
              </w:rPr>
            </w:pPr>
            <w:r>
              <w:rPr>
                <w:rFonts w:hint="eastAsia" w:ascii="Times New Roman" w:hAnsi="Times New Roman" w:cs="Times New Roman"/>
                <w:color w:val="auto"/>
                <w:sz w:val="24"/>
              </w:rPr>
              <w:t>无组织废气排放检测点位、检测指标和最低检测频次一览表见表4.</w:t>
            </w:r>
            <w:r>
              <w:rPr>
                <w:rFonts w:hint="eastAsia" w:ascii="Times New Roman" w:hAnsi="Times New Roman" w:cs="Times New Roman"/>
                <w:color w:val="auto"/>
                <w:sz w:val="24"/>
                <w:lang w:val="en-US" w:eastAsia="zh-CN"/>
              </w:rPr>
              <w:t>3</w:t>
            </w:r>
            <w:r>
              <w:rPr>
                <w:rFonts w:hint="eastAsia" w:ascii="Times New Roman" w:hAnsi="Times New Roman" w:cs="Times New Roman"/>
                <w:color w:val="auto"/>
                <w:sz w:val="24"/>
              </w:rPr>
              <w:t>。</w:t>
            </w:r>
          </w:p>
          <w:p>
            <w:pPr>
              <w:pStyle w:val="2"/>
              <w:jc w:val="center"/>
              <w:rPr>
                <w:b/>
                <w:bCs/>
                <w:color w:val="auto"/>
              </w:rPr>
            </w:pPr>
            <w:r>
              <w:rPr>
                <w:rFonts w:hint="eastAsia"/>
                <w:b/>
                <w:bCs/>
                <w:color w:val="auto"/>
              </w:rPr>
              <w:t>表4.</w:t>
            </w:r>
            <w:r>
              <w:rPr>
                <w:rFonts w:hint="eastAsia"/>
                <w:b/>
                <w:bCs/>
                <w:color w:val="auto"/>
                <w:lang w:val="en-US" w:eastAsia="zh-CN"/>
              </w:rPr>
              <w:t>3</w:t>
            </w:r>
            <w:r>
              <w:rPr>
                <w:rFonts w:hint="eastAsia"/>
                <w:b/>
                <w:bCs/>
                <w:color w:val="auto"/>
              </w:rPr>
              <w:t xml:space="preserve">  无组织废气排放检测点位、检测指标和最低检测频次一览表</w:t>
            </w:r>
          </w:p>
          <w:tbl>
            <w:tblPr>
              <w:tblStyle w:val="28"/>
              <w:tblW w:w="9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4"/>
              <w:gridCol w:w="1095"/>
              <w:gridCol w:w="1215"/>
              <w:gridCol w:w="3300"/>
              <w:gridCol w:w="2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4" w:type="dxa"/>
                  <w:vAlign w:val="center"/>
                </w:tcPr>
                <w:p>
                  <w:pPr>
                    <w:pStyle w:val="2"/>
                    <w:jc w:val="center"/>
                    <w:rPr>
                      <w:color w:val="auto"/>
                      <w:sz w:val="21"/>
                      <w:szCs w:val="21"/>
                    </w:rPr>
                  </w:pPr>
                  <w:r>
                    <w:rPr>
                      <w:rFonts w:hint="eastAsia"/>
                      <w:color w:val="auto"/>
                      <w:sz w:val="21"/>
                      <w:szCs w:val="21"/>
                    </w:rPr>
                    <w:t>检测点位</w:t>
                  </w:r>
                </w:p>
              </w:tc>
              <w:tc>
                <w:tcPr>
                  <w:tcW w:w="1095" w:type="dxa"/>
                  <w:vAlign w:val="center"/>
                </w:tcPr>
                <w:p>
                  <w:pPr>
                    <w:pStyle w:val="2"/>
                    <w:jc w:val="center"/>
                    <w:rPr>
                      <w:color w:val="auto"/>
                      <w:sz w:val="21"/>
                      <w:szCs w:val="21"/>
                    </w:rPr>
                  </w:pPr>
                  <w:r>
                    <w:rPr>
                      <w:rFonts w:hint="eastAsia"/>
                      <w:color w:val="auto"/>
                      <w:sz w:val="21"/>
                      <w:szCs w:val="21"/>
                    </w:rPr>
                    <w:t>检测指标</w:t>
                  </w:r>
                </w:p>
              </w:tc>
              <w:tc>
                <w:tcPr>
                  <w:tcW w:w="1215" w:type="dxa"/>
                  <w:vAlign w:val="center"/>
                </w:tcPr>
                <w:p>
                  <w:pPr>
                    <w:pStyle w:val="2"/>
                    <w:jc w:val="center"/>
                    <w:rPr>
                      <w:color w:val="auto"/>
                      <w:sz w:val="21"/>
                      <w:szCs w:val="21"/>
                    </w:rPr>
                  </w:pPr>
                  <w:r>
                    <w:rPr>
                      <w:rFonts w:hint="eastAsia"/>
                      <w:color w:val="auto"/>
                      <w:sz w:val="21"/>
                      <w:szCs w:val="21"/>
                    </w:rPr>
                    <w:t>检测频次</w:t>
                  </w:r>
                </w:p>
              </w:tc>
              <w:tc>
                <w:tcPr>
                  <w:tcW w:w="3300" w:type="dxa"/>
                  <w:vAlign w:val="center"/>
                </w:tcPr>
                <w:p>
                  <w:pPr>
                    <w:pStyle w:val="2"/>
                    <w:jc w:val="center"/>
                    <w:rPr>
                      <w:color w:val="auto"/>
                      <w:sz w:val="21"/>
                      <w:szCs w:val="21"/>
                    </w:rPr>
                  </w:pPr>
                  <w:r>
                    <w:rPr>
                      <w:rFonts w:hint="eastAsia"/>
                      <w:color w:val="auto"/>
                      <w:sz w:val="21"/>
                      <w:szCs w:val="21"/>
                    </w:rPr>
                    <w:t>执行标准</w:t>
                  </w:r>
                </w:p>
              </w:tc>
              <w:tc>
                <w:tcPr>
                  <w:tcW w:w="2997" w:type="dxa"/>
                  <w:vAlign w:val="center"/>
                </w:tcPr>
                <w:p>
                  <w:pPr>
                    <w:pStyle w:val="2"/>
                    <w:jc w:val="center"/>
                    <w:rPr>
                      <w:color w:val="auto"/>
                      <w:sz w:val="21"/>
                      <w:szCs w:val="21"/>
                    </w:rPr>
                  </w:pPr>
                  <w:r>
                    <w:rPr>
                      <w:rFonts w:hint="eastAsia"/>
                      <w:color w:val="auto"/>
                      <w:sz w:val="21"/>
                      <w:szCs w:val="21"/>
                    </w:rPr>
                    <w:t>检测依据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4" w:type="dxa"/>
                  <w:vAlign w:val="center"/>
                </w:tcPr>
                <w:p>
                  <w:pPr>
                    <w:pStyle w:val="2"/>
                    <w:jc w:val="center"/>
                    <w:rPr>
                      <w:color w:val="auto"/>
                      <w:sz w:val="21"/>
                      <w:szCs w:val="21"/>
                    </w:rPr>
                  </w:pPr>
                  <w:r>
                    <w:rPr>
                      <w:rFonts w:hint="eastAsia"/>
                      <w:color w:val="auto"/>
                      <w:sz w:val="21"/>
                      <w:szCs w:val="21"/>
                    </w:rPr>
                    <w:t>厂界</w:t>
                  </w:r>
                </w:p>
              </w:tc>
              <w:tc>
                <w:tcPr>
                  <w:tcW w:w="1095" w:type="dxa"/>
                  <w:vAlign w:val="center"/>
                </w:tcPr>
                <w:p>
                  <w:pPr>
                    <w:pStyle w:val="2"/>
                    <w:jc w:val="center"/>
                    <w:rPr>
                      <w:rFonts w:hint="eastAsia" w:eastAsia="宋体"/>
                      <w:color w:val="auto"/>
                      <w:sz w:val="21"/>
                      <w:szCs w:val="21"/>
                      <w:lang w:eastAsia="zh-CN"/>
                    </w:rPr>
                  </w:pPr>
                  <w:r>
                    <w:rPr>
                      <w:rFonts w:hint="eastAsia"/>
                      <w:color w:val="auto"/>
                      <w:sz w:val="21"/>
                      <w:szCs w:val="21"/>
                      <w:lang w:eastAsia="zh-CN"/>
                    </w:rPr>
                    <w:t>氨、硫化氢、臭气浓度</w:t>
                  </w:r>
                </w:p>
              </w:tc>
              <w:tc>
                <w:tcPr>
                  <w:tcW w:w="1215" w:type="dxa"/>
                  <w:vAlign w:val="center"/>
                </w:tcPr>
                <w:p>
                  <w:pPr>
                    <w:pStyle w:val="2"/>
                    <w:jc w:val="center"/>
                    <w:rPr>
                      <w:color w:val="auto"/>
                      <w:sz w:val="21"/>
                      <w:szCs w:val="21"/>
                    </w:rPr>
                  </w:pPr>
                  <w:r>
                    <w:rPr>
                      <w:rFonts w:hint="eastAsia"/>
                      <w:color w:val="auto"/>
                      <w:sz w:val="21"/>
                      <w:szCs w:val="21"/>
                    </w:rPr>
                    <w:t>1次/年</w:t>
                  </w:r>
                </w:p>
              </w:tc>
              <w:tc>
                <w:tcPr>
                  <w:tcW w:w="3300" w:type="dxa"/>
                  <w:vAlign w:val="center"/>
                </w:tcPr>
                <w:p>
                  <w:pPr>
                    <w:pStyle w:val="2"/>
                    <w:jc w:val="center"/>
                    <w:rPr>
                      <w:color w:val="auto"/>
                      <w:sz w:val="21"/>
                      <w:szCs w:val="21"/>
                    </w:rPr>
                  </w:pPr>
                  <w:r>
                    <w:rPr>
                      <w:rFonts w:hint="default" w:ascii="Times New Roman" w:hAnsi="Times New Roman" w:cs="Times New Roman"/>
                      <w:color w:val="auto"/>
                      <w:kern w:val="0"/>
                      <w:sz w:val="21"/>
                      <w:szCs w:val="21"/>
                      <w:lang w:eastAsia="zh-CN"/>
                    </w:rPr>
                    <w:t>《恶臭污染物排放标准》</w:t>
                  </w:r>
                  <w:r>
                    <w:rPr>
                      <w:rFonts w:hint="default" w:ascii="Times New Roman" w:hAnsi="Times New Roman" w:eastAsia="宋体" w:cs="Times New Roman"/>
                      <w:color w:val="auto"/>
                      <w:sz w:val="21"/>
                      <w:szCs w:val="21"/>
                    </w:rPr>
                    <w:t>（GB14554-93）</w:t>
                  </w:r>
                  <w:r>
                    <w:rPr>
                      <w:rFonts w:hint="default" w:ascii="Times New Roman" w:hAnsi="Times New Roman" w:cs="Times New Roman"/>
                      <w:color w:val="auto"/>
                      <w:kern w:val="0"/>
                      <w:sz w:val="21"/>
                      <w:szCs w:val="21"/>
                      <w:lang w:eastAsia="zh-CN"/>
                    </w:rPr>
                    <w:t>中表</w:t>
                  </w:r>
                  <w:r>
                    <w:rPr>
                      <w:rFonts w:hint="default" w:ascii="Times New Roman" w:hAnsi="Times New Roman" w:cs="Times New Roman"/>
                      <w:color w:val="auto"/>
                      <w:kern w:val="0"/>
                      <w:sz w:val="21"/>
                      <w:szCs w:val="21"/>
                      <w:lang w:val="en-US" w:eastAsia="zh-CN"/>
                    </w:rPr>
                    <w:t>1</w:t>
                  </w:r>
                  <w:r>
                    <w:rPr>
                      <w:rFonts w:hint="eastAsia" w:ascii="宋体" w:hAnsi="宋体" w:eastAsia="宋体" w:cs="宋体"/>
                      <w:color w:val="auto"/>
                      <w:kern w:val="0"/>
                      <w:sz w:val="21"/>
                      <w:szCs w:val="21"/>
                      <w:lang w:val="en-US" w:eastAsia="zh-CN"/>
                    </w:rPr>
                    <w:t>中“二级新改扩建”标准限值</w:t>
                  </w:r>
                </w:p>
              </w:tc>
              <w:tc>
                <w:tcPr>
                  <w:tcW w:w="2997" w:type="dxa"/>
                  <w:vAlign w:val="center"/>
                </w:tcPr>
                <w:p>
                  <w:pPr>
                    <w:pStyle w:val="2"/>
                    <w:jc w:val="center"/>
                    <w:rPr>
                      <w:color w:val="auto"/>
                      <w:sz w:val="21"/>
                      <w:szCs w:val="21"/>
                    </w:rPr>
                  </w:pPr>
                  <w:r>
                    <w:rPr>
                      <w:color w:val="auto"/>
                      <w:sz w:val="21"/>
                      <w:szCs w:val="21"/>
                    </w:rPr>
                    <w:t>《排污单位自行</w:t>
                  </w:r>
                  <w:r>
                    <w:rPr>
                      <w:rFonts w:hint="eastAsia"/>
                      <w:color w:val="auto"/>
                      <w:sz w:val="21"/>
                      <w:szCs w:val="21"/>
                    </w:rPr>
                    <w:t>检测</w:t>
                  </w:r>
                  <w:r>
                    <w:rPr>
                      <w:color w:val="auto"/>
                      <w:sz w:val="21"/>
                      <w:szCs w:val="21"/>
                    </w:rPr>
                    <w:t>技术指南</w:t>
                  </w:r>
                  <w:r>
                    <w:rPr>
                      <w:rFonts w:hint="eastAsia"/>
                      <w:color w:val="auto"/>
                      <w:sz w:val="21"/>
                      <w:szCs w:val="21"/>
                    </w:rPr>
                    <w:t>-</w:t>
                  </w:r>
                  <w:r>
                    <w:rPr>
                      <w:color w:val="auto"/>
                      <w:sz w:val="21"/>
                      <w:szCs w:val="21"/>
                    </w:rPr>
                    <w:t>总则》（HJ819-2017）</w:t>
                  </w:r>
                </w:p>
              </w:tc>
            </w:tr>
          </w:tbl>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1.</w:t>
            </w:r>
            <w:r>
              <w:rPr>
                <w:rFonts w:hint="eastAsia" w:ascii="Times New Roman" w:hAnsi="Times New Roman" w:cs="Times New Roman"/>
                <w:color w:val="auto"/>
                <w:sz w:val="24"/>
                <w:lang w:val="en-US" w:eastAsia="zh-CN"/>
              </w:rPr>
              <w:t>3</w:t>
            </w:r>
            <w:r>
              <w:rPr>
                <w:rFonts w:ascii="Times New Roman" w:hAnsi="Times New Roman" w:cs="Times New Roman"/>
                <w:color w:val="auto"/>
                <w:sz w:val="24"/>
              </w:rPr>
              <w:t>废气环境影响分析</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项目所在地为大气环境空气质量不达标区。目前，</w:t>
            </w:r>
            <w:r>
              <w:rPr>
                <w:rFonts w:hint="eastAsia" w:ascii="Times New Roman" w:hAnsi="Times New Roman" w:cs="Times New Roman"/>
                <w:color w:val="auto"/>
                <w:sz w:val="24"/>
              </w:rPr>
              <w:t>淮北市</w:t>
            </w:r>
            <w:r>
              <w:rPr>
                <w:rFonts w:ascii="Times New Roman" w:hAnsi="Times New Roman" w:cs="Times New Roman"/>
                <w:color w:val="auto"/>
                <w:sz w:val="24"/>
              </w:rPr>
              <w:t>生态环境局积极开展大气污染物防治工作，为强化环境空气质量目标管理，进一步落实各县（市、区）人民政府对本辖区环境空气质量的属地责任，改善环境空气质量，结合实际，在全省率先出台了环境空气质量生态补偿暂行办法，</w:t>
            </w:r>
            <w:r>
              <w:rPr>
                <w:rFonts w:hint="eastAsia" w:ascii="Times New Roman" w:hAnsi="Times New Roman" w:cs="Times New Roman"/>
                <w:color w:val="auto"/>
                <w:sz w:val="24"/>
              </w:rPr>
              <w:t>淮北市</w:t>
            </w:r>
            <w:r>
              <w:rPr>
                <w:rFonts w:ascii="Times New Roman" w:hAnsi="Times New Roman" w:cs="Times New Roman"/>
                <w:color w:val="auto"/>
                <w:sz w:val="24"/>
              </w:rPr>
              <w:t>从产业结构调整、能源结构调整、运输结构调整、用地结构调整、工业炉窑专项整治、VOCs专项整治、区域大气污染联防联控等方面提出各项整改措施，以改善环境质量。根据大气环境质量达标规划，通过进一步控制工业废气治理、扬尘污染等措施，大气环境质量状况可以得到进一步改善。</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根据上文废气拟采取的措施可行性分析，本项目</w:t>
            </w:r>
            <w:r>
              <w:rPr>
                <w:rFonts w:hint="eastAsia" w:ascii="Times New Roman" w:hAnsi="Times New Roman" w:cs="Times New Roman"/>
                <w:color w:val="auto"/>
                <w:sz w:val="24"/>
                <w:lang w:eastAsia="zh-CN"/>
              </w:rPr>
              <w:t>炒制</w:t>
            </w:r>
            <w:r>
              <w:rPr>
                <w:rFonts w:hint="eastAsia" w:ascii="Times New Roman" w:hAnsi="Times New Roman" w:cs="Times New Roman"/>
                <w:color w:val="auto"/>
                <w:sz w:val="24"/>
              </w:rPr>
              <w:t>-</w:t>
            </w:r>
            <w:r>
              <w:rPr>
                <w:rFonts w:hint="eastAsia" w:ascii="Times New Roman" w:hAnsi="Times New Roman" w:cs="Times New Roman"/>
                <w:color w:val="auto"/>
                <w:sz w:val="24"/>
                <w:lang w:eastAsia="zh-CN"/>
              </w:rPr>
              <w:t>油烟</w:t>
            </w:r>
            <w:r>
              <w:rPr>
                <w:rFonts w:hint="eastAsia" w:ascii="Times New Roman" w:hAnsi="Times New Roman" w:cs="Times New Roman"/>
                <w:color w:val="auto"/>
                <w:sz w:val="24"/>
              </w:rPr>
              <w:t>、</w:t>
            </w:r>
            <w:r>
              <w:rPr>
                <w:rFonts w:hint="eastAsia" w:ascii="Times New Roman" w:hAnsi="Times New Roman" w:cs="Times New Roman"/>
                <w:color w:val="auto"/>
                <w:sz w:val="24"/>
                <w:lang w:eastAsia="zh-CN"/>
              </w:rPr>
              <w:t>食堂油烟</w:t>
            </w:r>
            <w:r>
              <w:rPr>
                <w:rFonts w:ascii="Times New Roman" w:hAnsi="Times New Roman" w:cs="Times New Roman"/>
                <w:color w:val="auto"/>
                <w:sz w:val="24"/>
              </w:rPr>
              <w:t>排放满足</w:t>
            </w:r>
            <w:r>
              <w:rPr>
                <w:rFonts w:hint="default" w:ascii="Times New Roman" w:hAnsi="Times New Roman" w:cs="Times New Roman"/>
                <w:color w:val="auto"/>
                <w:sz w:val="24"/>
                <w:szCs w:val="24"/>
              </w:rPr>
              <w:t>《饮食业油烟排放标准</w:t>
            </w:r>
            <w:r>
              <w:rPr>
                <w:rFonts w:hint="default" w:ascii="Times New Roman" w:hAnsi="Times New Roman" w:cs="Times New Roman"/>
                <w:color w:val="auto"/>
                <w:sz w:val="24"/>
                <w:szCs w:val="24"/>
                <w:lang w:eastAsia="zh-CN"/>
              </w:rPr>
              <w:t>（试行）</w:t>
            </w:r>
            <w:r>
              <w:rPr>
                <w:rFonts w:hint="default" w:ascii="Times New Roman" w:hAnsi="Times New Roman" w:cs="Times New Roman"/>
                <w:color w:val="auto"/>
                <w:sz w:val="24"/>
                <w:szCs w:val="24"/>
              </w:rPr>
              <w:t>》（GB18483-2001）中相关限值要求</w:t>
            </w:r>
            <w:r>
              <w:rPr>
                <w:rFonts w:hint="eastAsia" w:ascii="Times New Roman" w:hAnsi="Times New Roman" w:cs="Times New Roman"/>
                <w:color w:val="auto"/>
                <w:sz w:val="24"/>
                <w:szCs w:val="24"/>
                <w:lang w:eastAsia="zh-CN"/>
              </w:rPr>
              <w:t>；蒸汽发生器天然气燃烧废气排放满足</w:t>
            </w:r>
            <w:r>
              <w:rPr>
                <w:rFonts w:hint="default" w:ascii="Times New Roman" w:hAnsi="Times New Roman" w:cs="Times New Roman"/>
                <w:color w:val="auto"/>
                <w:sz w:val="24"/>
                <w:szCs w:val="24"/>
              </w:rPr>
              <w:t>《锅炉大气污染物排放标准》（GB13271-2014）表</w:t>
            </w:r>
            <w:r>
              <w:rPr>
                <w:rFonts w:hint="default" w:ascii="Times New Roman" w:hAnsi="Times New Roman" w:cs="Times New Roman"/>
                <w:color w:val="auto"/>
                <w:sz w:val="24"/>
                <w:szCs w:val="24"/>
                <w:lang w:val="en-US" w:eastAsia="zh-CN"/>
              </w:rPr>
              <w:t>3</w:t>
            </w:r>
            <w:r>
              <w:rPr>
                <w:rFonts w:hint="default" w:ascii="Times New Roman" w:hAnsi="Times New Roman" w:cs="Times New Roman"/>
                <w:color w:val="auto"/>
                <w:sz w:val="24"/>
                <w:szCs w:val="24"/>
              </w:rPr>
              <w:t>中</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燃</w:t>
            </w:r>
            <w:r>
              <w:rPr>
                <w:rFonts w:hint="eastAsia" w:ascii="宋体" w:hAnsi="宋体" w:eastAsia="宋体" w:cs="宋体"/>
                <w:color w:val="auto"/>
                <w:sz w:val="24"/>
                <w:szCs w:val="24"/>
                <w:lang w:eastAsia="zh-CN"/>
              </w:rPr>
              <w:t>气</w:t>
            </w:r>
            <w:r>
              <w:rPr>
                <w:rFonts w:hint="eastAsia" w:ascii="宋体" w:hAnsi="宋体" w:eastAsia="宋体" w:cs="宋体"/>
                <w:color w:val="auto"/>
                <w:sz w:val="24"/>
                <w:szCs w:val="24"/>
              </w:rPr>
              <w:t>锅炉</w:t>
            </w:r>
            <w:r>
              <w:rPr>
                <w:rFonts w:hint="eastAsia" w:ascii="宋体" w:hAnsi="宋体" w:eastAsia="宋体" w:cs="宋体"/>
                <w:color w:val="auto"/>
                <w:sz w:val="24"/>
                <w:szCs w:val="24"/>
                <w:lang w:eastAsia="zh-CN"/>
              </w:rPr>
              <w:t>”大气污染物特</w:t>
            </w:r>
            <w:r>
              <w:rPr>
                <w:rFonts w:hint="default" w:ascii="Times New Roman" w:hAnsi="Times New Roman" w:cs="Times New Roman"/>
                <w:color w:val="auto"/>
                <w:sz w:val="24"/>
                <w:szCs w:val="24"/>
                <w:lang w:eastAsia="zh-CN"/>
              </w:rPr>
              <w:t>别排放限值</w:t>
            </w:r>
            <w:r>
              <w:rPr>
                <w:rFonts w:ascii="Times New Roman" w:hAnsi="Times New Roman" w:cs="Times New Roman"/>
                <w:color w:val="auto"/>
                <w:sz w:val="24"/>
              </w:rPr>
              <w:t>。</w:t>
            </w:r>
          </w:p>
          <w:p>
            <w:pPr>
              <w:spacing w:line="360" w:lineRule="auto"/>
              <w:ind w:firstLine="482" w:firstLineChars="200"/>
              <w:rPr>
                <w:rFonts w:ascii="Times New Roman" w:hAnsi="Times New Roman" w:cs="Times New Roman"/>
                <w:b/>
                <w:bCs/>
                <w:color w:val="auto"/>
                <w:sz w:val="24"/>
              </w:rPr>
            </w:pPr>
            <w:r>
              <w:rPr>
                <w:rFonts w:ascii="Times New Roman" w:hAnsi="Times New Roman" w:cs="Times New Roman"/>
                <w:b/>
                <w:bCs/>
                <w:color w:val="auto"/>
                <w:sz w:val="24"/>
              </w:rPr>
              <w:t>2、废水</w:t>
            </w:r>
          </w:p>
          <w:p>
            <w:pPr>
              <w:pStyle w:val="46"/>
              <w:spacing w:line="360" w:lineRule="auto"/>
              <w:rPr>
                <w:rFonts w:hint="eastAsia" w:ascii="Times New Roman" w:hAnsi="Times New Roman" w:eastAsia="宋体"/>
                <w:color w:val="auto"/>
                <w:lang w:eastAsia="zh-CN"/>
              </w:rPr>
            </w:pPr>
            <w:r>
              <w:rPr>
                <w:rFonts w:hint="eastAsia" w:ascii="Times New Roman" w:hAnsi="Times New Roman" w:eastAsia="宋体"/>
                <w:color w:val="auto"/>
                <w:lang w:eastAsia="zh-CN"/>
              </w:rPr>
              <w:t>（</w:t>
            </w:r>
            <w:r>
              <w:rPr>
                <w:rFonts w:hint="eastAsia" w:ascii="Times New Roman" w:hAnsi="Times New Roman" w:eastAsia="宋体"/>
                <w:color w:val="auto"/>
                <w:lang w:val="en-US" w:eastAsia="zh-CN"/>
              </w:rPr>
              <w:t>1</w:t>
            </w:r>
            <w:r>
              <w:rPr>
                <w:rFonts w:hint="eastAsia" w:ascii="Times New Roman" w:hAnsi="Times New Roman" w:eastAsia="宋体"/>
                <w:color w:val="auto"/>
                <w:lang w:eastAsia="zh-CN"/>
              </w:rPr>
              <w:t>）</w:t>
            </w:r>
            <w:r>
              <w:rPr>
                <w:rFonts w:ascii="Times New Roman" w:hAnsi="Times New Roman" w:eastAsia="宋体"/>
                <w:color w:val="auto"/>
              </w:rPr>
              <w:t>生活</w:t>
            </w:r>
            <w:r>
              <w:rPr>
                <w:rFonts w:hint="eastAsia" w:ascii="Times New Roman" w:hAnsi="Times New Roman" w:eastAsia="宋体"/>
                <w:color w:val="auto"/>
                <w:lang w:eastAsia="zh-CN"/>
              </w:rPr>
              <w:t>用水</w:t>
            </w:r>
          </w:p>
          <w:p>
            <w:pPr>
              <w:tabs>
                <w:tab w:val="left" w:pos="1260"/>
              </w:tabs>
              <w:autoSpaceDE w:val="0"/>
              <w:autoSpaceDN w:val="0"/>
              <w:adjustRightInd w:val="0"/>
              <w:spacing w:line="360" w:lineRule="auto"/>
              <w:ind w:firstLine="477" w:firstLineChars="199"/>
              <w:textAlignment w:val="baseline"/>
              <w:rPr>
                <w:rFonts w:ascii="Times New Roman" w:hAnsi="Times New Roman" w:cs="Times New Roman"/>
                <w:color w:val="auto"/>
                <w:sz w:val="24"/>
              </w:rPr>
            </w:pPr>
            <w:r>
              <w:rPr>
                <w:rFonts w:ascii="Times New Roman" w:hAnsi="Times New Roman" w:cs="Times New Roman"/>
                <w:color w:val="auto"/>
                <w:sz w:val="24"/>
              </w:rPr>
              <w:t>项目用水主要是职工生活、办公用水，</w:t>
            </w:r>
            <w:r>
              <w:rPr>
                <w:rFonts w:hint="eastAsia" w:ascii="Times New Roman" w:hAnsi="Times New Roman" w:cs="Times New Roman"/>
                <w:color w:val="auto"/>
                <w:sz w:val="24"/>
                <w:lang w:eastAsia="zh-CN"/>
              </w:rPr>
              <w:t>本项目</w:t>
            </w:r>
            <w:r>
              <w:rPr>
                <w:rFonts w:ascii="Times New Roman" w:hAnsi="Times New Roman" w:cs="Times New Roman"/>
                <w:color w:val="auto"/>
                <w:sz w:val="24"/>
              </w:rPr>
              <w:t>提供宿舍和职工食堂。根据</w:t>
            </w:r>
            <w:r>
              <w:rPr>
                <w:rFonts w:ascii="Times New Roman" w:hAnsi="Times New Roman" w:eastAsia="宋体" w:cs="Times New Roman"/>
                <w:color w:val="auto"/>
                <w:sz w:val="24"/>
              </w:rPr>
              <w:t>《安徽省行业用水定额》</w:t>
            </w:r>
            <w:r>
              <w:rPr>
                <w:rFonts w:hint="eastAsia" w:ascii="宋体" w:hAnsi="宋体" w:eastAsia="宋体" w:cs="宋体"/>
                <w:color w:val="auto"/>
                <w:sz w:val="24"/>
              </w:rPr>
              <w:t>（</w:t>
            </w:r>
            <w:r>
              <w:rPr>
                <w:rFonts w:ascii="Times New Roman" w:hAnsi="Times New Roman" w:cs="Times New Roman"/>
                <w:color w:val="auto"/>
                <w:sz w:val="24"/>
              </w:rPr>
              <w:t>DB34/</w:t>
            </w:r>
            <w:r>
              <w:rPr>
                <w:rFonts w:hint="eastAsia" w:ascii="Times New Roman" w:hAnsi="Times New Roman" w:cs="Times New Roman"/>
                <w:color w:val="auto"/>
                <w:sz w:val="24"/>
                <w:lang w:eastAsia="zh-CN"/>
              </w:rPr>
              <w:t>t</w:t>
            </w:r>
            <w:r>
              <w:rPr>
                <w:rFonts w:ascii="Times New Roman" w:hAnsi="Times New Roman" w:cs="Times New Roman"/>
                <w:color w:val="auto"/>
                <w:sz w:val="24"/>
              </w:rPr>
              <w:t>679-2019</w:t>
            </w:r>
            <w:r>
              <w:rPr>
                <w:rFonts w:hint="eastAsia" w:ascii="宋体" w:hAnsi="宋体" w:eastAsia="宋体" w:cs="宋体"/>
                <w:color w:val="auto"/>
                <w:sz w:val="24"/>
              </w:rPr>
              <w:t>）</w:t>
            </w:r>
            <w:r>
              <w:rPr>
                <w:rFonts w:ascii="Times New Roman" w:hAnsi="Times New Roman" w:cs="Times New Roman"/>
                <w:color w:val="auto"/>
                <w:sz w:val="24"/>
              </w:rPr>
              <w:t>（</w:t>
            </w:r>
            <w:r>
              <w:rPr>
                <w:rFonts w:hint="default" w:ascii="Times New Roman" w:hAnsi="Times New Roman" w:cs="Times New Roman"/>
                <w:color w:val="auto"/>
                <w:sz w:val="24"/>
                <w:szCs w:val="24"/>
              </w:rPr>
              <w:t>用水系数：</w:t>
            </w:r>
            <w:r>
              <w:rPr>
                <w:rFonts w:hint="eastAsia" w:ascii="Times New Roman" w:hAnsi="Times New Roman" w:cs="Times New Roman"/>
                <w:color w:val="auto"/>
                <w:sz w:val="24"/>
                <w:szCs w:val="24"/>
                <w:lang w:val="en-US" w:eastAsia="zh-CN"/>
              </w:rPr>
              <w:t>11</w:t>
            </w:r>
            <w:r>
              <w:rPr>
                <w:rFonts w:hint="default" w:ascii="Times New Roman" w:hAnsi="Times New Roman" w:cs="Times New Roman"/>
                <w:color w:val="auto"/>
                <w:sz w:val="24"/>
                <w:szCs w:val="24"/>
              </w:rPr>
              <w:t>0L/人</w:t>
            </w:r>
            <w:r>
              <w:rPr>
                <w:rFonts w:hint="eastAsia" w:ascii="Times New Roman" w:hAnsi="Times New Roman" w:cs="Times New Roman"/>
                <w:color w:val="auto"/>
                <w:sz w:val="24"/>
                <w:szCs w:val="24"/>
                <w:lang w:val="en-US" w:eastAsia="zh-CN"/>
              </w:rPr>
              <w:t>·</w:t>
            </w:r>
            <w:r>
              <w:rPr>
                <w:rFonts w:hint="default" w:ascii="Times New Roman" w:hAnsi="Times New Roman" w:cs="Times New Roman"/>
                <w:color w:val="auto"/>
                <w:sz w:val="24"/>
                <w:szCs w:val="24"/>
              </w:rPr>
              <w:t>d</w:t>
            </w:r>
            <w:r>
              <w:rPr>
                <w:rFonts w:hint="eastAsia" w:ascii="Times New Roman" w:hAnsi="Times New Roman" w:cs="Times New Roman"/>
                <w:color w:val="auto"/>
                <w:sz w:val="24"/>
                <w:szCs w:val="24"/>
                <w:lang w:eastAsia="zh-CN"/>
              </w:rPr>
              <w:t>，有食堂</w:t>
            </w:r>
            <w:r>
              <w:rPr>
                <w:rFonts w:ascii="Times New Roman" w:hAnsi="Times New Roman" w:cs="Times New Roman"/>
                <w:color w:val="auto"/>
                <w:sz w:val="24"/>
              </w:rPr>
              <w:t>），职工生活用水按</w:t>
            </w:r>
            <w:r>
              <w:rPr>
                <w:rFonts w:hint="eastAsia" w:ascii="Times New Roman" w:hAnsi="Times New Roman" w:cs="Times New Roman"/>
                <w:color w:val="auto"/>
                <w:sz w:val="24"/>
                <w:lang w:val="en-US" w:eastAsia="zh-CN"/>
              </w:rPr>
              <w:t>11</w:t>
            </w:r>
            <w:r>
              <w:rPr>
                <w:rFonts w:hint="eastAsia" w:ascii="Times New Roman" w:hAnsi="Times New Roman" w:cs="Times New Roman"/>
                <w:color w:val="auto"/>
                <w:sz w:val="24"/>
              </w:rPr>
              <w:t>0</w:t>
            </w:r>
            <w:r>
              <w:rPr>
                <w:rFonts w:ascii="Times New Roman" w:hAnsi="Times New Roman" w:cs="Times New Roman"/>
                <w:color w:val="auto"/>
                <w:sz w:val="24"/>
              </w:rPr>
              <w:t>L/人</w:t>
            </w:r>
            <w:r>
              <w:rPr>
                <w:rFonts w:hint="eastAsia" w:ascii="Times New Roman" w:hAnsi="Times New Roman" w:cs="Times New Roman"/>
                <w:color w:val="auto"/>
                <w:sz w:val="24"/>
              </w:rPr>
              <w:t>·</w:t>
            </w:r>
            <w:r>
              <w:rPr>
                <w:rFonts w:ascii="Times New Roman" w:hAnsi="Times New Roman" w:cs="Times New Roman"/>
                <w:color w:val="auto"/>
                <w:sz w:val="24"/>
              </w:rPr>
              <w:t>d计。</w:t>
            </w:r>
            <w:r>
              <w:rPr>
                <w:rFonts w:hint="eastAsia" w:ascii="Times New Roman" w:hAnsi="Times New Roman" w:cs="Times New Roman"/>
                <w:color w:val="auto"/>
                <w:sz w:val="24"/>
                <w:lang w:eastAsia="zh-CN"/>
              </w:rPr>
              <w:t>本项目新增劳动定员</w:t>
            </w:r>
            <w:r>
              <w:rPr>
                <w:rFonts w:ascii="Times New Roman" w:hAnsi="Times New Roman" w:cs="Times New Roman"/>
                <w:color w:val="auto"/>
                <w:sz w:val="24"/>
              </w:rPr>
              <w:t>为</w:t>
            </w:r>
            <w:r>
              <w:rPr>
                <w:rFonts w:hint="eastAsia" w:ascii="Times New Roman" w:hAnsi="Times New Roman" w:cs="Times New Roman"/>
                <w:color w:val="auto"/>
                <w:sz w:val="24"/>
                <w:lang w:val="en-US" w:eastAsia="zh-CN"/>
              </w:rPr>
              <w:t>40</w:t>
            </w:r>
            <w:r>
              <w:rPr>
                <w:rFonts w:ascii="Times New Roman" w:hAnsi="Times New Roman" w:cs="Times New Roman"/>
                <w:color w:val="auto"/>
                <w:sz w:val="24"/>
              </w:rPr>
              <w:t>人，年工作</w:t>
            </w:r>
            <w:r>
              <w:rPr>
                <w:rFonts w:hint="eastAsia" w:ascii="Times New Roman" w:hAnsi="Times New Roman" w:cs="Times New Roman"/>
                <w:color w:val="auto"/>
                <w:sz w:val="24"/>
                <w:lang w:val="en-US" w:eastAsia="zh-CN"/>
              </w:rPr>
              <w:t>300</w:t>
            </w:r>
            <w:r>
              <w:rPr>
                <w:rFonts w:ascii="Times New Roman" w:hAnsi="Times New Roman" w:cs="Times New Roman"/>
                <w:color w:val="auto"/>
                <w:sz w:val="24"/>
              </w:rPr>
              <w:t>天，则项目用水量为</w:t>
            </w:r>
            <w:r>
              <w:rPr>
                <w:rFonts w:hint="eastAsia" w:ascii="Times New Roman" w:hAnsi="Times New Roman" w:cs="Times New Roman"/>
                <w:color w:val="auto"/>
                <w:sz w:val="24"/>
                <w:lang w:val="en-US" w:eastAsia="zh-CN"/>
              </w:rPr>
              <w:t>4.4</w:t>
            </w:r>
            <w:r>
              <w:rPr>
                <w:rFonts w:hint="eastAsia" w:ascii="Times New Roman" w:hAnsi="Times New Roman" w:cs="Times New Roman"/>
                <w:color w:val="auto"/>
                <w:sz w:val="24"/>
                <w:lang w:eastAsia="zh-CN"/>
              </w:rPr>
              <w:t>t</w:t>
            </w:r>
            <w:r>
              <w:rPr>
                <w:rFonts w:ascii="Times New Roman" w:hAnsi="Times New Roman" w:cs="Times New Roman"/>
                <w:color w:val="auto"/>
                <w:sz w:val="24"/>
              </w:rPr>
              <w:t>/d，</w:t>
            </w:r>
            <w:r>
              <w:rPr>
                <w:rFonts w:hint="eastAsia" w:ascii="Times New Roman" w:hAnsi="Times New Roman" w:cs="Times New Roman"/>
                <w:color w:val="auto"/>
                <w:sz w:val="24"/>
                <w:lang w:val="en-US" w:eastAsia="zh-CN"/>
              </w:rPr>
              <w:t>1320</w:t>
            </w:r>
            <w:r>
              <w:rPr>
                <w:rFonts w:hint="eastAsia" w:ascii="Times New Roman" w:hAnsi="Times New Roman" w:cs="Times New Roman"/>
                <w:color w:val="auto"/>
                <w:sz w:val="24"/>
                <w:lang w:eastAsia="zh-CN"/>
              </w:rPr>
              <w:t>t</w:t>
            </w:r>
            <w:r>
              <w:rPr>
                <w:rFonts w:ascii="Times New Roman" w:hAnsi="Times New Roman" w:cs="Times New Roman"/>
                <w:color w:val="auto"/>
                <w:sz w:val="24"/>
              </w:rPr>
              <w:t>/a。废水产生量按照用水量的80%计算，则产生的生活污水量为</w:t>
            </w:r>
            <w:r>
              <w:rPr>
                <w:rFonts w:hint="eastAsia" w:ascii="Times New Roman" w:hAnsi="Times New Roman" w:cs="Times New Roman"/>
                <w:color w:val="auto"/>
                <w:sz w:val="24"/>
                <w:lang w:val="en-US" w:eastAsia="zh-CN"/>
              </w:rPr>
              <w:t>3.52</w:t>
            </w:r>
            <w:r>
              <w:rPr>
                <w:rFonts w:hint="eastAsia" w:ascii="Times New Roman" w:hAnsi="Times New Roman" w:cs="Times New Roman"/>
                <w:color w:val="auto"/>
                <w:sz w:val="24"/>
                <w:lang w:eastAsia="zh-CN"/>
              </w:rPr>
              <w:t>t</w:t>
            </w:r>
            <w:r>
              <w:rPr>
                <w:rFonts w:ascii="Times New Roman" w:hAnsi="Times New Roman" w:cs="Times New Roman"/>
                <w:color w:val="auto"/>
                <w:sz w:val="24"/>
              </w:rPr>
              <w:t>/d，</w:t>
            </w:r>
            <w:r>
              <w:rPr>
                <w:rFonts w:hint="eastAsia" w:ascii="Times New Roman" w:hAnsi="Times New Roman" w:cs="Times New Roman"/>
                <w:color w:val="auto"/>
                <w:sz w:val="24"/>
                <w:lang w:val="en-US" w:eastAsia="zh-CN"/>
              </w:rPr>
              <w:t>1056</w:t>
            </w:r>
            <w:r>
              <w:rPr>
                <w:rFonts w:hint="eastAsia" w:ascii="Times New Roman" w:hAnsi="Times New Roman" w:cs="Times New Roman"/>
                <w:color w:val="auto"/>
                <w:sz w:val="24"/>
                <w:lang w:eastAsia="zh-CN"/>
              </w:rPr>
              <w:t>t</w:t>
            </w:r>
            <w:r>
              <w:rPr>
                <w:rFonts w:ascii="Times New Roman" w:hAnsi="Times New Roman" w:cs="Times New Roman"/>
                <w:color w:val="auto"/>
                <w:sz w:val="24"/>
              </w:rPr>
              <w:t>/a。污水主要污染物因子为COD、NH</w:t>
            </w:r>
            <w:r>
              <w:rPr>
                <w:rFonts w:ascii="Times New Roman" w:hAnsi="Times New Roman" w:cs="Times New Roman"/>
                <w:color w:val="auto"/>
                <w:sz w:val="24"/>
                <w:vertAlign w:val="subscript"/>
              </w:rPr>
              <w:t>3</w:t>
            </w:r>
            <w:r>
              <w:rPr>
                <w:rFonts w:ascii="Times New Roman" w:hAnsi="Times New Roman" w:cs="Times New Roman"/>
                <w:color w:val="auto"/>
                <w:sz w:val="24"/>
              </w:rPr>
              <w:t>-N、SS、BOD</w:t>
            </w:r>
            <w:r>
              <w:rPr>
                <w:rFonts w:ascii="Times New Roman" w:hAnsi="Times New Roman" w:cs="Times New Roman"/>
                <w:color w:val="auto"/>
                <w:sz w:val="24"/>
                <w:vertAlign w:val="subscript"/>
              </w:rPr>
              <w:t>5</w:t>
            </w:r>
            <w:r>
              <w:rPr>
                <w:rFonts w:hint="eastAsia" w:ascii="Times New Roman" w:hAnsi="Times New Roman" w:cs="Times New Roman"/>
                <w:color w:val="auto"/>
                <w:sz w:val="24"/>
                <w:lang w:eastAsia="zh-CN"/>
              </w:rPr>
              <w:t>、动植物油。</w:t>
            </w:r>
            <w:r>
              <w:rPr>
                <w:rFonts w:ascii="Times New Roman" w:hAnsi="Times New Roman" w:cs="Times New Roman"/>
                <w:b/>
                <w:bCs/>
                <w:color w:val="auto"/>
                <w:sz w:val="24"/>
              </w:rPr>
              <w:t>参考</w:t>
            </w:r>
            <w:r>
              <w:rPr>
                <w:rFonts w:ascii="Times New Roman" w:hAnsi="Times New Roman" w:cs="Times New Roman"/>
                <w:color w:val="auto"/>
                <w:sz w:val="24"/>
              </w:rPr>
              <w:t>中国建筑工业出版社《给水排水设计手册（第5侧）——城镇排水》（第二版）数据资料，拟建项目生活污水污染物浓度按中度浓度考虑，即COD：300mg/L，NH</w:t>
            </w:r>
            <w:r>
              <w:rPr>
                <w:rFonts w:ascii="Times New Roman" w:hAnsi="Times New Roman" w:cs="Times New Roman"/>
                <w:color w:val="auto"/>
                <w:sz w:val="24"/>
                <w:vertAlign w:val="subscript"/>
              </w:rPr>
              <w:t>3</w:t>
            </w:r>
            <w:r>
              <w:rPr>
                <w:rFonts w:ascii="Times New Roman" w:hAnsi="Times New Roman" w:cs="Times New Roman"/>
                <w:color w:val="auto"/>
                <w:sz w:val="24"/>
              </w:rPr>
              <w:t>-N：</w:t>
            </w:r>
            <w:r>
              <w:rPr>
                <w:rFonts w:hint="eastAsia" w:ascii="Times New Roman" w:hAnsi="Times New Roman" w:cs="Times New Roman"/>
                <w:color w:val="auto"/>
                <w:sz w:val="24"/>
                <w:lang w:val="en-US" w:eastAsia="zh-CN"/>
              </w:rPr>
              <w:t>30</w:t>
            </w:r>
            <w:r>
              <w:rPr>
                <w:rFonts w:ascii="Times New Roman" w:hAnsi="Times New Roman" w:cs="Times New Roman"/>
                <w:color w:val="auto"/>
                <w:sz w:val="24"/>
              </w:rPr>
              <w:t>mg/L，SS：200mg/L，BOD</w:t>
            </w:r>
            <w:r>
              <w:rPr>
                <w:rFonts w:ascii="Times New Roman" w:hAnsi="Times New Roman" w:cs="Times New Roman"/>
                <w:color w:val="auto"/>
                <w:sz w:val="24"/>
                <w:vertAlign w:val="subscript"/>
              </w:rPr>
              <w:t>5</w:t>
            </w:r>
            <w:r>
              <w:rPr>
                <w:rFonts w:ascii="Times New Roman" w:hAnsi="Times New Roman" w:cs="Times New Roman"/>
                <w:color w:val="auto"/>
                <w:sz w:val="24"/>
              </w:rPr>
              <w:t>：150mg/L</w:t>
            </w:r>
            <w:r>
              <w:rPr>
                <w:rFonts w:hint="eastAsia" w:ascii="Times New Roman" w:hAnsi="Times New Roman" w:cs="Times New Roman"/>
                <w:color w:val="auto"/>
                <w:sz w:val="24"/>
                <w:lang w:eastAsia="zh-CN"/>
              </w:rPr>
              <w:t>，动植物油：</w:t>
            </w:r>
            <w:r>
              <w:rPr>
                <w:rFonts w:hint="eastAsia" w:ascii="Times New Roman" w:hAnsi="Times New Roman" w:cs="Times New Roman"/>
                <w:color w:val="auto"/>
                <w:sz w:val="24"/>
                <w:lang w:val="en-US" w:eastAsia="zh-CN"/>
              </w:rPr>
              <w:t>40mg/L</w:t>
            </w:r>
            <w:r>
              <w:rPr>
                <w:rFonts w:ascii="Times New Roman" w:hAnsi="Times New Roman" w:cs="Times New Roman"/>
                <w:color w:val="auto"/>
                <w:sz w:val="24"/>
              </w:rPr>
              <w:t>。</w:t>
            </w:r>
          </w:p>
          <w:p>
            <w:pPr>
              <w:pStyle w:val="46"/>
              <w:spacing w:line="360" w:lineRule="auto"/>
              <w:rPr>
                <w:rFonts w:hint="eastAsia" w:ascii="Times New Roman" w:hAnsi="Times New Roman" w:eastAsia="宋体"/>
                <w:color w:val="auto"/>
                <w:lang w:eastAsia="zh-CN"/>
              </w:rPr>
            </w:pPr>
            <w:r>
              <w:rPr>
                <w:rFonts w:hint="eastAsia" w:ascii="Times New Roman" w:hAnsi="Times New Roman" w:eastAsia="宋体"/>
                <w:color w:val="auto"/>
                <w:lang w:eastAsia="zh-CN"/>
              </w:rPr>
              <w:t>（</w:t>
            </w:r>
            <w:r>
              <w:rPr>
                <w:rFonts w:hint="eastAsia" w:ascii="Times New Roman" w:hAnsi="Times New Roman" w:eastAsia="宋体"/>
                <w:color w:val="auto"/>
                <w:lang w:val="en-US" w:eastAsia="zh-CN"/>
              </w:rPr>
              <w:t>2</w:t>
            </w:r>
            <w:r>
              <w:rPr>
                <w:rFonts w:hint="eastAsia" w:ascii="Times New Roman" w:hAnsi="Times New Roman" w:eastAsia="宋体"/>
                <w:color w:val="auto"/>
                <w:lang w:eastAsia="zh-CN"/>
              </w:rPr>
              <w:t>）调味酱生产用水</w:t>
            </w:r>
          </w:p>
          <w:p>
            <w:pPr>
              <w:pStyle w:val="46"/>
              <w:spacing w:line="360" w:lineRule="auto"/>
              <w:rPr>
                <w:rFonts w:hint="default" w:ascii="Times New Roman" w:hAnsi="Times New Roman" w:eastAsia="宋体"/>
                <w:color w:val="auto"/>
                <w:lang w:val="en-US" w:eastAsia="zh-CN"/>
              </w:rPr>
            </w:pPr>
            <w:r>
              <w:rPr>
                <w:rFonts w:hint="eastAsia" w:ascii="Times New Roman" w:hAnsi="Times New Roman" w:eastAsia="宋体" w:cs="Times New Roman"/>
                <w:color w:val="auto"/>
                <w:sz w:val="24"/>
                <w:lang w:eastAsia="zh-CN"/>
              </w:rPr>
              <w:t>调味酱生产用的葱、姜、蒜、香菇、香菜、鲜青辣椒和鲜红辣椒需要使用新鲜水清洗后使用；牛肉解冻需使用新鲜水。葱、姜、蒜、香菇、香菜、鲜青辣椒和鲜红辣椒合计使用量为</w:t>
            </w:r>
            <w:r>
              <w:rPr>
                <w:rFonts w:hint="eastAsia" w:ascii="Times New Roman" w:hAnsi="Times New Roman" w:eastAsia="宋体" w:cs="Times New Roman"/>
                <w:color w:val="auto"/>
                <w:sz w:val="24"/>
                <w:lang w:val="en-US" w:eastAsia="zh-CN"/>
              </w:rPr>
              <w:t>4200t/a</w:t>
            </w:r>
            <w:r>
              <w:rPr>
                <w:rFonts w:hint="eastAsia" w:ascii="Times New Roman" w:hAnsi="Times New Roman" w:eastAsia="宋体" w:cs="Times New Roman"/>
                <w:color w:val="auto"/>
                <w:sz w:val="24"/>
                <w:lang w:eastAsia="zh-CN"/>
              </w:rPr>
              <w:t>，冷冻牛肉使用量为</w:t>
            </w:r>
            <w:r>
              <w:rPr>
                <w:rFonts w:hint="eastAsia" w:ascii="Times New Roman" w:hAnsi="Times New Roman" w:eastAsia="宋体" w:cs="Times New Roman"/>
                <w:color w:val="auto"/>
                <w:sz w:val="24"/>
                <w:lang w:val="en-US" w:eastAsia="zh-CN"/>
              </w:rPr>
              <w:t>1800t/a</w:t>
            </w:r>
            <w:r>
              <w:rPr>
                <w:rFonts w:hint="eastAsia" w:ascii="Times New Roman" w:hAnsi="Times New Roman" w:eastAsia="宋体" w:cs="Times New Roman"/>
                <w:color w:val="auto"/>
                <w:sz w:val="24"/>
                <w:lang w:eastAsia="zh-CN"/>
              </w:rPr>
              <w:t>。根据建设单位提供的设计资料，清洗用水量为</w:t>
            </w:r>
            <w:r>
              <w:rPr>
                <w:rFonts w:hint="eastAsia" w:ascii="Times New Roman" w:hAnsi="Times New Roman" w:eastAsia="宋体" w:cs="Times New Roman"/>
                <w:color w:val="auto"/>
                <w:sz w:val="24"/>
                <w:lang w:val="en-US" w:eastAsia="zh-CN"/>
              </w:rPr>
              <w:t>20t/d</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6000t/a，</w:t>
            </w:r>
            <w:r>
              <w:rPr>
                <w:rFonts w:hint="eastAsia" w:ascii="Times New Roman" w:hAnsi="Times New Roman" w:eastAsia="宋体"/>
                <w:color w:val="auto"/>
                <w:lang w:val="en-US" w:eastAsia="zh-CN"/>
              </w:rPr>
              <w:t>排污系数按0.8计算，则清洗废水总量为4800t/a，16t/d，其主要污染物分别为COD、NH</w:t>
            </w:r>
            <w:r>
              <w:rPr>
                <w:rFonts w:hint="eastAsia" w:ascii="Times New Roman" w:hAnsi="Times New Roman" w:eastAsia="宋体"/>
                <w:color w:val="auto"/>
                <w:vertAlign w:val="subscript"/>
                <w:lang w:val="en-US" w:eastAsia="zh-CN"/>
              </w:rPr>
              <w:t>3</w:t>
            </w:r>
            <w:r>
              <w:rPr>
                <w:rFonts w:hint="eastAsia" w:ascii="Times New Roman" w:hAnsi="Times New Roman" w:eastAsia="宋体"/>
                <w:color w:val="auto"/>
                <w:lang w:val="en-US" w:eastAsia="zh-CN"/>
              </w:rPr>
              <w:t>-N、TN、TP、BOD</w:t>
            </w:r>
            <w:r>
              <w:rPr>
                <w:rFonts w:hint="eastAsia" w:ascii="Times New Roman" w:hAnsi="Times New Roman" w:eastAsia="宋体"/>
                <w:color w:val="auto"/>
                <w:vertAlign w:val="subscript"/>
                <w:lang w:val="en-US" w:eastAsia="zh-CN"/>
              </w:rPr>
              <w:t>5</w:t>
            </w:r>
            <w:r>
              <w:rPr>
                <w:rFonts w:hint="eastAsia" w:ascii="Times New Roman" w:hAnsi="Times New Roman" w:eastAsia="宋体"/>
                <w:color w:val="auto"/>
                <w:lang w:val="en-US" w:eastAsia="zh-CN"/>
              </w:rPr>
              <w:t>、SS；</w:t>
            </w:r>
            <w:r>
              <w:rPr>
                <w:rFonts w:hint="eastAsia" w:ascii="Times New Roman" w:hAnsi="Times New Roman" w:eastAsia="宋体" w:cs="Times New Roman"/>
                <w:color w:val="auto"/>
                <w:sz w:val="24"/>
                <w:lang w:eastAsia="zh-CN"/>
              </w:rPr>
              <w:t>冷冻牛肉解冻用水量为</w:t>
            </w:r>
            <w:r>
              <w:rPr>
                <w:rFonts w:hint="eastAsia" w:ascii="Times New Roman" w:hAnsi="Times New Roman" w:eastAsia="宋体" w:cs="Times New Roman"/>
                <w:color w:val="auto"/>
                <w:sz w:val="24"/>
                <w:lang w:val="en-US" w:eastAsia="zh-CN"/>
              </w:rPr>
              <w:t>12t/d</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3600t/a，</w:t>
            </w:r>
            <w:r>
              <w:rPr>
                <w:rFonts w:hint="eastAsia" w:ascii="Times New Roman" w:hAnsi="Times New Roman" w:eastAsia="宋体"/>
                <w:color w:val="auto"/>
                <w:lang w:val="en-US" w:eastAsia="zh-CN"/>
              </w:rPr>
              <w:t>排污系数按0.8计算，则清洗废水总量为2880t/a，9.6t/d，其主要污染物分别为COD、NH</w:t>
            </w:r>
            <w:r>
              <w:rPr>
                <w:rFonts w:hint="eastAsia" w:ascii="Times New Roman" w:hAnsi="Times New Roman" w:eastAsia="宋体"/>
                <w:color w:val="auto"/>
                <w:vertAlign w:val="subscript"/>
                <w:lang w:val="en-US" w:eastAsia="zh-CN"/>
              </w:rPr>
              <w:t>3</w:t>
            </w:r>
            <w:r>
              <w:rPr>
                <w:rFonts w:hint="eastAsia" w:ascii="Times New Roman" w:hAnsi="Times New Roman" w:eastAsia="宋体"/>
                <w:color w:val="auto"/>
                <w:lang w:val="en-US" w:eastAsia="zh-CN"/>
              </w:rPr>
              <w:t>-N、TN、TP、BOD</w:t>
            </w:r>
            <w:r>
              <w:rPr>
                <w:rFonts w:hint="eastAsia" w:ascii="Times New Roman" w:hAnsi="Times New Roman" w:eastAsia="宋体"/>
                <w:color w:val="auto"/>
                <w:vertAlign w:val="subscript"/>
                <w:lang w:val="en-US" w:eastAsia="zh-CN"/>
              </w:rPr>
              <w:t>5</w:t>
            </w:r>
            <w:r>
              <w:rPr>
                <w:rFonts w:hint="eastAsia" w:ascii="Times New Roman" w:hAnsi="Times New Roman" w:eastAsia="宋体"/>
                <w:color w:val="auto"/>
                <w:lang w:val="en-US" w:eastAsia="zh-CN"/>
              </w:rPr>
              <w:t>、SS、动植物油。</w:t>
            </w:r>
          </w:p>
          <w:p>
            <w:pPr>
              <w:pStyle w:val="46"/>
              <w:spacing w:line="360" w:lineRule="auto"/>
              <w:rPr>
                <w:rFonts w:hint="eastAsia" w:ascii="Times New Roman" w:hAnsi="Times New Roman" w:eastAsia="宋体"/>
                <w:color w:val="auto"/>
                <w:lang w:eastAsia="zh-CN"/>
              </w:rPr>
            </w:pPr>
            <w:r>
              <w:rPr>
                <w:rFonts w:hint="eastAsia" w:ascii="Times New Roman" w:hAnsi="Times New Roman" w:eastAsia="宋体"/>
                <w:color w:val="auto"/>
                <w:lang w:eastAsia="zh-CN"/>
              </w:rPr>
              <w:t>（</w:t>
            </w:r>
            <w:r>
              <w:rPr>
                <w:rFonts w:hint="eastAsia" w:ascii="Times New Roman" w:hAnsi="Times New Roman" w:eastAsia="宋体"/>
                <w:color w:val="auto"/>
                <w:lang w:val="en-US" w:eastAsia="zh-CN"/>
              </w:rPr>
              <w:t>3</w:t>
            </w:r>
            <w:r>
              <w:rPr>
                <w:rFonts w:hint="eastAsia" w:ascii="Times New Roman" w:hAnsi="Times New Roman" w:eastAsia="宋体"/>
                <w:color w:val="auto"/>
                <w:lang w:eastAsia="zh-CN"/>
              </w:rPr>
              <w:t>）腌</w:t>
            </w:r>
            <w:commentRangeStart w:id="16"/>
            <w:r>
              <w:rPr>
                <w:rFonts w:hint="eastAsia" w:ascii="Times New Roman" w:hAnsi="Times New Roman" w:eastAsia="宋体"/>
                <w:color w:val="auto"/>
                <w:lang w:eastAsia="zh-CN"/>
              </w:rPr>
              <w:t>制菜生</w:t>
            </w:r>
            <w:commentRangeEnd w:id="16"/>
            <w:r>
              <w:commentReference w:id="16"/>
            </w:r>
            <w:r>
              <w:rPr>
                <w:rFonts w:hint="eastAsia" w:ascii="Times New Roman" w:hAnsi="Times New Roman" w:eastAsia="宋体"/>
                <w:color w:val="auto"/>
                <w:lang w:eastAsia="zh-CN"/>
              </w:rPr>
              <w:t>产用水</w:t>
            </w:r>
          </w:p>
          <w:p>
            <w:pPr>
              <w:pStyle w:val="46"/>
              <w:spacing w:line="360" w:lineRule="auto"/>
              <w:rPr>
                <w:rFonts w:hint="eastAsia" w:ascii="宋体" w:hAnsi="宋体" w:eastAsia="宋体" w:cs="宋体"/>
                <w:color w:val="auto"/>
                <w:lang w:val="zh-CN"/>
              </w:rPr>
            </w:pPr>
            <w:r>
              <w:rPr>
                <w:rFonts w:hint="eastAsia" w:ascii="Times New Roman" w:hAnsi="Times New Roman" w:eastAsia="宋体" w:cs="Times New Roman"/>
                <w:b w:val="0"/>
                <w:bCs w:val="0"/>
                <w:color w:val="auto"/>
                <w:lang w:val="zh-CN"/>
              </w:rPr>
              <w:t>腌制菜生产废水量及废水污染物指标</w:t>
            </w:r>
            <w:r>
              <w:rPr>
                <w:rFonts w:hint="default" w:ascii="Times New Roman" w:hAnsi="Times New Roman" w:eastAsia="宋体" w:cs="Times New Roman"/>
                <w:b/>
                <w:bCs/>
                <w:color w:val="auto"/>
                <w:lang w:val="zh-CN"/>
              </w:rPr>
              <w:t>参考</w:t>
            </w:r>
            <w:r>
              <w:rPr>
                <w:rFonts w:hint="default" w:ascii="Times New Roman" w:hAnsi="Times New Roman" w:eastAsia="宋体" w:cs="Times New Roman"/>
                <w:color w:val="auto"/>
                <w:lang w:val="zh-CN"/>
              </w:rPr>
              <w:t>《排放源统计调查产排污核算方法和系数手册》中</w:t>
            </w:r>
            <w:r>
              <w:rPr>
                <w:rFonts w:hint="eastAsia" w:ascii="宋体" w:hAnsi="宋体" w:eastAsia="宋体" w:cs="宋体"/>
                <w:color w:val="auto"/>
                <w:lang w:val="zh-CN"/>
              </w:rPr>
              <w:t>“</w:t>
            </w:r>
            <w:r>
              <w:rPr>
                <w:rFonts w:hint="default" w:ascii="Times New Roman" w:hAnsi="Times New Roman" w:eastAsia="宋体" w:cs="Times New Roman"/>
                <w:color w:val="auto"/>
                <w:lang w:val="zh-CN"/>
              </w:rPr>
              <w:t>137蔬菜、菌类、水果和坚果加工行业系数手册</w:t>
            </w:r>
            <w:r>
              <w:rPr>
                <w:rFonts w:hint="eastAsia" w:ascii="宋体" w:hAnsi="宋体" w:eastAsia="宋体" w:cs="宋体"/>
                <w:color w:val="auto"/>
                <w:lang w:val="zh-CN"/>
              </w:rPr>
              <w:t>”。</w:t>
            </w:r>
          </w:p>
          <w:p>
            <w:pPr>
              <w:pStyle w:val="46"/>
              <w:spacing w:line="240" w:lineRule="auto"/>
              <w:ind w:left="0" w:leftChars="0" w:firstLine="0" w:firstLineChars="0"/>
              <w:jc w:val="center"/>
              <w:rPr>
                <w:rFonts w:hint="default" w:ascii="Times New Roman" w:hAnsi="Times New Roman" w:eastAsia="宋体"/>
                <w:b/>
                <w:bCs/>
                <w:color w:val="auto"/>
                <w:lang w:val="en-US" w:eastAsia="zh-CN"/>
              </w:rPr>
            </w:pPr>
            <w:r>
              <w:rPr>
                <w:rFonts w:hint="eastAsia" w:ascii="Times New Roman" w:hAnsi="Times New Roman" w:eastAsia="宋体"/>
                <w:b/>
                <w:bCs/>
                <w:color w:val="auto"/>
                <w:lang w:eastAsia="zh-CN"/>
              </w:rPr>
              <w:t>表</w:t>
            </w:r>
            <w:r>
              <w:rPr>
                <w:rFonts w:hint="eastAsia" w:ascii="Times New Roman" w:hAnsi="Times New Roman" w:eastAsia="宋体"/>
                <w:b/>
                <w:bCs/>
                <w:color w:val="auto"/>
                <w:lang w:val="en-US" w:eastAsia="zh-CN"/>
              </w:rPr>
              <w:t>4.4  1371蔬菜加工行业系数表</w:t>
            </w:r>
          </w:p>
          <w:tbl>
            <w:tblPr>
              <w:tblStyle w:val="28"/>
              <w:tblW w:w="9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980"/>
              <w:gridCol w:w="1247"/>
              <w:gridCol w:w="1380"/>
              <w:gridCol w:w="1240"/>
              <w:gridCol w:w="981"/>
              <w:gridCol w:w="981"/>
              <w:gridCol w:w="981"/>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vAlign w:val="center"/>
                </w:tcPr>
                <w:p>
                  <w:pPr>
                    <w:pStyle w:val="2"/>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工段名称</w:t>
                  </w:r>
                </w:p>
              </w:tc>
              <w:tc>
                <w:tcPr>
                  <w:tcW w:w="980" w:type="dxa"/>
                  <w:vAlign w:val="center"/>
                </w:tcPr>
                <w:p>
                  <w:pPr>
                    <w:pStyle w:val="2"/>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产品名称</w:t>
                  </w:r>
                </w:p>
              </w:tc>
              <w:tc>
                <w:tcPr>
                  <w:tcW w:w="1247" w:type="dxa"/>
                  <w:vAlign w:val="center"/>
                </w:tcPr>
                <w:p>
                  <w:pPr>
                    <w:pStyle w:val="2"/>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原料名称</w:t>
                  </w:r>
                </w:p>
              </w:tc>
              <w:tc>
                <w:tcPr>
                  <w:tcW w:w="1380" w:type="dxa"/>
                  <w:vAlign w:val="center"/>
                </w:tcPr>
                <w:p>
                  <w:pPr>
                    <w:pStyle w:val="2"/>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工艺名称</w:t>
                  </w:r>
                </w:p>
              </w:tc>
              <w:tc>
                <w:tcPr>
                  <w:tcW w:w="1240" w:type="dxa"/>
                  <w:vAlign w:val="center"/>
                </w:tcPr>
                <w:p>
                  <w:pPr>
                    <w:pStyle w:val="2"/>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规模等级</w:t>
                  </w:r>
                </w:p>
              </w:tc>
              <w:tc>
                <w:tcPr>
                  <w:tcW w:w="1962" w:type="dxa"/>
                  <w:gridSpan w:val="2"/>
                  <w:vAlign w:val="center"/>
                </w:tcPr>
                <w:p>
                  <w:pPr>
                    <w:pStyle w:val="2"/>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污染物指标</w:t>
                  </w:r>
                </w:p>
              </w:tc>
              <w:tc>
                <w:tcPr>
                  <w:tcW w:w="981" w:type="dxa"/>
                  <w:vAlign w:val="center"/>
                </w:tcPr>
                <w:p>
                  <w:pPr>
                    <w:pStyle w:val="2"/>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系数单位</w:t>
                  </w:r>
                </w:p>
              </w:tc>
              <w:tc>
                <w:tcPr>
                  <w:tcW w:w="982" w:type="dxa"/>
                  <w:vAlign w:val="center"/>
                </w:tcPr>
                <w:p>
                  <w:pPr>
                    <w:pStyle w:val="2"/>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产污系数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vMerge w:val="restart"/>
                  <w:vAlign w:val="center"/>
                </w:tcPr>
                <w:p>
                  <w:pPr>
                    <w:pStyle w:val="2"/>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980" w:type="dxa"/>
                  <w:vMerge w:val="restart"/>
                  <w:vAlign w:val="center"/>
                </w:tcPr>
                <w:p>
                  <w:pPr>
                    <w:pStyle w:val="2"/>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盐渍</w:t>
                  </w:r>
                </w:p>
                <w:p>
                  <w:pPr>
                    <w:pStyle w:val="2"/>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菜、泡</w:t>
                  </w:r>
                </w:p>
                <w:p>
                  <w:pPr>
                    <w:pStyle w:val="2"/>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菜、糖醋渍菜、</w:t>
                  </w:r>
                </w:p>
                <w:p>
                  <w:pPr>
                    <w:pStyle w:val="2"/>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虾油渍</w:t>
                  </w:r>
                </w:p>
                <w:p>
                  <w:pPr>
                    <w:pStyle w:val="2"/>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菜、糟糠</w:t>
                  </w:r>
                </w:p>
                <w:p>
                  <w:pPr>
                    <w:pStyle w:val="2"/>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渍菜</w:t>
                  </w:r>
                </w:p>
              </w:tc>
              <w:tc>
                <w:tcPr>
                  <w:tcW w:w="1247" w:type="dxa"/>
                  <w:vMerge w:val="restart"/>
                  <w:vAlign w:val="center"/>
                </w:tcPr>
                <w:p>
                  <w:pPr>
                    <w:pStyle w:val="2"/>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芥菜类、</w:t>
                  </w:r>
                </w:p>
                <w:p>
                  <w:pPr>
                    <w:pStyle w:val="2"/>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叶菜类、豆</w:t>
                  </w:r>
                </w:p>
                <w:p>
                  <w:pPr>
                    <w:pStyle w:val="2"/>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类、葱蒜</w:t>
                  </w:r>
                </w:p>
                <w:p>
                  <w:pPr>
                    <w:pStyle w:val="2"/>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类、根茎</w:t>
                  </w:r>
                </w:p>
                <w:p>
                  <w:pPr>
                    <w:pStyle w:val="2"/>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类、榨菜头</w:t>
                  </w:r>
                </w:p>
                <w:p>
                  <w:pPr>
                    <w:pStyle w:val="2"/>
                    <w:jc w:val="center"/>
                    <w:rPr>
                      <w:rFonts w:hint="eastAsia" w:ascii="Times New Roman" w:hAnsi="Times New Roman" w:eastAsia="宋体" w:cs="Times New Roman"/>
                      <w:color w:val="auto"/>
                      <w:sz w:val="21"/>
                      <w:szCs w:val="21"/>
                      <w:lang w:eastAsia="zh-CN"/>
                    </w:rPr>
                  </w:pPr>
                </w:p>
              </w:tc>
              <w:tc>
                <w:tcPr>
                  <w:tcW w:w="1380" w:type="dxa"/>
                  <w:vMerge w:val="restart"/>
                  <w:vAlign w:val="center"/>
                </w:tcPr>
                <w:p>
                  <w:pPr>
                    <w:pStyle w:val="2"/>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水洗+腌制/ 盐渍+脱盐+脱水+渍制</w:t>
                  </w:r>
                </w:p>
              </w:tc>
              <w:tc>
                <w:tcPr>
                  <w:tcW w:w="1240" w:type="dxa"/>
                  <w:vMerge w:val="restart"/>
                  <w:vAlign w:val="center"/>
                </w:tcPr>
                <w:p>
                  <w:pPr>
                    <w:pStyle w:val="2"/>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所有规模</w:t>
                  </w:r>
                </w:p>
              </w:tc>
              <w:tc>
                <w:tcPr>
                  <w:tcW w:w="981" w:type="dxa"/>
                  <w:vMerge w:val="restart"/>
                  <w:vAlign w:val="center"/>
                </w:tcPr>
                <w:p>
                  <w:pPr>
                    <w:pStyle w:val="2"/>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废水</w:t>
                  </w:r>
                </w:p>
              </w:tc>
              <w:tc>
                <w:tcPr>
                  <w:tcW w:w="981" w:type="dxa"/>
                  <w:vAlign w:val="center"/>
                </w:tcPr>
                <w:p>
                  <w:pPr>
                    <w:pStyle w:val="2"/>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工业废水量</w:t>
                  </w:r>
                </w:p>
              </w:tc>
              <w:tc>
                <w:tcPr>
                  <w:tcW w:w="981" w:type="dxa"/>
                  <w:vAlign w:val="center"/>
                </w:tcPr>
                <w:p>
                  <w:pPr>
                    <w:pStyle w:val="2"/>
                    <w:tabs>
                      <w:tab w:val="left" w:pos="346"/>
                    </w:tabs>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吨/吨-产品</w:t>
                  </w:r>
                </w:p>
              </w:tc>
              <w:tc>
                <w:tcPr>
                  <w:tcW w:w="982" w:type="dxa"/>
                  <w:vAlign w:val="center"/>
                </w:tcPr>
                <w:p>
                  <w:pPr>
                    <w:pStyle w:val="2"/>
                    <w:tabs>
                      <w:tab w:val="left" w:pos="346"/>
                    </w:tabs>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vMerge w:val="continue"/>
                  <w:vAlign w:val="center"/>
                </w:tcPr>
                <w:p>
                  <w:pPr>
                    <w:pStyle w:val="2"/>
                    <w:jc w:val="center"/>
                    <w:rPr>
                      <w:rFonts w:hint="eastAsia" w:ascii="Times New Roman" w:hAnsi="Times New Roman" w:eastAsia="宋体" w:cs="Times New Roman"/>
                      <w:color w:val="auto"/>
                      <w:sz w:val="21"/>
                      <w:szCs w:val="21"/>
                      <w:lang w:eastAsia="zh-CN"/>
                    </w:rPr>
                  </w:pPr>
                </w:p>
              </w:tc>
              <w:tc>
                <w:tcPr>
                  <w:tcW w:w="980" w:type="dxa"/>
                  <w:vMerge w:val="continue"/>
                  <w:vAlign w:val="center"/>
                </w:tcPr>
                <w:p>
                  <w:pPr>
                    <w:pStyle w:val="2"/>
                    <w:jc w:val="center"/>
                    <w:rPr>
                      <w:rFonts w:hint="eastAsia" w:ascii="Times New Roman" w:hAnsi="Times New Roman" w:eastAsia="宋体" w:cs="Times New Roman"/>
                      <w:color w:val="auto"/>
                      <w:sz w:val="21"/>
                      <w:szCs w:val="21"/>
                      <w:lang w:eastAsia="zh-CN"/>
                    </w:rPr>
                  </w:pPr>
                </w:p>
              </w:tc>
              <w:tc>
                <w:tcPr>
                  <w:tcW w:w="1247" w:type="dxa"/>
                  <w:vMerge w:val="continue"/>
                  <w:vAlign w:val="center"/>
                </w:tcPr>
                <w:p>
                  <w:pPr>
                    <w:pStyle w:val="2"/>
                    <w:jc w:val="center"/>
                    <w:rPr>
                      <w:rFonts w:hint="eastAsia" w:ascii="Times New Roman" w:hAnsi="Times New Roman" w:eastAsia="宋体" w:cs="Times New Roman"/>
                      <w:color w:val="auto"/>
                      <w:sz w:val="21"/>
                      <w:szCs w:val="21"/>
                      <w:lang w:eastAsia="zh-CN"/>
                    </w:rPr>
                  </w:pPr>
                </w:p>
              </w:tc>
              <w:tc>
                <w:tcPr>
                  <w:tcW w:w="1380" w:type="dxa"/>
                  <w:vMerge w:val="continue"/>
                  <w:vAlign w:val="center"/>
                </w:tcPr>
                <w:p>
                  <w:pPr>
                    <w:pStyle w:val="2"/>
                    <w:jc w:val="center"/>
                    <w:rPr>
                      <w:rFonts w:hint="eastAsia" w:ascii="Times New Roman" w:hAnsi="Times New Roman" w:eastAsia="宋体" w:cs="Times New Roman"/>
                      <w:color w:val="auto"/>
                      <w:sz w:val="21"/>
                      <w:szCs w:val="21"/>
                      <w:lang w:eastAsia="zh-CN"/>
                    </w:rPr>
                  </w:pPr>
                </w:p>
              </w:tc>
              <w:tc>
                <w:tcPr>
                  <w:tcW w:w="1240" w:type="dxa"/>
                  <w:vMerge w:val="continue"/>
                  <w:vAlign w:val="center"/>
                </w:tcPr>
                <w:p>
                  <w:pPr>
                    <w:pStyle w:val="2"/>
                    <w:jc w:val="center"/>
                    <w:rPr>
                      <w:rFonts w:hint="eastAsia" w:ascii="Times New Roman" w:hAnsi="Times New Roman" w:eastAsia="宋体" w:cs="Times New Roman"/>
                      <w:color w:val="auto"/>
                      <w:sz w:val="21"/>
                      <w:szCs w:val="21"/>
                      <w:lang w:eastAsia="zh-CN"/>
                    </w:rPr>
                  </w:pPr>
                </w:p>
              </w:tc>
              <w:tc>
                <w:tcPr>
                  <w:tcW w:w="981" w:type="dxa"/>
                  <w:vMerge w:val="continue"/>
                  <w:vAlign w:val="center"/>
                </w:tcPr>
                <w:p>
                  <w:pPr>
                    <w:pStyle w:val="2"/>
                    <w:jc w:val="center"/>
                    <w:rPr>
                      <w:rFonts w:hint="eastAsia" w:ascii="Times New Roman" w:hAnsi="Times New Roman" w:eastAsia="宋体" w:cs="Times New Roman"/>
                      <w:color w:val="auto"/>
                      <w:sz w:val="21"/>
                      <w:szCs w:val="21"/>
                      <w:lang w:eastAsia="zh-CN"/>
                    </w:rPr>
                  </w:pPr>
                </w:p>
              </w:tc>
              <w:tc>
                <w:tcPr>
                  <w:tcW w:w="981" w:type="dxa"/>
                  <w:vAlign w:val="center"/>
                </w:tcPr>
                <w:p>
                  <w:pPr>
                    <w:pStyle w:val="2"/>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化学需氧量</w:t>
                  </w:r>
                </w:p>
              </w:tc>
              <w:tc>
                <w:tcPr>
                  <w:tcW w:w="981" w:type="dxa"/>
                  <w:vAlign w:val="center"/>
                </w:tcPr>
                <w:p>
                  <w:pPr>
                    <w:jc w:val="center"/>
                    <w:rPr>
                      <w:rFonts w:hint="default" w:ascii="Times New Roman" w:hAnsi="Times New Roman" w:eastAsia="宋体" w:cs="Times New Roman"/>
                      <w:color w:val="auto"/>
                      <w:sz w:val="21"/>
                      <w:szCs w:val="21"/>
                      <w:vertAlign w:val="superscript"/>
                      <w:lang w:val="en-US" w:eastAsia="zh-CN"/>
                    </w:rPr>
                  </w:pPr>
                  <w:r>
                    <w:rPr>
                      <w:rFonts w:hint="eastAsia" w:ascii="Times New Roman" w:hAnsi="Times New Roman" w:eastAsia="宋体" w:cs="Times New Roman"/>
                      <w:color w:val="auto"/>
                      <w:sz w:val="21"/>
                      <w:szCs w:val="21"/>
                      <w:lang w:val="en-US" w:eastAsia="zh-CN"/>
                    </w:rPr>
                    <w:t>克/吨-产品</w:t>
                  </w:r>
                </w:p>
              </w:tc>
              <w:tc>
                <w:tcPr>
                  <w:tcW w:w="982" w:type="dxa"/>
                  <w:vAlign w:val="center"/>
                </w:tcPr>
                <w:p>
                  <w:pPr>
                    <w:pStyle w:val="2"/>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1.23*10</w:t>
                  </w:r>
                  <w:r>
                    <w:rPr>
                      <w:rFonts w:hint="eastAsia" w:ascii="Times New Roman" w:hAnsi="Times New Roman" w:eastAsia="宋体" w:cs="Times New Roman"/>
                      <w:color w:val="auto"/>
                      <w:sz w:val="21"/>
                      <w:szCs w:val="21"/>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vMerge w:val="continue"/>
                  <w:vAlign w:val="center"/>
                </w:tcPr>
                <w:p>
                  <w:pPr>
                    <w:pStyle w:val="2"/>
                    <w:jc w:val="center"/>
                    <w:rPr>
                      <w:rFonts w:hint="eastAsia" w:ascii="Times New Roman" w:hAnsi="Times New Roman" w:eastAsia="宋体" w:cs="Times New Roman"/>
                      <w:color w:val="auto"/>
                      <w:sz w:val="21"/>
                      <w:szCs w:val="21"/>
                      <w:lang w:eastAsia="zh-CN"/>
                    </w:rPr>
                  </w:pPr>
                </w:p>
              </w:tc>
              <w:tc>
                <w:tcPr>
                  <w:tcW w:w="980" w:type="dxa"/>
                  <w:vMerge w:val="continue"/>
                  <w:vAlign w:val="center"/>
                </w:tcPr>
                <w:p>
                  <w:pPr>
                    <w:pStyle w:val="2"/>
                    <w:jc w:val="center"/>
                    <w:rPr>
                      <w:rFonts w:hint="eastAsia" w:ascii="Times New Roman" w:hAnsi="Times New Roman" w:eastAsia="宋体" w:cs="Times New Roman"/>
                      <w:color w:val="auto"/>
                      <w:sz w:val="21"/>
                      <w:szCs w:val="21"/>
                      <w:lang w:eastAsia="zh-CN"/>
                    </w:rPr>
                  </w:pPr>
                </w:p>
              </w:tc>
              <w:tc>
                <w:tcPr>
                  <w:tcW w:w="1247" w:type="dxa"/>
                  <w:vMerge w:val="continue"/>
                  <w:vAlign w:val="center"/>
                </w:tcPr>
                <w:p>
                  <w:pPr>
                    <w:pStyle w:val="2"/>
                    <w:jc w:val="center"/>
                    <w:rPr>
                      <w:rFonts w:hint="eastAsia" w:ascii="Times New Roman" w:hAnsi="Times New Roman" w:eastAsia="宋体" w:cs="Times New Roman"/>
                      <w:color w:val="auto"/>
                      <w:sz w:val="21"/>
                      <w:szCs w:val="21"/>
                      <w:lang w:eastAsia="zh-CN"/>
                    </w:rPr>
                  </w:pPr>
                </w:p>
              </w:tc>
              <w:tc>
                <w:tcPr>
                  <w:tcW w:w="1380" w:type="dxa"/>
                  <w:vMerge w:val="continue"/>
                  <w:vAlign w:val="center"/>
                </w:tcPr>
                <w:p>
                  <w:pPr>
                    <w:pStyle w:val="2"/>
                    <w:jc w:val="center"/>
                    <w:rPr>
                      <w:rFonts w:hint="eastAsia" w:ascii="Times New Roman" w:hAnsi="Times New Roman" w:eastAsia="宋体" w:cs="Times New Roman"/>
                      <w:color w:val="auto"/>
                      <w:sz w:val="21"/>
                      <w:szCs w:val="21"/>
                      <w:lang w:eastAsia="zh-CN"/>
                    </w:rPr>
                  </w:pPr>
                </w:p>
              </w:tc>
              <w:tc>
                <w:tcPr>
                  <w:tcW w:w="1240" w:type="dxa"/>
                  <w:vMerge w:val="continue"/>
                  <w:vAlign w:val="center"/>
                </w:tcPr>
                <w:p>
                  <w:pPr>
                    <w:pStyle w:val="2"/>
                    <w:jc w:val="center"/>
                    <w:rPr>
                      <w:rFonts w:hint="eastAsia" w:ascii="Times New Roman" w:hAnsi="Times New Roman" w:eastAsia="宋体" w:cs="Times New Roman"/>
                      <w:color w:val="auto"/>
                      <w:sz w:val="21"/>
                      <w:szCs w:val="21"/>
                      <w:lang w:eastAsia="zh-CN"/>
                    </w:rPr>
                  </w:pPr>
                </w:p>
              </w:tc>
              <w:tc>
                <w:tcPr>
                  <w:tcW w:w="981" w:type="dxa"/>
                  <w:vMerge w:val="continue"/>
                  <w:vAlign w:val="center"/>
                </w:tcPr>
                <w:p>
                  <w:pPr>
                    <w:pStyle w:val="2"/>
                    <w:jc w:val="center"/>
                    <w:rPr>
                      <w:rFonts w:hint="eastAsia" w:ascii="Times New Roman" w:hAnsi="Times New Roman" w:eastAsia="宋体" w:cs="Times New Roman"/>
                      <w:color w:val="auto"/>
                      <w:sz w:val="21"/>
                      <w:szCs w:val="21"/>
                      <w:lang w:eastAsia="zh-CN"/>
                    </w:rPr>
                  </w:pPr>
                </w:p>
              </w:tc>
              <w:tc>
                <w:tcPr>
                  <w:tcW w:w="981" w:type="dxa"/>
                  <w:vAlign w:val="center"/>
                </w:tcPr>
                <w:p>
                  <w:pPr>
                    <w:pStyle w:val="2"/>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氨氮</w:t>
                  </w:r>
                </w:p>
              </w:tc>
              <w:tc>
                <w:tcPr>
                  <w:tcW w:w="981" w:type="dxa"/>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克/吨-产品</w:t>
                  </w:r>
                </w:p>
              </w:tc>
              <w:tc>
                <w:tcPr>
                  <w:tcW w:w="982" w:type="dxa"/>
                  <w:vAlign w:val="center"/>
                </w:tcPr>
                <w:p>
                  <w:pPr>
                    <w:pStyle w:val="2"/>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vMerge w:val="continue"/>
                  <w:vAlign w:val="center"/>
                </w:tcPr>
                <w:p>
                  <w:pPr>
                    <w:pStyle w:val="2"/>
                    <w:jc w:val="center"/>
                    <w:rPr>
                      <w:rFonts w:hint="eastAsia" w:ascii="Times New Roman" w:hAnsi="Times New Roman" w:eastAsia="宋体" w:cs="Times New Roman"/>
                      <w:color w:val="auto"/>
                      <w:sz w:val="21"/>
                      <w:szCs w:val="21"/>
                      <w:lang w:eastAsia="zh-CN"/>
                    </w:rPr>
                  </w:pPr>
                </w:p>
              </w:tc>
              <w:tc>
                <w:tcPr>
                  <w:tcW w:w="980" w:type="dxa"/>
                  <w:vMerge w:val="continue"/>
                  <w:vAlign w:val="center"/>
                </w:tcPr>
                <w:p>
                  <w:pPr>
                    <w:pStyle w:val="2"/>
                    <w:jc w:val="center"/>
                    <w:rPr>
                      <w:rFonts w:hint="eastAsia" w:ascii="Times New Roman" w:hAnsi="Times New Roman" w:eastAsia="宋体" w:cs="Times New Roman"/>
                      <w:color w:val="auto"/>
                      <w:sz w:val="21"/>
                      <w:szCs w:val="21"/>
                      <w:lang w:eastAsia="zh-CN"/>
                    </w:rPr>
                  </w:pPr>
                </w:p>
              </w:tc>
              <w:tc>
                <w:tcPr>
                  <w:tcW w:w="1247" w:type="dxa"/>
                  <w:vMerge w:val="continue"/>
                  <w:vAlign w:val="center"/>
                </w:tcPr>
                <w:p>
                  <w:pPr>
                    <w:pStyle w:val="2"/>
                    <w:jc w:val="center"/>
                    <w:rPr>
                      <w:rFonts w:hint="eastAsia" w:ascii="Times New Roman" w:hAnsi="Times New Roman" w:eastAsia="宋体" w:cs="Times New Roman"/>
                      <w:color w:val="auto"/>
                      <w:sz w:val="21"/>
                      <w:szCs w:val="21"/>
                      <w:lang w:eastAsia="zh-CN"/>
                    </w:rPr>
                  </w:pPr>
                </w:p>
              </w:tc>
              <w:tc>
                <w:tcPr>
                  <w:tcW w:w="1380" w:type="dxa"/>
                  <w:vMerge w:val="continue"/>
                  <w:vAlign w:val="center"/>
                </w:tcPr>
                <w:p>
                  <w:pPr>
                    <w:pStyle w:val="2"/>
                    <w:jc w:val="center"/>
                    <w:rPr>
                      <w:rFonts w:hint="eastAsia" w:ascii="Times New Roman" w:hAnsi="Times New Roman" w:eastAsia="宋体" w:cs="Times New Roman"/>
                      <w:color w:val="auto"/>
                      <w:sz w:val="21"/>
                      <w:szCs w:val="21"/>
                      <w:lang w:eastAsia="zh-CN"/>
                    </w:rPr>
                  </w:pPr>
                </w:p>
              </w:tc>
              <w:tc>
                <w:tcPr>
                  <w:tcW w:w="1240" w:type="dxa"/>
                  <w:vMerge w:val="continue"/>
                  <w:vAlign w:val="center"/>
                </w:tcPr>
                <w:p>
                  <w:pPr>
                    <w:pStyle w:val="2"/>
                    <w:jc w:val="center"/>
                    <w:rPr>
                      <w:rFonts w:hint="eastAsia" w:ascii="Times New Roman" w:hAnsi="Times New Roman" w:eastAsia="宋体" w:cs="Times New Roman"/>
                      <w:color w:val="auto"/>
                      <w:sz w:val="21"/>
                      <w:szCs w:val="21"/>
                      <w:lang w:eastAsia="zh-CN"/>
                    </w:rPr>
                  </w:pPr>
                </w:p>
              </w:tc>
              <w:tc>
                <w:tcPr>
                  <w:tcW w:w="981" w:type="dxa"/>
                  <w:vMerge w:val="continue"/>
                  <w:vAlign w:val="center"/>
                </w:tcPr>
                <w:p>
                  <w:pPr>
                    <w:pStyle w:val="2"/>
                    <w:jc w:val="center"/>
                    <w:rPr>
                      <w:rFonts w:hint="eastAsia" w:ascii="Times New Roman" w:hAnsi="Times New Roman" w:eastAsia="宋体" w:cs="Times New Roman"/>
                      <w:color w:val="auto"/>
                      <w:sz w:val="21"/>
                      <w:szCs w:val="21"/>
                      <w:lang w:eastAsia="zh-CN"/>
                    </w:rPr>
                  </w:pPr>
                </w:p>
              </w:tc>
              <w:tc>
                <w:tcPr>
                  <w:tcW w:w="981" w:type="dxa"/>
                  <w:vAlign w:val="center"/>
                </w:tcPr>
                <w:p>
                  <w:pPr>
                    <w:pStyle w:val="2"/>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总氮</w:t>
                  </w:r>
                </w:p>
              </w:tc>
              <w:tc>
                <w:tcPr>
                  <w:tcW w:w="981" w:type="dxa"/>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克/吨-产品</w:t>
                  </w:r>
                </w:p>
              </w:tc>
              <w:tc>
                <w:tcPr>
                  <w:tcW w:w="982" w:type="dxa"/>
                  <w:vAlign w:val="center"/>
                </w:tcPr>
                <w:p>
                  <w:pPr>
                    <w:pStyle w:val="2"/>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9" w:type="dxa"/>
                  <w:vMerge w:val="continue"/>
                  <w:vAlign w:val="center"/>
                </w:tcPr>
                <w:p>
                  <w:pPr>
                    <w:pStyle w:val="2"/>
                    <w:jc w:val="center"/>
                    <w:rPr>
                      <w:rFonts w:hint="eastAsia" w:ascii="Times New Roman" w:hAnsi="Times New Roman" w:eastAsia="宋体" w:cs="Times New Roman"/>
                      <w:color w:val="auto"/>
                      <w:sz w:val="21"/>
                      <w:szCs w:val="21"/>
                      <w:lang w:eastAsia="zh-CN"/>
                    </w:rPr>
                  </w:pPr>
                </w:p>
              </w:tc>
              <w:tc>
                <w:tcPr>
                  <w:tcW w:w="980" w:type="dxa"/>
                  <w:vMerge w:val="continue"/>
                  <w:vAlign w:val="center"/>
                </w:tcPr>
                <w:p>
                  <w:pPr>
                    <w:pStyle w:val="2"/>
                    <w:jc w:val="center"/>
                    <w:rPr>
                      <w:rFonts w:hint="eastAsia" w:ascii="Times New Roman" w:hAnsi="Times New Roman" w:eastAsia="宋体" w:cs="Times New Roman"/>
                      <w:color w:val="auto"/>
                      <w:sz w:val="21"/>
                      <w:szCs w:val="21"/>
                      <w:lang w:eastAsia="zh-CN"/>
                    </w:rPr>
                  </w:pPr>
                </w:p>
              </w:tc>
              <w:tc>
                <w:tcPr>
                  <w:tcW w:w="1247" w:type="dxa"/>
                  <w:vMerge w:val="continue"/>
                  <w:vAlign w:val="center"/>
                </w:tcPr>
                <w:p>
                  <w:pPr>
                    <w:pStyle w:val="2"/>
                    <w:jc w:val="center"/>
                    <w:rPr>
                      <w:rFonts w:hint="eastAsia" w:ascii="Times New Roman" w:hAnsi="Times New Roman" w:eastAsia="宋体" w:cs="Times New Roman"/>
                      <w:color w:val="auto"/>
                      <w:sz w:val="21"/>
                      <w:szCs w:val="21"/>
                      <w:lang w:eastAsia="zh-CN"/>
                    </w:rPr>
                  </w:pPr>
                </w:p>
              </w:tc>
              <w:tc>
                <w:tcPr>
                  <w:tcW w:w="1380" w:type="dxa"/>
                  <w:vMerge w:val="continue"/>
                  <w:vAlign w:val="center"/>
                </w:tcPr>
                <w:p>
                  <w:pPr>
                    <w:pStyle w:val="2"/>
                    <w:jc w:val="center"/>
                    <w:rPr>
                      <w:rFonts w:hint="eastAsia" w:ascii="Times New Roman" w:hAnsi="Times New Roman" w:eastAsia="宋体" w:cs="Times New Roman"/>
                      <w:color w:val="auto"/>
                      <w:sz w:val="21"/>
                      <w:szCs w:val="21"/>
                      <w:lang w:eastAsia="zh-CN"/>
                    </w:rPr>
                  </w:pPr>
                </w:p>
              </w:tc>
              <w:tc>
                <w:tcPr>
                  <w:tcW w:w="1240" w:type="dxa"/>
                  <w:vMerge w:val="continue"/>
                  <w:vAlign w:val="center"/>
                </w:tcPr>
                <w:p>
                  <w:pPr>
                    <w:pStyle w:val="2"/>
                    <w:jc w:val="center"/>
                    <w:rPr>
                      <w:rFonts w:hint="eastAsia" w:ascii="Times New Roman" w:hAnsi="Times New Roman" w:eastAsia="宋体" w:cs="Times New Roman"/>
                      <w:color w:val="auto"/>
                      <w:sz w:val="21"/>
                      <w:szCs w:val="21"/>
                      <w:lang w:eastAsia="zh-CN"/>
                    </w:rPr>
                  </w:pPr>
                </w:p>
              </w:tc>
              <w:tc>
                <w:tcPr>
                  <w:tcW w:w="981" w:type="dxa"/>
                  <w:vMerge w:val="continue"/>
                  <w:vAlign w:val="center"/>
                </w:tcPr>
                <w:p>
                  <w:pPr>
                    <w:pStyle w:val="2"/>
                    <w:jc w:val="center"/>
                    <w:rPr>
                      <w:rFonts w:hint="eastAsia" w:ascii="Times New Roman" w:hAnsi="Times New Roman" w:eastAsia="宋体" w:cs="Times New Roman"/>
                      <w:color w:val="auto"/>
                      <w:sz w:val="21"/>
                      <w:szCs w:val="21"/>
                      <w:lang w:eastAsia="zh-CN"/>
                    </w:rPr>
                  </w:pPr>
                </w:p>
              </w:tc>
              <w:tc>
                <w:tcPr>
                  <w:tcW w:w="981" w:type="dxa"/>
                  <w:vAlign w:val="center"/>
                </w:tcPr>
                <w:p>
                  <w:pPr>
                    <w:pStyle w:val="2"/>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总磷</w:t>
                  </w:r>
                </w:p>
              </w:tc>
              <w:tc>
                <w:tcPr>
                  <w:tcW w:w="981" w:type="dxa"/>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克/吨-产品</w:t>
                  </w:r>
                </w:p>
              </w:tc>
              <w:tc>
                <w:tcPr>
                  <w:tcW w:w="982" w:type="dxa"/>
                  <w:vAlign w:val="center"/>
                </w:tcPr>
                <w:p>
                  <w:pPr>
                    <w:pStyle w:val="2"/>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83.0</w:t>
                  </w:r>
                </w:p>
              </w:tc>
            </w:tr>
          </w:tbl>
          <w:p>
            <w:pPr>
              <w:pStyle w:val="46"/>
              <w:keepNext w:val="0"/>
              <w:keepLines w:val="0"/>
              <w:pageBreakBefore w:val="0"/>
              <w:widowControl w:val="0"/>
              <w:tabs>
                <w:tab w:val="left" w:pos="1137"/>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olor w:val="auto"/>
                <w:lang w:val="en-US" w:eastAsia="zh-CN"/>
              </w:rPr>
            </w:pPr>
            <w:r>
              <w:rPr>
                <w:rFonts w:hint="eastAsia" w:ascii="Times New Roman" w:hAnsi="Times New Roman" w:eastAsia="宋体"/>
                <w:color w:val="auto"/>
                <w:lang w:eastAsia="zh-CN"/>
              </w:rPr>
              <w:t>根据建设单位提供的资料，本项目运营期腌制胡萝卜、腌制雪菜及腌制青椒合计产能为</w:t>
            </w:r>
            <w:r>
              <w:rPr>
                <w:rFonts w:hint="eastAsia" w:ascii="Times New Roman" w:hAnsi="Times New Roman" w:eastAsia="宋体"/>
                <w:color w:val="auto"/>
                <w:lang w:val="en-US" w:eastAsia="zh-CN"/>
              </w:rPr>
              <w:t>3000t/a，则工业废水量为1890t/a，排污系数按0.8计算，则清洗用水总量为2362.5t/a，其主要污染物分别为COD、NH</w:t>
            </w:r>
            <w:r>
              <w:rPr>
                <w:rFonts w:hint="eastAsia" w:ascii="Times New Roman" w:hAnsi="Times New Roman" w:eastAsia="宋体"/>
                <w:color w:val="auto"/>
                <w:vertAlign w:val="subscript"/>
                <w:lang w:val="en-US" w:eastAsia="zh-CN"/>
              </w:rPr>
              <w:t>3</w:t>
            </w:r>
            <w:r>
              <w:rPr>
                <w:rFonts w:hint="eastAsia" w:ascii="Times New Roman" w:hAnsi="Times New Roman" w:eastAsia="宋体"/>
                <w:color w:val="auto"/>
                <w:lang w:val="en-US" w:eastAsia="zh-CN"/>
              </w:rPr>
              <w:t>-N、TN、TP、BOD</w:t>
            </w:r>
            <w:r>
              <w:rPr>
                <w:rFonts w:hint="eastAsia" w:ascii="Times New Roman" w:hAnsi="Times New Roman" w:eastAsia="宋体"/>
                <w:color w:val="auto"/>
                <w:vertAlign w:val="subscript"/>
                <w:lang w:val="en-US" w:eastAsia="zh-CN"/>
              </w:rPr>
              <w:t>5</w:t>
            </w:r>
            <w:r>
              <w:rPr>
                <w:rFonts w:hint="eastAsia" w:ascii="Times New Roman" w:hAnsi="Times New Roman" w:eastAsia="宋体"/>
                <w:color w:val="auto"/>
                <w:lang w:val="en-US" w:eastAsia="zh-CN"/>
              </w:rPr>
              <w:t>、SS。</w:t>
            </w:r>
          </w:p>
          <w:p>
            <w:pPr>
              <w:pStyle w:val="46"/>
              <w:spacing w:line="360" w:lineRule="auto"/>
              <w:rPr>
                <w:rFonts w:hint="eastAsia" w:ascii="Times New Roman" w:hAnsi="Times New Roman" w:eastAsia="宋体"/>
                <w:color w:val="auto"/>
                <w:lang w:eastAsia="zh-CN"/>
              </w:rPr>
            </w:pPr>
            <w:r>
              <w:rPr>
                <w:rFonts w:hint="eastAsia" w:ascii="Times New Roman" w:hAnsi="Times New Roman" w:eastAsia="宋体"/>
                <w:color w:val="auto"/>
                <w:lang w:eastAsia="zh-CN"/>
              </w:rPr>
              <w:t>（</w:t>
            </w:r>
            <w:r>
              <w:rPr>
                <w:rFonts w:hint="eastAsia" w:ascii="Times New Roman" w:hAnsi="Times New Roman" w:eastAsia="宋体"/>
                <w:color w:val="auto"/>
                <w:lang w:val="en-US" w:eastAsia="zh-CN"/>
              </w:rPr>
              <w:t>4</w:t>
            </w:r>
            <w:r>
              <w:rPr>
                <w:rFonts w:hint="eastAsia" w:ascii="Times New Roman" w:hAnsi="Times New Roman" w:eastAsia="宋体"/>
                <w:color w:val="auto"/>
                <w:lang w:eastAsia="zh-CN"/>
              </w:rPr>
              <w:t>）黄豆酱、蚕豆酱生产用水</w:t>
            </w:r>
          </w:p>
          <w:p>
            <w:pPr>
              <w:pStyle w:val="46"/>
              <w:spacing w:line="360" w:lineRule="auto"/>
              <w:rPr>
                <w:rFonts w:hint="eastAsia" w:ascii="宋体" w:hAnsi="宋体" w:eastAsia="宋体" w:cs="宋体"/>
                <w:color w:val="auto"/>
                <w:lang w:val="zh-CN"/>
              </w:rPr>
            </w:pPr>
            <w:r>
              <w:rPr>
                <w:rFonts w:hint="eastAsia" w:ascii="Times New Roman" w:hAnsi="Times New Roman" w:eastAsia="宋体" w:cs="Times New Roman"/>
                <w:b w:val="0"/>
                <w:bCs w:val="0"/>
                <w:color w:val="auto"/>
                <w:lang w:val="zh-CN"/>
              </w:rPr>
              <w:t>黄豆酱和蚕豆酱生产废水量及废水污染物指标</w:t>
            </w:r>
            <w:r>
              <w:rPr>
                <w:rFonts w:hint="default" w:ascii="Times New Roman" w:hAnsi="Times New Roman" w:eastAsia="宋体" w:cs="Times New Roman"/>
                <w:b/>
                <w:bCs/>
                <w:color w:val="auto"/>
                <w:lang w:val="zh-CN"/>
              </w:rPr>
              <w:t>参考</w:t>
            </w:r>
            <w:r>
              <w:rPr>
                <w:rFonts w:hint="default" w:ascii="Times New Roman" w:hAnsi="Times New Roman" w:eastAsia="宋体" w:cs="Times New Roman"/>
                <w:color w:val="auto"/>
                <w:lang w:val="zh-CN"/>
              </w:rPr>
              <w:t>《排放源统计调查产排污核算方法和系数手册》中</w:t>
            </w:r>
            <w:r>
              <w:rPr>
                <w:rFonts w:hint="eastAsia" w:ascii="宋体" w:hAnsi="宋体" w:eastAsia="宋体" w:cs="宋体"/>
                <w:color w:val="auto"/>
                <w:lang w:val="zh-CN"/>
              </w:rPr>
              <w:t>“</w:t>
            </w:r>
            <w:r>
              <w:rPr>
                <w:rFonts w:hint="default" w:ascii="Times New Roman" w:hAnsi="Times New Roman" w:eastAsia="宋体" w:cs="Times New Roman"/>
                <w:color w:val="auto"/>
                <w:lang w:val="zh-CN"/>
              </w:rPr>
              <w:t>1462酱油、食醋及类似制品制造行业系数手册</w:t>
            </w:r>
            <w:r>
              <w:rPr>
                <w:rFonts w:hint="eastAsia" w:ascii="Times New Roman" w:hAnsi="Times New Roman" w:eastAsia="宋体" w:cs="Times New Roman"/>
                <w:color w:val="auto"/>
                <w:lang w:val="en-US" w:eastAsia="zh-CN"/>
              </w:rPr>
              <w:t>-2.3系数表中未涉及的产污系数及污染治理效率-发酵类黄酱、大酱、豆瓣酱、豆豉系数参考酱油系数，废水量乘以2/3计，污染负荷乘以1.2计</w:t>
            </w:r>
            <w:r>
              <w:rPr>
                <w:rFonts w:hint="eastAsia" w:ascii="宋体" w:hAnsi="宋体" w:eastAsia="宋体" w:cs="宋体"/>
                <w:color w:val="auto"/>
                <w:lang w:val="zh-CN"/>
              </w:rPr>
              <w:t>”。</w:t>
            </w:r>
          </w:p>
          <w:p>
            <w:pPr>
              <w:pStyle w:val="46"/>
              <w:spacing w:line="240" w:lineRule="auto"/>
              <w:ind w:left="0" w:leftChars="0" w:firstLine="0" w:firstLineChars="0"/>
              <w:jc w:val="center"/>
              <w:rPr>
                <w:rFonts w:hint="default" w:ascii="Times New Roman" w:hAnsi="Times New Roman" w:eastAsia="宋体"/>
                <w:b/>
                <w:bCs/>
                <w:color w:val="auto"/>
                <w:lang w:val="en-US" w:eastAsia="zh-CN"/>
              </w:rPr>
            </w:pPr>
            <w:r>
              <w:rPr>
                <w:rFonts w:hint="eastAsia" w:ascii="Times New Roman" w:hAnsi="Times New Roman" w:eastAsia="宋体"/>
                <w:b/>
                <w:bCs/>
                <w:color w:val="auto"/>
                <w:lang w:eastAsia="zh-CN"/>
              </w:rPr>
              <w:t>表</w:t>
            </w:r>
            <w:r>
              <w:rPr>
                <w:rFonts w:hint="eastAsia" w:ascii="Times New Roman" w:hAnsi="Times New Roman" w:eastAsia="宋体"/>
                <w:b/>
                <w:bCs/>
                <w:color w:val="auto"/>
                <w:lang w:val="en-US" w:eastAsia="zh-CN"/>
              </w:rPr>
              <w:t>4.5  1462酱油、食醋及类似制品制造行业系数表</w:t>
            </w:r>
          </w:p>
          <w:tbl>
            <w:tblPr>
              <w:tblStyle w:val="28"/>
              <w:tblW w:w="9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1083"/>
              <w:gridCol w:w="1083"/>
              <w:gridCol w:w="1083"/>
              <w:gridCol w:w="1083"/>
              <w:gridCol w:w="1083"/>
              <w:gridCol w:w="1084"/>
              <w:gridCol w:w="1084"/>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3" w:type="dxa"/>
                  <w:vAlign w:val="center"/>
                </w:tcPr>
                <w:p>
                  <w:pPr>
                    <w:pStyle w:val="2"/>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工段名称</w:t>
                  </w:r>
                </w:p>
              </w:tc>
              <w:tc>
                <w:tcPr>
                  <w:tcW w:w="1083" w:type="dxa"/>
                  <w:vAlign w:val="center"/>
                </w:tcPr>
                <w:p>
                  <w:pPr>
                    <w:pStyle w:val="2"/>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产品名称</w:t>
                  </w:r>
                </w:p>
              </w:tc>
              <w:tc>
                <w:tcPr>
                  <w:tcW w:w="1083" w:type="dxa"/>
                  <w:vAlign w:val="center"/>
                </w:tcPr>
                <w:p>
                  <w:pPr>
                    <w:pStyle w:val="2"/>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原料名称</w:t>
                  </w:r>
                </w:p>
              </w:tc>
              <w:tc>
                <w:tcPr>
                  <w:tcW w:w="1083" w:type="dxa"/>
                  <w:vAlign w:val="center"/>
                </w:tcPr>
                <w:p>
                  <w:pPr>
                    <w:pStyle w:val="2"/>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工艺名称</w:t>
                  </w:r>
                </w:p>
              </w:tc>
              <w:tc>
                <w:tcPr>
                  <w:tcW w:w="2166" w:type="dxa"/>
                  <w:gridSpan w:val="2"/>
                  <w:vAlign w:val="center"/>
                </w:tcPr>
                <w:p>
                  <w:pPr>
                    <w:pStyle w:val="2"/>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污染物类别</w:t>
                  </w:r>
                </w:p>
              </w:tc>
              <w:tc>
                <w:tcPr>
                  <w:tcW w:w="1084" w:type="dxa"/>
                  <w:vAlign w:val="center"/>
                </w:tcPr>
                <w:p>
                  <w:pPr>
                    <w:pStyle w:val="2"/>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污染物指标</w:t>
                  </w:r>
                </w:p>
              </w:tc>
              <w:tc>
                <w:tcPr>
                  <w:tcW w:w="1084" w:type="dxa"/>
                  <w:vAlign w:val="center"/>
                </w:tcPr>
                <w:p>
                  <w:pPr>
                    <w:pStyle w:val="2"/>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系数单位</w:t>
                  </w:r>
                </w:p>
              </w:tc>
              <w:tc>
                <w:tcPr>
                  <w:tcW w:w="1085" w:type="dxa"/>
                  <w:vAlign w:val="center"/>
                </w:tcPr>
                <w:p>
                  <w:pPr>
                    <w:pStyle w:val="2"/>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产污系数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3" w:type="dxa"/>
                  <w:vMerge w:val="restart"/>
                  <w:vAlign w:val="center"/>
                </w:tcPr>
                <w:p>
                  <w:pPr>
                    <w:pStyle w:val="2"/>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w:t>
                  </w:r>
                </w:p>
              </w:tc>
              <w:tc>
                <w:tcPr>
                  <w:tcW w:w="1083" w:type="dxa"/>
                  <w:vMerge w:val="restart"/>
                  <w:vAlign w:val="center"/>
                </w:tcPr>
                <w:p>
                  <w:pPr>
                    <w:pStyle w:val="2"/>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酱油</w:t>
                  </w:r>
                </w:p>
              </w:tc>
              <w:tc>
                <w:tcPr>
                  <w:tcW w:w="1083" w:type="dxa"/>
                  <w:vMerge w:val="restart"/>
                  <w:vAlign w:val="center"/>
                </w:tcPr>
                <w:p>
                  <w:pPr>
                    <w:pStyle w:val="2"/>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黄豆</w:t>
                  </w:r>
                </w:p>
                <w:p>
                  <w:pPr>
                    <w:pStyle w:val="2"/>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（豆</w:t>
                  </w:r>
                </w:p>
                <w:p>
                  <w:pPr>
                    <w:pStyle w:val="2"/>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粕、蚕</w:t>
                  </w:r>
                </w:p>
                <w:p>
                  <w:pPr>
                    <w:pStyle w:val="2"/>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豆或</w:t>
                  </w:r>
                </w:p>
                <w:p>
                  <w:pPr>
                    <w:pStyle w:val="2"/>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其它</w:t>
                  </w:r>
                </w:p>
                <w:p>
                  <w:pPr>
                    <w:pStyle w:val="2"/>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原料）</w:t>
                  </w:r>
                </w:p>
                <w:p>
                  <w:pPr>
                    <w:pStyle w:val="2"/>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加辅</w:t>
                  </w:r>
                </w:p>
                <w:p>
                  <w:pPr>
                    <w:pStyle w:val="2"/>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料</w:t>
                  </w:r>
                </w:p>
              </w:tc>
              <w:tc>
                <w:tcPr>
                  <w:tcW w:w="1083" w:type="dxa"/>
                  <w:vMerge w:val="restart"/>
                  <w:vAlign w:val="center"/>
                </w:tcPr>
                <w:p>
                  <w:pPr>
                    <w:pStyle w:val="2"/>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发酵法</w:t>
                  </w:r>
                </w:p>
                <w:p>
                  <w:pPr>
                    <w:pStyle w:val="2"/>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（包括原</w:t>
                  </w:r>
                </w:p>
                <w:p>
                  <w:pPr>
                    <w:pStyle w:val="2"/>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料蒸煮、</w:t>
                  </w:r>
                </w:p>
                <w:p>
                  <w:pPr>
                    <w:pStyle w:val="2"/>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翻晾、拌</w:t>
                  </w:r>
                </w:p>
                <w:p>
                  <w:pPr>
                    <w:pStyle w:val="2"/>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曲、发酵、</w:t>
                  </w:r>
                </w:p>
                <w:p>
                  <w:pPr>
                    <w:pStyle w:val="2"/>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浇淋、压</w:t>
                  </w:r>
                </w:p>
                <w:p>
                  <w:pPr>
                    <w:pStyle w:val="2"/>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榨、陈酿、</w:t>
                  </w:r>
                </w:p>
                <w:p>
                  <w:pPr>
                    <w:pStyle w:val="2"/>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澄清、罐</w:t>
                  </w:r>
                </w:p>
                <w:p>
                  <w:pPr>
                    <w:pStyle w:val="2"/>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装等工</w:t>
                  </w:r>
                </w:p>
                <w:p>
                  <w:pPr>
                    <w:pStyle w:val="2"/>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艺）</w:t>
                  </w:r>
                </w:p>
                <w:p>
                  <w:pPr>
                    <w:pStyle w:val="2"/>
                    <w:jc w:val="center"/>
                    <w:rPr>
                      <w:rFonts w:hint="eastAsia" w:ascii="Times New Roman" w:hAnsi="Times New Roman" w:eastAsia="宋体" w:cs="Times New Roman"/>
                      <w:color w:val="auto"/>
                      <w:sz w:val="21"/>
                      <w:szCs w:val="21"/>
                      <w:lang w:eastAsia="zh-CN"/>
                    </w:rPr>
                  </w:pPr>
                </w:p>
              </w:tc>
              <w:tc>
                <w:tcPr>
                  <w:tcW w:w="1083" w:type="dxa"/>
                  <w:vMerge w:val="restart"/>
                  <w:vAlign w:val="center"/>
                </w:tcPr>
                <w:p>
                  <w:pPr>
                    <w:pStyle w:val="2"/>
                    <w:tabs>
                      <w:tab w:val="left" w:pos="326"/>
                    </w:tabs>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工业化生产</w:t>
                  </w:r>
                </w:p>
              </w:tc>
              <w:tc>
                <w:tcPr>
                  <w:tcW w:w="1083" w:type="dxa"/>
                  <w:vMerge w:val="restart"/>
                  <w:vAlign w:val="center"/>
                </w:tcPr>
                <w:p>
                  <w:pPr>
                    <w:pStyle w:val="2"/>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废水</w:t>
                  </w:r>
                </w:p>
              </w:tc>
              <w:tc>
                <w:tcPr>
                  <w:tcW w:w="1084" w:type="dxa"/>
                  <w:vAlign w:val="center"/>
                </w:tcPr>
                <w:p>
                  <w:pPr>
                    <w:pStyle w:val="2"/>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工业废水量</w:t>
                  </w:r>
                </w:p>
              </w:tc>
              <w:tc>
                <w:tcPr>
                  <w:tcW w:w="1084" w:type="dxa"/>
                  <w:vAlign w:val="center"/>
                </w:tcPr>
                <w:p>
                  <w:pPr>
                    <w:pStyle w:val="2"/>
                    <w:tabs>
                      <w:tab w:val="left" w:pos="346"/>
                    </w:tabs>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吨/吨-产品</w:t>
                  </w:r>
                </w:p>
              </w:tc>
              <w:tc>
                <w:tcPr>
                  <w:tcW w:w="1085" w:type="dxa"/>
                  <w:vAlign w:val="center"/>
                </w:tcPr>
                <w:p>
                  <w:pPr>
                    <w:pStyle w:val="2"/>
                    <w:tabs>
                      <w:tab w:val="left" w:pos="346"/>
                    </w:tabs>
                    <w:jc w:val="left"/>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ab/>
                  </w:r>
                  <w:r>
                    <w:rPr>
                      <w:rFonts w:hint="eastAsia" w:ascii="Times New Roman" w:hAnsi="Times New Roman" w:eastAsia="宋体" w:cs="Times New Roman"/>
                      <w:color w:val="auto"/>
                      <w:sz w:val="21"/>
                      <w:szCs w:val="21"/>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3" w:type="dxa"/>
                  <w:vMerge w:val="continue"/>
                  <w:vAlign w:val="center"/>
                </w:tcPr>
                <w:p>
                  <w:pPr>
                    <w:pStyle w:val="2"/>
                    <w:jc w:val="center"/>
                    <w:rPr>
                      <w:rFonts w:hint="eastAsia" w:ascii="Times New Roman" w:hAnsi="Times New Roman" w:eastAsia="宋体" w:cs="Times New Roman"/>
                      <w:color w:val="auto"/>
                      <w:sz w:val="21"/>
                      <w:szCs w:val="21"/>
                      <w:lang w:eastAsia="zh-CN"/>
                    </w:rPr>
                  </w:pPr>
                </w:p>
              </w:tc>
              <w:tc>
                <w:tcPr>
                  <w:tcW w:w="1083" w:type="dxa"/>
                  <w:vMerge w:val="continue"/>
                  <w:vAlign w:val="center"/>
                </w:tcPr>
                <w:p>
                  <w:pPr>
                    <w:pStyle w:val="2"/>
                    <w:jc w:val="center"/>
                    <w:rPr>
                      <w:rFonts w:hint="eastAsia" w:ascii="Times New Roman" w:hAnsi="Times New Roman" w:eastAsia="宋体" w:cs="Times New Roman"/>
                      <w:color w:val="auto"/>
                      <w:sz w:val="21"/>
                      <w:szCs w:val="21"/>
                      <w:lang w:eastAsia="zh-CN"/>
                    </w:rPr>
                  </w:pPr>
                </w:p>
              </w:tc>
              <w:tc>
                <w:tcPr>
                  <w:tcW w:w="1083" w:type="dxa"/>
                  <w:vMerge w:val="continue"/>
                  <w:vAlign w:val="center"/>
                </w:tcPr>
                <w:p>
                  <w:pPr>
                    <w:pStyle w:val="2"/>
                    <w:jc w:val="center"/>
                    <w:rPr>
                      <w:rFonts w:hint="eastAsia" w:ascii="Times New Roman" w:hAnsi="Times New Roman" w:eastAsia="宋体" w:cs="Times New Roman"/>
                      <w:color w:val="auto"/>
                      <w:sz w:val="21"/>
                      <w:szCs w:val="21"/>
                      <w:lang w:eastAsia="zh-CN"/>
                    </w:rPr>
                  </w:pPr>
                </w:p>
              </w:tc>
              <w:tc>
                <w:tcPr>
                  <w:tcW w:w="1083" w:type="dxa"/>
                  <w:vMerge w:val="continue"/>
                  <w:vAlign w:val="center"/>
                </w:tcPr>
                <w:p>
                  <w:pPr>
                    <w:pStyle w:val="2"/>
                    <w:jc w:val="center"/>
                    <w:rPr>
                      <w:rFonts w:hint="eastAsia" w:ascii="Times New Roman" w:hAnsi="Times New Roman" w:eastAsia="宋体" w:cs="Times New Roman"/>
                      <w:color w:val="auto"/>
                      <w:sz w:val="21"/>
                      <w:szCs w:val="21"/>
                      <w:lang w:eastAsia="zh-CN"/>
                    </w:rPr>
                  </w:pPr>
                </w:p>
              </w:tc>
              <w:tc>
                <w:tcPr>
                  <w:tcW w:w="1083" w:type="dxa"/>
                  <w:vMerge w:val="continue"/>
                  <w:vAlign w:val="center"/>
                </w:tcPr>
                <w:p>
                  <w:pPr>
                    <w:pStyle w:val="2"/>
                    <w:jc w:val="center"/>
                    <w:rPr>
                      <w:rFonts w:hint="eastAsia" w:ascii="Times New Roman" w:hAnsi="Times New Roman" w:eastAsia="宋体" w:cs="Times New Roman"/>
                      <w:color w:val="auto"/>
                      <w:sz w:val="21"/>
                      <w:szCs w:val="21"/>
                      <w:lang w:eastAsia="zh-CN"/>
                    </w:rPr>
                  </w:pPr>
                </w:p>
              </w:tc>
              <w:tc>
                <w:tcPr>
                  <w:tcW w:w="1083" w:type="dxa"/>
                  <w:vMerge w:val="continue"/>
                  <w:vAlign w:val="center"/>
                </w:tcPr>
                <w:p>
                  <w:pPr>
                    <w:pStyle w:val="2"/>
                    <w:jc w:val="center"/>
                    <w:rPr>
                      <w:rFonts w:hint="eastAsia" w:ascii="Times New Roman" w:hAnsi="Times New Roman" w:eastAsia="宋体" w:cs="Times New Roman"/>
                      <w:color w:val="auto"/>
                      <w:sz w:val="21"/>
                      <w:szCs w:val="21"/>
                      <w:lang w:eastAsia="zh-CN"/>
                    </w:rPr>
                  </w:pPr>
                </w:p>
              </w:tc>
              <w:tc>
                <w:tcPr>
                  <w:tcW w:w="1084" w:type="dxa"/>
                  <w:vAlign w:val="center"/>
                </w:tcPr>
                <w:p>
                  <w:pPr>
                    <w:pStyle w:val="2"/>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化学需氧量</w:t>
                  </w:r>
                </w:p>
              </w:tc>
              <w:tc>
                <w:tcPr>
                  <w:tcW w:w="1084" w:type="dxa"/>
                  <w:vAlign w:val="center"/>
                </w:tcPr>
                <w:p>
                  <w:pPr>
                    <w:jc w:val="center"/>
                    <w:rPr>
                      <w:rFonts w:hint="default" w:ascii="Times New Roman" w:hAnsi="Times New Roman" w:eastAsia="宋体" w:cs="Times New Roman"/>
                      <w:color w:val="auto"/>
                      <w:sz w:val="21"/>
                      <w:szCs w:val="21"/>
                      <w:vertAlign w:val="superscript"/>
                      <w:lang w:val="en-US" w:eastAsia="zh-CN"/>
                    </w:rPr>
                  </w:pPr>
                  <w:r>
                    <w:rPr>
                      <w:rFonts w:hint="eastAsia" w:ascii="Times New Roman" w:hAnsi="Times New Roman" w:eastAsia="宋体" w:cs="Times New Roman"/>
                      <w:color w:val="auto"/>
                      <w:sz w:val="21"/>
                      <w:szCs w:val="21"/>
                      <w:lang w:val="en-US" w:eastAsia="zh-CN"/>
                    </w:rPr>
                    <w:t>吨/吨-产品</w:t>
                  </w:r>
                </w:p>
              </w:tc>
              <w:tc>
                <w:tcPr>
                  <w:tcW w:w="1085" w:type="dxa"/>
                  <w:vAlign w:val="center"/>
                </w:tcPr>
                <w:p>
                  <w:pPr>
                    <w:pStyle w:val="2"/>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1.50*10</w:t>
                  </w:r>
                  <w:r>
                    <w:rPr>
                      <w:rFonts w:hint="eastAsia" w:ascii="Times New Roman" w:hAnsi="Times New Roman" w:eastAsia="宋体" w:cs="Times New Roman"/>
                      <w:color w:val="auto"/>
                      <w:sz w:val="21"/>
                      <w:szCs w:val="21"/>
                      <w:vertAlign w:val="superscript"/>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3" w:type="dxa"/>
                  <w:vMerge w:val="continue"/>
                  <w:vAlign w:val="center"/>
                </w:tcPr>
                <w:p>
                  <w:pPr>
                    <w:pStyle w:val="2"/>
                    <w:jc w:val="center"/>
                    <w:rPr>
                      <w:rFonts w:hint="eastAsia" w:ascii="Times New Roman" w:hAnsi="Times New Roman" w:eastAsia="宋体" w:cs="Times New Roman"/>
                      <w:color w:val="auto"/>
                      <w:sz w:val="21"/>
                      <w:szCs w:val="21"/>
                      <w:lang w:eastAsia="zh-CN"/>
                    </w:rPr>
                  </w:pPr>
                </w:p>
              </w:tc>
              <w:tc>
                <w:tcPr>
                  <w:tcW w:w="1083" w:type="dxa"/>
                  <w:vMerge w:val="continue"/>
                  <w:vAlign w:val="center"/>
                </w:tcPr>
                <w:p>
                  <w:pPr>
                    <w:pStyle w:val="2"/>
                    <w:jc w:val="center"/>
                    <w:rPr>
                      <w:rFonts w:hint="eastAsia" w:ascii="Times New Roman" w:hAnsi="Times New Roman" w:eastAsia="宋体" w:cs="Times New Roman"/>
                      <w:color w:val="auto"/>
                      <w:sz w:val="21"/>
                      <w:szCs w:val="21"/>
                      <w:lang w:eastAsia="zh-CN"/>
                    </w:rPr>
                  </w:pPr>
                </w:p>
              </w:tc>
              <w:tc>
                <w:tcPr>
                  <w:tcW w:w="1083" w:type="dxa"/>
                  <w:vMerge w:val="continue"/>
                  <w:vAlign w:val="center"/>
                </w:tcPr>
                <w:p>
                  <w:pPr>
                    <w:pStyle w:val="2"/>
                    <w:jc w:val="center"/>
                    <w:rPr>
                      <w:rFonts w:hint="eastAsia" w:ascii="Times New Roman" w:hAnsi="Times New Roman" w:eastAsia="宋体" w:cs="Times New Roman"/>
                      <w:color w:val="auto"/>
                      <w:sz w:val="21"/>
                      <w:szCs w:val="21"/>
                      <w:lang w:eastAsia="zh-CN"/>
                    </w:rPr>
                  </w:pPr>
                </w:p>
              </w:tc>
              <w:tc>
                <w:tcPr>
                  <w:tcW w:w="1083" w:type="dxa"/>
                  <w:vMerge w:val="continue"/>
                  <w:vAlign w:val="center"/>
                </w:tcPr>
                <w:p>
                  <w:pPr>
                    <w:pStyle w:val="2"/>
                    <w:jc w:val="center"/>
                    <w:rPr>
                      <w:rFonts w:hint="eastAsia" w:ascii="Times New Roman" w:hAnsi="Times New Roman" w:eastAsia="宋体" w:cs="Times New Roman"/>
                      <w:color w:val="auto"/>
                      <w:sz w:val="21"/>
                      <w:szCs w:val="21"/>
                      <w:lang w:eastAsia="zh-CN"/>
                    </w:rPr>
                  </w:pPr>
                </w:p>
              </w:tc>
              <w:tc>
                <w:tcPr>
                  <w:tcW w:w="1083" w:type="dxa"/>
                  <w:vMerge w:val="continue"/>
                  <w:vAlign w:val="center"/>
                </w:tcPr>
                <w:p>
                  <w:pPr>
                    <w:pStyle w:val="2"/>
                    <w:jc w:val="center"/>
                    <w:rPr>
                      <w:rFonts w:hint="eastAsia" w:ascii="Times New Roman" w:hAnsi="Times New Roman" w:eastAsia="宋体" w:cs="Times New Roman"/>
                      <w:color w:val="auto"/>
                      <w:sz w:val="21"/>
                      <w:szCs w:val="21"/>
                      <w:lang w:eastAsia="zh-CN"/>
                    </w:rPr>
                  </w:pPr>
                </w:p>
              </w:tc>
              <w:tc>
                <w:tcPr>
                  <w:tcW w:w="1083" w:type="dxa"/>
                  <w:vMerge w:val="continue"/>
                  <w:vAlign w:val="center"/>
                </w:tcPr>
                <w:p>
                  <w:pPr>
                    <w:pStyle w:val="2"/>
                    <w:jc w:val="center"/>
                    <w:rPr>
                      <w:rFonts w:hint="eastAsia" w:ascii="Times New Roman" w:hAnsi="Times New Roman" w:eastAsia="宋体" w:cs="Times New Roman"/>
                      <w:color w:val="auto"/>
                      <w:sz w:val="21"/>
                      <w:szCs w:val="21"/>
                      <w:lang w:eastAsia="zh-CN"/>
                    </w:rPr>
                  </w:pPr>
                </w:p>
              </w:tc>
              <w:tc>
                <w:tcPr>
                  <w:tcW w:w="1084" w:type="dxa"/>
                  <w:vAlign w:val="center"/>
                </w:tcPr>
                <w:p>
                  <w:pPr>
                    <w:pStyle w:val="2"/>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氨氮</w:t>
                  </w:r>
                </w:p>
              </w:tc>
              <w:tc>
                <w:tcPr>
                  <w:tcW w:w="1084" w:type="dxa"/>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吨/吨-产品</w:t>
                  </w:r>
                </w:p>
              </w:tc>
              <w:tc>
                <w:tcPr>
                  <w:tcW w:w="1085" w:type="dxa"/>
                  <w:vAlign w:val="center"/>
                </w:tcPr>
                <w:p>
                  <w:pPr>
                    <w:pStyle w:val="2"/>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3" w:type="dxa"/>
                  <w:vMerge w:val="continue"/>
                  <w:vAlign w:val="center"/>
                </w:tcPr>
                <w:p>
                  <w:pPr>
                    <w:pStyle w:val="2"/>
                    <w:jc w:val="center"/>
                    <w:rPr>
                      <w:rFonts w:hint="eastAsia" w:ascii="Times New Roman" w:hAnsi="Times New Roman" w:eastAsia="宋体" w:cs="Times New Roman"/>
                      <w:color w:val="auto"/>
                      <w:sz w:val="21"/>
                      <w:szCs w:val="21"/>
                      <w:lang w:eastAsia="zh-CN"/>
                    </w:rPr>
                  </w:pPr>
                </w:p>
              </w:tc>
              <w:tc>
                <w:tcPr>
                  <w:tcW w:w="1083" w:type="dxa"/>
                  <w:vMerge w:val="continue"/>
                  <w:vAlign w:val="center"/>
                </w:tcPr>
                <w:p>
                  <w:pPr>
                    <w:pStyle w:val="2"/>
                    <w:jc w:val="center"/>
                    <w:rPr>
                      <w:rFonts w:hint="eastAsia" w:ascii="Times New Roman" w:hAnsi="Times New Roman" w:eastAsia="宋体" w:cs="Times New Roman"/>
                      <w:color w:val="auto"/>
                      <w:sz w:val="21"/>
                      <w:szCs w:val="21"/>
                      <w:lang w:eastAsia="zh-CN"/>
                    </w:rPr>
                  </w:pPr>
                </w:p>
              </w:tc>
              <w:tc>
                <w:tcPr>
                  <w:tcW w:w="1083" w:type="dxa"/>
                  <w:vMerge w:val="continue"/>
                  <w:vAlign w:val="center"/>
                </w:tcPr>
                <w:p>
                  <w:pPr>
                    <w:pStyle w:val="2"/>
                    <w:jc w:val="center"/>
                    <w:rPr>
                      <w:rFonts w:hint="eastAsia" w:ascii="Times New Roman" w:hAnsi="Times New Roman" w:eastAsia="宋体" w:cs="Times New Roman"/>
                      <w:color w:val="auto"/>
                      <w:sz w:val="21"/>
                      <w:szCs w:val="21"/>
                      <w:lang w:eastAsia="zh-CN"/>
                    </w:rPr>
                  </w:pPr>
                </w:p>
              </w:tc>
              <w:tc>
                <w:tcPr>
                  <w:tcW w:w="1083" w:type="dxa"/>
                  <w:vMerge w:val="continue"/>
                  <w:vAlign w:val="center"/>
                </w:tcPr>
                <w:p>
                  <w:pPr>
                    <w:pStyle w:val="2"/>
                    <w:jc w:val="center"/>
                    <w:rPr>
                      <w:rFonts w:hint="eastAsia" w:ascii="Times New Roman" w:hAnsi="Times New Roman" w:eastAsia="宋体" w:cs="Times New Roman"/>
                      <w:color w:val="auto"/>
                      <w:sz w:val="21"/>
                      <w:szCs w:val="21"/>
                      <w:lang w:eastAsia="zh-CN"/>
                    </w:rPr>
                  </w:pPr>
                </w:p>
              </w:tc>
              <w:tc>
                <w:tcPr>
                  <w:tcW w:w="1083" w:type="dxa"/>
                  <w:vMerge w:val="continue"/>
                  <w:vAlign w:val="center"/>
                </w:tcPr>
                <w:p>
                  <w:pPr>
                    <w:pStyle w:val="2"/>
                    <w:jc w:val="center"/>
                    <w:rPr>
                      <w:rFonts w:hint="eastAsia" w:ascii="Times New Roman" w:hAnsi="Times New Roman" w:eastAsia="宋体" w:cs="Times New Roman"/>
                      <w:color w:val="auto"/>
                      <w:sz w:val="21"/>
                      <w:szCs w:val="21"/>
                      <w:lang w:eastAsia="zh-CN"/>
                    </w:rPr>
                  </w:pPr>
                </w:p>
              </w:tc>
              <w:tc>
                <w:tcPr>
                  <w:tcW w:w="1083" w:type="dxa"/>
                  <w:vMerge w:val="continue"/>
                  <w:vAlign w:val="center"/>
                </w:tcPr>
                <w:p>
                  <w:pPr>
                    <w:pStyle w:val="2"/>
                    <w:jc w:val="center"/>
                    <w:rPr>
                      <w:rFonts w:hint="eastAsia" w:ascii="Times New Roman" w:hAnsi="Times New Roman" w:eastAsia="宋体" w:cs="Times New Roman"/>
                      <w:color w:val="auto"/>
                      <w:sz w:val="21"/>
                      <w:szCs w:val="21"/>
                      <w:lang w:eastAsia="zh-CN"/>
                    </w:rPr>
                  </w:pPr>
                </w:p>
              </w:tc>
              <w:tc>
                <w:tcPr>
                  <w:tcW w:w="1084" w:type="dxa"/>
                  <w:vAlign w:val="center"/>
                </w:tcPr>
                <w:p>
                  <w:pPr>
                    <w:pStyle w:val="2"/>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总氮</w:t>
                  </w:r>
                </w:p>
              </w:tc>
              <w:tc>
                <w:tcPr>
                  <w:tcW w:w="1084" w:type="dxa"/>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吨/吨-产品</w:t>
                  </w:r>
                </w:p>
              </w:tc>
              <w:tc>
                <w:tcPr>
                  <w:tcW w:w="1085" w:type="dxa"/>
                  <w:vAlign w:val="center"/>
                </w:tcPr>
                <w:p>
                  <w:pPr>
                    <w:pStyle w:val="2"/>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3" w:type="dxa"/>
                  <w:vMerge w:val="continue"/>
                  <w:vAlign w:val="center"/>
                </w:tcPr>
                <w:p>
                  <w:pPr>
                    <w:pStyle w:val="2"/>
                    <w:jc w:val="center"/>
                    <w:rPr>
                      <w:rFonts w:hint="eastAsia" w:ascii="Times New Roman" w:hAnsi="Times New Roman" w:eastAsia="宋体" w:cs="Times New Roman"/>
                      <w:color w:val="auto"/>
                      <w:sz w:val="21"/>
                      <w:szCs w:val="21"/>
                      <w:lang w:eastAsia="zh-CN"/>
                    </w:rPr>
                  </w:pPr>
                </w:p>
              </w:tc>
              <w:tc>
                <w:tcPr>
                  <w:tcW w:w="1083" w:type="dxa"/>
                  <w:vMerge w:val="continue"/>
                  <w:vAlign w:val="center"/>
                </w:tcPr>
                <w:p>
                  <w:pPr>
                    <w:pStyle w:val="2"/>
                    <w:jc w:val="center"/>
                    <w:rPr>
                      <w:rFonts w:hint="eastAsia" w:ascii="Times New Roman" w:hAnsi="Times New Roman" w:eastAsia="宋体" w:cs="Times New Roman"/>
                      <w:color w:val="auto"/>
                      <w:sz w:val="21"/>
                      <w:szCs w:val="21"/>
                      <w:lang w:eastAsia="zh-CN"/>
                    </w:rPr>
                  </w:pPr>
                </w:p>
              </w:tc>
              <w:tc>
                <w:tcPr>
                  <w:tcW w:w="1083" w:type="dxa"/>
                  <w:vMerge w:val="continue"/>
                  <w:vAlign w:val="center"/>
                </w:tcPr>
                <w:p>
                  <w:pPr>
                    <w:pStyle w:val="2"/>
                    <w:jc w:val="center"/>
                    <w:rPr>
                      <w:rFonts w:hint="eastAsia" w:ascii="Times New Roman" w:hAnsi="Times New Roman" w:eastAsia="宋体" w:cs="Times New Roman"/>
                      <w:color w:val="auto"/>
                      <w:sz w:val="21"/>
                      <w:szCs w:val="21"/>
                      <w:lang w:eastAsia="zh-CN"/>
                    </w:rPr>
                  </w:pPr>
                </w:p>
              </w:tc>
              <w:tc>
                <w:tcPr>
                  <w:tcW w:w="1083" w:type="dxa"/>
                  <w:vMerge w:val="continue"/>
                  <w:vAlign w:val="center"/>
                </w:tcPr>
                <w:p>
                  <w:pPr>
                    <w:pStyle w:val="2"/>
                    <w:jc w:val="center"/>
                    <w:rPr>
                      <w:rFonts w:hint="eastAsia" w:ascii="Times New Roman" w:hAnsi="Times New Roman" w:eastAsia="宋体" w:cs="Times New Roman"/>
                      <w:color w:val="auto"/>
                      <w:sz w:val="21"/>
                      <w:szCs w:val="21"/>
                      <w:lang w:eastAsia="zh-CN"/>
                    </w:rPr>
                  </w:pPr>
                </w:p>
              </w:tc>
              <w:tc>
                <w:tcPr>
                  <w:tcW w:w="1083" w:type="dxa"/>
                  <w:vMerge w:val="continue"/>
                  <w:vAlign w:val="center"/>
                </w:tcPr>
                <w:p>
                  <w:pPr>
                    <w:pStyle w:val="2"/>
                    <w:jc w:val="center"/>
                    <w:rPr>
                      <w:rFonts w:hint="eastAsia" w:ascii="Times New Roman" w:hAnsi="Times New Roman" w:eastAsia="宋体" w:cs="Times New Roman"/>
                      <w:color w:val="auto"/>
                      <w:sz w:val="21"/>
                      <w:szCs w:val="21"/>
                      <w:lang w:eastAsia="zh-CN"/>
                    </w:rPr>
                  </w:pPr>
                </w:p>
              </w:tc>
              <w:tc>
                <w:tcPr>
                  <w:tcW w:w="1083" w:type="dxa"/>
                  <w:vMerge w:val="continue"/>
                  <w:vAlign w:val="center"/>
                </w:tcPr>
                <w:p>
                  <w:pPr>
                    <w:pStyle w:val="2"/>
                    <w:jc w:val="center"/>
                    <w:rPr>
                      <w:rFonts w:hint="eastAsia" w:ascii="Times New Roman" w:hAnsi="Times New Roman" w:eastAsia="宋体" w:cs="Times New Roman"/>
                      <w:color w:val="auto"/>
                      <w:sz w:val="21"/>
                      <w:szCs w:val="21"/>
                      <w:lang w:eastAsia="zh-CN"/>
                    </w:rPr>
                  </w:pPr>
                </w:p>
              </w:tc>
              <w:tc>
                <w:tcPr>
                  <w:tcW w:w="1084" w:type="dxa"/>
                  <w:vAlign w:val="center"/>
                </w:tcPr>
                <w:p>
                  <w:pPr>
                    <w:pStyle w:val="2"/>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t>总磷</w:t>
                  </w:r>
                </w:p>
              </w:tc>
              <w:tc>
                <w:tcPr>
                  <w:tcW w:w="1084" w:type="dxa"/>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吨/吨-产品</w:t>
                  </w:r>
                </w:p>
              </w:tc>
              <w:tc>
                <w:tcPr>
                  <w:tcW w:w="1085" w:type="dxa"/>
                  <w:vAlign w:val="center"/>
                </w:tcPr>
                <w:p>
                  <w:pPr>
                    <w:pStyle w:val="2"/>
                    <w:jc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val="en-US" w:eastAsia="zh-CN"/>
                    </w:rPr>
                    <w:t>50.0</w:t>
                  </w:r>
                </w:p>
              </w:tc>
            </w:tr>
          </w:tbl>
          <w:p>
            <w:pPr>
              <w:pStyle w:val="46"/>
              <w:keepNext w:val="0"/>
              <w:keepLines w:val="0"/>
              <w:pageBreakBefore w:val="0"/>
              <w:widowControl w:val="0"/>
              <w:tabs>
                <w:tab w:val="left" w:pos="1137"/>
              </w:tabs>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olor w:val="auto"/>
                <w:lang w:val="en-US" w:eastAsia="zh-CN"/>
              </w:rPr>
            </w:pPr>
            <w:r>
              <w:rPr>
                <w:rFonts w:hint="eastAsia" w:ascii="Times New Roman" w:hAnsi="Times New Roman" w:eastAsia="宋体"/>
                <w:color w:val="auto"/>
                <w:lang w:eastAsia="zh-CN"/>
              </w:rPr>
              <w:t>根据建设单位提供的资料，本项目运营期黄豆酱和蚕豆酱合计产能为</w:t>
            </w:r>
            <w:r>
              <w:rPr>
                <w:rFonts w:hint="eastAsia" w:ascii="Times New Roman" w:hAnsi="Times New Roman" w:eastAsia="宋体"/>
                <w:color w:val="auto"/>
                <w:lang w:val="en-US" w:eastAsia="zh-CN"/>
              </w:rPr>
              <w:t>3000t/a，则工业废水量为8000t/a，包括原料浸泡、工具清洗等工序产生的废水，排污系数按0.8计算，则清洗用水总量为10000t/a，其主要污染物分别为COD、NH</w:t>
            </w:r>
            <w:r>
              <w:rPr>
                <w:rFonts w:hint="eastAsia" w:ascii="Times New Roman" w:hAnsi="Times New Roman" w:eastAsia="宋体"/>
                <w:color w:val="auto"/>
                <w:vertAlign w:val="subscript"/>
                <w:lang w:val="en-US" w:eastAsia="zh-CN"/>
              </w:rPr>
              <w:t>3</w:t>
            </w:r>
            <w:r>
              <w:rPr>
                <w:rFonts w:hint="eastAsia" w:ascii="Times New Roman" w:hAnsi="Times New Roman" w:eastAsia="宋体"/>
                <w:color w:val="auto"/>
                <w:lang w:val="en-US" w:eastAsia="zh-CN"/>
              </w:rPr>
              <w:t>-N、TN、TP、动植物油、BOD</w:t>
            </w:r>
            <w:r>
              <w:rPr>
                <w:rFonts w:hint="eastAsia" w:ascii="Times New Roman" w:hAnsi="Times New Roman" w:eastAsia="宋体"/>
                <w:color w:val="auto"/>
                <w:vertAlign w:val="subscript"/>
                <w:lang w:val="en-US" w:eastAsia="zh-CN"/>
              </w:rPr>
              <w:t>5</w:t>
            </w:r>
            <w:r>
              <w:rPr>
                <w:rFonts w:hint="eastAsia" w:ascii="Times New Roman" w:hAnsi="Times New Roman" w:eastAsia="宋体"/>
                <w:color w:val="auto"/>
                <w:lang w:val="en-US" w:eastAsia="zh-CN"/>
              </w:rPr>
              <w:t>、SS。</w:t>
            </w:r>
          </w:p>
          <w:p>
            <w:pPr>
              <w:pStyle w:val="46"/>
              <w:spacing w:line="360" w:lineRule="auto"/>
              <w:rPr>
                <w:rFonts w:ascii="Times New Roman" w:hAnsi="Times New Roman" w:eastAsia="宋体"/>
                <w:color w:val="auto"/>
              </w:rPr>
            </w:pPr>
            <w:r>
              <w:rPr>
                <w:rFonts w:ascii="Times New Roman" w:hAnsi="Times New Roman" w:eastAsia="宋体"/>
                <w:color w:val="auto"/>
              </w:rPr>
              <w:t>项目运营期水平衡图见图</w:t>
            </w:r>
            <w:r>
              <w:rPr>
                <w:rFonts w:hint="eastAsia" w:ascii="Times New Roman" w:hAnsi="Times New Roman" w:eastAsia="宋体"/>
                <w:color w:val="auto"/>
              </w:rPr>
              <w:t>4.</w:t>
            </w:r>
            <w:r>
              <w:rPr>
                <w:rFonts w:hint="eastAsia" w:ascii="Times New Roman" w:hAnsi="Times New Roman" w:eastAsia="宋体"/>
                <w:color w:val="auto"/>
                <w:lang w:val="en-US" w:eastAsia="zh-CN"/>
              </w:rPr>
              <w:t>1和4.2</w:t>
            </w:r>
            <w:r>
              <w:rPr>
                <w:rFonts w:ascii="Times New Roman" w:hAnsi="Times New Roman" w:eastAsia="宋体"/>
                <w:color w:val="auto"/>
              </w:rPr>
              <w:t>。</w:t>
            </w:r>
          </w:p>
          <w:p>
            <w:pPr>
              <w:pStyle w:val="46"/>
              <w:spacing w:line="360" w:lineRule="auto"/>
              <w:ind w:firstLine="0" w:firstLineChars="0"/>
              <w:jc w:val="center"/>
              <w:rPr>
                <w:rFonts w:ascii="Times New Roman" w:hAnsi="Times New Roman" w:eastAsia="宋体"/>
                <w:color w:val="auto"/>
              </w:rPr>
            </w:pPr>
            <w:r>
              <w:rPr>
                <w:rFonts w:ascii="Times New Roman" w:hAnsi="Times New Roman" w:eastAsia="宋体"/>
                <w:color w:val="auto"/>
              </w:rPr>
              <w:object>
                <v:shape id="_x0000_i1031" o:spt="75" type="#_x0000_t75" style="height:238.35pt;width:359.95pt;" o:ole="t" filled="f" o:preferrelative="t" stroked="f" coordsize="21600,21600">
                  <v:path/>
                  <v:fill on="f" focussize="0,0"/>
                  <v:stroke on="f"/>
                  <v:imagedata r:id="rId22" o:title=""/>
                  <o:lock v:ext="edit" aspectratio="t"/>
                  <w10:wrap type="none"/>
                  <w10:anchorlock/>
                </v:shape>
                <o:OLEObject Type="Embed" ProgID="RFFlow4" ShapeID="_x0000_i1031" DrawAspect="Content" ObjectID="_1468075731" r:id="rId21">
                  <o:LockedField>false</o:LockedField>
                </o:OLEObject>
              </w:object>
            </w:r>
          </w:p>
          <w:p>
            <w:pPr>
              <w:pStyle w:val="46"/>
              <w:spacing w:line="360" w:lineRule="auto"/>
              <w:ind w:firstLine="0" w:firstLineChars="0"/>
              <w:jc w:val="center"/>
              <w:rPr>
                <w:rFonts w:hint="eastAsia" w:ascii="Times New Roman" w:hAnsi="Times New Roman" w:eastAsia="宋体"/>
                <w:b/>
                <w:bCs/>
                <w:color w:val="auto"/>
                <w:lang w:eastAsia="zh-CN"/>
              </w:rPr>
            </w:pPr>
            <w:r>
              <w:rPr>
                <w:rFonts w:ascii="Times New Roman" w:hAnsi="Times New Roman" w:eastAsia="宋体"/>
                <w:b/>
                <w:bCs/>
                <w:color w:val="auto"/>
              </w:rPr>
              <w:t>图</w:t>
            </w:r>
            <w:r>
              <w:rPr>
                <w:rFonts w:hint="eastAsia" w:ascii="Times New Roman" w:hAnsi="Times New Roman" w:eastAsia="宋体"/>
                <w:b/>
                <w:bCs/>
                <w:color w:val="auto"/>
              </w:rPr>
              <w:t>4.</w:t>
            </w:r>
            <w:r>
              <w:rPr>
                <w:rFonts w:hint="eastAsia" w:ascii="Times New Roman" w:hAnsi="Times New Roman" w:eastAsia="宋体"/>
                <w:b/>
                <w:bCs/>
                <w:color w:val="auto"/>
                <w:lang w:val="en-US" w:eastAsia="zh-CN"/>
              </w:rPr>
              <w:t xml:space="preserve">1  </w:t>
            </w:r>
            <w:r>
              <w:rPr>
                <w:rFonts w:hint="eastAsia" w:ascii="Times New Roman" w:hAnsi="Times New Roman" w:eastAsia="宋体"/>
                <w:b/>
                <w:bCs/>
                <w:color w:val="auto"/>
                <w:lang w:eastAsia="zh-CN"/>
              </w:rPr>
              <w:t>扩建项目</w:t>
            </w:r>
            <w:r>
              <w:rPr>
                <w:rFonts w:ascii="Times New Roman" w:hAnsi="Times New Roman" w:eastAsia="宋体"/>
                <w:b/>
                <w:bCs/>
                <w:color w:val="auto"/>
              </w:rPr>
              <w:t>运营期水平衡图</w:t>
            </w:r>
            <w:r>
              <w:rPr>
                <w:rFonts w:hint="eastAsia" w:ascii="Times New Roman" w:hAnsi="Times New Roman" w:eastAsia="宋体"/>
                <w:b/>
                <w:bCs/>
                <w:color w:val="auto"/>
              </w:rPr>
              <w:t xml:space="preserve">  单位：</w:t>
            </w:r>
            <w:r>
              <w:rPr>
                <w:rFonts w:hint="eastAsia" w:ascii="Times New Roman" w:hAnsi="Times New Roman" w:eastAsia="宋体"/>
                <w:b/>
                <w:bCs/>
                <w:color w:val="auto"/>
                <w:lang w:eastAsia="zh-CN"/>
              </w:rPr>
              <w:t>t</w:t>
            </w:r>
            <w:r>
              <w:rPr>
                <w:rFonts w:ascii="Times New Roman" w:hAnsi="Times New Roman" w:eastAsia="宋体"/>
                <w:b/>
                <w:bCs/>
                <w:color w:val="auto"/>
              </w:rPr>
              <w:t>/</w:t>
            </w:r>
            <w:r>
              <w:rPr>
                <w:rFonts w:hint="eastAsia" w:ascii="Times New Roman" w:hAnsi="Times New Roman" w:eastAsia="宋体"/>
                <w:b/>
                <w:bCs/>
                <w:color w:val="auto"/>
                <w:lang w:val="en-US" w:eastAsia="zh-CN"/>
              </w:rPr>
              <w:t>a</w:t>
            </w:r>
          </w:p>
          <w:p>
            <w:pPr>
              <w:spacing w:line="360" w:lineRule="auto"/>
              <w:jc w:val="center"/>
              <w:rPr>
                <w:rFonts w:ascii="Times New Roman" w:hAnsi="Times New Roman" w:eastAsia="宋体"/>
                <w:color w:val="auto"/>
              </w:rPr>
            </w:pPr>
            <w:r>
              <w:rPr>
                <w:rFonts w:ascii="Times New Roman" w:hAnsi="Times New Roman" w:eastAsia="宋体"/>
                <w:color w:val="auto"/>
              </w:rPr>
              <w:object>
                <v:shape id="_x0000_i1032" o:spt="75" type="#_x0000_t75" style="height:238.5pt;width:360.15pt;" o:ole="t" filled="f" o:preferrelative="t" stroked="f" coordsize="21600,21600">
                  <v:path/>
                  <v:fill on="f" focussize="0,0"/>
                  <v:stroke on="f"/>
                  <v:imagedata r:id="rId24" o:title=""/>
                  <o:lock v:ext="edit" aspectratio="t"/>
                  <w10:wrap type="none"/>
                  <w10:anchorlock/>
                </v:shape>
                <o:OLEObject Type="Embed" ProgID="RFFlow4" ShapeID="_x0000_i1032" DrawAspect="Content" ObjectID="_1468075732" r:id="rId23">
                  <o:LockedField>false</o:LockedField>
                </o:OLEObject>
              </w:object>
            </w:r>
          </w:p>
          <w:p>
            <w:pPr>
              <w:pStyle w:val="46"/>
              <w:spacing w:line="360" w:lineRule="auto"/>
              <w:ind w:firstLine="0" w:firstLineChars="0"/>
              <w:jc w:val="center"/>
              <w:rPr>
                <w:rFonts w:hint="eastAsia" w:ascii="Times New Roman" w:hAnsi="Times New Roman" w:eastAsia="宋体"/>
                <w:b/>
                <w:bCs/>
                <w:color w:val="auto"/>
                <w:lang w:eastAsia="zh-CN"/>
              </w:rPr>
            </w:pPr>
            <w:r>
              <w:rPr>
                <w:rFonts w:ascii="Times New Roman" w:hAnsi="Times New Roman" w:eastAsia="宋体"/>
                <w:b/>
                <w:bCs/>
                <w:color w:val="auto"/>
              </w:rPr>
              <w:t>图</w:t>
            </w:r>
            <w:r>
              <w:rPr>
                <w:rFonts w:hint="eastAsia" w:ascii="Times New Roman" w:hAnsi="Times New Roman" w:eastAsia="宋体"/>
                <w:b/>
                <w:bCs/>
                <w:color w:val="auto"/>
              </w:rPr>
              <w:t>4.</w:t>
            </w:r>
            <w:r>
              <w:rPr>
                <w:rFonts w:hint="eastAsia" w:ascii="Times New Roman" w:hAnsi="Times New Roman" w:eastAsia="宋体"/>
                <w:b/>
                <w:bCs/>
                <w:color w:val="auto"/>
                <w:lang w:val="en-US" w:eastAsia="zh-CN"/>
              </w:rPr>
              <w:t>2</w:t>
            </w:r>
            <w:r>
              <w:rPr>
                <w:rFonts w:ascii="Times New Roman" w:hAnsi="Times New Roman" w:eastAsia="宋体"/>
                <w:b/>
                <w:bCs/>
                <w:color w:val="auto"/>
              </w:rPr>
              <w:t xml:space="preserve">  </w:t>
            </w:r>
            <w:r>
              <w:rPr>
                <w:rFonts w:hint="eastAsia" w:ascii="Times New Roman" w:hAnsi="Times New Roman" w:eastAsia="宋体"/>
                <w:b/>
                <w:bCs/>
                <w:color w:val="auto"/>
                <w:lang w:eastAsia="zh-CN"/>
              </w:rPr>
              <w:t>扩建项目完成后全厂</w:t>
            </w:r>
            <w:r>
              <w:rPr>
                <w:rFonts w:ascii="Times New Roman" w:hAnsi="Times New Roman" w:eastAsia="宋体"/>
                <w:b/>
                <w:bCs/>
                <w:color w:val="auto"/>
              </w:rPr>
              <w:t>运营期水平衡图</w:t>
            </w:r>
            <w:r>
              <w:rPr>
                <w:rFonts w:hint="eastAsia" w:ascii="Times New Roman" w:hAnsi="Times New Roman" w:eastAsia="宋体"/>
                <w:b/>
                <w:bCs/>
                <w:color w:val="auto"/>
              </w:rPr>
              <w:t xml:space="preserve">  单位：</w:t>
            </w:r>
            <w:r>
              <w:rPr>
                <w:rFonts w:hint="eastAsia" w:ascii="Times New Roman" w:hAnsi="Times New Roman" w:eastAsia="宋体"/>
                <w:b/>
                <w:bCs/>
                <w:color w:val="auto"/>
                <w:lang w:eastAsia="zh-CN"/>
              </w:rPr>
              <w:t>t</w:t>
            </w:r>
            <w:r>
              <w:rPr>
                <w:rFonts w:ascii="Times New Roman" w:hAnsi="Times New Roman" w:eastAsia="宋体"/>
                <w:b/>
                <w:bCs/>
                <w:color w:val="auto"/>
              </w:rPr>
              <w:t>/</w:t>
            </w:r>
            <w:r>
              <w:rPr>
                <w:rFonts w:hint="eastAsia" w:ascii="Times New Roman" w:hAnsi="Times New Roman" w:eastAsia="宋体"/>
                <w:b/>
                <w:bCs/>
                <w:color w:val="auto"/>
                <w:lang w:val="en-US" w:eastAsia="zh-CN"/>
              </w:rPr>
              <w:t>a</w:t>
            </w:r>
          </w:p>
          <w:p>
            <w:pPr>
              <w:autoSpaceDE w:val="0"/>
              <w:autoSpaceDN w:val="0"/>
              <w:adjustRightInd w:val="0"/>
              <w:spacing w:line="360" w:lineRule="auto"/>
              <w:ind w:firstLine="480" w:firstLineChars="200"/>
              <w:rPr>
                <w:rFonts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项目排水实行雨污分流制，雨水经厂区雨水管网收集后排入市政雨水管网。</w:t>
            </w:r>
            <w:r>
              <w:rPr>
                <w:rFonts w:hint="default" w:ascii="Times New Roman" w:hAnsi="Times New Roman" w:eastAsia="宋体" w:cs="Times New Roman"/>
                <w:color w:val="auto"/>
                <w:sz w:val="24"/>
                <w:szCs w:val="24"/>
                <w:lang w:eastAsia="zh-CN"/>
              </w:rPr>
              <w:t>项目运营期生产废水</w:t>
            </w:r>
            <w:r>
              <w:rPr>
                <w:rFonts w:hint="eastAsia" w:ascii="Times New Roman" w:hAnsi="Times New Roman" w:eastAsia="宋体" w:cs="Times New Roman"/>
                <w:color w:val="auto"/>
                <w:sz w:val="24"/>
                <w:szCs w:val="24"/>
                <w:lang w:eastAsia="zh-CN"/>
              </w:rPr>
              <w:t>和</w:t>
            </w:r>
            <w:r>
              <w:rPr>
                <w:rFonts w:hint="default" w:ascii="Times New Roman" w:hAnsi="Times New Roman" w:eastAsia="宋体" w:cs="Times New Roman"/>
                <w:color w:val="auto"/>
                <w:sz w:val="24"/>
                <w:szCs w:val="24"/>
              </w:rPr>
              <w:t>生活污</w:t>
            </w:r>
            <w:r>
              <w:rPr>
                <w:rFonts w:hint="eastAsia" w:ascii="Times New Roman" w:hAnsi="Times New Roman" w:eastAsia="宋体" w:cs="Times New Roman"/>
                <w:color w:val="auto"/>
                <w:sz w:val="24"/>
                <w:szCs w:val="24"/>
                <w:lang w:eastAsia="zh-CN"/>
              </w:rPr>
              <w:t>水经厂区污水处理站</w:t>
            </w:r>
            <w:r>
              <w:rPr>
                <w:rFonts w:hint="eastAsia" w:ascii="宋体" w:hAnsi="宋体" w:eastAsia="宋体" w:cs="宋体"/>
                <w:color w:val="auto"/>
                <w:sz w:val="24"/>
                <w:szCs w:val="24"/>
                <w:lang w:eastAsia="zh-CN"/>
              </w:rPr>
              <w:t>预</w:t>
            </w:r>
            <w:r>
              <w:rPr>
                <w:rFonts w:hint="eastAsia" w:ascii="宋体" w:hAnsi="宋体" w:eastAsia="宋体" w:cs="宋体"/>
                <w:color w:val="auto"/>
                <w:sz w:val="24"/>
                <w:szCs w:val="24"/>
              </w:rPr>
              <w:t>处理</w:t>
            </w:r>
            <w:r>
              <w:rPr>
                <w:rFonts w:hint="default" w:ascii="Times New Roman" w:hAnsi="Times New Roman" w:eastAsia="宋体" w:cs="Times New Roman"/>
                <w:color w:val="auto"/>
                <w:sz w:val="24"/>
                <w:szCs w:val="24"/>
              </w:rPr>
              <w:t>达</w:t>
            </w:r>
            <w:r>
              <w:rPr>
                <w:rFonts w:hint="default"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eastAsia="zh-CN"/>
              </w:rPr>
              <w:t>污水综合排放标准</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GB</w:t>
            </w:r>
            <w:r>
              <w:rPr>
                <w:rFonts w:hint="eastAsia" w:ascii="Times New Roman" w:hAnsi="Times New Roman" w:eastAsia="宋体" w:cs="Times New Roman"/>
                <w:color w:val="auto"/>
                <w:sz w:val="24"/>
                <w:szCs w:val="24"/>
                <w:lang w:val="en-US" w:eastAsia="zh-CN"/>
              </w:rPr>
              <w:t>8978-1996</w:t>
            </w:r>
            <w:r>
              <w:rPr>
                <w:rFonts w:hint="default" w:ascii="Times New Roman" w:hAnsi="Times New Roman" w:eastAsia="宋体" w:cs="Times New Roman"/>
                <w:color w:val="auto"/>
                <w:sz w:val="24"/>
                <w:szCs w:val="24"/>
                <w:lang w:eastAsia="zh-CN"/>
              </w:rPr>
              <w:t>）表</w:t>
            </w:r>
            <w:r>
              <w:rPr>
                <w:rFonts w:hint="eastAsia" w:ascii="Times New Roman" w:hAnsi="Times New Roman" w:eastAsia="宋体" w:cs="Times New Roman"/>
                <w:color w:val="auto"/>
                <w:sz w:val="24"/>
                <w:szCs w:val="24"/>
                <w:lang w:val="en-US" w:eastAsia="zh-CN"/>
              </w:rPr>
              <w:t>3中三级标准限值</w:t>
            </w:r>
            <w:r>
              <w:rPr>
                <w:rFonts w:hint="default" w:ascii="Times New Roman" w:hAnsi="Times New Roman" w:eastAsia="宋体" w:cs="Times New Roman"/>
                <w:color w:val="auto"/>
                <w:sz w:val="24"/>
                <w:szCs w:val="24"/>
              </w:rPr>
              <w:t>及</w:t>
            </w:r>
            <w:r>
              <w:rPr>
                <w:rFonts w:hint="eastAsia" w:ascii="Times New Roman" w:hAnsi="Times New Roman" w:eastAsia="宋体" w:cs="Times New Roman"/>
                <w:color w:val="auto"/>
                <w:sz w:val="24"/>
                <w:szCs w:val="24"/>
                <w:lang w:eastAsia="zh-CN"/>
              </w:rPr>
              <w:t>信息产业园</w:t>
            </w:r>
            <w:r>
              <w:rPr>
                <w:rFonts w:hint="default" w:ascii="Times New Roman" w:hAnsi="Times New Roman" w:eastAsia="宋体" w:cs="Times New Roman"/>
                <w:color w:val="auto"/>
                <w:sz w:val="24"/>
                <w:szCs w:val="24"/>
                <w:lang w:eastAsia="zh-CN"/>
              </w:rPr>
              <w:t>污水处理厂</w:t>
            </w:r>
            <w:r>
              <w:rPr>
                <w:rFonts w:hint="default" w:ascii="Times New Roman" w:hAnsi="Times New Roman" w:eastAsia="宋体" w:cs="Times New Roman"/>
                <w:color w:val="auto"/>
                <w:sz w:val="24"/>
                <w:szCs w:val="24"/>
              </w:rPr>
              <w:t>接管</w:t>
            </w:r>
            <w:r>
              <w:rPr>
                <w:rFonts w:hint="default" w:ascii="Times New Roman" w:hAnsi="Times New Roman" w:eastAsia="宋体" w:cs="Times New Roman"/>
                <w:color w:val="auto"/>
                <w:sz w:val="24"/>
                <w:szCs w:val="24"/>
                <w:lang w:eastAsia="zh-CN"/>
              </w:rPr>
              <w:t>限值后</w:t>
            </w:r>
            <w:r>
              <w:rPr>
                <w:rFonts w:hint="eastAsia" w:ascii="Times New Roman" w:hAnsi="Times New Roman" w:eastAsia="宋体" w:cs="Times New Roman"/>
                <w:color w:val="auto"/>
                <w:sz w:val="24"/>
                <w:szCs w:val="24"/>
                <w:lang w:eastAsia="zh-CN"/>
              </w:rPr>
              <w:t>排入信息产业园</w:t>
            </w:r>
            <w:r>
              <w:rPr>
                <w:rFonts w:hint="default" w:ascii="Times New Roman" w:hAnsi="Times New Roman" w:eastAsia="宋体" w:cs="Times New Roman"/>
                <w:color w:val="auto"/>
                <w:sz w:val="24"/>
                <w:szCs w:val="24"/>
                <w:lang w:eastAsia="zh-CN"/>
              </w:rPr>
              <w:t>污水处理厂</w:t>
            </w:r>
            <w:r>
              <w:rPr>
                <w:rFonts w:hint="default" w:ascii="Times New Roman" w:hAnsi="Times New Roman" w:eastAsia="宋体" w:cs="Times New Roman"/>
                <w:color w:val="auto"/>
                <w:sz w:val="24"/>
                <w:szCs w:val="24"/>
              </w:rPr>
              <w:t>处理达《城镇污水处理厂污染物排放标准》（GB18918-2002）表1中</w:t>
            </w:r>
            <w:r>
              <w:rPr>
                <w:rFonts w:hint="eastAsia" w:ascii="Times New Roman" w:hAnsi="Times New Roman" w:eastAsia="宋体" w:cs="Times New Roman"/>
                <w:color w:val="auto"/>
                <w:sz w:val="24"/>
                <w:szCs w:val="24"/>
                <w:lang w:eastAsia="zh-CN"/>
              </w:rPr>
              <w:t>一级</w:t>
            </w:r>
            <w:r>
              <w:rPr>
                <w:rFonts w:hint="eastAsia" w:ascii="Times New Roman" w:hAnsi="Times New Roman" w:eastAsia="宋体" w:cs="Times New Roman"/>
                <w:color w:val="auto"/>
                <w:sz w:val="24"/>
                <w:szCs w:val="24"/>
                <w:lang w:val="en-US" w:eastAsia="zh-CN"/>
              </w:rPr>
              <w:t>A</w:t>
            </w:r>
            <w:r>
              <w:rPr>
                <w:rFonts w:hint="default" w:ascii="Times New Roman" w:hAnsi="Times New Roman" w:eastAsia="宋体" w:cs="Times New Roman"/>
                <w:color w:val="auto"/>
                <w:sz w:val="24"/>
                <w:szCs w:val="24"/>
              </w:rPr>
              <w:t>标准后排入</w:t>
            </w:r>
            <w:r>
              <w:rPr>
                <w:rFonts w:hint="eastAsia" w:ascii="Times New Roman" w:hAnsi="Times New Roman" w:eastAsia="宋体" w:cs="Times New Roman"/>
                <w:color w:val="auto"/>
                <w:sz w:val="24"/>
                <w:szCs w:val="24"/>
                <w:lang w:eastAsia="zh-CN"/>
              </w:rPr>
              <w:t>老濉河</w:t>
            </w:r>
            <w:r>
              <w:rPr>
                <w:rFonts w:ascii="Times New Roman" w:hAnsi="Times New Roman" w:eastAsia="宋体" w:cs="Times New Roman"/>
                <w:color w:val="auto"/>
                <w:sz w:val="24"/>
                <w:szCs w:val="24"/>
              </w:rPr>
              <w:t>。</w:t>
            </w:r>
          </w:p>
          <w:p>
            <w:pPr>
              <w:autoSpaceDE w:val="0"/>
              <w:autoSpaceDN w:val="0"/>
              <w:adjustRightInd w:val="0"/>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（1）废水</w:t>
            </w:r>
            <w:r>
              <w:rPr>
                <w:rFonts w:ascii="Times New Roman" w:hAnsi="Times New Roman" w:cs="Times New Roman"/>
                <w:color w:val="auto"/>
                <w:sz w:val="24"/>
                <w:lang w:val="zh-CN"/>
              </w:rPr>
              <w:t>达</w:t>
            </w:r>
            <w:commentRangeStart w:id="17"/>
            <w:r>
              <w:rPr>
                <w:rFonts w:ascii="Times New Roman" w:hAnsi="Times New Roman" w:cs="Times New Roman"/>
                <w:color w:val="auto"/>
                <w:sz w:val="24"/>
                <w:lang w:val="zh-CN"/>
              </w:rPr>
              <w:t>标排放可行</w:t>
            </w:r>
            <w:commentRangeEnd w:id="17"/>
            <w:r>
              <w:commentReference w:id="17"/>
            </w:r>
            <w:r>
              <w:rPr>
                <w:rFonts w:ascii="Times New Roman" w:hAnsi="Times New Roman" w:cs="Times New Roman"/>
                <w:color w:val="auto"/>
                <w:sz w:val="24"/>
                <w:lang w:val="zh-CN"/>
              </w:rPr>
              <w:t>性</w:t>
            </w:r>
            <w:r>
              <w:commentReference w:id="18"/>
            </w:r>
          </w:p>
          <w:p>
            <w:pPr>
              <w:pStyle w:val="2"/>
              <w:spacing w:line="360" w:lineRule="auto"/>
              <w:ind w:firstLine="480" w:firstLineChars="20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建设项目运营期废水产生及排放情况一览表见表</w:t>
            </w:r>
            <w:r>
              <w:rPr>
                <w:rFonts w:hint="default" w:ascii="Times New Roman" w:hAnsi="Times New Roman" w:cs="Times New Roman"/>
                <w:color w:val="auto"/>
                <w:sz w:val="24"/>
                <w:szCs w:val="24"/>
                <w:lang w:val="en-US" w:eastAsia="zh-CN"/>
              </w:rPr>
              <w:t>4.</w:t>
            </w:r>
            <w:r>
              <w:rPr>
                <w:rFonts w:hint="eastAsia" w:cs="Times New Roman"/>
                <w:color w:val="auto"/>
                <w:sz w:val="24"/>
                <w:szCs w:val="24"/>
                <w:lang w:val="en-US" w:eastAsia="zh-CN"/>
              </w:rPr>
              <w:t>6</w:t>
            </w:r>
            <w:r>
              <w:rPr>
                <w:rFonts w:hint="default" w:ascii="Times New Roman" w:hAnsi="Times New Roman" w:cs="Times New Roman"/>
                <w:color w:val="auto"/>
                <w:sz w:val="24"/>
                <w:szCs w:val="24"/>
              </w:rPr>
              <w:t>。</w:t>
            </w:r>
          </w:p>
          <w:p>
            <w:pPr>
              <w:pStyle w:val="2"/>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表</w:t>
            </w:r>
            <w:r>
              <w:rPr>
                <w:rFonts w:hint="default" w:ascii="Times New Roman" w:hAnsi="Times New Roman" w:cs="Times New Roman"/>
                <w:b/>
                <w:bCs/>
                <w:color w:val="auto"/>
                <w:sz w:val="24"/>
                <w:szCs w:val="24"/>
                <w:lang w:val="en-US" w:eastAsia="zh-CN"/>
              </w:rPr>
              <w:t>4.</w:t>
            </w:r>
            <w:r>
              <w:rPr>
                <w:rFonts w:hint="eastAsia" w:cs="Times New Roman"/>
                <w:b/>
                <w:bCs/>
                <w:color w:val="auto"/>
                <w:sz w:val="24"/>
                <w:szCs w:val="24"/>
                <w:lang w:val="en-US" w:eastAsia="zh-CN"/>
              </w:rPr>
              <w:t>6</w:t>
            </w:r>
            <w:r>
              <w:rPr>
                <w:rFonts w:hint="default" w:ascii="Times New Roman" w:hAnsi="Times New Roman" w:cs="Times New Roman"/>
                <w:b/>
                <w:bCs/>
                <w:color w:val="auto"/>
                <w:sz w:val="24"/>
                <w:szCs w:val="24"/>
              </w:rPr>
              <w:t xml:space="preserve">  运营期废水产生及排放情况一览表</w:t>
            </w:r>
          </w:p>
          <w:tbl>
            <w:tblPr>
              <w:tblStyle w:val="27"/>
              <w:tblW w:w="9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199"/>
              <w:gridCol w:w="1038"/>
              <w:gridCol w:w="830"/>
              <w:gridCol w:w="830"/>
              <w:gridCol w:w="828"/>
              <w:gridCol w:w="830"/>
              <w:gridCol w:w="830"/>
              <w:gridCol w:w="831"/>
              <w:gridCol w:w="832"/>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0" w:type="dxa"/>
                  <w:gridSpan w:val="2"/>
                  <w:noWrap w:val="0"/>
                  <w:vAlign w:val="center"/>
                </w:tcPr>
                <w:p>
                  <w:pPr>
                    <w:pStyle w:val="2"/>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废水种类</w:t>
                  </w:r>
                </w:p>
              </w:tc>
              <w:tc>
                <w:tcPr>
                  <w:tcW w:w="1038" w:type="dxa"/>
                  <w:noWrap w:val="0"/>
                  <w:vAlign w:val="center"/>
                </w:tcPr>
                <w:p>
                  <w:pPr>
                    <w:pStyle w:val="2"/>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废水量t/a</w:t>
                  </w:r>
                </w:p>
              </w:tc>
              <w:tc>
                <w:tcPr>
                  <w:tcW w:w="830" w:type="dxa"/>
                  <w:noWrap w:val="0"/>
                  <w:vAlign w:val="center"/>
                </w:tcPr>
                <w:p>
                  <w:pPr>
                    <w:pStyle w:val="2"/>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pH</w:t>
                  </w:r>
                </w:p>
              </w:tc>
              <w:tc>
                <w:tcPr>
                  <w:tcW w:w="830" w:type="dxa"/>
                  <w:noWrap w:val="0"/>
                  <w:vAlign w:val="center"/>
                </w:tcPr>
                <w:p>
                  <w:pPr>
                    <w:pStyle w:val="2"/>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COD</w:t>
                  </w:r>
                </w:p>
              </w:tc>
              <w:tc>
                <w:tcPr>
                  <w:tcW w:w="828" w:type="dxa"/>
                  <w:noWrap w:val="0"/>
                  <w:vAlign w:val="center"/>
                </w:tcPr>
                <w:p>
                  <w:pPr>
                    <w:pStyle w:val="2"/>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BOD</w:t>
                  </w:r>
                  <w:r>
                    <w:rPr>
                      <w:rFonts w:hint="default" w:ascii="Times New Roman" w:hAnsi="Times New Roman" w:cs="Times New Roman"/>
                      <w:color w:val="auto"/>
                      <w:sz w:val="21"/>
                      <w:szCs w:val="21"/>
                      <w:vertAlign w:val="subscript"/>
                    </w:rPr>
                    <w:t>5</w:t>
                  </w:r>
                </w:p>
              </w:tc>
              <w:tc>
                <w:tcPr>
                  <w:tcW w:w="830" w:type="dxa"/>
                  <w:noWrap w:val="0"/>
                  <w:vAlign w:val="center"/>
                </w:tcPr>
                <w:p>
                  <w:pPr>
                    <w:pStyle w:val="2"/>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NH</w:t>
                  </w:r>
                  <w:r>
                    <w:rPr>
                      <w:rFonts w:hint="default" w:ascii="Times New Roman" w:hAnsi="Times New Roman" w:cs="Times New Roman"/>
                      <w:color w:val="auto"/>
                      <w:sz w:val="21"/>
                      <w:szCs w:val="21"/>
                      <w:vertAlign w:val="subscript"/>
                    </w:rPr>
                    <w:t>3</w:t>
                  </w:r>
                  <w:r>
                    <w:rPr>
                      <w:rFonts w:hint="default" w:ascii="Times New Roman" w:hAnsi="Times New Roman" w:cs="Times New Roman"/>
                      <w:color w:val="auto"/>
                      <w:sz w:val="21"/>
                      <w:szCs w:val="21"/>
                    </w:rPr>
                    <w:t>-N</w:t>
                  </w:r>
                </w:p>
              </w:tc>
              <w:tc>
                <w:tcPr>
                  <w:tcW w:w="830" w:type="dxa"/>
                  <w:noWrap w:val="0"/>
                  <w:vAlign w:val="center"/>
                </w:tcPr>
                <w:p>
                  <w:pPr>
                    <w:pStyle w:val="2"/>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SS</w:t>
                  </w:r>
                </w:p>
              </w:tc>
              <w:tc>
                <w:tcPr>
                  <w:tcW w:w="831" w:type="dxa"/>
                  <w:noWrap w:val="0"/>
                  <w:vAlign w:val="center"/>
                </w:tcPr>
                <w:p>
                  <w:pPr>
                    <w:pStyle w:val="2"/>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TN</w:t>
                  </w:r>
                </w:p>
              </w:tc>
              <w:tc>
                <w:tcPr>
                  <w:tcW w:w="832"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TP</w:t>
                  </w:r>
                </w:p>
              </w:tc>
              <w:tc>
                <w:tcPr>
                  <w:tcW w:w="832"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动植物油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Merge w:val="restart"/>
                  <w:noWrap w:val="0"/>
                  <w:vAlign w:val="center"/>
                </w:tcPr>
                <w:p>
                  <w:pPr>
                    <w:pStyle w:val="2"/>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生活污水</w:t>
                  </w:r>
                </w:p>
              </w:tc>
              <w:tc>
                <w:tcPr>
                  <w:tcW w:w="1199" w:type="dxa"/>
                  <w:noWrap w:val="0"/>
                  <w:vAlign w:val="center"/>
                </w:tcPr>
                <w:p>
                  <w:pPr>
                    <w:pStyle w:val="2"/>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产生浓度mg/L</w:t>
                  </w:r>
                </w:p>
              </w:tc>
              <w:tc>
                <w:tcPr>
                  <w:tcW w:w="1038" w:type="dxa"/>
                  <w:vMerge w:val="restart"/>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1056</w:t>
                  </w:r>
                </w:p>
              </w:tc>
              <w:tc>
                <w:tcPr>
                  <w:tcW w:w="830" w:type="dxa"/>
                  <w:noWrap w:val="0"/>
                  <w:vAlign w:val="center"/>
                </w:tcPr>
                <w:p>
                  <w:pPr>
                    <w:pStyle w:val="2"/>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6.0～9.0</w:t>
                  </w:r>
                </w:p>
              </w:tc>
              <w:tc>
                <w:tcPr>
                  <w:tcW w:w="830" w:type="dxa"/>
                  <w:noWrap w:val="0"/>
                  <w:vAlign w:val="center"/>
                </w:tcPr>
                <w:p>
                  <w:pPr>
                    <w:pStyle w:val="2"/>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300</w:t>
                  </w:r>
                </w:p>
              </w:tc>
              <w:tc>
                <w:tcPr>
                  <w:tcW w:w="828" w:type="dxa"/>
                  <w:noWrap w:val="0"/>
                  <w:vAlign w:val="center"/>
                </w:tcPr>
                <w:p>
                  <w:pPr>
                    <w:pStyle w:val="2"/>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150</w:t>
                  </w:r>
                </w:p>
              </w:tc>
              <w:tc>
                <w:tcPr>
                  <w:tcW w:w="830"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30</w:t>
                  </w:r>
                </w:p>
              </w:tc>
              <w:tc>
                <w:tcPr>
                  <w:tcW w:w="830" w:type="dxa"/>
                  <w:noWrap w:val="0"/>
                  <w:vAlign w:val="center"/>
                </w:tcPr>
                <w:p>
                  <w:pPr>
                    <w:pStyle w:val="2"/>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200</w:t>
                  </w:r>
                </w:p>
              </w:tc>
              <w:tc>
                <w:tcPr>
                  <w:tcW w:w="831" w:type="dxa"/>
                  <w:noWrap w:val="0"/>
                  <w:vAlign w:val="center"/>
                </w:tcPr>
                <w:p>
                  <w:pPr>
                    <w:pStyle w:val="2"/>
                    <w:jc w:val="center"/>
                    <w:rPr>
                      <w:rFonts w:hint="default" w:ascii="Times New Roman" w:hAnsi="Times New Roman" w:cs="Times New Roman"/>
                      <w:color w:val="auto"/>
                      <w:sz w:val="21"/>
                      <w:szCs w:val="21"/>
                      <w:lang w:val="en-US"/>
                    </w:rPr>
                  </w:pPr>
                  <w:r>
                    <w:rPr>
                      <w:rFonts w:hint="eastAsia" w:ascii="Times New Roman" w:hAnsi="Times New Roman" w:cs="Times New Roman"/>
                      <w:color w:val="auto"/>
                      <w:sz w:val="21"/>
                      <w:szCs w:val="21"/>
                      <w:lang w:val="en-US" w:eastAsia="zh-CN"/>
                    </w:rPr>
                    <w:t>--</w:t>
                  </w:r>
                </w:p>
              </w:tc>
              <w:tc>
                <w:tcPr>
                  <w:tcW w:w="832"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832"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Merge w:val="continue"/>
                  <w:noWrap w:val="0"/>
                  <w:vAlign w:val="center"/>
                </w:tcPr>
                <w:p>
                  <w:pPr>
                    <w:pStyle w:val="2"/>
                    <w:jc w:val="center"/>
                    <w:rPr>
                      <w:rFonts w:hint="default" w:ascii="Times New Roman" w:hAnsi="Times New Roman" w:cs="Times New Roman"/>
                      <w:color w:val="auto"/>
                      <w:sz w:val="21"/>
                      <w:szCs w:val="21"/>
                    </w:rPr>
                  </w:pPr>
                </w:p>
              </w:tc>
              <w:tc>
                <w:tcPr>
                  <w:tcW w:w="1199" w:type="dxa"/>
                  <w:noWrap w:val="0"/>
                  <w:vAlign w:val="center"/>
                </w:tcPr>
                <w:p>
                  <w:pPr>
                    <w:pStyle w:val="2"/>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产生量t/a</w:t>
                  </w:r>
                </w:p>
              </w:tc>
              <w:tc>
                <w:tcPr>
                  <w:tcW w:w="1038" w:type="dxa"/>
                  <w:vMerge w:val="continue"/>
                  <w:noWrap w:val="0"/>
                  <w:vAlign w:val="center"/>
                </w:tcPr>
                <w:p>
                  <w:pPr>
                    <w:pStyle w:val="2"/>
                    <w:jc w:val="center"/>
                    <w:rPr>
                      <w:rFonts w:hint="default" w:ascii="Times New Roman" w:hAnsi="Times New Roman" w:cs="Times New Roman"/>
                      <w:color w:val="auto"/>
                      <w:sz w:val="21"/>
                      <w:szCs w:val="21"/>
                    </w:rPr>
                  </w:pPr>
                </w:p>
              </w:tc>
              <w:tc>
                <w:tcPr>
                  <w:tcW w:w="830" w:type="dxa"/>
                  <w:noWrap w:val="0"/>
                  <w:vAlign w:val="center"/>
                </w:tcPr>
                <w:p>
                  <w:pPr>
                    <w:pStyle w:val="2"/>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830"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0.3168</w:t>
                  </w:r>
                </w:p>
              </w:tc>
              <w:tc>
                <w:tcPr>
                  <w:tcW w:w="828"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0.1584</w:t>
                  </w:r>
                </w:p>
              </w:tc>
              <w:tc>
                <w:tcPr>
                  <w:tcW w:w="830"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0.0317</w:t>
                  </w:r>
                </w:p>
              </w:tc>
              <w:tc>
                <w:tcPr>
                  <w:tcW w:w="830"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0.2112</w:t>
                  </w:r>
                </w:p>
              </w:tc>
              <w:tc>
                <w:tcPr>
                  <w:tcW w:w="831" w:type="dxa"/>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832" w:type="dxa"/>
                  <w:noWrap w:val="0"/>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832" w:type="dxa"/>
                  <w:noWrap w:val="0"/>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0.0528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0" w:type="dxa"/>
                  <w:gridSpan w:val="2"/>
                  <w:noWrap w:val="0"/>
                  <w:vAlign w:val="center"/>
                </w:tcPr>
                <w:p>
                  <w:pPr>
                    <w:pStyle w:val="2"/>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生活污水处理效率%</w:t>
                  </w:r>
                </w:p>
              </w:tc>
              <w:tc>
                <w:tcPr>
                  <w:tcW w:w="1038" w:type="dxa"/>
                  <w:noWrap w:val="0"/>
                  <w:vAlign w:val="center"/>
                </w:tcPr>
                <w:p>
                  <w:pPr>
                    <w:pStyle w:val="2"/>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830" w:type="dxa"/>
                  <w:noWrap w:val="0"/>
                  <w:vAlign w:val="center"/>
                </w:tcPr>
                <w:p>
                  <w:pPr>
                    <w:pStyle w:val="2"/>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830" w:type="dxa"/>
                  <w:noWrap w:val="0"/>
                  <w:vAlign w:val="center"/>
                </w:tcPr>
                <w:p>
                  <w:pPr>
                    <w:pStyle w:val="2"/>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w:t>
                  </w:r>
                </w:p>
              </w:tc>
              <w:tc>
                <w:tcPr>
                  <w:tcW w:w="828" w:type="dxa"/>
                  <w:noWrap w:val="0"/>
                  <w:vAlign w:val="center"/>
                </w:tcPr>
                <w:p>
                  <w:pPr>
                    <w:pStyle w:val="2"/>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20</w:t>
                  </w:r>
                </w:p>
              </w:tc>
              <w:tc>
                <w:tcPr>
                  <w:tcW w:w="830" w:type="dxa"/>
                  <w:noWrap w:val="0"/>
                  <w:vAlign w:val="center"/>
                </w:tcPr>
                <w:p>
                  <w:pPr>
                    <w:pStyle w:val="2"/>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830" w:type="dxa"/>
                  <w:noWrap w:val="0"/>
                  <w:vAlign w:val="center"/>
                </w:tcPr>
                <w:p>
                  <w:pPr>
                    <w:pStyle w:val="2"/>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30</w:t>
                  </w:r>
                </w:p>
              </w:tc>
              <w:tc>
                <w:tcPr>
                  <w:tcW w:w="831" w:type="dxa"/>
                  <w:noWrap w:val="0"/>
                  <w:vAlign w:val="center"/>
                </w:tcPr>
                <w:p>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832" w:type="dxa"/>
                  <w:noWrap w:val="0"/>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832" w:type="dxa"/>
                  <w:noWrap w:val="0"/>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1" w:type="dxa"/>
                  <w:vMerge w:val="restart"/>
                  <w:noWrap w:val="0"/>
                  <w:vAlign w:val="center"/>
                </w:tcPr>
                <w:p>
                  <w:pPr>
                    <w:pStyle w:val="2"/>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生活污水处理后</w:t>
                  </w:r>
                </w:p>
              </w:tc>
              <w:tc>
                <w:tcPr>
                  <w:tcW w:w="1199" w:type="dxa"/>
                  <w:noWrap w:val="0"/>
                  <w:vAlign w:val="center"/>
                </w:tcPr>
                <w:p>
                  <w:pPr>
                    <w:pStyle w:val="2"/>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污染物浓度mg/L</w:t>
                  </w:r>
                </w:p>
              </w:tc>
              <w:tc>
                <w:tcPr>
                  <w:tcW w:w="1038" w:type="dxa"/>
                  <w:vMerge w:val="restart"/>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1056</w:t>
                  </w:r>
                </w:p>
              </w:tc>
              <w:tc>
                <w:tcPr>
                  <w:tcW w:w="830" w:type="dxa"/>
                  <w:noWrap w:val="0"/>
                  <w:vAlign w:val="center"/>
                </w:tcPr>
                <w:p>
                  <w:pPr>
                    <w:pStyle w:val="2"/>
                    <w:jc w:val="center"/>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eastAsia="zh-CN"/>
                    </w:rPr>
                    <w:t>6.0～9.0</w:t>
                  </w:r>
                </w:p>
              </w:tc>
              <w:tc>
                <w:tcPr>
                  <w:tcW w:w="830" w:type="dxa"/>
                  <w:noWrap w:val="0"/>
                  <w:vAlign w:val="center"/>
                </w:tcPr>
                <w:p>
                  <w:pPr>
                    <w:pStyle w:val="2"/>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255</w:t>
                  </w:r>
                </w:p>
              </w:tc>
              <w:tc>
                <w:tcPr>
                  <w:tcW w:w="828" w:type="dxa"/>
                  <w:noWrap w:val="0"/>
                  <w:vAlign w:val="center"/>
                </w:tcPr>
                <w:p>
                  <w:pPr>
                    <w:pStyle w:val="2"/>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120</w:t>
                  </w:r>
                </w:p>
              </w:tc>
              <w:tc>
                <w:tcPr>
                  <w:tcW w:w="830"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28.5</w:t>
                  </w:r>
                </w:p>
              </w:tc>
              <w:tc>
                <w:tcPr>
                  <w:tcW w:w="830" w:type="dxa"/>
                  <w:noWrap w:val="0"/>
                  <w:vAlign w:val="center"/>
                </w:tcPr>
                <w:p>
                  <w:pPr>
                    <w:pStyle w:val="2"/>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140</w:t>
                  </w:r>
                </w:p>
              </w:tc>
              <w:tc>
                <w:tcPr>
                  <w:tcW w:w="831" w:type="dxa"/>
                  <w:noWrap w:val="0"/>
                  <w:vAlign w:val="center"/>
                </w:tcPr>
                <w:p>
                  <w:pPr>
                    <w:pStyle w:val="2"/>
                    <w:jc w:val="center"/>
                    <w:rPr>
                      <w:rFonts w:hint="default" w:ascii="Times New Roman" w:hAnsi="Times New Roman" w:cs="Times New Roman"/>
                      <w:color w:val="auto"/>
                      <w:sz w:val="21"/>
                      <w:szCs w:val="21"/>
                      <w:lang w:val="en-US"/>
                    </w:rPr>
                  </w:pPr>
                  <w:r>
                    <w:rPr>
                      <w:rFonts w:hint="eastAsia" w:ascii="Times New Roman" w:hAnsi="Times New Roman" w:cs="Times New Roman"/>
                      <w:color w:val="auto"/>
                      <w:sz w:val="21"/>
                      <w:szCs w:val="21"/>
                      <w:lang w:val="en-US" w:eastAsia="zh-CN"/>
                    </w:rPr>
                    <w:t>--</w:t>
                  </w:r>
                </w:p>
              </w:tc>
              <w:tc>
                <w:tcPr>
                  <w:tcW w:w="832"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832"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Merge w:val="continue"/>
                  <w:noWrap w:val="0"/>
                  <w:vAlign w:val="center"/>
                </w:tcPr>
                <w:p>
                  <w:pPr>
                    <w:pStyle w:val="2"/>
                    <w:jc w:val="center"/>
                    <w:rPr>
                      <w:rFonts w:hint="default" w:ascii="Times New Roman" w:hAnsi="Times New Roman" w:cs="Times New Roman"/>
                      <w:color w:val="auto"/>
                      <w:sz w:val="21"/>
                      <w:szCs w:val="21"/>
                    </w:rPr>
                  </w:pPr>
                </w:p>
              </w:tc>
              <w:tc>
                <w:tcPr>
                  <w:tcW w:w="1199" w:type="dxa"/>
                  <w:noWrap w:val="0"/>
                  <w:vAlign w:val="center"/>
                </w:tcPr>
                <w:p>
                  <w:pPr>
                    <w:pStyle w:val="2"/>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污染物含量t/a</w:t>
                  </w:r>
                </w:p>
              </w:tc>
              <w:tc>
                <w:tcPr>
                  <w:tcW w:w="1038" w:type="dxa"/>
                  <w:vMerge w:val="continue"/>
                  <w:noWrap w:val="0"/>
                  <w:vAlign w:val="center"/>
                </w:tcPr>
                <w:p>
                  <w:pPr>
                    <w:pStyle w:val="2"/>
                    <w:jc w:val="center"/>
                    <w:rPr>
                      <w:rFonts w:hint="default" w:ascii="Times New Roman" w:hAnsi="Times New Roman" w:cs="Times New Roman"/>
                      <w:color w:val="auto"/>
                      <w:sz w:val="21"/>
                      <w:szCs w:val="21"/>
                    </w:rPr>
                  </w:pPr>
                </w:p>
              </w:tc>
              <w:tc>
                <w:tcPr>
                  <w:tcW w:w="830" w:type="dxa"/>
                  <w:noWrap w:val="0"/>
                  <w:vAlign w:val="center"/>
                </w:tcPr>
                <w:p>
                  <w:pPr>
                    <w:pStyle w:val="2"/>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830"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0.2693</w:t>
                  </w:r>
                </w:p>
              </w:tc>
              <w:tc>
                <w:tcPr>
                  <w:tcW w:w="828"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0.1267</w:t>
                  </w:r>
                </w:p>
              </w:tc>
              <w:tc>
                <w:tcPr>
                  <w:tcW w:w="830"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0.0301</w:t>
                  </w:r>
                </w:p>
              </w:tc>
              <w:tc>
                <w:tcPr>
                  <w:tcW w:w="830" w:type="dxa"/>
                  <w:noWrap w:val="0"/>
                  <w:vAlign w:val="center"/>
                </w:tcPr>
                <w:p>
                  <w:pPr>
                    <w:pStyle w:val="2"/>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0.1478</w:t>
                  </w:r>
                </w:p>
              </w:tc>
              <w:tc>
                <w:tcPr>
                  <w:tcW w:w="831" w:type="dxa"/>
                  <w:noWrap w:val="0"/>
                  <w:vAlign w:val="center"/>
                </w:tcPr>
                <w:p>
                  <w:pPr>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832" w:type="dxa"/>
                  <w:noWrap w:val="0"/>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832" w:type="dxa"/>
                  <w:noWrap w:val="0"/>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0.0264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Merge w:val="restart"/>
                  <w:noWrap w:val="0"/>
                  <w:vAlign w:val="center"/>
                </w:tcPr>
                <w:p>
                  <w:pPr>
                    <w:pStyle w:val="2"/>
                    <w:jc w:val="center"/>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highlight w:val="none"/>
                      <w:lang w:eastAsia="zh-CN"/>
                    </w:rPr>
                    <w:t>调味酱生产</w:t>
                  </w:r>
                  <w:r>
                    <w:rPr>
                      <w:rFonts w:hint="default" w:ascii="Times New Roman" w:hAnsi="Times New Roman" w:cs="Times New Roman"/>
                      <w:color w:val="auto"/>
                      <w:sz w:val="21"/>
                      <w:szCs w:val="21"/>
                      <w:lang w:eastAsia="zh-CN"/>
                    </w:rPr>
                    <w:t>废水</w:t>
                  </w:r>
                </w:p>
              </w:tc>
              <w:tc>
                <w:tcPr>
                  <w:tcW w:w="1199" w:type="dxa"/>
                  <w:noWrap w:val="0"/>
                  <w:vAlign w:val="center"/>
                </w:tcPr>
                <w:p>
                  <w:pPr>
                    <w:pStyle w:val="2"/>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产生浓度mg/L</w:t>
                  </w:r>
                </w:p>
              </w:tc>
              <w:tc>
                <w:tcPr>
                  <w:tcW w:w="1038" w:type="dxa"/>
                  <w:vMerge w:val="restart"/>
                  <w:noWrap w:val="0"/>
                  <w:vAlign w:val="center"/>
                </w:tcPr>
                <w:p>
                  <w:pPr>
                    <w:pStyle w:val="2"/>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6720</w:t>
                  </w:r>
                </w:p>
              </w:tc>
              <w:tc>
                <w:tcPr>
                  <w:tcW w:w="830" w:type="dxa"/>
                  <w:noWrap w:val="0"/>
                  <w:vAlign w:val="center"/>
                </w:tcPr>
                <w:p>
                  <w:pPr>
                    <w:pStyle w:val="2"/>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lang w:val="en-US" w:eastAsia="zh-CN"/>
                    </w:rPr>
                    <w:t>6.0～9.0</w:t>
                  </w:r>
                </w:p>
              </w:tc>
              <w:tc>
                <w:tcPr>
                  <w:tcW w:w="830"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350</w:t>
                  </w:r>
                </w:p>
              </w:tc>
              <w:tc>
                <w:tcPr>
                  <w:tcW w:w="828"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150</w:t>
                  </w:r>
                </w:p>
              </w:tc>
              <w:tc>
                <w:tcPr>
                  <w:tcW w:w="830"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30</w:t>
                  </w:r>
                </w:p>
              </w:tc>
              <w:tc>
                <w:tcPr>
                  <w:tcW w:w="830" w:type="dxa"/>
                  <w:noWrap w:val="0"/>
                  <w:vAlign w:val="center"/>
                </w:tcPr>
                <w:p>
                  <w:pPr>
                    <w:pStyle w:val="2"/>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200</w:t>
                  </w:r>
                </w:p>
              </w:tc>
              <w:tc>
                <w:tcPr>
                  <w:tcW w:w="831" w:type="dxa"/>
                  <w:noWrap w:val="0"/>
                  <w:vAlign w:val="center"/>
                </w:tcPr>
                <w:p>
                  <w:pPr>
                    <w:pStyle w:val="2"/>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30</w:t>
                  </w:r>
                </w:p>
              </w:tc>
              <w:tc>
                <w:tcPr>
                  <w:tcW w:w="832"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10</w:t>
                  </w:r>
                </w:p>
              </w:tc>
              <w:tc>
                <w:tcPr>
                  <w:tcW w:w="832"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Merge w:val="continue"/>
                  <w:noWrap w:val="0"/>
                  <w:vAlign w:val="center"/>
                </w:tcPr>
                <w:p>
                  <w:pPr>
                    <w:pStyle w:val="2"/>
                    <w:jc w:val="center"/>
                    <w:rPr>
                      <w:rFonts w:hint="default" w:ascii="Times New Roman" w:hAnsi="Times New Roman" w:cs="Times New Roman"/>
                      <w:color w:val="auto"/>
                      <w:sz w:val="21"/>
                      <w:szCs w:val="21"/>
                    </w:rPr>
                  </w:pPr>
                </w:p>
              </w:tc>
              <w:tc>
                <w:tcPr>
                  <w:tcW w:w="1199" w:type="dxa"/>
                  <w:noWrap w:val="0"/>
                  <w:vAlign w:val="center"/>
                </w:tcPr>
                <w:p>
                  <w:pPr>
                    <w:pStyle w:val="2"/>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产生量t/a</w:t>
                  </w:r>
                </w:p>
              </w:tc>
              <w:tc>
                <w:tcPr>
                  <w:tcW w:w="1038" w:type="dxa"/>
                  <w:vMerge w:val="continue"/>
                  <w:noWrap w:val="0"/>
                  <w:vAlign w:val="center"/>
                </w:tcPr>
                <w:p>
                  <w:pPr>
                    <w:pStyle w:val="2"/>
                    <w:jc w:val="center"/>
                    <w:rPr>
                      <w:rFonts w:hint="default" w:ascii="Times New Roman" w:hAnsi="Times New Roman" w:cs="Times New Roman"/>
                      <w:color w:val="auto"/>
                      <w:sz w:val="21"/>
                      <w:szCs w:val="21"/>
                    </w:rPr>
                  </w:pPr>
                </w:p>
              </w:tc>
              <w:tc>
                <w:tcPr>
                  <w:tcW w:w="830" w:type="dxa"/>
                  <w:noWrap w:val="0"/>
                  <w:vAlign w:val="center"/>
                </w:tcPr>
                <w:p>
                  <w:pPr>
                    <w:pStyle w:val="2"/>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830"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2.3520</w:t>
                  </w:r>
                </w:p>
              </w:tc>
              <w:tc>
                <w:tcPr>
                  <w:tcW w:w="828"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1.008</w:t>
                  </w:r>
                </w:p>
              </w:tc>
              <w:tc>
                <w:tcPr>
                  <w:tcW w:w="830"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0.2016</w:t>
                  </w:r>
                </w:p>
              </w:tc>
              <w:tc>
                <w:tcPr>
                  <w:tcW w:w="830" w:type="dxa"/>
                  <w:noWrap w:val="0"/>
                  <w:vAlign w:val="center"/>
                </w:tcPr>
                <w:p>
                  <w:pPr>
                    <w:pStyle w:val="2"/>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1.344</w:t>
                  </w:r>
                </w:p>
              </w:tc>
              <w:tc>
                <w:tcPr>
                  <w:tcW w:w="831"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0.2016</w:t>
                  </w:r>
                </w:p>
              </w:tc>
              <w:tc>
                <w:tcPr>
                  <w:tcW w:w="832"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0.0672</w:t>
                  </w:r>
                </w:p>
              </w:tc>
              <w:tc>
                <w:tcPr>
                  <w:tcW w:w="832"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0.6720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0" w:type="dxa"/>
                  <w:gridSpan w:val="2"/>
                  <w:noWrap w:val="0"/>
                  <w:vAlign w:val="center"/>
                </w:tcPr>
                <w:p>
                  <w:pPr>
                    <w:pStyle w:val="2"/>
                    <w:jc w:val="center"/>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lang w:eastAsia="zh-CN"/>
                    </w:rPr>
                    <w:t>污水处理设施</w:t>
                  </w:r>
                  <w:r>
                    <w:rPr>
                      <w:rFonts w:hint="eastAsia" w:ascii="宋体" w:hAnsi="宋体" w:eastAsia="宋体" w:cs="宋体"/>
                      <w:color w:val="auto"/>
                      <w:sz w:val="21"/>
                      <w:szCs w:val="21"/>
                      <w:lang w:eastAsia="zh-CN"/>
                    </w:rPr>
                    <w:t>（“</w:t>
                  </w:r>
                  <w:r>
                    <w:rPr>
                      <w:rFonts w:hint="eastAsia" w:ascii="Times New Roman" w:hAnsi="Times New Roman" w:eastAsia="宋体" w:cs="Times New Roman"/>
                      <w:color w:val="auto"/>
                      <w:sz w:val="21"/>
                      <w:szCs w:val="21"/>
                      <w:lang w:val="en-US" w:eastAsia="zh-CN"/>
                    </w:rPr>
                    <w:t>格栅+隔油池集水池+气浮池+调节池+SBR池+中间池+过滤罐+清水池</w:t>
                  </w:r>
                  <w:r>
                    <w:rPr>
                      <w:rFonts w:hint="eastAsia" w:ascii="宋体" w:hAnsi="宋体" w:eastAsia="宋体" w:cs="宋体"/>
                      <w:color w:val="auto"/>
                      <w:sz w:val="21"/>
                      <w:szCs w:val="21"/>
                      <w:lang w:eastAsia="zh-CN"/>
                    </w:rPr>
                    <w:t>”）</w:t>
                  </w:r>
                  <w:r>
                    <w:rPr>
                      <w:rFonts w:hint="default" w:ascii="Times New Roman" w:hAnsi="Times New Roman" w:eastAsia="宋体" w:cs="Times New Roman"/>
                      <w:color w:val="auto"/>
                      <w:sz w:val="21"/>
                      <w:szCs w:val="21"/>
                      <w:lang w:eastAsia="zh-CN"/>
                    </w:rPr>
                    <w:t>预处理效率（</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w:t>
                  </w:r>
                </w:p>
              </w:tc>
              <w:tc>
                <w:tcPr>
                  <w:tcW w:w="1038" w:type="dxa"/>
                  <w:noWrap w:val="0"/>
                  <w:vAlign w:val="center"/>
                </w:tcPr>
                <w:p>
                  <w:pPr>
                    <w:pStyle w:val="2"/>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830" w:type="dxa"/>
                  <w:noWrap w:val="0"/>
                  <w:vAlign w:val="center"/>
                </w:tcPr>
                <w:p>
                  <w:pPr>
                    <w:pStyle w:val="2"/>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w:t>
                  </w:r>
                </w:p>
              </w:tc>
              <w:tc>
                <w:tcPr>
                  <w:tcW w:w="830"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85</w:t>
                  </w:r>
                </w:p>
              </w:tc>
              <w:tc>
                <w:tcPr>
                  <w:tcW w:w="828"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40</w:t>
                  </w:r>
                </w:p>
              </w:tc>
              <w:tc>
                <w:tcPr>
                  <w:tcW w:w="830"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50</w:t>
                  </w:r>
                </w:p>
              </w:tc>
              <w:tc>
                <w:tcPr>
                  <w:tcW w:w="830" w:type="dxa"/>
                  <w:noWrap w:val="0"/>
                  <w:vAlign w:val="center"/>
                </w:tcPr>
                <w:p>
                  <w:pPr>
                    <w:pStyle w:val="2"/>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60</w:t>
                  </w:r>
                </w:p>
              </w:tc>
              <w:tc>
                <w:tcPr>
                  <w:tcW w:w="831" w:type="dxa"/>
                  <w:noWrap w:val="0"/>
                  <w:vAlign w:val="center"/>
                </w:tcPr>
                <w:p>
                  <w:pPr>
                    <w:pStyle w:val="2"/>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55</w:t>
                  </w:r>
                </w:p>
              </w:tc>
              <w:tc>
                <w:tcPr>
                  <w:tcW w:w="832" w:type="dxa"/>
                  <w:noWrap w:val="0"/>
                  <w:vAlign w:val="center"/>
                </w:tcPr>
                <w:p>
                  <w:pPr>
                    <w:pStyle w:val="2"/>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35</w:t>
                  </w:r>
                </w:p>
              </w:tc>
              <w:tc>
                <w:tcPr>
                  <w:tcW w:w="832" w:type="dxa"/>
                  <w:noWrap w:val="0"/>
                  <w:vAlign w:val="center"/>
                </w:tcPr>
                <w:p>
                  <w:pPr>
                    <w:pStyle w:val="2"/>
                    <w:jc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Merge w:val="restart"/>
                  <w:noWrap w:val="0"/>
                  <w:vAlign w:val="center"/>
                </w:tcPr>
                <w:p>
                  <w:pPr>
                    <w:pStyle w:val="2"/>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highlight w:val="none"/>
                      <w:lang w:eastAsia="zh-CN"/>
                    </w:rPr>
                    <w:t>调味酱生产</w:t>
                  </w:r>
                  <w:r>
                    <w:rPr>
                      <w:rFonts w:hint="default" w:ascii="Times New Roman" w:hAnsi="Times New Roman" w:cs="Times New Roman"/>
                      <w:color w:val="auto"/>
                      <w:sz w:val="21"/>
                      <w:szCs w:val="21"/>
                      <w:lang w:eastAsia="zh-CN"/>
                    </w:rPr>
                    <w:t>废水</w:t>
                  </w:r>
                  <w:r>
                    <w:rPr>
                      <w:rFonts w:hint="default" w:ascii="Times New Roman" w:hAnsi="Times New Roman" w:cs="Times New Roman"/>
                      <w:color w:val="auto"/>
                      <w:sz w:val="21"/>
                      <w:szCs w:val="21"/>
                    </w:rPr>
                    <w:t>处理后</w:t>
                  </w:r>
                </w:p>
              </w:tc>
              <w:tc>
                <w:tcPr>
                  <w:tcW w:w="1199" w:type="dxa"/>
                  <w:noWrap w:val="0"/>
                  <w:vAlign w:val="center"/>
                </w:tcPr>
                <w:p>
                  <w:pPr>
                    <w:pStyle w:val="2"/>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污染物浓度mg/L</w:t>
                  </w:r>
                </w:p>
              </w:tc>
              <w:tc>
                <w:tcPr>
                  <w:tcW w:w="1038" w:type="dxa"/>
                  <w:vMerge w:val="restart"/>
                  <w:noWrap w:val="0"/>
                  <w:vAlign w:val="center"/>
                </w:tcPr>
                <w:p>
                  <w:pPr>
                    <w:pStyle w:val="2"/>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6720</w:t>
                  </w:r>
                </w:p>
              </w:tc>
              <w:tc>
                <w:tcPr>
                  <w:tcW w:w="830" w:type="dxa"/>
                  <w:noWrap w:val="0"/>
                  <w:vAlign w:val="center"/>
                </w:tcPr>
                <w:p>
                  <w:pPr>
                    <w:pStyle w:val="2"/>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lang w:val="en-US" w:eastAsia="zh-CN"/>
                    </w:rPr>
                    <w:t>6.0～9.0</w:t>
                  </w:r>
                </w:p>
              </w:tc>
              <w:tc>
                <w:tcPr>
                  <w:tcW w:w="830"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52.5</w:t>
                  </w:r>
                </w:p>
              </w:tc>
              <w:tc>
                <w:tcPr>
                  <w:tcW w:w="828"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90</w:t>
                  </w:r>
                </w:p>
              </w:tc>
              <w:tc>
                <w:tcPr>
                  <w:tcW w:w="830"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15</w:t>
                  </w:r>
                </w:p>
              </w:tc>
              <w:tc>
                <w:tcPr>
                  <w:tcW w:w="830" w:type="dxa"/>
                  <w:noWrap w:val="0"/>
                  <w:vAlign w:val="center"/>
                </w:tcPr>
                <w:p>
                  <w:pPr>
                    <w:pStyle w:val="2"/>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80</w:t>
                  </w:r>
                </w:p>
              </w:tc>
              <w:tc>
                <w:tcPr>
                  <w:tcW w:w="831"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13.5</w:t>
                  </w:r>
                </w:p>
              </w:tc>
              <w:tc>
                <w:tcPr>
                  <w:tcW w:w="832"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6.5</w:t>
                  </w:r>
                </w:p>
              </w:tc>
              <w:tc>
                <w:tcPr>
                  <w:tcW w:w="832"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Merge w:val="continue"/>
                  <w:noWrap w:val="0"/>
                  <w:vAlign w:val="center"/>
                </w:tcPr>
                <w:p>
                  <w:pPr>
                    <w:pStyle w:val="2"/>
                    <w:jc w:val="center"/>
                    <w:rPr>
                      <w:rFonts w:hint="default" w:ascii="Times New Roman" w:hAnsi="Times New Roman" w:cs="Times New Roman"/>
                      <w:color w:val="auto"/>
                      <w:sz w:val="21"/>
                      <w:szCs w:val="21"/>
                    </w:rPr>
                  </w:pPr>
                </w:p>
              </w:tc>
              <w:tc>
                <w:tcPr>
                  <w:tcW w:w="1199" w:type="dxa"/>
                  <w:noWrap w:val="0"/>
                  <w:vAlign w:val="center"/>
                </w:tcPr>
                <w:p>
                  <w:pPr>
                    <w:pStyle w:val="2"/>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污染物含量t/a</w:t>
                  </w:r>
                </w:p>
              </w:tc>
              <w:tc>
                <w:tcPr>
                  <w:tcW w:w="1038" w:type="dxa"/>
                  <w:vMerge w:val="continue"/>
                  <w:noWrap w:val="0"/>
                  <w:vAlign w:val="center"/>
                </w:tcPr>
                <w:p>
                  <w:pPr>
                    <w:pStyle w:val="2"/>
                    <w:jc w:val="center"/>
                    <w:rPr>
                      <w:rFonts w:hint="default" w:ascii="Times New Roman" w:hAnsi="Times New Roman" w:cs="Times New Roman"/>
                      <w:color w:val="auto"/>
                      <w:sz w:val="21"/>
                      <w:szCs w:val="21"/>
                    </w:rPr>
                  </w:pPr>
                </w:p>
              </w:tc>
              <w:tc>
                <w:tcPr>
                  <w:tcW w:w="830" w:type="dxa"/>
                  <w:noWrap w:val="0"/>
                  <w:vAlign w:val="center"/>
                </w:tcPr>
                <w:p>
                  <w:pPr>
                    <w:pStyle w:val="2"/>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830"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0.3528</w:t>
                  </w:r>
                </w:p>
              </w:tc>
              <w:tc>
                <w:tcPr>
                  <w:tcW w:w="828"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0.6048</w:t>
                  </w:r>
                </w:p>
              </w:tc>
              <w:tc>
                <w:tcPr>
                  <w:tcW w:w="830"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0.1008</w:t>
                  </w:r>
                </w:p>
              </w:tc>
              <w:tc>
                <w:tcPr>
                  <w:tcW w:w="830" w:type="dxa"/>
                  <w:noWrap w:val="0"/>
                  <w:vAlign w:val="center"/>
                </w:tcPr>
                <w:p>
                  <w:pPr>
                    <w:pStyle w:val="2"/>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0.5376</w:t>
                  </w:r>
                </w:p>
              </w:tc>
              <w:tc>
                <w:tcPr>
                  <w:tcW w:w="831"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0.0907</w:t>
                  </w:r>
                </w:p>
              </w:tc>
              <w:tc>
                <w:tcPr>
                  <w:tcW w:w="832"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0.0437</w:t>
                  </w:r>
                </w:p>
              </w:tc>
              <w:tc>
                <w:tcPr>
                  <w:tcW w:w="832"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Merge w:val="restart"/>
                  <w:noWrap w:val="0"/>
                  <w:vAlign w:val="center"/>
                </w:tcPr>
                <w:p>
                  <w:pPr>
                    <w:pStyle w:val="2"/>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highlight w:val="none"/>
                      <w:lang w:eastAsia="zh-CN"/>
                    </w:rPr>
                    <w:t>腌制菜生产</w:t>
                  </w:r>
                  <w:r>
                    <w:rPr>
                      <w:rFonts w:hint="default" w:ascii="Times New Roman" w:hAnsi="Times New Roman" w:cs="Times New Roman"/>
                      <w:color w:val="auto"/>
                      <w:sz w:val="21"/>
                      <w:szCs w:val="21"/>
                      <w:lang w:eastAsia="zh-CN"/>
                    </w:rPr>
                    <w:t>废水</w:t>
                  </w:r>
                </w:p>
              </w:tc>
              <w:tc>
                <w:tcPr>
                  <w:tcW w:w="1199" w:type="dxa"/>
                  <w:noWrap w:val="0"/>
                  <w:vAlign w:val="center"/>
                </w:tcPr>
                <w:p>
                  <w:pPr>
                    <w:pStyle w:val="2"/>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产生浓度mg/L</w:t>
                  </w:r>
                </w:p>
              </w:tc>
              <w:tc>
                <w:tcPr>
                  <w:tcW w:w="1038" w:type="dxa"/>
                  <w:vMerge w:val="restart"/>
                  <w:noWrap w:val="0"/>
                  <w:vAlign w:val="center"/>
                </w:tcPr>
                <w:p>
                  <w:pPr>
                    <w:pStyle w:val="2"/>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1890</w:t>
                  </w:r>
                </w:p>
              </w:tc>
              <w:tc>
                <w:tcPr>
                  <w:tcW w:w="830" w:type="dxa"/>
                  <w:noWrap w:val="0"/>
                  <w:vAlign w:val="center"/>
                </w:tcPr>
                <w:p>
                  <w:pPr>
                    <w:pStyle w:val="2"/>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6.0～9.0</w:t>
                  </w:r>
                </w:p>
              </w:tc>
              <w:tc>
                <w:tcPr>
                  <w:tcW w:w="830"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1952</w:t>
                  </w:r>
                </w:p>
              </w:tc>
              <w:tc>
                <w:tcPr>
                  <w:tcW w:w="828"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200</w:t>
                  </w:r>
                </w:p>
              </w:tc>
              <w:tc>
                <w:tcPr>
                  <w:tcW w:w="830"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16</w:t>
                  </w:r>
                </w:p>
              </w:tc>
              <w:tc>
                <w:tcPr>
                  <w:tcW w:w="830"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100</w:t>
                  </w:r>
                </w:p>
              </w:tc>
              <w:tc>
                <w:tcPr>
                  <w:tcW w:w="831"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114</w:t>
                  </w:r>
                </w:p>
              </w:tc>
              <w:tc>
                <w:tcPr>
                  <w:tcW w:w="832"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20</w:t>
                  </w:r>
                </w:p>
              </w:tc>
              <w:tc>
                <w:tcPr>
                  <w:tcW w:w="832"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Merge w:val="continue"/>
                  <w:noWrap w:val="0"/>
                  <w:vAlign w:val="center"/>
                </w:tcPr>
                <w:p>
                  <w:pPr>
                    <w:pStyle w:val="2"/>
                    <w:jc w:val="center"/>
                    <w:rPr>
                      <w:rFonts w:hint="default" w:ascii="Times New Roman" w:hAnsi="Times New Roman" w:cs="Times New Roman"/>
                      <w:color w:val="auto"/>
                      <w:sz w:val="21"/>
                      <w:szCs w:val="21"/>
                    </w:rPr>
                  </w:pPr>
                </w:p>
              </w:tc>
              <w:tc>
                <w:tcPr>
                  <w:tcW w:w="1199" w:type="dxa"/>
                  <w:noWrap w:val="0"/>
                  <w:vAlign w:val="center"/>
                </w:tcPr>
                <w:p>
                  <w:pPr>
                    <w:pStyle w:val="2"/>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产生量t/a</w:t>
                  </w:r>
                </w:p>
              </w:tc>
              <w:tc>
                <w:tcPr>
                  <w:tcW w:w="1038" w:type="dxa"/>
                  <w:vMerge w:val="continue"/>
                  <w:noWrap w:val="0"/>
                  <w:vAlign w:val="center"/>
                </w:tcPr>
                <w:p>
                  <w:pPr>
                    <w:pStyle w:val="2"/>
                    <w:jc w:val="center"/>
                    <w:rPr>
                      <w:rFonts w:hint="default" w:ascii="Times New Roman" w:hAnsi="Times New Roman" w:cs="Times New Roman"/>
                      <w:color w:val="auto"/>
                      <w:sz w:val="21"/>
                      <w:szCs w:val="21"/>
                    </w:rPr>
                  </w:pPr>
                </w:p>
              </w:tc>
              <w:tc>
                <w:tcPr>
                  <w:tcW w:w="830"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830"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3.6893</w:t>
                  </w:r>
                </w:p>
              </w:tc>
              <w:tc>
                <w:tcPr>
                  <w:tcW w:w="828"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0.3780</w:t>
                  </w:r>
                </w:p>
              </w:tc>
              <w:tc>
                <w:tcPr>
                  <w:tcW w:w="830"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0.0302</w:t>
                  </w:r>
                </w:p>
              </w:tc>
              <w:tc>
                <w:tcPr>
                  <w:tcW w:w="830"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0.1890</w:t>
                  </w:r>
                </w:p>
              </w:tc>
              <w:tc>
                <w:tcPr>
                  <w:tcW w:w="831"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0.2155</w:t>
                  </w:r>
                </w:p>
              </w:tc>
              <w:tc>
                <w:tcPr>
                  <w:tcW w:w="832"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0.2495</w:t>
                  </w:r>
                </w:p>
              </w:tc>
              <w:tc>
                <w:tcPr>
                  <w:tcW w:w="832"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0" w:type="dxa"/>
                  <w:gridSpan w:val="2"/>
                  <w:noWrap w:val="0"/>
                  <w:vAlign w:val="center"/>
                </w:tcPr>
                <w:p>
                  <w:pPr>
                    <w:pStyle w:val="2"/>
                    <w:jc w:val="center"/>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lang w:eastAsia="zh-CN"/>
                    </w:rPr>
                    <w:t>污水处理设施</w:t>
                  </w:r>
                  <w:r>
                    <w:rPr>
                      <w:rFonts w:hint="eastAsia" w:ascii="宋体" w:hAnsi="宋体" w:eastAsia="宋体" w:cs="宋体"/>
                      <w:color w:val="auto"/>
                      <w:sz w:val="21"/>
                      <w:szCs w:val="21"/>
                      <w:lang w:eastAsia="zh-CN"/>
                    </w:rPr>
                    <w:t>（“</w:t>
                  </w:r>
                  <w:r>
                    <w:rPr>
                      <w:rFonts w:hint="eastAsia" w:ascii="Times New Roman" w:hAnsi="Times New Roman" w:eastAsia="宋体" w:cs="Times New Roman"/>
                      <w:color w:val="auto"/>
                      <w:sz w:val="21"/>
                      <w:szCs w:val="21"/>
                      <w:lang w:val="en-US" w:eastAsia="zh-CN"/>
                    </w:rPr>
                    <w:t>格栅+隔油池集水池+气浮池+调节池+SBR池+中间池+过滤罐+清水池</w:t>
                  </w:r>
                  <w:r>
                    <w:rPr>
                      <w:rFonts w:hint="eastAsia" w:ascii="宋体" w:hAnsi="宋体" w:eastAsia="宋体" w:cs="宋体"/>
                      <w:color w:val="auto"/>
                      <w:sz w:val="21"/>
                      <w:szCs w:val="21"/>
                      <w:lang w:eastAsia="zh-CN"/>
                    </w:rPr>
                    <w:t>”）</w:t>
                  </w:r>
                  <w:r>
                    <w:rPr>
                      <w:rFonts w:hint="default" w:ascii="Times New Roman" w:hAnsi="Times New Roman" w:eastAsia="宋体" w:cs="Times New Roman"/>
                      <w:color w:val="auto"/>
                      <w:sz w:val="21"/>
                      <w:szCs w:val="21"/>
                      <w:lang w:eastAsia="zh-CN"/>
                    </w:rPr>
                    <w:t>预处理效率（</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eastAsia="zh-CN"/>
                    </w:rPr>
                    <w:t>）</w:t>
                  </w:r>
                </w:p>
              </w:tc>
              <w:tc>
                <w:tcPr>
                  <w:tcW w:w="1038" w:type="dxa"/>
                  <w:noWrap w:val="0"/>
                  <w:vAlign w:val="center"/>
                </w:tcPr>
                <w:p>
                  <w:pPr>
                    <w:pStyle w:val="2"/>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830" w:type="dxa"/>
                  <w:noWrap w:val="0"/>
                  <w:vAlign w:val="center"/>
                </w:tcPr>
                <w:p>
                  <w:pPr>
                    <w:pStyle w:val="2"/>
                    <w:jc w:val="center"/>
                    <w:rPr>
                      <w:rFonts w:hint="default" w:ascii="Times New Roman" w:hAnsi="Times New Roman" w:cs="Times New Roman"/>
                      <w:color w:val="auto"/>
                      <w:sz w:val="21"/>
                      <w:szCs w:val="21"/>
                      <w:lang w:val="en-US" w:eastAsia="zh-CN"/>
                    </w:rPr>
                  </w:pPr>
                </w:p>
              </w:tc>
              <w:tc>
                <w:tcPr>
                  <w:tcW w:w="830"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85</w:t>
                  </w:r>
                </w:p>
              </w:tc>
              <w:tc>
                <w:tcPr>
                  <w:tcW w:w="828"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40</w:t>
                  </w:r>
                </w:p>
              </w:tc>
              <w:tc>
                <w:tcPr>
                  <w:tcW w:w="830"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50</w:t>
                  </w:r>
                </w:p>
              </w:tc>
              <w:tc>
                <w:tcPr>
                  <w:tcW w:w="830" w:type="dxa"/>
                  <w:noWrap w:val="0"/>
                  <w:vAlign w:val="center"/>
                </w:tcPr>
                <w:p>
                  <w:pPr>
                    <w:pStyle w:val="2"/>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60</w:t>
                  </w:r>
                </w:p>
              </w:tc>
              <w:tc>
                <w:tcPr>
                  <w:tcW w:w="831" w:type="dxa"/>
                  <w:noWrap w:val="0"/>
                  <w:vAlign w:val="center"/>
                </w:tcPr>
                <w:p>
                  <w:pPr>
                    <w:pStyle w:val="2"/>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highlight w:val="none"/>
                      <w:lang w:val="en-US" w:eastAsia="zh-CN"/>
                    </w:rPr>
                    <w:t>55</w:t>
                  </w:r>
                </w:p>
              </w:tc>
              <w:tc>
                <w:tcPr>
                  <w:tcW w:w="832" w:type="dxa"/>
                  <w:noWrap w:val="0"/>
                  <w:vAlign w:val="center"/>
                </w:tcPr>
                <w:p>
                  <w:pPr>
                    <w:pStyle w:val="2"/>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highlight w:val="none"/>
                      <w:lang w:val="en-US" w:eastAsia="zh-CN"/>
                    </w:rPr>
                    <w:t>35</w:t>
                  </w:r>
                </w:p>
              </w:tc>
              <w:tc>
                <w:tcPr>
                  <w:tcW w:w="832"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Merge w:val="restart"/>
                  <w:noWrap w:val="0"/>
                  <w:vAlign w:val="center"/>
                </w:tcPr>
                <w:p>
                  <w:pPr>
                    <w:pStyle w:val="2"/>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highlight w:val="none"/>
                      <w:lang w:eastAsia="zh-CN"/>
                    </w:rPr>
                    <w:t>腌制菜生产</w:t>
                  </w:r>
                  <w:r>
                    <w:rPr>
                      <w:rFonts w:hint="default" w:ascii="Times New Roman" w:hAnsi="Times New Roman" w:cs="Times New Roman"/>
                      <w:color w:val="auto"/>
                      <w:sz w:val="21"/>
                      <w:szCs w:val="21"/>
                      <w:lang w:eastAsia="zh-CN"/>
                    </w:rPr>
                    <w:t>废水</w:t>
                  </w:r>
                </w:p>
              </w:tc>
              <w:tc>
                <w:tcPr>
                  <w:tcW w:w="1199" w:type="dxa"/>
                  <w:noWrap w:val="0"/>
                  <w:vAlign w:val="center"/>
                </w:tcPr>
                <w:p>
                  <w:pPr>
                    <w:pStyle w:val="2"/>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污染物</w:t>
                  </w:r>
                  <w:r>
                    <w:rPr>
                      <w:rFonts w:hint="default" w:ascii="Times New Roman" w:hAnsi="Times New Roman" w:cs="Times New Roman"/>
                      <w:color w:val="auto"/>
                      <w:sz w:val="21"/>
                      <w:szCs w:val="21"/>
                    </w:rPr>
                    <w:t>浓度mg/L</w:t>
                  </w:r>
                </w:p>
              </w:tc>
              <w:tc>
                <w:tcPr>
                  <w:tcW w:w="1038" w:type="dxa"/>
                  <w:vMerge w:val="restart"/>
                  <w:noWrap w:val="0"/>
                  <w:vAlign w:val="center"/>
                </w:tcPr>
                <w:p>
                  <w:pPr>
                    <w:pStyle w:val="2"/>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1890</w:t>
                  </w:r>
                </w:p>
              </w:tc>
              <w:tc>
                <w:tcPr>
                  <w:tcW w:w="830" w:type="dxa"/>
                  <w:noWrap w:val="0"/>
                  <w:vAlign w:val="center"/>
                </w:tcPr>
                <w:p>
                  <w:pPr>
                    <w:pStyle w:val="2"/>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6.0～9.0</w:t>
                  </w:r>
                </w:p>
              </w:tc>
              <w:tc>
                <w:tcPr>
                  <w:tcW w:w="830"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292.8</w:t>
                  </w:r>
                </w:p>
              </w:tc>
              <w:tc>
                <w:tcPr>
                  <w:tcW w:w="828"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120</w:t>
                  </w:r>
                </w:p>
              </w:tc>
              <w:tc>
                <w:tcPr>
                  <w:tcW w:w="830"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8.0</w:t>
                  </w:r>
                </w:p>
              </w:tc>
              <w:tc>
                <w:tcPr>
                  <w:tcW w:w="830"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40</w:t>
                  </w:r>
                </w:p>
              </w:tc>
              <w:tc>
                <w:tcPr>
                  <w:tcW w:w="831"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51.3</w:t>
                  </w:r>
                </w:p>
              </w:tc>
              <w:tc>
                <w:tcPr>
                  <w:tcW w:w="832"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13</w:t>
                  </w:r>
                </w:p>
              </w:tc>
              <w:tc>
                <w:tcPr>
                  <w:tcW w:w="832"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Merge w:val="continue"/>
                  <w:noWrap w:val="0"/>
                  <w:vAlign w:val="center"/>
                </w:tcPr>
                <w:p>
                  <w:pPr>
                    <w:pStyle w:val="2"/>
                    <w:jc w:val="center"/>
                    <w:rPr>
                      <w:rFonts w:hint="default" w:ascii="Times New Roman" w:hAnsi="Times New Roman" w:cs="Times New Roman"/>
                      <w:color w:val="auto"/>
                      <w:sz w:val="21"/>
                      <w:szCs w:val="21"/>
                    </w:rPr>
                  </w:pPr>
                </w:p>
              </w:tc>
              <w:tc>
                <w:tcPr>
                  <w:tcW w:w="1199" w:type="dxa"/>
                  <w:noWrap w:val="0"/>
                  <w:vAlign w:val="center"/>
                </w:tcPr>
                <w:p>
                  <w:pPr>
                    <w:pStyle w:val="2"/>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污染物含量t/a</w:t>
                  </w:r>
                </w:p>
              </w:tc>
              <w:tc>
                <w:tcPr>
                  <w:tcW w:w="1038" w:type="dxa"/>
                  <w:vMerge w:val="continue"/>
                  <w:noWrap w:val="0"/>
                  <w:vAlign w:val="center"/>
                </w:tcPr>
                <w:p>
                  <w:pPr>
                    <w:pStyle w:val="2"/>
                    <w:jc w:val="center"/>
                    <w:rPr>
                      <w:rFonts w:hint="default" w:ascii="Times New Roman" w:hAnsi="Times New Roman" w:cs="Times New Roman"/>
                      <w:color w:val="auto"/>
                      <w:sz w:val="21"/>
                      <w:szCs w:val="21"/>
                    </w:rPr>
                  </w:pPr>
                </w:p>
              </w:tc>
              <w:tc>
                <w:tcPr>
                  <w:tcW w:w="830"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830"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0.5534</w:t>
                  </w:r>
                </w:p>
              </w:tc>
              <w:tc>
                <w:tcPr>
                  <w:tcW w:w="828"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0.2268</w:t>
                  </w:r>
                </w:p>
              </w:tc>
              <w:tc>
                <w:tcPr>
                  <w:tcW w:w="830"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0.0151</w:t>
                  </w:r>
                </w:p>
              </w:tc>
              <w:tc>
                <w:tcPr>
                  <w:tcW w:w="830"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0.0756</w:t>
                  </w:r>
                </w:p>
              </w:tc>
              <w:tc>
                <w:tcPr>
                  <w:tcW w:w="831"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0.0970</w:t>
                  </w:r>
                </w:p>
              </w:tc>
              <w:tc>
                <w:tcPr>
                  <w:tcW w:w="832"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0.0246</w:t>
                  </w:r>
                </w:p>
              </w:tc>
              <w:tc>
                <w:tcPr>
                  <w:tcW w:w="832"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Merge w:val="restart"/>
                  <w:noWrap w:val="0"/>
                  <w:vAlign w:val="center"/>
                </w:tcPr>
                <w:p>
                  <w:pPr>
                    <w:pStyle w:val="2"/>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黄豆酱、蚕豆酱生产废水</w:t>
                  </w:r>
                </w:p>
              </w:tc>
              <w:tc>
                <w:tcPr>
                  <w:tcW w:w="1199" w:type="dxa"/>
                  <w:noWrap w:val="0"/>
                  <w:vAlign w:val="center"/>
                </w:tcPr>
                <w:p>
                  <w:pPr>
                    <w:pStyle w:val="2"/>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产生浓度mg/L</w:t>
                  </w:r>
                </w:p>
              </w:tc>
              <w:tc>
                <w:tcPr>
                  <w:tcW w:w="1038" w:type="dxa"/>
                  <w:vMerge w:val="restart"/>
                  <w:noWrap w:val="0"/>
                  <w:vAlign w:val="center"/>
                </w:tcPr>
                <w:p>
                  <w:pPr>
                    <w:pStyle w:val="2"/>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8000</w:t>
                  </w:r>
                </w:p>
              </w:tc>
              <w:tc>
                <w:tcPr>
                  <w:tcW w:w="830" w:type="dxa"/>
                  <w:noWrap w:val="0"/>
                  <w:vAlign w:val="center"/>
                </w:tcPr>
                <w:p>
                  <w:pPr>
                    <w:pStyle w:val="2"/>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6.0～9.0</w:t>
                  </w:r>
                </w:p>
              </w:tc>
              <w:tc>
                <w:tcPr>
                  <w:tcW w:w="830"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562.5</w:t>
                  </w:r>
                </w:p>
              </w:tc>
              <w:tc>
                <w:tcPr>
                  <w:tcW w:w="828"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200</w:t>
                  </w:r>
                </w:p>
              </w:tc>
              <w:tc>
                <w:tcPr>
                  <w:tcW w:w="830"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62</w:t>
                  </w:r>
                </w:p>
              </w:tc>
              <w:tc>
                <w:tcPr>
                  <w:tcW w:w="830"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100</w:t>
                  </w:r>
                </w:p>
              </w:tc>
              <w:tc>
                <w:tcPr>
                  <w:tcW w:w="831"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81.25</w:t>
                  </w:r>
                </w:p>
              </w:tc>
              <w:tc>
                <w:tcPr>
                  <w:tcW w:w="832"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18.75</w:t>
                  </w:r>
                </w:p>
              </w:tc>
              <w:tc>
                <w:tcPr>
                  <w:tcW w:w="832"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Merge w:val="continue"/>
                  <w:noWrap w:val="0"/>
                  <w:vAlign w:val="center"/>
                </w:tcPr>
                <w:p>
                  <w:pPr>
                    <w:pStyle w:val="2"/>
                    <w:jc w:val="center"/>
                    <w:rPr>
                      <w:rFonts w:hint="default" w:ascii="Times New Roman" w:hAnsi="Times New Roman" w:cs="Times New Roman"/>
                      <w:color w:val="auto"/>
                      <w:sz w:val="21"/>
                      <w:szCs w:val="21"/>
                    </w:rPr>
                  </w:pPr>
                </w:p>
              </w:tc>
              <w:tc>
                <w:tcPr>
                  <w:tcW w:w="1199" w:type="dxa"/>
                  <w:noWrap w:val="0"/>
                  <w:vAlign w:val="center"/>
                </w:tcPr>
                <w:p>
                  <w:pPr>
                    <w:pStyle w:val="2"/>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产生量t/a</w:t>
                  </w:r>
                </w:p>
              </w:tc>
              <w:tc>
                <w:tcPr>
                  <w:tcW w:w="1038" w:type="dxa"/>
                  <w:vMerge w:val="continue"/>
                  <w:noWrap w:val="0"/>
                  <w:vAlign w:val="center"/>
                </w:tcPr>
                <w:p>
                  <w:pPr>
                    <w:pStyle w:val="2"/>
                    <w:jc w:val="center"/>
                    <w:rPr>
                      <w:rFonts w:hint="default" w:ascii="Times New Roman" w:hAnsi="Times New Roman" w:cs="Times New Roman"/>
                      <w:color w:val="auto"/>
                      <w:sz w:val="21"/>
                      <w:szCs w:val="21"/>
                    </w:rPr>
                  </w:pPr>
                </w:p>
              </w:tc>
              <w:tc>
                <w:tcPr>
                  <w:tcW w:w="830"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830"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4.500</w:t>
                  </w:r>
                </w:p>
              </w:tc>
              <w:tc>
                <w:tcPr>
                  <w:tcW w:w="828"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1.600</w:t>
                  </w:r>
                </w:p>
              </w:tc>
              <w:tc>
                <w:tcPr>
                  <w:tcW w:w="830"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0.4960</w:t>
                  </w:r>
                </w:p>
              </w:tc>
              <w:tc>
                <w:tcPr>
                  <w:tcW w:w="830"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0.800</w:t>
                  </w:r>
                </w:p>
              </w:tc>
              <w:tc>
                <w:tcPr>
                  <w:tcW w:w="831"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0.6500</w:t>
                  </w:r>
                </w:p>
              </w:tc>
              <w:tc>
                <w:tcPr>
                  <w:tcW w:w="832"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0.1500</w:t>
                  </w:r>
                </w:p>
              </w:tc>
              <w:tc>
                <w:tcPr>
                  <w:tcW w:w="832"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0" w:type="dxa"/>
                  <w:gridSpan w:val="2"/>
                  <w:noWrap w:val="0"/>
                  <w:vAlign w:val="center"/>
                </w:tcPr>
                <w:p>
                  <w:pPr>
                    <w:pStyle w:val="2"/>
                    <w:jc w:val="center"/>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lang w:eastAsia="zh-CN"/>
                    </w:rPr>
                    <w:t>污水处理设施</w:t>
                  </w:r>
                  <w:r>
                    <w:rPr>
                      <w:rFonts w:hint="eastAsia" w:ascii="宋体" w:hAnsi="宋体" w:eastAsia="宋体" w:cs="宋体"/>
                      <w:color w:val="auto"/>
                      <w:sz w:val="21"/>
                      <w:szCs w:val="21"/>
                      <w:lang w:eastAsia="zh-CN"/>
                    </w:rPr>
                    <w:t>（“</w:t>
                  </w:r>
                  <w:r>
                    <w:rPr>
                      <w:rFonts w:hint="eastAsia" w:ascii="Times New Roman" w:hAnsi="Times New Roman" w:eastAsia="宋体" w:cs="Times New Roman"/>
                      <w:color w:val="auto"/>
                      <w:sz w:val="21"/>
                      <w:szCs w:val="21"/>
                      <w:lang w:val="en-US" w:eastAsia="zh-CN"/>
                    </w:rPr>
                    <w:t>格栅+隔油池集水池+气浮池+调节池+SBR池+中间池+过滤罐+清水池</w:t>
                  </w:r>
                  <w:r>
                    <w:rPr>
                      <w:rFonts w:hint="eastAsia" w:ascii="宋体" w:hAnsi="宋体" w:eastAsia="宋体" w:cs="宋体"/>
                      <w:color w:val="auto"/>
                      <w:sz w:val="21"/>
                      <w:szCs w:val="21"/>
                      <w:lang w:eastAsia="zh-CN"/>
                    </w:rPr>
                    <w:t>”）</w:t>
                  </w:r>
                  <w:r>
                    <w:rPr>
                      <w:rFonts w:hint="default" w:ascii="Times New Roman" w:hAnsi="Times New Roman" w:eastAsia="宋体" w:cs="Times New Roman"/>
                      <w:color w:val="auto"/>
                      <w:sz w:val="21"/>
                      <w:szCs w:val="21"/>
                      <w:lang w:eastAsia="zh-CN"/>
                    </w:rPr>
                    <w:t>预处理效率（</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eastAsia="zh-CN"/>
                    </w:rPr>
                    <w:t>）</w:t>
                  </w:r>
                </w:p>
              </w:tc>
              <w:tc>
                <w:tcPr>
                  <w:tcW w:w="1038" w:type="dxa"/>
                  <w:noWrap w:val="0"/>
                  <w:vAlign w:val="center"/>
                </w:tcPr>
                <w:p>
                  <w:pPr>
                    <w:pStyle w:val="2"/>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830" w:type="dxa"/>
                  <w:noWrap w:val="0"/>
                  <w:vAlign w:val="center"/>
                </w:tcPr>
                <w:p>
                  <w:pPr>
                    <w:pStyle w:val="2"/>
                    <w:jc w:val="center"/>
                    <w:rPr>
                      <w:rFonts w:hint="default" w:ascii="Times New Roman" w:hAnsi="Times New Roman" w:cs="Times New Roman"/>
                      <w:color w:val="auto"/>
                      <w:sz w:val="21"/>
                      <w:szCs w:val="21"/>
                      <w:lang w:val="en-US" w:eastAsia="zh-CN"/>
                    </w:rPr>
                  </w:pPr>
                </w:p>
              </w:tc>
              <w:tc>
                <w:tcPr>
                  <w:tcW w:w="830" w:type="dxa"/>
                  <w:noWrap w:val="0"/>
                  <w:vAlign w:val="center"/>
                </w:tcPr>
                <w:p>
                  <w:pPr>
                    <w:pStyle w:val="2"/>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85</w:t>
                  </w:r>
                </w:p>
              </w:tc>
              <w:tc>
                <w:tcPr>
                  <w:tcW w:w="828"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40</w:t>
                  </w:r>
                </w:p>
              </w:tc>
              <w:tc>
                <w:tcPr>
                  <w:tcW w:w="830"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50</w:t>
                  </w:r>
                </w:p>
              </w:tc>
              <w:tc>
                <w:tcPr>
                  <w:tcW w:w="830" w:type="dxa"/>
                  <w:noWrap w:val="0"/>
                  <w:vAlign w:val="center"/>
                </w:tcPr>
                <w:p>
                  <w:pPr>
                    <w:pStyle w:val="2"/>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60</w:t>
                  </w:r>
                </w:p>
              </w:tc>
              <w:tc>
                <w:tcPr>
                  <w:tcW w:w="831" w:type="dxa"/>
                  <w:noWrap w:val="0"/>
                  <w:vAlign w:val="center"/>
                </w:tcPr>
                <w:p>
                  <w:pPr>
                    <w:pStyle w:val="2"/>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highlight w:val="none"/>
                      <w:lang w:val="en-US" w:eastAsia="zh-CN"/>
                    </w:rPr>
                    <w:t>55</w:t>
                  </w:r>
                </w:p>
              </w:tc>
              <w:tc>
                <w:tcPr>
                  <w:tcW w:w="832" w:type="dxa"/>
                  <w:noWrap w:val="0"/>
                  <w:vAlign w:val="center"/>
                </w:tcPr>
                <w:p>
                  <w:pPr>
                    <w:pStyle w:val="2"/>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highlight w:val="none"/>
                      <w:lang w:val="en-US" w:eastAsia="zh-CN"/>
                    </w:rPr>
                    <w:t>35</w:t>
                  </w:r>
                </w:p>
              </w:tc>
              <w:tc>
                <w:tcPr>
                  <w:tcW w:w="832" w:type="dxa"/>
                  <w:noWrap w:val="0"/>
                  <w:vAlign w:val="center"/>
                </w:tcPr>
                <w:p>
                  <w:pPr>
                    <w:pStyle w:val="2"/>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Merge w:val="restart"/>
                  <w:noWrap w:val="0"/>
                  <w:vAlign w:val="center"/>
                </w:tcPr>
                <w:p>
                  <w:pPr>
                    <w:pStyle w:val="2"/>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黄豆酱、蚕豆酱生产废水</w:t>
                  </w:r>
                </w:p>
              </w:tc>
              <w:tc>
                <w:tcPr>
                  <w:tcW w:w="1199" w:type="dxa"/>
                  <w:noWrap w:val="0"/>
                  <w:vAlign w:val="center"/>
                </w:tcPr>
                <w:p>
                  <w:pPr>
                    <w:pStyle w:val="2"/>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highlight w:val="none"/>
                    </w:rPr>
                    <w:t>污染物浓度mg/L</w:t>
                  </w:r>
                </w:p>
              </w:tc>
              <w:tc>
                <w:tcPr>
                  <w:tcW w:w="1038" w:type="dxa"/>
                  <w:vMerge w:val="restart"/>
                  <w:noWrap w:val="0"/>
                  <w:vAlign w:val="center"/>
                </w:tcPr>
                <w:p>
                  <w:pPr>
                    <w:pStyle w:val="2"/>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8000</w:t>
                  </w:r>
                </w:p>
              </w:tc>
              <w:tc>
                <w:tcPr>
                  <w:tcW w:w="830" w:type="dxa"/>
                  <w:noWrap w:val="0"/>
                  <w:vAlign w:val="center"/>
                </w:tcPr>
                <w:p>
                  <w:pPr>
                    <w:pStyle w:val="2"/>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6.0～9.0</w:t>
                  </w:r>
                </w:p>
              </w:tc>
              <w:tc>
                <w:tcPr>
                  <w:tcW w:w="830"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84.4</w:t>
                  </w:r>
                </w:p>
              </w:tc>
              <w:tc>
                <w:tcPr>
                  <w:tcW w:w="828"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120</w:t>
                  </w:r>
                </w:p>
              </w:tc>
              <w:tc>
                <w:tcPr>
                  <w:tcW w:w="830"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31</w:t>
                  </w:r>
                </w:p>
              </w:tc>
              <w:tc>
                <w:tcPr>
                  <w:tcW w:w="830"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40</w:t>
                  </w:r>
                </w:p>
              </w:tc>
              <w:tc>
                <w:tcPr>
                  <w:tcW w:w="831"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36.6</w:t>
                  </w:r>
                </w:p>
              </w:tc>
              <w:tc>
                <w:tcPr>
                  <w:tcW w:w="832"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12.2</w:t>
                  </w:r>
                </w:p>
              </w:tc>
              <w:tc>
                <w:tcPr>
                  <w:tcW w:w="832"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Merge w:val="continue"/>
                  <w:noWrap w:val="0"/>
                  <w:vAlign w:val="center"/>
                </w:tcPr>
                <w:p>
                  <w:pPr>
                    <w:pStyle w:val="2"/>
                    <w:jc w:val="center"/>
                    <w:rPr>
                      <w:rFonts w:hint="default" w:ascii="Times New Roman" w:hAnsi="Times New Roman" w:cs="Times New Roman"/>
                      <w:color w:val="auto"/>
                      <w:sz w:val="21"/>
                      <w:szCs w:val="21"/>
                    </w:rPr>
                  </w:pPr>
                </w:p>
              </w:tc>
              <w:tc>
                <w:tcPr>
                  <w:tcW w:w="1199" w:type="dxa"/>
                  <w:noWrap w:val="0"/>
                  <w:vAlign w:val="center"/>
                </w:tcPr>
                <w:p>
                  <w:pPr>
                    <w:pStyle w:val="2"/>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highlight w:val="none"/>
                    </w:rPr>
                    <w:t>污染物含量t/a</w:t>
                  </w:r>
                </w:p>
              </w:tc>
              <w:tc>
                <w:tcPr>
                  <w:tcW w:w="1038" w:type="dxa"/>
                  <w:vMerge w:val="continue"/>
                  <w:noWrap w:val="0"/>
                  <w:vAlign w:val="center"/>
                </w:tcPr>
                <w:p>
                  <w:pPr>
                    <w:pStyle w:val="2"/>
                    <w:jc w:val="center"/>
                    <w:rPr>
                      <w:rFonts w:hint="default" w:ascii="Times New Roman" w:hAnsi="Times New Roman" w:cs="Times New Roman"/>
                      <w:color w:val="auto"/>
                      <w:sz w:val="21"/>
                      <w:szCs w:val="21"/>
                    </w:rPr>
                  </w:pPr>
                </w:p>
              </w:tc>
              <w:tc>
                <w:tcPr>
                  <w:tcW w:w="830"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830"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0.6752</w:t>
                  </w:r>
                </w:p>
              </w:tc>
              <w:tc>
                <w:tcPr>
                  <w:tcW w:w="828"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0.9600</w:t>
                  </w:r>
                </w:p>
              </w:tc>
              <w:tc>
                <w:tcPr>
                  <w:tcW w:w="830"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0.2480</w:t>
                  </w:r>
                </w:p>
              </w:tc>
              <w:tc>
                <w:tcPr>
                  <w:tcW w:w="830"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0.3200</w:t>
                  </w:r>
                </w:p>
              </w:tc>
              <w:tc>
                <w:tcPr>
                  <w:tcW w:w="831"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0.2928</w:t>
                  </w:r>
                </w:p>
              </w:tc>
              <w:tc>
                <w:tcPr>
                  <w:tcW w:w="832"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0.0976</w:t>
                  </w:r>
                </w:p>
              </w:tc>
              <w:tc>
                <w:tcPr>
                  <w:tcW w:w="832"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Merge w:val="restart"/>
                  <w:noWrap w:val="0"/>
                  <w:vAlign w:val="center"/>
                </w:tcPr>
                <w:p>
                  <w:pPr>
                    <w:pStyle w:val="2"/>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highlight w:val="none"/>
                      <w:lang w:eastAsia="zh-CN"/>
                    </w:rPr>
                    <w:t>生活污水及</w:t>
                  </w:r>
                  <w:r>
                    <w:rPr>
                      <w:rFonts w:hint="eastAsia" w:ascii="Times New Roman" w:hAnsi="Times New Roman" w:cs="Times New Roman"/>
                      <w:color w:val="auto"/>
                      <w:sz w:val="21"/>
                      <w:szCs w:val="21"/>
                      <w:highlight w:val="none"/>
                      <w:lang w:eastAsia="zh-CN"/>
                    </w:rPr>
                    <w:t>生产</w:t>
                  </w:r>
                  <w:r>
                    <w:rPr>
                      <w:rFonts w:hint="default" w:ascii="Times New Roman" w:hAnsi="Times New Roman" w:cs="Times New Roman"/>
                      <w:color w:val="auto"/>
                      <w:sz w:val="21"/>
                      <w:szCs w:val="21"/>
                      <w:highlight w:val="none"/>
                      <w:lang w:eastAsia="zh-CN"/>
                    </w:rPr>
                    <w:t>废水混合后</w:t>
                  </w:r>
                </w:p>
              </w:tc>
              <w:tc>
                <w:tcPr>
                  <w:tcW w:w="1199" w:type="dxa"/>
                  <w:noWrap w:val="0"/>
                  <w:vAlign w:val="center"/>
                </w:tcPr>
                <w:p>
                  <w:pPr>
                    <w:pStyle w:val="2"/>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highlight w:val="none"/>
                    </w:rPr>
                    <w:t>污染物浓度mg/L</w:t>
                  </w:r>
                </w:p>
              </w:tc>
              <w:tc>
                <w:tcPr>
                  <w:tcW w:w="1038" w:type="dxa"/>
                  <w:vMerge w:val="restart"/>
                  <w:noWrap w:val="0"/>
                  <w:vAlign w:val="center"/>
                </w:tcPr>
                <w:p>
                  <w:pPr>
                    <w:pStyle w:val="2"/>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17666</w:t>
                  </w:r>
                </w:p>
              </w:tc>
              <w:tc>
                <w:tcPr>
                  <w:tcW w:w="830" w:type="dxa"/>
                  <w:noWrap w:val="0"/>
                  <w:vAlign w:val="center"/>
                </w:tcPr>
                <w:p>
                  <w:pPr>
                    <w:pStyle w:val="2"/>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6.0～9.0</w:t>
                  </w:r>
                </w:p>
              </w:tc>
              <w:tc>
                <w:tcPr>
                  <w:tcW w:w="830"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105</w:t>
                  </w:r>
                </w:p>
              </w:tc>
              <w:tc>
                <w:tcPr>
                  <w:tcW w:w="828"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108</w:t>
                  </w:r>
                </w:p>
              </w:tc>
              <w:tc>
                <w:tcPr>
                  <w:tcW w:w="830"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22.3</w:t>
                  </w:r>
                </w:p>
              </w:tc>
              <w:tc>
                <w:tcPr>
                  <w:tcW w:w="830"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61</w:t>
                  </w:r>
                </w:p>
              </w:tc>
              <w:tc>
                <w:tcPr>
                  <w:tcW w:w="831"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27</w:t>
                  </w:r>
                </w:p>
              </w:tc>
              <w:tc>
                <w:tcPr>
                  <w:tcW w:w="832"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9.4</w:t>
                  </w:r>
                </w:p>
              </w:tc>
              <w:tc>
                <w:tcPr>
                  <w:tcW w:w="832"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 w:type="dxa"/>
                  <w:vMerge w:val="continue"/>
                  <w:noWrap w:val="0"/>
                  <w:vAlign w:val="center"/>
                </w:tcPr>
                <w:p>
                  <w:pPr>
                    <w:pStyle w:val="2"/>
                    <w:jc w:val="center"/>
                    <w:rPr>
                      <w:rFonts w:hint="default" w:ascii="Times New Roman" w:hAnsi="Times New Roman" w:cs="Times New Roman"/>
                      <w:color w:val="auto"/>
                      <w:sz w:val="21"/>
                      <w:szCs w:val="21"/>
                    </w:rPr>
                  </w:pPr>
                </w:p>
              </w:tc>
              <w:tc>
                <w:tcPr>
                  <w:tcW w:w="1199" w:type="dxa"/>
                  <w:noWrap w:val="0"/>
                  <w:vAlign w:val="center"/>
                </w:tcPr>
                <w:p>
                  <w:pPr>
                    <w:pStyle w:val="2"/>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highlight w:val="none"/>
                    </w:rPr>
                    <w:t>污染物含量t/a</w:t>
                  </w:r>
                </w:p>
              </w:tc>
              <w:tc>
                <w:tcPr>
                  <w:tcW w:w="1038" w:type="dxa"/>
                  <w:vMerge w:val="continue"/>
                  <w:noWrap w:val="0"/>
                  <w:vAlign w:val="center"/>
                </w:tcPr>
                <w:p>
                  <w:pPr>
                    <w:pStyle w:val="2"/>
                    <w:jc w:val="center"/>
                    <w:rPr>
                      <w:rFonts w:hint="default" w:ascii="Times New Roman" w:hAnsi="Times New Roman" w:cs="Times New Roman"/>
                      <w:color w:val="auto"/>
                      <w:sz w:val="21"/>
                      <w:szCs w:val="21"/>
                    </w:rPr>
                  </w:pPr>
                </w:p>
              </w:tc>
              <w:tc>
                <w:tcPr>
                  <w:tcW w:w="830" w:type="dxa"/>
                  <w:noWrap w:val="0"/>
                  <w:vAlign w:val="center"/>
                </w:tcPr>
                <w:p>
                  <w:pPr>
                    <w:pStyle w:val="2"/>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830"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1.8549</w:t>
                  </w:r>
                </w:p>
              </w:tc>
              <w:tc>
                <w:tcPr>
                  <w:tcW w:w="828"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1.9079</w:t>
                  </w:r>
                </w:p>
              </w:tc>
              <w:tc>
                <w:tcPr>
                  <w:tcW w:w="830"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0.3940</w:t>
                  </w:r>
                </w:p>
              </w:tc>
              <w:tc>
                <w:tcPr>
                  <w:tcW w:w="830"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1.0776</w:t>
                  </w:r>
                </w:p>
              </w:tc>
              <w:tc>
                <w:tcPr>
                  <w:tcW w:w="831"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0.4770</w:t>
                  </w:r>
                </w:p>
              </w:tc>
              <w:tc>
                <w:tcPr>
                  <w:tcW w:w="832"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0.1661</w:t>
                  </w:r>
                </w:p>
              </w:tc>
              <w:tc>
                <w:tcPr>
                  <w:tcW w:w="832" w:type="dxa"/>
                  <w:noWrap w:val="0"/>
                  <w:vAlign w:val="center"/>
                </w:tcPr>
                <w:p>
                  <w:pPr>
                    <w:pStyle w:val="2"/>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0.2296</w:t>
                  </w:r>
                </w:p>
              </w:tc>
            </w:tr>
          </w:tbl>
          <w:p>
            <w:pPr>
              <w:autoSpaceDE w:val="0"/>
              <w:autoSpaceDN w:val="0"/>
              <w:adjustRightInd w:val="0"/>
              <w:spacing w:line="360" w:lineRule="auto"/>
              <w:ind w:firstLine="480" w:firstLineChars="200"/>
              <w:rPr>
                <w:rFonts w:ascii="Times New Roman" w:hAnsi="Times New Roman" w:cs="Times New Roman"/>
                <w:bCs/>
                <w:color w:val="auto"/>
                <w:sz w:val="24"/>
              </w:rPr>
            </w:pPr>
            <w:r>
              <w:rPr>
                <w:rFonts w:ascii="Times New Roman" w:hAnsi="Times New Roman" w:cs="Times New Roman"/>
                <w:color w:val="auto"/>
                <w:sz w:val="24"/>
              </w:rPr>
              <w:t>由表</w:t>
            </w:r>
            <w:r>
              <w:rPr>
                <w:rFonts w:hint="eastAsia" w:ascii="Times New Roman" w:hAnsi="Times New Roman" w:cs="Times New Roman"/>
                <w:color w:val="auto"/>
                <w:sz w:val="24"/>
              </w:rPr>
              <w:t>4.</w:t>
            </w:r>
            <w:r>
              <w:rPr>
                <w:rFonts w:hint="eastAsia" w:ascii="Times New Roman" w:hAnsi="Times New Roman" w:cs="Times New Roman"/>
                <w:color w:val="auto"/>
                <w:sz w:val="24"/>
                <w:lang w:val="en-US" w:eastAsia="zh-CN"/>
              </w:rPr>
              <w:t>6</w:t>
            </w:r>
            <w:r>
              <w:rPr>
                <w:rFonts w:ascii="Times New Roman" w:hAnsi="Times New Roman" w:cs="Times New Roman"/>
                <w:color w:val="auto"/>
                <w:sz w:val="24"/>
              </w:rPr>
              <w:t>可知，</w:t>
            </w:r>
            <w:r>
              <w:rPr>
                <w:rFonts w:hint="default" w:ascii="Times New Roman" w:hAnsi="Times New Roman" w:eastAsia="宋体" w:cs="Times New Roman"/>
                <w:color w:val="auto"/>
                <w:sz w:val="24"/>
                <w:szCs w:val="24"/>
                <w:lang w:eastAsia="zh-CN"/>
              </w:rPr>
              <w:t>项目运营期生产废水</w:t>
            </w:r>
            <w:r>
              <w:rPr>
                <w:rFonts w:hint="eastAsia" w:ascii="Times New Roman" w:hAnsi="Times New Roman" w:eastAsia="宋体" w:cs="Times New Roman"/>
                <w:color w:val="auto"/>
                <w:sz w:val="24"/>
                <w:szCs w:val="24"/>
                <w:lang w:eastAsia="zh-CN"/>
              </w:rPr>
              <w:t>和</w:t>
            </w:r>
            <w:r>
              <w:rPr>
                <w:rFonts w:hint="default" w:ascii="Times New Roman" w:hAnsi="Times New Roman" w:eastAsia="宋体" w:cs="Times New Roman"/>
                <w:color w:val="auto"/>
                <w:sz w:val="24"/>
                <w:szCs w:val="24"/>
              </w:rPr>
              <w:t>生活污</w:t>
            </w:r>
            <w:r>
              <w:rPr>
                <w:rFonts w:hint="eastAsia" w:ascii="Times New Roman" w:hAnsi="Times New Roman" w:eastAsia="宋体" w:cs="Times New Roman"/>
                <w:color w:val="auto"/>
                <w:sz w:val="24"/>
                <w:szCs w:val="24"/>
                <w:lang w:eastAsia="zh-CN"/>
              </w:rPr>
              <w:t>水经厂区污水处理站</w:t>
            </w:r>
            <w:r>
              <w:rPr>
                <w:rFonts w:hint="eastAsia" w:ascii="宋体" w:hAnsi="宋体" w:eastAsia="宋体" w:cs="宋体"/>
                <w:color w:val="auto"/>
                <w:sz w:val="24"/>
                <w:szCs w:val="24"/>
                <w:lang w:eastAsia="zh-CN"/>
              </w:rPr>
              <w:t>预</w:t>
            </w:r>
            <w:r>
              <w:rPr>
                <w:rFonts w:hint="eastAsia" w:ascii="宋体" w:hAnsi="宋体" w:eastAsia="宋体" w:cs="宋体"/>
                <w:color w:val="auto"/>
                <w:sz w:val="24"/>
                <w:szCs w:val="24"/>
              </w:rPr>
              <w:t>处理</w:t>
            </w:r>
            <w:r>
              <w:rPr>
                <w:rFonts w:hint="default" w:ascii="Times New Roman" w:hAnsi="Times New Roman" w:eastAsia="宋体" w:cs="Times New Roman"/>
                <w:color w:val="auto"/>
                <w:sz w:val="24"/>
                <w:szCs w:val="24"/>
              </w:rPr>
              <w:t>达</w:t>
            </w:r>
            <w:r>
              <w:rPr>
                <w:rFonts w:hint="default"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eastAsia="zh-CN"/>
              </w:rPr>
              <w:t>污水综合排放标准</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GB</w:t>
            </w:r>
            <w:r>
              <w:rPr>
                <w:rFonts w:hint="eastAsia" w:ascii="Times New Roman" w:hAnsi="Times New Roman" w:eastAsia="宋体" w:cs="Times New Roman"/>
                <w:color w:val="auto"/>
                <w:sz w:val="24"/>
                <w:szCs w:val="24"/>
                <w:lang w:val="en-US" w:eastAsia="zh-CN"/>
              </w:rPr>
              <w:t>8978-1996</w:t>
            </w:r>
            <w:r>
              <w:rPr>
                <w:rFonts w:hint="default" w:ascii="Times New Roman" w:hAnsi="Times New Roman" w:eastAsia="宋体" w:cs="Times New Roman"/>
                <w:color w:val="auto"/>
                <w:sz w:val="24"/>
                <w:szCs w:val="24"/>
                <w:lang w:eastAsia="zh-CN"/>
              </w:rPr>
              <w:t>）表</w:t>
            </w:r>
            <w:r>
              <w:rPr>
                <w:rFonts w:hint="eastAsia" w:ascii="Times New Roman" w:hAnsi="Times New Roman" w:eastAsia="宋体" w:cs="Times New Roman"/>
                <w:color w:val="auto"/>
                <w:sz w:val="24"/>
                <w:szCs w:val="24"/>
                <w:lang w:val="en-US" w:eastAsia="zh-CN"/>
              </w:rPr>
              <w:t>3中三级标准限值</w:t>
            </w:r>
            <w:r>
              <w:rPr>
                <w:rFonts w:hint="default" w:ascii="Times New Roman" w:hAnsi="Times New Roman" w:eastAsia="宋体" w:cs="Times New Roman"/>
                <w:color w:val="auto"/>
                <w:sz w:val="24"/>
                <w:szCs w:val="24"/>
              </w:rPr>
              <w:t>及</w:t>
            </w:r>
            <w:r>
              <w:rPr>
                <w:rFonts w:hint="eastAsia" w:ascii="Times New Roman" w:hAnsi="Times New Roman" w:eastAsia="宋体" w:cs="Times New Roman"/>
                <w:color w:val="auto"/>
                <w:sz w:val="24"/>
                <w:szCs w:val="24"/>
                <w:lang w:eastAsia="zh-CN"/>
              </w:rPr>
              <w:t>信息产业园</w:t>
            </w:r>
            <w:r>
              <w:rPr>
                <w:rFonts w:hint="default" w:ascii="Times New Roman" w:hAnsi="Times New Roman" w:eastAsia="宋体" w:cs="Times New Roman"/>
                <w:color w:val="auto"/>
                <w:sz w:val="24"/>
                <w:szCs w:val="24"/>
                <w:lang w:eastAsia="zh-CN"/>
              </w:rPr>
              <w:t>污水处理厂</w:t>
            </w:r>
            <w:r>
              <w:rPr>
                <w:rFonts w:hint="default" w:ascii="Times New Roman" w:hAnsi="Times New Roman" w:eastAsia="宋体" w:cs="Times New Roman"/>
                <w:color w:val="auto"/>
                <w:sz w:val="24"/>
                <w:szCs w:val="24"/>
              </w:rPr>
              <w:t>接管</w:t>
            </w:r>
            <w:r>
              <w:rPr>
                <w:rFonts w:ascii="Times New Roman" w:hAnsi="Times New Roman" w:cs="Times New Roman"/>
                <w:color w:val="auto"/>
                <w:sz w:val="24"/>
              </w:rPr>
              <w:t>要求，满足市政污水管网接管要求污水最</w:t>
            </w:r>
            <w:r>
              <w:rPr>
                <w:rFonts w:ascii="Times New Roman" w:hAnsi="Times New Roman" w:cs="Times New Roman"/>
                <w:bCs/>
                <w:color w:val="auto"/>
                <w:sz w:val="24"/>
              </w:rPr>
              <w:t>终纳入</w:t>
            </w:r>
            <w:r>
              <w:rPr>
                <w:rFonts w:hint="eastAsia" w:ascii="Times New Roman" w:hAnsi="Times New Roman" w:cs="Times New Roman"/>
                <w:bCs/>
                <w:color w:val="auto"/>
                <w:sz w:val="24"/>
                <w:lang w:eastAsia="zh-CN"/>
              </w:rPr>
              <w:t>信息产业园污水处理厂</w:t>
            </w:r>
            <w:r>
              <w:rPr>
                <w:rFonts w:ascii="Times New Roman" w:hAnsi="Times New Roman" w:cs="Times New Roman"/>
                <w:bCs/>
                <w:color w:val="auto"/>
                <w:sz w:val="24"/>
              </w:rPr>
              <w:t>处理达标后排放，不会对周围水环境造成影响。</w:t>
            </w:r>
          </w:p>
          <w:p>
            <w:pPr>
              <w:autoSpaceDE w:val="0"/>
              <w:autoSpaceDN w:val="0"/>
              <w:adjustRightInd w:val="0"/>
              <w:spacing w:line="360" w:lineRule="auto"/>
              <w:ind w:firstLine="480" w:firstLineChars="200"/>
              <w:rPr>
                <w:rFonts w:hint="default" w:ascii="Times New Roman" w:hAnsi="Times New Roman" w:cs="Times New Roman" w:eastAsiaTheme="minorEastAsia"/>
                <w:color w:val="FF0000"/>
                <w:sz w:val="24"/>
                <w:lang w:val="en-US" w:eastAsia="zh-CN"/>
              </w:rPr>
            </w:pPr>
            <w:r>
              <w:rPr>
                <w:rFonts w:hint="eastAsia" w:ascii="Times New Roman" w:hAnsi="Times New Roman" w:cs="Times New Roman"/>
                <w:color w:val="FF0000"/>
                <w:sz w:val="24"/>
                <w:lang w:eastAsia="zh-CN"/>
              </w:rPr>
              <w:t>本次扩建项目废水排放量约为</w:t>
            </w:r>
            <w:r>
              <w:rPr>
                <w:rFonts w:hint="eastAsia" w:ascii="Times New Roman" w:hAnsi="Times New Roman" w:cs="Times New Roman"/>
                <w:color w:val="FF0000"/>
                <w:sz w:val="24"/>
                <w:lang w:val="en-US" w:eastAsia="zh-CN"/>
              </w:rPr>
              <w:t>58.9m</w:t>
            </w:r>
            <w:r>
              <w:rPr>
                <w:rFonts w:hint="eastAsia" w:ascii="Times New Roman" w:hAnsi="Times New Roman" w:cs="Times New Roman"/>
                <w:color w:val="FF0000"/>
                <w:sz w:val="24"/>
                <w:vertAlign w:val="superscript"/>
                <w:lang w:val="en-US" w:eastAsia="zh-CN"/>
              </w:rPr>
              <w:t>3</w:t>
            </w:r>
            <w:r>
              <w:rPr>
                <w:rFonts w:hint="eastAsia" w:ascii="Times New Roman" w:hAnsi="Times New Roman" w:cs="Times New Roman"/>
                <w:color w:val="FF0000"/>
                <w:sz w:val="24"/>
                <w:lang w:val="en-US" w:eastAsia="zh-CN"/>
              </w:rPr>
              <w:t>/d，设计废水处理能力为50m</w:t>
            </w:r>
            <w:r>
              <w:rPr>
                <w:rFonts w:hint="eastAsia" w:ascii="Times New Roman" w:hAnsi="Times New Roman" w:cs="Times New Roman"/>
                <w:color w:val="FF0000"/>
                <w:sz w:val="24"/>
                <w:vertAlign w:val="superscript"/>
                <w:lang w:val="en-US" w:eastAsia="zh-CN"/>
              </w:rPr>
              <w:t>3</w:t>
            </w:r>
            <w:r>
              <w:rPr>
                <w:rFonts w:hint="eastAsia" w:ascii="Times New Roman" w:hAnsi="Times New Roman" w:cs="Times New Roman"/>
                <w:color w:val="FF0000"/>
                <w:sz w:val="24"/>
                <w:lang w:val="en-US" w:eastAsia="zh-CN"/>
              </w:rPr>
              <w:t>/d，已建工程废水排放量为13.8m</w:t>
            </w:r>
            <w:r>
              <w:rPr>
                <w:rFonts w:hint="eastAsia" w:ascii="Times New Roman" w:hAnsi="Times New Roman" w:cs="Times New Roman"/>
                <w:color w:val="FF0000"/>
                <w:sz w:val="24"/>
                <w:vertAlign w:val="superscript"/>
                <w:lang w:val="en-US" w:eastAsia="zh-CN"/>
              </w:rPr>
              <w:t>3</w:t>
            </w:r>
            <w:r>
              <w:rPr>
                <w:rFonts w:hint="eastAsia" w:ascii="Times New Roman" w:hAnsi="Times New Roman" w:cs="Times New Roman"/>
                <w:color w:val="FF0000"/>
                <w:sz w:val="24"/>
                <w:lang w:val="en-US" w:eastAsia="zh-CN"/>
              </w:rPr>
              <w:t>/d，故应污水处理站废水设计处理能力提升至90m</w:t>
            </w:r>
            <w:r>
              <w:rPr>
                <w:rFonts w:hint="eastAsia" w:ascii="Times New Roman" w:hAnsi="Times New Roman" w:cs="Times New Roman"/>
                <w:color w:val="FF0000"/>
                <w:sz w:val="24"/>
                <w:vertAlign w:val="superscript"/>
                <w:lang w:val="en-US" w:eastAsia="zh-CN"/>
              </w:rPr>
              <w:t>3</w:t>
            </w:r>
            <w:r>
              <w:rPr>
                <w:rFonts w:hint="eastAsia" w:ascii="Times New Roman" w:hAnsi="Times New Roman" w:cs="Times New Roman"/>
                <w:color w:val="FF0000"/>
                <w:sz w:val="24"/>
                <w:lang w:val="en-US" w:eastAsia="zh-CN"/>
              </w:rPr>
              <w:t>/d。</w:t>
            </w:r>
          </w:p>
          <w:p>
            <w:pPr>
              <w:autoSpaceDE w:val="0"/>
              <w:autoSpaceDN w:val="0"/>
              <w:adjustRightInd w:val="0"/>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w:t>
            </w:r>
            <w:r>
              <w:rPr>
                <w:rFonts w:hint="eastAsia" w:ascii="Times New Roman" w:hAnsi="Times New Roman" w:cs="Times New Roman"/>
                <w:color w:val="auto"/>
                <w:sz w:val="24"/>
              </w:rPr>
              <w:t>2</w:t>
            </w:r>
            <w:r>
              <w:rPr>
                <w:rFonts w:ascii="Times New Roman" w:hAnsi="Times New Roman" w:cs="Times New Roman"/>
                <w:color w:val="auto"/>
                <w:sz w:val="24"/>
              </w:rPr>
              <w:t>）依托污水处理设施的环境可行性评价</w:t>
            </w:r>
          </w:p>
          <w:p>
            <w:pPr>
              <w:autoSpaceDE w:val="0"/>
              <w:autoSpaceDN w:val="0"/>
              <w:adjustRightInd w:val="0"/>
              <w:spacing w:line="360" w:lineRule="auto"/>
              <w:ind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lang w:eastAsia="zh-CN"/>
              </w:rPr>
              <w:t>信息产业园</w:t>
            </w:r>
            <w:r>
              <w:rPr>
                <w:rFonts w:hint="eastAsia" w:ascii="Times New Roman" w:hAnsi="Times New Roman" w:cs="Times New Roman"/>
                <w:color w:val="auto"/>
                <w:sz w:val="24"/>
              </w:rPr>
              <w:t>污水处理厂位于</w:t>
            </w:r>
            <w:r>
              <w:rPr>
                <w:rFonts w:hint="default" w:ascii="Times New Roman" w:hAnsi="Times New Roman" w:eastAsia="宋体" w:cs="Times New Roman"/>
                <w:kern w:val="0"/>
                <w:sz w:val="24"/>
              </w:rPr>
              <w:t>安徽淮北相山经济开发区</w:t>
            </w:r>
            <w:r>
              <w:rPr>
                <w:rFonts w:hint="eastAsia" w:ascii="Times New Roman" w:hAnsi="Times New Roman" w:eastAsia="宋体" w:cs="Times New Roman"/>
                <w:kern w:val="0"/>
                <w:sz w:val="24"/>
                <w:lang w:eastAsia="zh-CN"/>
              </w:rPr>
              <w:t>显通变东、洪碱河西，占地面积为</w:t>
            </w:r>
            <w:r>
              <w:rPr>
                <w:rFonts w:hint="eastAsia" w:ascii="Times New Roman" w:hAnsi="Times New Roman" w:eastAsia="宋体" w:cs="Times New Roman"/>
                <w:kern w:val="0"/>
                <w:sz w:val="24"/>
                <w:lang w:val="en-US" w:eastAsia="zh-CN"/>
              </w:rPr>
              <w:t>2.9274公顷，污水处理厂设计污水处理规模为2万吨/天，其中一期设计污水处理规模为1万吨/天</w:t>
            </w:r>
            <w:r>
              <w:rPr>
                <w:rFonts w:hint="eastAsia" w:ascii="Times New Roman" w:hAnsi="Times New Roman" w:cs="Times New Roman"/>
                <w:color w:val="auto"/>
                <w:sz w:val="24"/>
              </w:rPr>
              <w:t>。</w:t>
            </w:r>
          </w:p>
          <w:p>
            <w:pPr>
              <w:spacing w:line="360" w:lineRule="auto"/>
              <w:ind w:firstLine="480" w:firstLineChars="200"/>
              <w:rPr>
                <w:rFonts w:hint="eastAsia" w:ascii="Times New Roman" w:hAnsi="Times New Roman" w:cs="Times New Roman"/>
                <w:color w:val="auto"/>
                <w:sz w:val="24"/>
              </w:rPr>
            </w:pPr>
            <w:r>
              <w:rPr>
                <w:rFonts w:hint="eastAsia" w:ascii="Times New Roman" w:hAnsi="Times New Roman" w:cs="Times New Roman"/>
                <w:color w:val="auto"/>
                <w:sz w:val="24"/>
              </w:rPr>
              <w:t>信息产业园污水处理厂对收纳废水采用预处理系统+综合处理系统对废水进行处理，设计出水稳定达到《城镇污水处理厂污染物排放标准》（GB18918-2002）一级标准中的A类标准，其中主要污染指标化学需氧量、氨氮、总氮、总磷参照执行《巢湖流域城镇污水处理厂和工业行业主要水污染物排放限值》（DB34/2710-2016）表2中Ⅰ类城镇污水处理厂污染物排放限值</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rPr>
              <w:t>总铜、总镍、总氰化物满足《电镀污染物排放标准》（GB21900-2008）中表3的特别排放限值</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rPr>
              <w:t>处理达标后最终排入老濉河。</w:t>
            </w:r>
          </w:p>
          <w:p>
            <w:pPr>
              <w:spacing w:line="360" w:lineRule="auto"/>
              <w:ind w:firstLine="480" w:firstLineChars="200"/>
              <w:rPr>
                <w:rFonts w:hint="default" w:ascii="Times New Roman" w:hAnsi="Times New Roman" w:cs="Times New Roman" w:eastAsiaTheme="minorEastAsia"/>
                <w:color w:val="auto"/>
                <w:sz w:val="24"/>
                <w:lang w:val="en-US" w:eastAsia="zh-CN"/>
              </w:rPr>
            </w:pPr>
            <w:r>
              <w:rPr>
                <w:rFonts w:hint="eastAsia" w:ascii="Times New Roman" w:hAnsi="Times New Roman" w:cs="Times New Roman"/>
                <w:color w:val="auto"/>
                <w:sz w:val="24"/>
                <w:lang w:eastAsia="zh-CN"/>
              </w:rPr>
              <w:t>该项目已</w:t>
            </w:r>
            <w:r>
              <w:rPr>
                <w:rFonts w:hint="eastAsia" w:ascii="Times New Roman" w:hAnsi="Times New Roman" w:cs="Times New Roman"/>
                <w:color w:val="auto"/>
                <w:sz w:val="24"/>
                <w:lang w:val="en-US" w:eastAsia="zh-CN"/>
              </w:rPr>
              <w:t>取得了淮北市相山区生态环境分局下达的《关于&lt;安徽淮相科技发展有限公司第二污水处理厂项目（一期）环境影响报告书&gt;的批复》（淮相环行【2023】1号，2023年01月19日）。</w:t>
            </w:r>
          </w:p>
          <w:p>
            <w:pPr>
              <w:spacing w:line="360" w:lineRule="auto"/>
              <w:ind w:firstLine="480" w:firstLineChars="200"/>
              <w:rPr>
                <w:rFonts w:ascii="Times New Roman" w:hAnsi="Times New Roman" w:cs="Times New Roman"/>
                <w:color w:val="auto"/>
                <w:sz w:val="24"/>
              </w:rPr>
            </w:pPr>
            <w:r>
              <w:rPr>
                <w:rFonts w:hint="eastAsia" w:ascii="Times New Roman" w:hAnsi="Times New Roman" w:cs="Times New Roman"/>
                <w:color w:val="auto"/>
                <w:sz w:val="24"/>
                <w:lang w:eastAsia="zh-CN"/>
              </w:rPr>
              <w:t>信息产业园污水处理厂</w:t>
            </w:r>
            <w:r>
              <w:rPr>
                <w:rFonts w:hint="eastAsia" w:ascii="Times New Roman" w:hAnsi="Times New Roman" w:cs="Times New Roman"/>
                <w:color w:val="auto"/>
                <w:sz w:val="24"/>
              </w:rPr>
              <w:t>综合处理系统处理工艺采用“预处理高效混凝沉淀+水解酸化池+脱氮A/O+二沉池+深度处理高效沉淀池+高级催化氧化池+曝气生物滤池+排水泵池”，具体工艺流程图如下图</w:t>
            </w:r>
            <w:r>
              <w:rPr>
                <w:rFonts w:hint="eastAsia" w:ascii="Times New Roman" w:hAnsi="Times New Roman" w:cs="Times New Roman"/>
                <w:color w:val="auto"/>
                <w:sz w:val="24"/>
                <w:lang w:val="en-US" w:eastAsia="zh-CN"/>
              </w:rPr>
              <w:t>4.3</w:t>
            </w:r>
            <w:r>
              <w:rPr>
                <w:rFonts w:hint="eastAsia" w:ascii="Times New Roman" w:hAnsi="Times New Roman" w:cs="Times New Roman"/>
                <w:color w:val="auto"/>
                <w:sz w:val="24"/>
              </w:rPr>
              <w:t>。</w:t>
            </w:r>
          </w:p>
          <w:p>
            <w:pPr>
              <w:spacing w:line="360" w:lineRule="auto"/>
              <w:jc w:val="center"/>
              <w:rPr>
                <w:rFonts w:ascii="Times New Roman" w:hAnsi="Times New Roman" w:cs="Times New Roman"/>
                <w:color w:val="auto"/>
                <w:sz w:val="24"/>
              </w:rPr>
            </w:pPr>
            <w:r>
              <w:drawing>
                <wp:inline distT="0" distB="0" distL="114300" distR="114300">
                  <wp:extent cx="5162550" cy="1628775"/>
                  <wp:effectExtent l="0" t="0" r="0" b="9525"/>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25"/>
                          <a:stretch>
                            <a:fillRect/>
                          </a:stretch>
                        </pic:blipFill>
                        <pic:spPr>
                          <a:xfrm>
                            <a:off x="0" y="0"/>
                            <a:ext cx="5162550" cy="1628775"/>
                          </a:xfrm>
                          <a:prstGeom prst="rect">
                            <a:avLst/>
                          </a:prstGeom>
                          <a:noFill/>
                          <a:ln>
                            <a:noFill/>
                          </a:ln>
                        </pic:spPr>
                      </pic:pic>
                    </a:graphicData>
                  </a:graphic>
                </wp:inline>
              </w:drawing>
            </w:r>
          </w:p>
          <w:p>
            <w:pPr>
              <w:spacing w:line="360" w:lineRule="auto"/>
              <w:jc w:val="center"/>
              <w:rPr>
                <w:rFonts w:hint="default" w:ascii="Times New Roman" w:hAnsi="Times New Roman" w:cs="Times New Roman" w:eastAsiaTheme="minorEastAsia"/>
                <w:b/>
                <w:bCs/>
                <w:color w:val="auto"/>
                <w:sz w:val="24"/>
                <w:lang w:val="en-US" w:eastAsia="zh-CN"/>
              </w:rPr>
            </w:pPr>
            <w:r>
              <w:rPr>
                <w:rFonts w:hint="eastAsia" w:ascii="Times New Roman" w:hAnsi="Times New Roman" w:cs="Times New Roman"/>
                <w:b/>
                <w:bCs/>
                <w:color w:val="auto"/>
                <w:sz w:val="24"/>
                <w:lang w:eastAsia="zh-CN"/>
              </w:rPr>
              <w:t>图</w:t>
            </w:r>
            <w:r>
              <w:rPr>
                <w:rFonts w:hint="eastAsia" w:ascii="Times New Roman" w:hAnsi="Times New Roman" w:cs="Times New Roman"/>
                <w:b/>
                <w:bCs/>
                <w:color w:val="auto"/>
                <w:sz w:val="24"/>
                <w:lang w:val="en-US" w:eastAsia="zh-CN"/>
              </w:rPr>
              <w:t>4.3  信息产业园污水处理厂综合处理系统工艺流程</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因此，采取以上治理措施后，本项目废水对区域地表水环境影响很小。</w:t>
            </w:r>
          </w:p>
          <w:p>
            <w:pPr>
              <w:autoSpaceDE w:val="0"/>
              <w:autoSpaceDN w:val="0"/>
              <w:adjustRightInd w:val="0"/>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（3）建设项目废水污染物排放信息表</w:t>
            </w:r>
          </w:p>
          <w:p>
            <w:pPr>
              <w:autoSpaceDE w:val="0"/>
              <w:autoSpaceDN w:val="0"/>
              <w:adjustRightInd w:val="0"/>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建设项目废水类别、污染物及污染治理设施信息表见表</w:t>
            </w:r>
            <w:r>
              <w:rPr>
                <w:rFonts w:hint="eastAsia" w:ascii="Times New Roman" w:hAnsi="Times New Roman" w:cs="Times New Roman"/>
                <w:color w:val="auto"/>
                <w:sz w:val="24"/>
              </w:rPr>
              <w:t>4.</w:t>
            </w:r>
            <w:r>
              <w:rPr>
                <w:rFonts w:hint="eastAsia" w:ascii="Times New Roman" w:hAnsi="Times New Roman" w:cs="Times New Roman"/>
                <w:color w:val="auto"/>
                <w:sz w:val="24"/>
                <w:lang w:val="en-US" w:eastAsia="zh-CN"/>
              </w:rPr>
              <w:t>7</w:t>
            </w:r>
            <w:r>
              <w:rPr>
                <w:rFonts w:ascii="Times New Roman" w:hAnsi="Times New Roman" w:cs="Times New Roman"/>
                <w:color w:val="auto"/>
                <w:sz w:val="24"/>
              </w:rPr>
              <w:t>。</w:t>
            </w:r>
          </w:p>
          <w:p>
            <w:pPr>
              <w:jc w:val="center"/>
              <w:rPr>
                <w:rFonts w:ascii="Times New Roman" w:hAnsi="Times New Roman" w:cs="Times New Roman"/>
                <w:b/>
                <w:bCs/>
                <w:color w:val="auto"/>
                <w:sz w:val="24"/>
              </w:rPr>
            </w:pPr>
            <w:r>
              <w:rPr>
                <w:rFonts w:ascii="Times New Roman" w:hAnsi="Times New Roman" w:cs="Times New Roman"/>
                <w:b/>
                <w:bCs/>
                <w:color w:val="auto"/>
                <w:sz w:val="24"/>
              </w:rPr>
              <w:t>表</w:t>
            </w:r>
            <w:r>
              <w:rPr>
                <w:rFonts w:hint="eastAsia" w:ascii="Times New Roman" w:hAnsi="Times New Roman" w:cs="Times New Roman"/>
                <w:b/>
                <w:bCs/>
                <w:color w:val="auto"/>
                <w:sz w:val="24"/>
              </w:rPr>
              <w:t>4.</w:t>
            </w:r>
            <w:r>
              <w:rPr>
                <w:rFonts w:hint="eastAsia" w:ascii="Times New Roman" w:hAnsi="Times New Roman" w:cs="Times New Roman"/>
                <w:b/>
                <w:bCs/>
                <w:color w:val="auto"/>
                <w:sz w:val="24"/>
                <w:lang w:val="en-US" w:eastAsia="zh-CN"/>
              </w:rPr>
              <w:t>7</w:t>
            </w:r>
            <w:r>
              <w:rPr>
                <w:rFonts w:ascii="Times New Roman" w:hAnsi="Times New Roman" w:cs="Times New Roman"/>
                <w:b/>
                <w:bCs/>
                <w:color w:val="auto"/>
                <w:sz w:val="24"/>
              </w:rPr>
              <w:t xml:space="preserve">  废水类别、污染物及治理设施信息表</w:t>
            </w:r>
          </w:p>
          <w:tbl>
            <w:tblPr>
              <w:tblStyle w:val="28"/>
              <w:tblW w:w="9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
              <w:gridCol w:w="961"/>
              <w:gridCol w:w="961"/>
              <w:gridCol w:w="961"/>
              <w:gridCol w:w="960"/>
              <w:gridCol w:w="908"/>
              <w:gridCol w:w="910"/>
              <w:gridCol w:w="909"/>
              <w:gridCol w:w="909"/>
              <w:gridCol w:w="909"/>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vMerge w:val="restart"/>
                  <w:vAlign w:val="center"/>
                </w:tcPr>
                <w:p>
                  <w:pPr>
                    <w:pStyle w:val="44"/>
                    <w:spacing w:line="240" w:lineRule="auto"/>
                    <w:rPr>
                      <w:rFonts w:ascii="Times New Roman" w:hAnsi="Times New Roman" w:cs="Times New Roman"/>
                      <w:color w:val="auto"/>
                    </w:rPr>
                  </w:pPr>
                  <w:r>
                    <w:rPr>
                      <w:rFonts w:ascii="Times New Roman" w:hAnsi="Times New Roman" w:cs="Times New Roman"/>
                      <w:color w:val="auto"/>
                    </w:rPr>
                    <w:t>序号</w:t>
                  </w:r>
                </w:p>
              </w:tc>
              <w:tc>
                <w:tcPr>
                  <w:tcW w:w="961" w:type="dxa"/>
                  <w:vMerge w:val="restart"/>
                  <w:vAlign w:val="center"/>
                </w:tcPr>
                <w:p>
                  <w:pPr>
                    <w:pStyle w:val="44"/>
                    <w:spacing w:line="240" w:lineRule="auto"/>
                    <w:rPr>
                      <w:rFonts w:ascii="Times New Roman" w:hAnsi="Times New Roman" w:cs="Times New Roman"/>
                      <w:color w:val="auto"/>
                    </w:rPr>
                  </w:pPr>
                  <w:r>
                    <w:rPr>
                      <w:rFonts w:ascii="Times New Roman" w:hAnsi="Times New Roman" w:cs="Times New Roman"/>
                      <w:color w:val="auto"/>
                    </w:rPr>
                    <w:t>废水类别a</w:t>
                  </w:r>
                </w:p>
              </w:tc>
              <w:tc>
                <w:tcPr>
                  <w:tcW w:w="961" w:type="dxa"/>
                  <w:vMerge w:val="restart"/>
                  <w:vAlign w:val="center"/>
                </w:tcPr>
                <w:p>
                  <w:pPr>
                    <w:pStyle w:val="44"/>
                    <w:spacing w:line="240" w:lineRule="auto"/>
                    <w:rPr>
                      <w:rFonts w:ascii="Times New Roman" w:hAnsi="Times New Roman" w:cs="Times New Roman"/>
                      <w:color w:val="auto"/>
                    </w:rPr>
                  </w:pPr>
                  <w:r>
                    <w:rPr>
                      <w:rFonts w:ascii="Times New Roman" w:hAnsi="Times New Roman" w:cs="Times New Roman"/>
                      <w:color w:val="auto"/>
                    </w:rPr>
                    <w:t>污染物种类b</w:t>
                  </w:r>
                </w:p>
              </w:tc>
              <w:tc>
                <w:tcPr>
                  <w:tcW w:w="961" w:type="dxa"/>
                  <w:vMerge w:val="restart"/>
                  <w:vAlign w:val="center"/>
                </w:tcPr>
                <w:p>
                  <w:pPr>
                    <w:pStyle w:val="44"/>
                    <w:spacing w:line="240" w:lineRule="auto"/>
                    <w:rPr>
                      <w:rFonts w:ascii="Times New Roman" w:hAnsi="Times New Roman" w:cs="Times New Roman"/>
                      <w:color w:val="auto"/>
                    </w:rPr>
                  </w:pPr>
                  <w:r>
                    <w:rPr>
                      <w:rFonts w:ascii="Times New Roman" w:hAnsi="Times New Roman" w:cs="Times New Roman"/>
                      <w:color w:val="auto"/>
                    </w:rPr>
                    <w:t>排放去向c</w:t>
                  </w:r>
                </w:p>
              </w:tc>
              <w:tc>
                <w:tcPr>
                  <w:tcW w:w="960" w:type="dxa"/>
                  <w:vMerge w:val="restart"/>
                  <w:vAlign w:val="center"/>
                </w:tcPr>
                <w:p>
                  <w:pPr>
                    <w:pStyle w:val="44"/>
                    <w:spacing w:line="240" w:lineRule="auto"/>
                    <w:rPr>
                      <w:rFonts w:ascii="Times New Roman" w:hAnsi="Times New Roman" w:cs="Times New Roman"/>
                      <w:color w:val="auto"/>
                    </w:rPr>
                  </w:pPr>
                  <w:r>
                    <w:rPr>
                      <w:rFonts w:ascii="Times New Roman" w:hAnsi="Times New Roman" w:cs="Times New Roman"/>
                      <w:color w:val="auto"/>
                    </w:rPr>
                    <w:t>排放规律d</w:t>
                  </w:r>
                </w:p>
              </w:tc>
              <w:tc>
                <w:tcPr>
                  <w:tcW w:w="2727" w:type="dxa"/>
                  <w:gridSpan w:val="3"/>
                  <w:vAlign w:val="center"/>
                </w:tcPr>
                <w:p>
                  <w:pPr>
                    <w:pStyle w:val="44"/>
                    <w:spacing w:line="240" w:lineRule="auto"/>
                    <w:rPr>
                      <w:rFonts w:ascii="Times New Roman" w:hAnsi="Times New Roman" w:cs="Times New Roman"/>
                      <w:color w:val="auto"/>
                    </w:rPr>
                  </w:pPr>
                  <w:r>
                    <w:rPr>
                      <w:rFonts w:ascii="Times New Roman" w:hAnsi="Times New Roman" w:cs="Times New Roman"/>
                      <w:color w:val="auto"/>
                    </w:rPr>
                    <w:t>污染治理设施</w:t>
                  </w:r>
                </w:p>
              </w:tc>
              <w:tc>
                <w:tcPr>
                  <w:tcW w:w="909" w:type="dxa"/>
                  <w:vMerge w:val="restart"/>
                  <w:vAlign w:val="center"/>
                </w:tcPr>
                <w:p>
                  <w:pPr>
                    <w:pStyle w:val="44"/>
                    <w:spacing w:line="240" w:lineRule="auto"/>
                    <w:rPr>
                      <w:rFonts w:ascii="Times New Roman" w:hAnsi="Times New Roman" w:cs="Times New Roman"/>
                      <w:color w:val="auto"/>
                    </w:rPr>
                  </w:pPr>
                  <w:r>
                    <w:rPr>
                      <w:rFonts w:ascii="Times New Roman" w:hAnsi="Times New Roman" w:cs="Times New Roman"/>
                      <w:color w:val="auto"/>
                    </w:rPr>
                    <w:t>排放口编号f</w:t>
                  </w:r>
                </w:p>
              </w:tc>
              <w:tc>
                <w:tcPr>
                  <w:tcW w:w="909" w:type="dxa"/>
                  <w:vMerge w:val="restart"/>
                  <w:vAlign w:val="center"/>
                </w:tcPr>
                <w:p>
                  <w:pPr>
                    <w:pStyle w:val="44"/>
                    <w:spacing w:line="240" w:lineRule="auto"/>
                    <w:rPr>
                      <w:rFonts w:ascii="Times New Roman" w:hAnsi="Times New Roman" w:cs="Times New Roman"/>
                      <w:color w:val="auto"/>
                    </w:rPr>
                  </w:pPr>
                  <w:r>
                    <w:rPr>
                      <w:rFonts w:ascii="Times New Roman" w:hAnsi="Times New Roman" w:cs="Times New Roman"/>
                      <w:color w:val="auto"/>
                    </w:rPr>
                    <w:t>排放口设置是否符合要求g</w:t>
                  </w:r>
                </w:p>
              </w:tc>
              <w:tc>
                <w:tcPr>
                  <w:tcW w:w="912" w:type="dxa"/>
                  <w:vMerge w:val="restart"/>
                  <w:vAlign w:val="center"/>
                </w:tcPr>
                <w:p>
                  <w:pPr>
                    <w:pStyle w:val="44"/>
                    <w:spacing w:line="240" w:lineRule="auto"/>
                    <w:rPr>
                      <w:rFonts w:ascii="Times New Roman" w:hAnsi="Times New Roman" w:cs="Times New Roman"/>
                      <w:color w:val="auto"/>
                    </w:rPr>
                  </w:pPr>
                  <w:r>
                    <w:rPr>
                      <w:rFonts w:ascii="Times New Roman" w:hAnsi="Times New Roman" w:cs="Times New Roman"/>
                      <w:color w:val="auto"/>
                    </w:rPr>
                    <w:t>排放口类型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vMerge w:val="continue"/>
                  <w:vAlign w:val="center"/>
                </w:tcPr>
                <w:p>
                  <w:pPr>
                    <w:pStyle w:val="44"/>
                    <w:spacing w:line="240" w:lineRule="auto"/>
                    <w:rPr>
                      <w:rFonts w:ascii="Times New Roman" w:hAnsi="Times New Roman" w:cs="Times New Roman"/>
                      <w:color w:val="auto"/>
                    </w:rPr>
                  </w:pPr>
                </w:p>
              </w:tc>
              <w:tc>
                <w:tcPr>
                  <w:tcW w:w="961" w:type="dxa"/>
                  <w:vMerge w:val="continue"/>
                  <w:vAlign w:val="center"/>
                </w:tcPr>
                <w:p>
                  <w:pPr>
                    <w:pStyle w:val="44"/>
                    <w:spacing w:line="240" w:lineRule="auto"/>
                    <w:rPr>
                      <w:rFonts w:ascii="Times New Roman" w:hAnsi="Times New Roman" w:cs="Times New Roman"/>
                      <w:color w:val="auto"/>
                    </w:rPr>
                  </w:pPr>
                </w:p>
              </w:tc>
              <w:tc>
                <w:tcPr>
                  <w:tcW w:w="961" w:type="dxa"/>
                  <w:vMerge w:val="continue"/>
                  <w:vAlign w:val="center"/>
                </w:tcPr>
                <w:p>
                  <w:pPr>
                    <w:pStyle w:val="44"/>
                    <w:spacing w:line="240" w:lineRule="auto"/>
                    <w:rPr>
                      <w:rFonts w:ascii="Times New Roman" w:hAnsi="Times New Roman" w:cs="Times New Roman"/>
                      <w:color w:val="auto"/>
                    </w:rPr>
                  </w:pPr>
                </w:p>
              </w:tc>
              <w:tc>
                <w:tcPr>
                  <w:tcW w:w="961" w:type="dxa"/>
                  <w:vMerge w:val="continue"/>
                  <w:vAlign w:val="center"/>
                </w:tcPr>
                <w:p>
                  <w:pPr>
                    <w:pStyle w:val="44"/>
                    <w:spacing w:line="240" w:lineRule="auto"/>
                    <w:rPr>
                      <w:rFonts w:ascii="Times New Roman" w:hAnsi="Times New Roman" w:cs="Times New Roman"/>
                      <w:color w:val="auto"/>
                    </w:rPr>
                  </w:pPr>
                </w:p>
              </w:tc>
              <w:tc>
                <w:tcPr>
                  <w:tcW w:w="960" w:type="dxa"/>
                  <w:vMerge w:val="continue"/>
                  <w:vAlign w:val="center"/>
                </w:tcPr>
                <w:p>
                  <w:pPr>
                    <w:pStyle w:val="44"/>
                    <w:spacing w:line="240" w:lineRule="auto"/>
                    <w:rPr>
                      <w:rFonts w:ascii="Times New Roman" w:hAnsi="Times New Roman" w:cs="Times New Roman"/>
                      <w:color w:val="auto"/>
                    </w:rPr>
                  </w:pPr>
                </w:p>
              </w:tc>
              <w:tc>
                <w:tcPr>
                  <w:tcW w:w="908" w:type="dxa"/>
                  <w:vAlign w:val="center"/>
                </w:tcPr>
                <w:p>
                  <w:pPr>
                    <w:pStyle w:val="44"/>
                    <w:spacing w:line="240" w:lineRule="auto"/>
                    <w:rPr>
                      <w:rFonts w:ascii="Times New Roman" w:hAnsi="Times New Roman" w:cs="Times New Roman"/>
                      <w:color w:val="auto"/>
                    </w:rPr>
                  </w:pPr>
                  <w:r>
                    <w:rPr>
                      <w:rFonts w:ascii="Times New Roman" w:hAnsi="Times New Roman" w:cs="Times New Roman"/>
                      <w:color w:val="auto"/>
                    </w:rPr>
                    <w:t>污染治理设施编号</w:t>
                  </w:r>
                </w:p>
              </w:tc>
              <w:tc>
                <w:tcPr>
                  <w:tcW w:w="910" w:type="dxa"/>
                  <w:vAlign w:val="center"/>
                </w:tcPr>
                <w:p>
                  <w:pPr>
                    <w:pStyle w:val="44"/>
                    <w:spacing w:line="240" w:lineRule="auto"/>
                    <w:rPr>
                      <w:rFonts w:ascii="Times New Roman" w:hAnsi="Times New Roman" w:cs="Times New Roman"/>
                      <w:color w:val="auto"/>
                    </w:rPr>
                  </w:pPr>
                  <w:r>
                    <w:rPr>
                      <w:rFonts w:ascii="Times New Roman" w:hAnsi="Times New Roman" w:cs="Times New Roman"/>
                      <w:color w:val="auto"/>
                    </w:rPr>
                    <w:t>污染治理设施名称e</w:t>
                  </w:r>
                </w:p>
              </w:tc>
              <w:tc>
                <w:tcPr>
                  <w:tcW w:w="909" w:type="dxa"/>
                  <w:vAlign w:val="center"/>
                </w:tcPr>
                <w:p>
                  <w:pPr>
                    <w:pStyle w:val="44"/>
                    <w:spacing w:line="240" w:lineRule="auto"/>
                    <w:rPr>
                      <w:rFonts w:ascii="Times New Roman" w:hAnsi="Times New Roman" w:cs="Times New Roman"/>
                      <w:color w:val="auto"/>
                    </w:rPr>
                  </w:pPr>
                  <w:r>
                    <w:rPr>
                      <w:rFonts w:ascii="Times New Roman" w:hAnsi="Times New Roman" w:cs="Times New Roman"/>
                      <w:color w:val="auto"/>
                    </w:rPr>
                    <w:t>污染治理设施工艺</w:t>
                  </w:r>
                </w:p>
              </w:tc>
              <w:tc>
                <w:tcPr>
                  <w:tcW w:w="909" w:type="dxa"/>
                  <w:vMerge w:val="continue"/>
                  <w:vAlign w:val="center"/>
                </w:tcPr>
                <w:p>
                  <w:pPr>
                    <w:pStyle w:val="44"/>
                    <w:spacing w:line="240" w:lineRule="auto"/>
                    <w:rPr>
                      <w:rFonts w:ascii="Times New Roman" w:hAnsi="Times New Roman" w:cs="Times New Roman"/>
                      <w:color w:val="auto"/>
                    </w:rPr>
                  </w:pPr>
                </w:p>
              </w:tc>
              <w:tc>
                <w:tcPr>
                  <w:tcW w:w="909" w:type="dxa"/>
                  <w:vMerge w:val="continue"/>
                  <w:vAlign w:val="center"/>
                </w:tcPr>
                <w:p>
                  <w:pPr>
                    <w:pStyle w:val="44"/>
                    <w:spacing w:line="240" w:lineRule="auto"/>
                    <w:rPr>
                      <w:rFonts w:ascii="Times New Roman" w:hAnsi="Times New Roman" w:cs="Times New Roman"/>
                      <w:color w:val="auto"/>
                    </w:rPr>
                  </w:pPr>
                </w:p>
              </w:tc>
              <w:tc>
                <w:tcPr>
                  <w:tcW w:w="912" w:type="dxa"/>
                  <w:vMerge w:val="continue"/>
                  <w:vAlign w:val="center"/>
                </w:tcPr>
                <w:p>
                  <w:pPr>
                    <w:pStyle w:val="44"/>
                    <w:spacing w:line="240" w:lineRule="auto"/>
                    <w:rPr>
                      <w:rFonts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vAlign w:val="center"/>
                </w:tcPr>
                <w:p>
                  <w:pPr>
                    <w:pStyle w:val="44"/>
                    <w:spacing w:line="240" w:lineRule="auto"/>
                    <w:rPr>
                      <w:rFonts w:ascii="Times New Roman" w:hAnsi="Times New Roman" w:cs="Times New Roman"/>
                      <w:color w:val="auto"/>
                    </w:rPr>
                  </w:pPr>
                  <w:r>
                    <w:rPr>
                      <w:rFonts w:ascii="Times New Roman" w:hAnsi="Times New Roman" w:cs="Times New Roman"/>
                      <w:color w:val="auto"/>
                    </w:rPr>
                    <w:t>1</w:t>
                  </w:r>
                </w:p>
              </w:tc>
              <w:tc>
                <w:tcPr>
                  <w:tcW w:w="961" w:type="dxa"/>
                  <w:vAlign w:val="center"/>
                </w:tcPr>
                <w:p>
                  <w:pPr>
                    <w:pStyle w:val="44"/>
                    <w:spacing w:line="240" w:lineRule="auto"/>
                    <w:rPr>
                      <w:rFonts w:hint="eastAsia" w:ascii="Times New Roman" w:hAnsi="Times New Roman" w:eastAsia="宋体" w:cs="Times New Roman"/>
                      <w:color w:val="auto"/>
                      <w:lang w:eastAsia="zh-CN"/>
                    </w:rPr>
                  </w:pPr>
                  <w:r>
                    <w:rPr>
                      <w:rFonts w:ascii="Times New Roman" w:hAnsi="Times New Roman" w:cs="Times New Roman"/>
                      <w:color w:val="auto"/>
                    </w:rPr>
                    <w:t>职工生活</w:t>
                  </w:r>
                  <w:r>
                    <w:rPr>
                      <w:rFonts w:hint="eastAsia" w:ascii="Times New Roman" w:hAnsi="Times New Roman" w:cs="Times New Roman"/>
                      <w:color w:val="auto"/>
                      <w:lang w:eastAsia="zh-CN"/>
                    </w:rPr>
                    <w:t>及产品生产</w:t>
                  </w:r>
                </w:p>
              </w:tc>
              <w:tc>
                <w:tcPr>
                  <w:tcW w:w="961" w:type="dxa"/>
                  <w:vAlign w:val="center"/>
                </w:tcPr>
                <w:p>
                  <w:pPr>
                    <w:pStyle w:val="44"/>
                    <w:spacing w:line="240" w:lineRule="auto"/>
                    <w:rPr>
                      <w:rFonts w:ascii="Times New Roman" w:hAnsi="Times New Roman" w:cs="Times New Roman"/>
                      <w:color w:val="auto"/>
                    </w:rPr>
                  </w:pPr>
                  <w:r>
                    <w:rPr>
                      <w:rFonts w:ascii="Times New Roman" w:hAnsi="Times New Roman" w:cs="Times New Roman"/>
                      <w:color w:val="auto"/>
                    </w:rPr>
                    <w:t>pH、COD、NH</w:t>
                  </w:r>
                  <w:r>
                    <w:rPr>
                      <w:rFonts w:ascii="Times New Roman" w:hAnsi="Times New Roman" w:cs="Times New Roman"/>
                      <w:color w:val="auto"/>
                      <w:vertAlign w:val="subscript"/>
                    </w:rPr>
                    <w:t>3</w:t>
                  </w:r>
                  <w:r>
                    <w:rPr>
                      <w:rFonts w:ascii="Times New Roman" w:hAnsi="Times New Roman" w:cs="Times New Roman"/>
                      <w:color w:val="auto"/>
                    </w:rPr>
                    <w:t>-N、SS、</w:t>
                  </w:r>
                  <w:r>
                    <w:rPr>
                      <w:rFonts w:hint="eastAsia" w:ascii="Times New Roman" w:hAnsi="Times New Roman" w:cs="Times New Roman"/>
                      <w:color w:val="auto"/>
                      <w:lang w:val="en-US" w:eastAsia="zh-CN"/>
                    </w:rPr>
                    <w:t>TP、动植物油、</w:t>
                  </w:r>
                  <w:r>
                    <w:rPr>
                      <w:rFonts w:ascii="Times New Roman" w:hAnsi="Times New Roman" w:cs="Times New Roman"/>
                      <w:color w:val="auto"/>
                    </w:rPr>
                    <w:t>BOD</w:t>
                  </w:r>
                  <w:r>
                    <w:rPr>
                      <w:rFonts w:ascii="Times New Roman" w:hAnsi="Times New Roman" w:cs="Times New Roman"/>
                      <w:color w:val="auto"/>
                      <w:vertAlign w:val="subscript"/>
                    </w:rPr>
                    <w:t>5</w:t>
                  </w:r>
                </w:p>
              </w:tc>
              <w:tc>
                <w:tcPr>
                  <w:tcW w:w="961" w:type="dxa"/>
                  <w:vAlign w:val="center"/>
                </w:tcPr>
                <w:p>
                  <w:pPr>
                    <w:pStyle w:val="44"/>
                    <w:spacing w:line="240" w:lineRule="auto"/>
                    <w:rPr>
                      <w:rFonts w:ascii="Times New Roman" w:hAnsi="Times New Roman" w:cs="Times New Roman"/>
                      <w:color w:val="auto"/>
                    </w:rPr>
                  </w:pPr>
                  <w:r>
                    <w:rPr>
                      <w:rFonts w:ascii="Times New Roman" w:hAnsi="Times New Roman" w:cs="Times New Roman"/>
                      <w:color w:val="auto"/>
                    </w:rPr>
                    <w:t>进入城市污水处理厂</w:t>
                  </w:r>
                </w:p>
              </w:tc>
              <w:tc>
                <w:tcPr>
                  <w:tcW w:w="960" w:type="dxa"/>
                  <w:vAlign w:val="center"/>
                </w:tcPr>
                <w:p>
                  <w:pPr>
                    <w:pStyle w:val="44"/>
                    <w:spacing w:line="240" w:lineRule="auto"/>
                    <w:rPr>
                      <w:rFonts w:ascii="Times New Roman" w:hAnsi="Times New Roman" w:cs="Times New Roman"/>
                      <w:color w:val="auto"/>
                    </w:rPr>
                  </w:pPr>
                  <w:r>
                    <w:rPr>
                      <w:rFonts w:ascii="Times New Roman" w:hAnsi="Times New Roman" w:cs="Times New Roman"/>
                      <w:color w:val="auto"/>
                    </w:rPr>
                    <w:t>连续排放，流量稳定</w:t>
                  </w:r>
                </w:p>
              </w:tc>
              <w:tc>
                <w:tcPr>
                  <w:tcW w:w="908" w:type="dxa"/>
                  <w:vAlign w:val="center"/>
                </w:tcPr>
                <w:p>
                  <w:pPr>
                    <w:pStyle w:val="44"/>
                    <w:spacing w:line="240" w:lineRule="auto"/>
                    <w:rPr>
                      <w:rFonts w:ascii="Times New Roman" w:hAnsi="Times New Roman" w:cs="Times New Roman"/>
                      <w:color w:val="auto"/>
                    </w:rPr>
                  </w:pPr>
                  <w:r>
                    <w:rPr>
                      <w:rFonts w:hint="eastAsia" w:ascii="Times New Roman" w:hAnsi="Times New Roman" w:cs="Times New Roman"/>
                      <w:color w:val="auto"/>
                      <w:lang w:val="en-US" w:eastAsia="zh-CN"/>
                    </w:rPr>
                    <w:t>T</w:t>
                  </w:r>
                  <w:r>
                    <w:rPr>
                      <w:rFonts w:ascii="Times New Roman" w:hAnsi="Times New Roman" w:cs="Times New Roman"/>
                      <w:color w:val="auto"/>
                    </w:rPr>
                    <w:t>W001</w:t>
                  </w:r>
                </w:p>
              </w:tc>
              <w:tc>
                <w:tcPr>
                  <w:tcW w:w="910" w:type="dxa"/>
                  <w:vAlign w:val="center"/>
                </w:tcPr>
                <w:p>
                  <w:pPr>
                    <w:pStyle w:val="44"/>
                    <w:spacing w:line="240" w:lineRule="auto"/>
                    <w:rPr>
                      <w:rFonts w:ascii="Times New Roman" w:hAnsi="Times New Roman" w:cs="Times New Roman"/>
                      <w:color w:val="auto"/>
                    </w:rPr>
                  </w:pPr>
                  <w:r>
                    <w:rPr>
                      <w:rFonts w:ascii="Times New Roman" w:hAnsi="Times New Roman" w:cs="Times New Roman"/>
                      <w:color w:val="auto"/>
                    </w:rPr>
                    <w:t>生活污水处理系统</w:t>
                  </w:r>
                </w:p>
              </w:tc>
              <w:tc>
                <w:tcPr>
                  <w:tcW w:w="909" w:type="dxa"/>
                  <w:vAlign w:val="center"/>
                </w:tcPr>
                <w:p>
                  <w:pPr>
                    <w:pStyle w:val="44"/>
                    <w:spacing w:line="240" w:lineRule="auto"/>
                    <w:rPr>
                      <w:rFonts w:ascii="Times New Roman" w:hAnsi="Times New Roman" w:cs="Times New Roman"/>
                      <w:color w:val="auto"/>
                    </w:rPr>
                  </w:pP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格栅+隔油池集水池+气浮池+调节池+SBR池+中间池+过滤罐+清水池</w:t>
                  </w:r>
                  <w:r>
                    <w:rPr>
                      <w:rFonts w:hint="eastAsia" w:ascii="宋体" w:hAnsi="宋体" w:eastAsia="宋体" w:cs="宋体"/>
                      <w:color w:val="auto"/>
                      <w:sz w:val="21"/>
                      <w:szCs w:val="21"/>
                      <w:lang w:eastAsia="zh-CN"/>
                    </w:rPr>
                    <w:t>”</w:t>
                  </w:r>
                </w:p>
              </w:tc>
              <w:tc>
                <w:tcPr>
                  <w:tcW w:w="909" w:type="dxa"/>
                  <w:vAlign w:val="center"/>
                </w:tcPr>
                <w:p>
                  <w:pPr>
                    <w:pStyle w:val="44"/>
                    <w:spacing w:line="240" w:lineRule="auto"/>
                    <w:rPr>
                      <w:rFonts w:ascii="Times New Roman" w:hAnsi="Times New Roman" w:cs="Times New Roman"/>
                      <w:color w:val="auto"/>
                    </w:rPr>
                  </w:pPr>
                  <w:r>
                    <w:rPr>
                      <w:rFonts w:ascii="Times New Roman" w:hAnsi="Times New Roman" w:cs="Times New Roman"/>
                      <w:color w:val="auto"/>
                    </w:rPr>
                    <w:t>DW001</w:t>
                  </w:r>
                </w:p>
              </w:tc>
              <w:tc>
                <w:tcPr>
                  <w:tcW w:w="909" w:type="dxa"/>
                  <w:vAlign w:val="center"/>
                </w:tcPr>
                <w:p>
                  <w:pPr>
                    <w:pStyle w:val="44"/>
                    <w:spacing w:line="240" w:lineRule="auto"/>
                    <w:rPr>
                      <w:rFonts w:ascii="宋体" w:hAnsi="宋体" w:cs="宋体"/>
                      <w:color w:val="auto"/>
                    </w:rPr>
                  </w:pPr>
                </w:p>
                <w:p>
                  <w:pPr>
                    <w:pStyle w:val="44"/>
                    <w:spacing w:line="240" w:lineRule="auto"/>
                    <w:rPr>
                      <w:rFonts w:ascii="宋体" w:hAnsi="宋体" w:cs="宋体"/>
                      <w:color w:val="auto"/>
                    </w:rPr>
                  </w:pPr>
                </w:p>
                <w:p>
                  <w:pPr>
                    <w:pStyle w:val="44"/>
                    <w:spacing w:line="240" w:lineRule="auto"/>
                    <w:rPr>
                      <w:rFonts w:ascii="宋体" w:hAnsi="宋体" w:cs="宋体"/>
                      <w:color w:val="auto"/>
                    </w:rPr>
                  </w:pPr>
                </w:p>
                <w:p>
                  <w:pPr>
                    <w:pStyle w:val="44"/>
                    <w:spacing w:line="240" w:lineRule="auto"/>
                    <w:rPr>
                      <w:rFonts w:ascii="宋体" w:hAnsi="宋体" w:cs="宋体"/>
                      <w:color w:val="auto"/>
                    </w:rPr>
                  </w:pPr>
                </w:p>
                <w:p>
                  <w:pPr>
                    <w:pStyle w:val="44"/>
                    <w:spacing w:line="240" w:lineRule="auto"/>
                    <w:rPr>
                      <w:rFonts w:ascii="宋体" w:hAnsi="宋体" w:cs="宋体"/>
                      <w:color w:val="auto"/>
                    </w:rPr>
                  </w:pPr>
                  <w:r>
                    <w:rPr>
                      <w:rFonts w:hint="eastAsia" w:ascii="宋体" w:hAnsi="宋体" w:cs="宋体"/>
                      <w:color w:val="auto"/>
                    </w:rPr>
                    <w:t>☑是</w:t>
                  </w:r>
                </w:p>
                <w:p>
                  <w:pPr>
                    <w:pStyle w:val="44"/>
                    <w:spacing w:line="240" w:lineRule="auto"/>
                    <w:rPr>
                      <w:rFonts w:ascii="宋体" w:hAnsi="宋体" w:cs="宋体"/>
                      <w:color w:val="auto"/>
                    </w:rPr>
                  </w:pPr>
                  <w:r>
                    <w:rPr>
                      <w:rFonts w:hint="eastAsia" w:ascii="宋体" w:hAnsi="宋体" w:cs="宋体"/>
                      <w:color w:val="auto"/>
                    </w:rPr>
                    <w:t>□否</w:t>
                  </w:r>
                </w:p>
                <w:p>
                  <w:pPr>
                    <w:pStyle w:val="44"/>
                    <w:spacing w:line="240" w:lineRule="auto"/>
                    <w:rPr>
                      <w:rFonts w:ascii="宋体" w:hAnsi="宋体" w:cs="宋体"/>
                      <w:color w:val="auto"/>
                    </w:rPr>
                  </w:pPr>
                </w:p>
                <w:p>
                  <w:pPr>
                    <w:pStyle w:val="44"/>
                    <w:spacing w:line="240" w:lineRule="auto"/>
                    <w:rPr>
                      <w:rFonts w:ascii="宋体" w:hAnsi="宋体" w:cs="宋体"/>
                      <w:color w:val="auto"/>
                    </w:rPr>
                  </w:pPr>
                </w:p>
                <w:p>
                  <w:pPr>
                    <w:pStyle w:val="44"/>
                    <w:spacing w:line="240" w:lineRule="auto"/>
                    <w:rPr>
                      <w:rFonts w:ascii="宋体" w:hAnsi="宋体" w:cs="宋体"/>
                      <w:color w:val="auto"/>
                    </w:rPr>
                  </w:pPr>
                </w:p>
                <w:p>
                  <w:pPr>
                    <w:pStyle w:val="44"/>
                    <w:spacing w:line="240" w:lineRule="auto"/>
                    <w:rPr>
                      <w:rFonts w:ascii="宋体" w:hAnsi="宋体" w:cs="宋体"/>
                      <w:color w:val="auto"/>
                    </w:rPr>
                  </w:pPr>
                </w:p>
                <w:p>
                  <w:pPr>
                    <w:pStyle w:val="44"/>
                    <w:spacing w:line="240" w:lineRule="auto"/>
                    <w:rPr>
                      <w:rFonts w:ascii="宋体" w:hAnsi="宋体" w:cs="宋体"/>
                      <w:color w:val="auto"/>
                    </w:rPr>
                  </w:pPr>
                </w:p>
              </w:tc>
              <w:tc>
                <w:tcPr>
                  <w:tcW w:w="912" w:type="dxa"/>
                  <w:vAlign w:val="center"/>
                </w:tcPr>
                <w:p>
                  <w:pPr>
                    <w:pStyle w:val="44"/>
                    <w:spacing w:line="240" w:lineRule="auto"/>
                    <w:rPr>
                      <w:rFonts w:ascii="宋体" w:hAnsi="宋体" w:cs="宋体"/>
                      <w:color w:val="auto"/>
                    </w:rPr>
                  </w:pPr>
                  <w:r>
                    <w:rPr>
                      <w:rFonts w:hint="eastAsia" w:ascii="宋体" w:hAnsi="宋体" w:cs="宋体"/>
                      <w:color w:val="auto"/>
                    </w:rPr>
                    <w:t>☑企业排口</w:t>
                  </w:r>
                </w:p>
                <w:p>
                  <w:pPr>
                    <w:pStyle w:val="44"/>
                    <w:spacing w:line="240" w:lineRule="auto"/>
                    <w:rPr>
                      <w:rFonts w:ascii="宋体" w:hAnsi="宋体" w:cs="宋体"/>
                      <w:color w:val="auto"/>
                    </w:rPr>
                  </w:pPr>
                  <w:r>
                    <w:rPr>
                      <w:rFonts w:hint="eastAsia" w:ascii="宋体" w:hAnsi="宋体" w:cs="宋体"/>
                      <w:color w:val="auto"/>
                    </w:rPr>
                    <w:t>□雨水排放</w:t>
                  </w:r>
                </w:p>
                <w:p>
                  <w:pPr>
                    <w:pStyle w:val="44"/>
                    <w:spacing w:line="240" w:lineRule="auto"/>
                    <w:rPr>
                      <w:rFonts w:ascii="宋体" w:hAnsi="宋体" w:cs="宋体"/>
                      <w:color w:val="auto"/>
                    </w:rPr>
                  </w:pPr>
                  <w:r>
                    <w:rPr>
                      <w:rFonts w:hint="eastAsia" w:ascii="宋体" w:hAnsi="宋体" w:cs="宋体"/>
                      <w:color w:val="auto"/>
                    </w:rPr>
                    <w:t>□清净下水排放</w:t>
                  </w:r>
                </w:p>
                <w:p>
                  <w:pPr>
                    <w:pStyle w:val="44"/>
                    <w:spacing w:line="240" w:lineRule="auto"/>
                    <w:rPr>
                      <w:rFonts w:ascii="宋体" w:hAnsi="宋体" w:cs="宋体"/>
                      <w:color w:val="auto"/>
                    </w:rPr>
                  </w:pPr>
                  <w:r>
                    <w:rPr>
                      <w:rFonts w:hint="eastAsia" w:ascii="宋体" w:hAnsi="宋体" w:cs="宋体"/>
                      <w:color w:val="auto"/>
                    </w:rPr>
                    <w:t>□温排水排放</w:t>
                  </w:r>
                </w:p>
                <w:p>
                  <w:pPr>
                    <w:pStyle w:val="44"/>
                    <w:spacing w:line="240" w:lineRule="auto"/>
                    <w:rPr>
                      <w:rFonts w:ascii="宋体" w:hAnsi="宋体" w:cs="宋体"/>
                      <w:color w:val="auto"/>
                    </w:rPr>
                  </w:pPr>
                  <w:r>
                    <w:rPr>
                      <w:rFonts w:hint="eastAsia" w:ascii="宋体" w:hAnsi="宋体" w:cs="宋体"/>
                      <w:color w:val="auto"/>
                    </w:rPr>
                    <w:t>□车间或车间处理设施排放口</w:t>
                  </w:r>
                </w:p>
                <w:p>
                  <w:pPr>
                    <w:pStyle w:val="44"/>
                    <w:spacing w:line="240" w:lineRule="auto"/>
                    <w:rPr>
                      <w:rFonts w:ascii="宋体" w:hAnsi="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51" w:type="dxa"/>
                  <w:gridSpan w:val="11"/>
                  <w:vAlign w:val="center"/>
                </w:tcPr>
                <w:p>
                  <w:pPr>
                    <w:pStyle w:val="44"/>
                    <w:spacing w:line="240" w:lineRule="auto"/>
                    <w:ind w:firstLine="420" w:firstLineChars="200"/>
                    <w:jc w:val="both"/>
                    <w:rPr>
                      <w:rFonts w:ascii="Times New Roman" w:hAnsi="Times New Roman" w:cs="Times New Roman"/>
                      <w:color w:val="auto"/>
                    </w:rPr>
                  </w:pPr>
                  <w:r>
                    <w:rPr>
                      <w:rFonts w:ascii="Times New Roman" w:hAnsi="Times New Roman" w:cs="Times New Roman"/>
                      <w:color w:val="auto"/>
                    </w:rPr>
                    <w:t>a指产生废水的工艺、工序，或废水类型的名称。</w:t>
                  </w:r>
                </w:p>
                <w:p>
                  <w:pPr>
                    <w:pStyle w:val="44"/>
                    <w:spacing w:line="240" w:lineRule="auto"/>
                    <w:ind w:firstLine="420" w:firstLineChars="200"/>
                    <w:jc w:val="both"/>
                    <w:rPr>
                      <w:rFonts w:ascii="Times New Roman" w:hAnsi="Times New Roman" w:cs="Times New Roman"/>
                      <w:color w:val="auto"/>
                    </w:rPr>
                  </w:pPr>
                  <w:r>
                    <w:rPr>
                      <w:rFonts w:ascii="Times New Roman" w:hAnsi="Times New Roman" w:cs="Times New Roman"/>
                      <w:color w:val="auto"/>
                    </w:rPr>
                    <w:t>b指产生的主要污染物类型，以相应排放标准中确定的污染因子为准。</w:t>
                  </w:r>
                </w:p>
                <w:p>
                  <w:pPr>
                    <w:pStyle w:val="44"/>
                    <w:spacing w:line="240" w:lineRule="auto"/>
                    <w:ind w:firstLine="420" w:firstLineChars="200"/>
                    <w:jc w:val="both"/>
                    <w:rPr>
                      <w:rFonts w:ascii="宋体" w:hAnsi="宋体" w:cs="宋体"/>
                      <w:color w:val="auto"/>
                    </w:rPr>
                  </w:pPr>
                  <w:r>
                    <w:rPr>
                      <w:rFonts w:ascii="Times New Roman" w:hAnsi="Times New Roman" w:cs="Times New Roman"/>
                      <w:color w:val="auto"/>
                    </w:rPr>
                    <w:t>c包括不外排；排至厂内综合污水处理站；直接进入海域；直接进入江河、湖、库等水环境；进入城市下水道（再入江河、湖、库）；进入城市下水道（再入沿海海域）；进入城市污水处理厂；直接进入污灌农田；进入地渗或蒸发地；进入其他单位；工业废水集中</w:t>
                  </w:r>
                  <w:r>
                    <w:rPr>
                      <w:rFonts w:hint="eastAsia" w:ascii="宋体" w:hAnsi="宋体" w:cs="宋体"/>
                      <w:color w:val="auto"/>
                    </w:rPr>
                    <w:t>处理厂；其他（包括回用等）。对于工艺、工序产生的废水，“不外排”指全部在工序内部循环使用，“排至厂内综合污水处理站”指工序废水经处理后排至综合处理站。对于综合污水处理站，“不外排”指全厂废水经处理后全部回用不排放。</w:t>
                  </w:r>
                </w:p>
                <w:p>
                  <w:pPr>
                    <w:pStyle w:val="44"/>
                    <w:spacing w:line="240" w:lineRule="auto"/>
                    <w:ind w:firstLine="420" w:firstLineChars="200"/>
                    <w:jc w:val="both"/>
                    <w:rPr>
                      <w:rFonts w:ascii="Times New Roman" w:hAnsi="Times New Roman" w:cs="Times New Roman"/>
                      <w:color w:val="auto"/>
                    </w:rPr>
                  </w:pPr>
                  <w:r>
                    <w:rPr>
                      <w:rFonts w:ascii="Times New Roman" w:hAnsi="Times New Roman" w:cs="Times New Roman"/>
                      <w:color w:val="auto"/>
                    </w:rPr>
                    <w:t>d包括连续排放，流量稳定；连续排放，流量不稳定，但有周期性规律；连续排放，流量不稳定，但有规律，且不属于周期性规律；连续排放，流量不稳定，属于冲击型排放；连续排放，流量不稳定且无规律，但不属于冲击型排放；间断排放，排放期间流量稳定；间断排放，排放期间流量不稳定，但有周期性规律；间断排放，排放期间流量不稳定，但有规律，且不属于非周期性规律；间断排放，排放期间流量不稳定，属于冲击型排放；间断排放，排放期间流量不稳定且无规律，但不属于冲击型排放。</w:t>
                  </w:r>
                </w:p>
                <w:p>
                  <w:pPr>
                    <w:pStyle w:val="44"/>
                    <w:spacing w:line="240" w:lineRule="auto"/>
                    <w:ind w:firstLine="420" w:firstLineChars="200"/>
                    <w:jc w:val="both"/>
                    <w:rPr>
                      <w:rFonts w:ascii="宋体" w:hAnsi="宋体" w:cs="宋体"/>
                      <w:color w:val="auto"/>
                    </w:rPr>
                  </w:pPr>
                  <w:r>
                    <w:rPr>
                      <w:rFonts w:ascii="Times New Roman" w:hAnsi="Times New Roman" w:cs="Times New Roman"/>
                      <w:color w:val="auto"/>
                    </w:rPr>
                    <w:t>e指主要污水处理设施</w:t>
                  </w:r>
                  <w:r>
                    <w:rPr>
                      <w:rFonts w:hint="eastAsia" w:ascii="宋体" w:hAnsi="宋体" w:cs="宋体"/>
                      <w:color w:val="auto"/>
                    </w:rPr>
                    <w:t>名称，如“综合污水处理站”“生活污水处理系统”等。</w:t>
                  </w:r>
                </w:p>
                <w:p>
                  <w:pPr>
                    <w:pStyle w:val="44"/>
                    <w:spacing w:line="240" w:lineRule="auto"/>
                    <w:ind w:firstLine="420" w:firstLineChars="200"/>
                    <w:jc w:val="both"/>
                    <w:rPr>
                      <w:rFonts w:ascii="Times New Roman" w:hAnsi="Times New Roman" w:cs="Times New Roman"/>
                      <w:color w:val="auto"/>
                    </w:rPr>
                  </w:pPr>
                  <w:r>
                    <w:rPr>
                      <w:rFonts w:ascii="Times New Roman" w:hAnsi="Times New Roman" w:cs="Times New Roman"/>
                      <w:color w:val="auto"/>
                    </w:rPr>
                    <w:t>f排放口编号可按地方环境管理部门现有编号进行填写或由企业根据国家相关规范进行编制。</w:t>
                  </w:r>
                </w:p>
                <w:p>
                  <w:pPr>
                    <w:pStyle w:val="44"/>
                    <w:spacing w:line="240" w:lineRule="auto"/>
                    <w:ind w:firstLine="420" w:firstLineChars="200"/>
                    <w:jc w:val="both"/>
                    <w:rPr>
                      <w:rFonts w:ascii="Times New Roman" w:hAnsi="Times New Roman" w:cs="Times New Roman"/>
                      <w:color w:val="auto"/>
                    </w:rPr>
                  </w:pPr>
                  <w:r>
                    <w:rPr>
                      <w:rFonts w:ascii="Times New Roman" w:hAnsi="Times New Roman" w:cs="Times New Roman"/>
                      <w:color w:val="auto"/>
                    </w:rPr>
                    <w:t>g指排放口设置是否符合排放口规范化整治技术要求等相关文件的规定。</w:t>
                  </w:r>
                </w:p>
              </w:tc>
            </w:tr>
          </w:tbl>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建设项目废水间接排放口基本情况表见表</w:t>
            </w:r>
            <w:r>
              <w:rPr>
                <w:rFonts w:hint="eastAsia" w:ascii="Times New Roman" w:hAnsi="Times New Roman" w:cs="Times New Roman"/>
                <w:color w:val="auto"/>
                <w:sz w:val="24"/>
              </w:rPr>
              <w:t>4.</w:t>
            </w:r>
            <w:r>
              <w:rPr>
                <w:rFonts w:hint="eastAsia" w:ascii="Times New Roman" w:hAnsi="Times New Roman" w:cs="Times New Roman"/>
                <w:color w:val="auto"/>
                <w:sz w:val="24"/>
                <w:lang w:val="en-US" w:eastAsia="zh-CN"/>
              </w:rPr>
              <w:t>8</w:t>
            </w:r>
            <w:r>
              <w:rPr>
                <w:rFonts w:ascii="Times New Roman" w:hAnsi="Times New Roman" w:cs="Times New Roman"/>
                <w:color w:val="auto"/>
                <w:sz w:val="24"/>
              </w:rPr>
              <w:t>。</w:t>
            </w:r>
          </w:p>
          <w:p>
            <w:pPr>
              <w:jc w:val="center"/>
              <w:rPr>
                <w:rFonts w:ascii="Times New Roman" w:hAnsi="Times New Roman" w:cs="Times New Roman"/>
                <w:b/>
                <w:bCs/>
                <w:color w:val="auto"/>
                <w:sz w:val="24"/>
              </w:rPr>
            </w:pPr>
            <w:r>
              <w:rPr>
                <w:rFonts w:ascii="Times New Roman" w:hAnsi="Times New Roman" w:cs="Times New Roman"/>
                <w:b/>
                <w:bCs/>
                <w:color w:val="auto"/>
                <w:sz w:val="24"/>
              </w:rPr>
              <w:t>表</w:t>
            </w:r>
            <w:r>
              <w:rPr>
                <w:rFonts w:hint="eastAsia" w:ascii="Times New Roman" w:hAnsi="Times New Roman" w:cs="Times New Roman"/>
                <w:b/>
                <w:bCs/>
                <w:color w:val="auto"/>
                <w:sz w:val="24"/>
              </w:rPr>
              <w:t>4.</w:t>
            </w:r>
            <w:r>
              <w:rPr>
                <w:rFonts w:hint="eastAsia" w:ascii="Times New Roman" w:hAnsi="Times New Roman" w:cs="Times New Roman"/>
                <w:b/>
                <w:bCs/>
                <w:color w:val="auto"/>
                <w:sz w:val="24"/>
                <w:lang w:val="en-US" w:eastAsia="zh-CN"/>
              </w:rPr>
              <w:t>8</w:t>
            </w:r>
            <w:r>
              <w:rPr>
                <w:rFonts w:ascii="Times New Roman" w:hAnsi="Times New Roman" w:cs="Times New Roman"/>
                <w:b/>
                <w:bCs/>
                <w:color w:val="auto"/>
                <w:sz w:val="24"/>
              </w:rPr>
              <w:t xml:space="preserve">  废水间接排放口基本情况表</w:t>
            </w:r>
          </w:p>
          <w:tbl>
            <w:tblPr>
              <w:tblStyle w:val="28"/>
              <w:tblW w:w="9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887"/>
              <w:gridCol w:w="886"/>
              <w:gridCol w:w="886"/>
              <w:gridCol w:w="886"/>
              <w:gridCol w:w="886"/>
              <w:gridCol w:w="887"/>
              <w:gridCol w:w="887"/>
              <w:gridCol w:w="886"/>
              <w:gridCol w:w="887"/>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 w:type="dxa"/>
                  <w:vMerge w:val="restart"/>
                  <w:vAlign w:val="center"/>
                </w:tcPr>
                <w:p>
                  <w:pPr>
                    <w:pStyle w:val="44"/>
                    <w:spacing w:line="240" w:lineRule="auto"/>
                    <w:rPr>
                      <w:rFonts w:ascii="Times New Roman" w:hAnsi="Times New Roman" w:cs="Times New Roman"/>
                      <w:color w:val="auto"/>
                    </w:rPr>
                  </w:pPr>
                  <w:r>
                    <w:rPr>
                      <w:rFonts w:ascii="Times New Roman" w:hAnsi="Times New Roman" w:cs="Times New Roman"/>
                      <w:color w:val="auto"/>
                    </w:rPr>
                    <w:t>序号</w:t>
                  </w:r>
                </w:p>
              </w:tc>
              <w:tc>
                <w:tcPr>
                  <w:tcW w:w="887" w:type="dxa"/>
                  <w:vMerge w:val="restart"/>
                  <w:vAlign w:val="center"/>
                </w:tcPr>
                <w:p>
                  <w:pPr>
                    <w:pStyle w:val="44"/>
                    <w:spacing w:line="240" w:lineRule="auto"/>
                    <w:rPr>
                      <w:rFonts w:ascii="Times New Roman" w:hAnsi="Times New Roman" w:cs="Times New Roman"/>
                      <w:color w:val="auto"/>
                    </w:rPr>
                  </w:pPr>
                  <w:r>
                    <w:rPr>
                      <w:rFonts w:ascii="Times New Roman" w:hAnsi="Times New Roman" w:cs="Times New Roman"/>
                      <w:color w:val="auto"/>
                    </w:rPr>
                    <w:t>排放口编号</w:t>
                  </w:r>
                </w:p>
              </w:tc>
              <w:tc>
                <w:tcPr>
                  <w:tcW w:w="1772" w:type="dxa"/>
                  <w:gridSpan w:val="2"/>
                  <w:vAlign w:val="center"/>
                </w:tcPr>
                <w:p>
                  <w:pPr>
                    <w:pStyle w:val="44"/>
                    <w:spacing w:line="240" w:lineRule="auto"/>
                    <w:rPr>
                      <w:rFonts w:ascii="Times New Roman" w:hAnsi="Times New Roman" w:cs="Times New Roman"/>
                      <w:color w:val="auto"/>
                    </w:rPr>
                  </w:pPr>
                  <w:r>
                    <w:rPr>
                      <w:rFonts w:ascii="Times New Roman" w:hAnsi="Times New Roman" w:cs="Times New Roman"/>
                      <w:color w:val="auto"/>
                    </w:rPr>
                    <w:t>排放口地理坐标a</w:t>
                  </w:r>
                </w:p>
              </w:tc>
              <w:tc>
                <w:tcPr>
                  <w:tcW w:w="886" w:type="dxa"/>
                  <w:vMerge w:val="restart"/>
                  <w:vAlign w:val="center"/>
                </w:tcPr>
                <w:p>
                  <w:pPr>
                    <w:pStyle w:val="44"/>
                    <w:spacing w:line="240" w:lineRule="auto"/>
                    <w:rPr>
                      <w:rFonts w:ascii="Times New Roman" w:hAnsi="Times New Roman" w:cs="Times New Roman"/>
                      <w:color w:val="auto"/>
                    </w:rPr>
                  </w:pPr>
                  <w:r>
                    <w:rPr>
                      <w:rFonts w:ascii="Times New Roman" w:hAnsi="Times New Roman" w:cs="Times New Roman"/>
                      <w:color w:val="auto"/>
                    </w:rPr>
                    <w:t>废水排放量/（万</w:t>
                  </w:r>
                  <w:r>
                    <w:rPr>
                      <w:rFonts w:hint="eastAsia" w:ascii="Times New Roman" w:hAnsi="Times New Roman" w:cs="Times New Roman"/>
                      <w:color w:val="auto"/>
                      <w:lang w:eastAsia="zh-CN"/>
                    </w:rPr>
                    <w:t>t</w:t>
                  </w:r>
                  <w:r>
                    <w:rPr>
                      <w:rFonts w:ascii="Times New Roman" w:hAnsi="Times New Roman" w:cs="Times New Roman"/>
                      <w:color w:val="auto"/>
                    </w:rPr>
                    <w:t>/a）</w:t>
                  </w:r>
                </w:p>
              </w:tc>
              <w:tc>
                <w:tcPr>
                  <w:tcW w:w="886" w:type="dxa"/>
                  <w:vMerge w:val="restart"/>
                  <w:vAlign w:val="center"/>
                </w:tcPr>
                <w:p>
                  <w:pPr>
                    <w:pStyle w:val="44"/>
                    <w:spacing w:line="240" w:lineRule="auto"/>
                    <w:rPr>
                      <w:rFonts w:ascii="Times New Roman" w:hAnsi="Times New Roman" w:cs="Times New Roman"/>
                      <w:color w:val="auto"/>
                    </w:rPr>
                  </w:pPr>
                  <w:r>
                    <w:rPr>
                      <w:rFonts w:ascii="Times New Roman" w:hAnsi="Times New Roman" w:cs="Times New Roman"/>
                      <w:color w:val="auto"/>
                    </w:rPr>
                    <w:t>排放去向</w:t>
                  </w:r>
                </w:p>
              </w:tc>
              <w:tc>
                <w:tcPr>
                  <w:tcW w:w="887" w:type="dxa"/>
                  <w:vMerge w:val="restart"/>
                  <w:vAlign w:val="center"/>
                </w:tcPr>
                <w:p>
                  <w:pPr>
                    <w:pStyle w:val="44"/>
                    <w:spacing w:line="240" w:lineRule="auto"/>
                    <w:rPr>
                      <w:rFonts w:ascii="Times New Roman" w:hAnsi="Times New Roman" w:cs="Times New Roman"/>
                      <w:color w:val="auto"/>
                    </w:rPr>
                  </w:pPr>
                  <w:r>
                    <w:rPr>
                      <w:rFonts w:ascii="Times New Roman" w:hAnsi="Times New Roman" w:cs="Times New Roman"/>
                      <w:color w:val="auto"/>
                    </w:rPr>
                    <w:t>排放规律</w:t>
                  </w:r>
                </w:p>
              </w:tc>
              <w:tc>
                <w:tcPr>
                  <w:tcW w:w="887" w:type="dxa"/>
                  <w:vMerge w:val="restart"/>
                  <w:vAlign w:val="center"/>
                </w:tcPr>
                <w:p>
                  <w:pPr>
                    <w:pStyle w:val="44"/>
                    <w:spacing w:line="240" w:lineRule="auto"/>
                    <w:rPr>
                      <w:rFonts w:ascii="Times New Roman" w:hAnsi="Times New Roman" w:cs="Times New Roman"/>
                      <w:color w:val="auto"/>
                    </w:rPr>
                  </w:pPr>
                  <w:r>
                    <w:rPr>
                      <w:rFonts w:ascii="Times New Roman" w:hAnsi="Times New Roman" w:cs="Times New Roman"/>
                      <w:color w:val="auto"/>
                    </w:rPr>
                    <w:t>间歇排放时段</w:t>
                  </w:r>
                </w:p>
              </w:tc>
              <w:tc>
                <w:tcPr>
                  <w:tcW w:w="2659" w:type="dxa"/>
                  <w:gridSpan w:val="3"/>
                  <w:vAlign w:val="center"/>
                </w:tcPr>
                <w:p>
                  <w:pPr>
                    <w:pStyle w:val="44"/>
                    <w:spacing w:line="240" w:lineRule="auto"/>
                    <w:rPr>
                      <w:rFonts w:ascii="Times New Roman" w:hAnsi="Times New Roman" w:cs="Times New Roman"/>
                      <w:color w:val="auto"/>
                    </w:rPr>
                  </w:pPr>
                  <w:r>
                    <w:rPr>
                      <w:rFonts w:ascii="Times New Roman" w:hAnsi="Times New Roman" w:cs="Times New Roman"/>
                      <w:color w:val="auto"/>
                    </w:rPr>
                    <w:t>受纳污水处理厂信息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 w:type="dxa"/>
                  <w:vMerge w:val="continue"/>
                  <w:vAlign w:val="center"/>
                </w:tcPr>
                <w:p>
                  <w:pPr>
                    <w:pStyle w:val="44"/>
                    <w:spacing w:line="240" w:lineRule="auto"/>
                    <w:rPr>
                      <w:rFonts w:ascii="Times New Roman" w:hAnsi="Times New Roman" w:cs="Times New Roman"/>
                      <w:color w:val="auto"/>
                    </w:rPr>
                  </w:pPr>
                </w:p>
              </w:tc>
              <w:tc>
                <w:tcPr>
                  <w:tcW w:w="887" w:type="dxa"/>
                  <w:vMerge w:val="continue"/>
                  <w:vAlign w:val="center"/>
                </w:tcPr>
                <w:p>
                  <w:pPr>
                    <w:pStyle w:val="44"/>
                    <w:spacing w:line="240" w:lineRule="auto"/>
                    <w:rPr>
                      <w:rFonts w:ascii="Times New Roman" w:hAnsi="Times New Roman" w:cs="Times New Roman"/>
                      <w:color w:val="auto"/>
                    </w:rPr>
                  </w:pPr>
                </w:p>
              </w:tc>
              <w:tc>
                <w:tcPr>
                  <w:tcW w:w="886" w:type="dxa"/>
                  <w:vAlign w:val="center"/>
                </w:tcPr>
                <w:p>
                  <w:pPr>
                    <w:pStyle w:val="44"/>
                    <w:spacing w:line="240" w:lineRule="auto"/>
                    <w:rPr>
                      <w:rFonts w:ascii="Times New Roman" w:hAnsi="Times New Roman" w:cs="Times New Roman"/>
                      <w:color w:val="auto"/>
                    </w:rPr>
                  </w:pPr>
                  <w:r>
                    <w:rPr>
                      <w:rFonts w:ascii="Times New Roman" w:hAnsi="Times New Roman" w:cs="Times New Roman"/>
                      <w:color w:val="auto"/>
                    </w:rPr>
                    <w:t>经度</w:t>
                  </w:r>
                </w:p>
              </w:tc>
              <w:tc>
                <w:tcPr>
                  <w:tcW w:w="886" w:type="dxa"/>
                  <w:vAlign w:val="center"/>
                </w:tcPr>
                <w:p>
                  <w:pPr>
                    <w:pStyle w:val="44"/>
                    <w:spacing w:line="240" w:lineRule="auto"/>
                    <w:rPr>
                      <w:rFonts w:ascii="Times New Roman" w:hAnsi="Times New Roman" w:cs="Times New Roman"/>
                      <w:color w:val="auto"/>
                    </w:rPr>
                  </w:pPr>
                  <w:r>
                    <w:rPr>
                      <w:rFonts w:ascii="Times New Roman" w:hAnsi="Times New Roman" w:cs="Times New Roman"/>
                      <w:color w:val="auto"/>
                    </w:rPr>
                    <w:t>纬度</w:t>
                  </w:r>
                </w:p>
              </w:tc>
              <w:tc>
                <w:tcPr>
                  <w:tcW w:w="886" w:type="dxa"/>
                  <w:vMerge w:val="continue"/>
                  <w:vAlign w:val="center"/>
                </w:tcPr>
                <w:p>
                  <w:pPr>
                    <w:pStyle w:val="44"/>
                    <w:spacing w:line="240" w:lineRule="auto"/>
                    <w:rPr>
                      <w:rFonts w:ascii="Times New Roman" w:hAnsi="Times New Roman" w:cs="Times New Roman"/>
                      <w:color w:val="auto"/>
                    </w:rPr>
                  </w:pPr>
                </w:p>
              </w:tc>
              <w:tc>
                <w:tcPr>
                  <w:tcW w:w="886" w:type="dxa"/>
                  <w:vMerge w:val="continue"/>
                  <w:vAlign w:val="center"/>
                </w:tcPr>
                <w:p>
                  <w:pPr>
                    <w:pStyle w:val="44"/>
                    <w:spacing w:line="240" w:lineRule="auto"/>
                    <w:rPr>
                      <w:rFonts w:ascii="Times New Roman" w:hAnsi="Times New Roman" w:cs="Times New Roman"/>
                      <w:color w:val="auto"/>
                    </w:rPr>
                  </w:pPr>
                </w:p>
              </w:tc>
              <w:tc>
                <w:tcPr>
                  <w:tcW w:w="887" w:type="dxa"/>
                  <w:vMerge w:val="continue"/>
                  <w:vAlign w:val="center"/>
                </w:tcPr>
                <w:p>
                  <w:pPr>
                    <w:pStyle w:val="44"/>
                    <w:spacing w:line="240" w:lineRule="auto"/>
                    <w:rPr>
                      <w:rFonts w:ascii="Times New Roman" w:hAnsi="Times New Roman" w:cs="Times New Roman"/>
                      <w:color w:val="auto"/>
                    </w:rPr>
                  </w:pPr>
                </w:p>
              </w:tc>
              <w:tc>
                <w:tcPr>
                  <w:tcW w:w="887" w:type="dxa"/>
                  <w:vMerge w:val="continue"/>
                  <w:vAlign w:val="center"/>
                </w:tcPr>
                <w:p>
                  <w:pPr>
                    <w:pStyle w:val="44"/>
                    <w:spacing w:line="240" w:lineRule="auto"/>
                    <w:rPr>
                      <w:rFonts w:ascii="Times New Roman" w:hAnsi="Times New Roman" w:cs="Times New Roman"/>
                      <w:color w:val="auto"/>
                    </w:rPr>
                  </w:pPr>
                </w:p>
              </w:tc>
              <w:tc>
                <w:tcPr>
                  <w:tcW w:w="886" w:type="dxa"/>
                  <w:vAlign w:val="center"/>
                </w:tcPr>
                <w:p>
                  <w:pPr>
                    <w:pStyle w:val="44"/>
                    <w:spacing w:line="240" w:lineRule="auto"/>
                    <w:rPr>
                      <w:rFonts w:ascii="Times New Roman" w:hAnsi="Times New Roman" w:cs="Times New Roman"/>
                      <w:color w:val="auto"/>
                    </w:rPr>
                  </w:pPr>
                  <w:r>
                    <w:rPr>
                      <w:rFonts w:ascii="Times New Roman" w:hAnsi="Times New Roman" w:cs="Times New Roman"/>
                      <w:color w:val="auto"/>
                    </w:rPr>
                    <w:t>名称b</w:t>
                  </w:r>
                </w:p>
              </w:tc>
              <w:tc>
                <w:tcPr>
                  <w:tcW w:w="887" w:type="dxa"/>
                  <w:vAlign w:val="center"/>
                </w:tcPr>
                <w:p>
                  <w:pPr>
                    <w:pStyle w:val="44"/>
                    <w:spacing w:line="240" w:lineRule="auto"/>
                    <w:rPr>
                      <w:rFonts w:ascii="Times New Roman" w:hAnsi="Times New Roman" w:cs="Times New Roman"/>
                      <w:color w:val="auto"/>
                    </w:rPr>
                  </w:pPr>
                  <w:r>
                    <w:rPr>
                      <w:rFonts w:ascii="Times New Roman" w:hAnsi="Times New Roman" w:cs="Times New Roman"/>
                      <w:color w:val="auto"/>
                    </w:rPr>
                    <w:t>污染物种类</w:t>
                  </w:r>
                </w:p>
              </w:tc>
              <w:tc>
                <w:tcPr>
                  <w:tcW w:w="886" w:type="dxa"/>
                  <w:vAlign w:val="center"/>
                </w:tcPr>
                <w:p>
                  <w:pPr>
                    <w:pStyle w:val="44"/>
                    <w:spacing w:line="240" w:lineRule="auto"/>
                    <w:rPr>
                      <w:rFonts w:ascii="Times New Roman" w:hAnsi="Times New Roman" w:cs="Times New Roman"/>
                      <w:color w:val="auto"/>
                    </w:rPr>
                  </w:pPr>
                  <w:r>
                    <w:rPr>
                      <w:rFonts w:ascii="Times New Roman" w:hAnsi="Times New Roman" w:cs="Times New Roman"/>
                      <w:color w:val="auto"/>
                    </w:rPr>
                    <w:t>国家或地方污染物排放标准浓度/（mg/L）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7" w:type="dxa"/>
                  <w:vAlign w:val="center"/>
                </w:tcPr>
                <w:p>
                  <w:pPr>
                    <w:pStyle w:val="44"/>
                    <w:spacing w:line="240" w:lineRule="auto"/>
                    <w:rPr>
                      <w:rFonts w:ascii="Times New Roman" w:hAnsi="Times New Roman" w:cs="Times New Roman"/>
                      <w:color w:val="auto"/>
                    </w:rPr>
                  </w:pPr>
                  <w:r>
                    <w:rPr>
                      <w:rFonts w:ascii="Times New Roman" w:hAnsi="Times New Roman" w:cs="Times New Roman"/>
                      <w:color w:val="auto"/>
                    </w:rPr>
                    <w:t>1</w:t>
                  </w:r>
                </w:p>
              </w:tc>
              <w:tc>
                <w:tcPr>
                  <w:tcW w:w="887" w:type="dxa"/>
                  <w:vAlign w:val="center"/>
                </w:tcPr>
                <w:p>
                  <w:pPr>
                    <w:pStyle w:val="44"/>
                    <w:spacing w:line="240" w:lineRule="auto"/>
                    <w:rPr>
                      <w:rFonts w:hint="eastAsia" w:ascii="Times New Roman" w:hAnsi="Times New Roman" w:cs="Times New Roman"/>
                      <w:color w:val="auto"/>
                      <w:lang w:eastAsia="zh-CN"/>
                    </w:rPr>
                  </w:pPr>
                  <w:r>
                    <w:rPr>
                      <w:rFonts w:ascii="Times New Roman" w:hAnsi="Times New Roman" w:cs="Times New Roman"/>
                      <w:color w:val="auto"/>
                    </w:rPr>
                    <w:t>DW001</w:t>
                  </w:r>
                </w:p>
              </w:tc>
              <w:tc>
                <w:tcPr>
                  <w:tcW w:w="886" w:type="dxa"/>
                  <w:vAlign w:val="center"/>
                </w:tcPr>
                <w:p>
                  <w:pPr>
                    <w:pStyle w:val="44"/>
                    <w:spacing w:line="240" w:lineRule="auto"/>
                    <w:rPr>
                      <w:rFonts w:hint="default" w:ascii="Times New Roman" w:hAnsi="Times New Roman" w:cs="Times New Roman"/>
                      <w:color w:val="auto"/>
                    </w:rPr>
                  </w:pPr>
                  <w:r>
                    <w:rPr>
                      <w:rFonts w:hint="default" w:ascii="Times New Roman" w:hAnsi="Times New Roman" w:cs="Times New Roman"/>
                      <w:color w:val="auto"/>
                    </w:rPr>
                    <w:t>116°45'47.269"</w:t>
                  </w:r>
                </w:p>
              </w:tc>
              <w:tc>
                <w:tcPr>
                  <w:tcW w:w="886" w:type="dxa"/>
                  <w:vAlign w:val="center"/>
                </w:tcPr>
                <w:p>
                  <w:pPr>
                    <w:pStyle w:val="44"/>
                    <w:spacing w:line="240" w:lineRule="auto"/>
                    <w:rPr>
                      <w:rFonts w:hint="default" w:ascii="Times New Roman" w:hAnsi="Times New Roman" w:cs="Times New Roman"/>
                      <w:color w:val="auto"/>
                    </w:rPr>
                  </w:pPr>
                  <w:r>
                    <w:rPr>
                      <w:rFonts w:hint="default" w:ascii="Times New Roman" w:hAnsi="Times New Roman" w:cs="Times New Roman"/>
                      <w:color w:val="auto"/>
                    </w:rPr>
                    <w:t>34°0'18.679"</w:t>
                  </w:r>
                </w:p>
              </w:tc>
              <w:tc>
                <w:tcPr>
                  <w:tcW w:w="886" w:type="dxa"/>
                  <w:vAlign w:val="center"/>
                </w:tcPr>
                <w:p>
                  <w:pPr>
                    <w:pStyle w:val="44"/>
                    <w:spacing w:line="240" w:lineRule="auto"/>
                    <w:rPr>
                      <w:rFonts w:hint="default"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1.7666</w:t>
                  </w:r>
                </w:p>
              </w:tc>
              <w:tc>
                <w:tcPr>
                  <w:tcW w:w="886" w:type="dxa"/>
                  <w:vAlign w:val="center"/>
                </w:tcPr>
                <w:p>
                  <w:pPr>
                    <w:pStyle w:val="44"/>
                    <w:spacing w:line="240" w:lineRule="auto"/>
                    <w:rPr>
                      <w:rFonts w:ascii="Times New Roman" w:hAnsi="Times New Roman" w:cs="Times New Roman"/>
                      <w:color w:val="auto"/>
                    </w:rPr>
                  </w:pPr>
                  <w:r>
                    <w:rPr>
                      <w:rFonts w:ascii="Times New Roman" w:hAnsi="Times New Roman" w:cs="Times New Roman"/>
                      <w:color w:val="auto"/>
                    </w:rPr>
                    <w:t>进入城市污水处理厂</w:t>
                  </w:r>
                </w:p>
              </w:tc>
              <w:tc>
                <w:tcPr>
                  <w:tcW w:w="887" w:type="dxa"/>
                  <w:vAlign w:val="center"/>
                </w:tcPr>
                <w:p>
                  <w:pPr>
                    <w:pStyle w:val="44"/>
                    <w:spacing w:line="240" w:lineRule="auto"/>
                    <w:rPr>
                      <w:rFonts w:ascii="Times New Roman" w:hAnsi="Times New Roman" w:cs="Times New Roman"/>
                      <w:color w:val="auto"/>
                    </w:rPr>
                  </w:pPr>
                  <w:r>
                    <w:rPr>
                      <w:rFonts w:ascii="Times New Roman" w:hAnsi="Times New Roman" w:cs="Times New Roman"/>
                      <w:color w:val="auto"/>
                    </w:rPr>
                    <w:t>连续排放，流量稳定</w:t>
                  </w:r>
                </w:p>
              </w:tc>
              <w:tc>
                <w:tcPr>
                  <w:tcW w:w="887" w:type="dxa"/>
                  <w:vAlign w:val="center"/>
                </w:tcPr>
                <w:p>
                  <w:pPr>
                    <w:pStyle w:val="44"/>
                    <w:spacing w:line="240" w:lineRule="auto"/>
                    <w:rPr>
                      <w:rFonts w:ascii="Times New Roman" w:hAnsi="Times New Roman" w:cs="Times New Roman"/>
                      <w:color w:val="auto"/>
                    </w:rPr>
                  </w:pPr>
                  <w:r>
                    <w:rPr>
                      <w:rFonts w:ascii="Times New Roman" w:hAnsi="Times New Roman" w:cs="Times New Roman"/>
                      <w:color w:val="auto"/>
                    </w:rPr>
                    <w:t>--</w:t>
                  </w:r>
                </w:p>
              </w:tc>
              <w:tc>
                <w:tcPr>
                  <w:tcW w:w="886" w:type="dxa"/>
                  <w:vAlign w:val="center"/>
                </w:tcPr>
                <w:p>
                  <w:pPr>
                    <w:pStyle w:val="44"/>
                    <w:spacing w:line="240" w:lineRule="auto"/>
                    <w:rPr>
                      <w:rFonts w:ascii="Times New Roman" w:hAnsi="Times New Roman" w:cs="Times New Roman"/>
                      <w:color w:val="auto"/>
                    </w:rPr>
                  </w:pPr>
                  <w:r>
                    <w:rPr>
                      <w:rFonts w:hint="eastAsia" w:ascii="Times New Roman" w:hAnsi="Times New Roman" w:cs="Times New Roman"/>
                      <w:color w:val="auto"/>
                      <w:lang w:eastAsia="zh-CN"/>
                    </w:rPr>
                    <w:t>信息产业园</w:t>
                  </w:r>
                  <w:r>
                    <w:rPr>
                      <w:rFonts w:ascii="Times New Roman" w:hAnsi="Times New Roman" w:cs="Times New Roman"/>
                      <w:color w:val="auto"/>
                    </w:rPr>
                    <w:t>污水处理厂</w:t>
                  </w:r>
                </w:p>
              </w:tc>
              <w:tc>
                <w:tcPr>
                  <w:tcW w:w="887" w:type="dxa"/>
                  <w:vAlign w:val="center"/>
                </w:tcPr>
                <w:p>
                  <w:pPr>
                    <w:pStyle w:val="44"/>
                    <w:spacing w:line="240" w:lineRule="auto"/>
                    <w:rPr>
                      <w:rFonts w:ascii="Times New Roman" w:hAnsi="Times New Roman" w:cs="Times New Roman"/>
                      <w:color w:val="auto"/>
                      <w:vertAlign w:val="subscript"/>
                    </w:rPr>
                  </w:pPr>
                  <w:r>
                    <w:rPr>
                      <w:rFonts w:ascii="Times New Roman" w:hAnsi="Times New Roman" w:cs="Times New Roman"/>
                      <w:color w:val="auto"/>
                    </w:rPr>
                    <w:t>pH、COD、NH</w:t>
                  </w:r>
                  <w:r>
                    <w:rPr>
                      <w:rFonts w:ascii="Times New Roman" w:hAnsi="Times New Roman" w:cs="Times New Roman"/>
                      <w:color w:val="auto"/>
                      <w:vertAlign w:val="subscript"/>
                    </w:rPr>
                    <w:t>3</w:t>
                  </w:r>
                  <w:r>
                    <w:rPr>
                      <w:rFonts w:ascii="Times New Roman" w:hAnsi="Times New Roman" w:cs="Times New Roman"/>
                      <w:color w:val="auto"/>
                    </w:rPr>
                    <w:t>-N、SS、</w:t>
                  </w:r>
                  <w:r>
                    <w:rPr>
                      <w:rFonts w:hint="eastAsia" w:ascii="Times New Roman" w:hAnsi="Times New Roman" w:cs="Times New Roman"/>
                      <w:color w:val="auto"/>
                      <w:lang w:val="en-US" w:eastAsia="zh-CN"/>
                    </w:rPr>
                    <w:t>TP、动植物油、</w:t>
                  </w:r>
                  <w:r>
                    <w:rPr>
                      <w:rFonts w:ascii="Times New Roman" w:hAnsi="Times New Roman" w:cs="Times New Roman"/>
                      <w:color w:val="auto"/>
                    </w:rPr>
                    <w:t>BOD</w:t>
                  </w:r>
                  <w:r>
                    <w:rPr>
                      <w:rFonts w:ascii="Times New Roman" w:hAnsi="Times New Roman" w:cs="Times New Roman"/>
                      <w:color w:val="auto"/>
                      <w:vertAlign w:val="subscript"/>
                    </w:rPr>
                    <w:t>5</w:t>
                  </w:r>
                </w:p>
              </w:tc>
              <w:tc>
                <w:tcPr>
                  <w:tcW w:w="886" w:type="dxa"/>
                  <w:vAlign w:val="center"/>
                </w:tcPr>
                <w:p>
                  <w:pPr>
                    <w:pStyle w:val="44"/>
                    <w:spacing w:line="240" w:lineRule="auto"/>
                    <w:rPr>
                      <w:rFonts w:hint="default" w:ascii="Times New Roman" w:hAnsi="Times New Roman" w:eastAsia="宋体" w:cs="Times New Roman"/>
                      <w:color w:val="auto"/>
                      <w:lang w:val="en-US" w:eastAsia="zh-CN"/>
                    </w:rPr>
                  </w:pPr>
                  <w:r>
                    <w:rPr>
                      <w:rFonts w:ascii="Times New Roman" w:hAnsi="Times New Roman" w:cs="Times New Roman"/>
                      <w:color w:val="auto"/>
                    </w:rPr>
                    <w:t>pH：6～9，COD：</w:t>
                  </w:r>
                  <w:r>
                    <w:rPr>
                      <w:rFonts w:hint="eastAsia" w:ascii="Times New Roman" w:hAnsi="Times New Roman" w:cs="Times New Roman"/>
                      <w:color w:val="auto"/>
                      <w:lang w:val="en-US" w:eastAsia="zh-CN"/>
                    </w:rPr>
                    <w:t>350</w:t>
                  </w:r>
                  <w:r>
                    <w:rPr>
                      <w:rFonts w:ascii="Times New Roman" w:hAnsi="Times New Roman" w:cs="Times New Roman"/>
                      <w:color w:val="auto"/>
                    </w:rPr>
                    <w:t>，SS：</w:t>
                  </w:r>
                  <w:r>
                    <w:rPr>
                      <w:rFonts w:hint="eastAsia" w:ascii="Times New Roman" w:hAnsi="Times New Roman" w:cs="Times New Roman"/>
                      <w:color w:val="auto"/>
                      <w:lang w:val="en-US" w:eastAsia="zh-CN"/>
                    </w:rPr>
                    <w:t>400</w:t>
                  </w:r>
                  <w:r>
                    <w:rPr>
                      <w:rFonts w:ascii="Times New Roman" w:hAnsi="Times New Roman" w:cs="Times New Roman"/>
                      <w:color w:val="auto"/>
                    </w:rPr>
                    <w:t>，BOD</w:t>
                  </w:r>
                  <w:r>
                    <w:rPr>
                      <w:rFonts w:ascii="Times New Roman" w:hAnsi="Times New Roman" w:cs="Times New Roman"/>
                      <w:color w:val="auto"/>
                      <w:vertAlign w:val="subscript"/>
                    </w:rPr>
                    <w:t>5</w:t>
                  </w:r>
                  <w:r>
                    <w:rPr>
                      <w:rFonts w:ascii="Times New Roman" w:hAnsi="Times New Roman" w:cs="Times New Roman"/>
                      <w:color w:val="auto"/>
                    </w:rPr>
                    <w:t>：</w:t>
                  </w:r>
                  <w:r>
                    <w:rPr>
                      <w:rFonts w:hint="eastAsia" w:ascii="Times New Roman" w:hAnsi="Times New Roman" w:cs="Times New Roman"/>
                      <w:color w:val="auto"/>
                      <w:lang w:val="en-US" w:eastAsia="zh-CN"/>
                    </w:rPr>
                    <w:t>300，NH</w:t>
                  </w:r>
                  <w:r>
                    <w:rPr>
                      <w:rFonts w:hint="eastAsia" w:ascii="Times New Roman" w:hAnsi="Times New Roman" w:cs="Times New Roman"/>
                      <w:color w:val="auto"/>
                      <w:vertAlign w:val="subscript"/>
                      <w:lang w:val="en-US" w:eastAsia="zh-CN"/>
                    </w:rPr>
                    <w:t>3</w:t>
                  </w:r>
                  <w:r>
                    <w:rPr>
                      <w:rFonts w:hint="eastAsia" w:ascii="Times New Roman" w:hAnsi="Times New Roman" w:cs="Times New Roman"/>
                      <w:color w:val="auto"/>
                      <w:lang w:val="en-US" w:eastAsia="zh-CN"/>
                    </w:rPr>
                    <w:t>-N：30，TP：，动植物油：100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1" w:type="dxa"/>
                  <w:gridSpan w:val="11"/>
                  <w:vAlign w:val="center"/>
                </w:tcPr>
                <w:p>
                  <w:pPr>
                    <w:pStyle w:val="44"/>
                    <w:spacing w:line="240" w:lineRule="auto"/>
                    <w:ind w:firstLine="420" w:firstLineChars="200"/>
                    <w:jc w:val="both"/>
                    <w:rPr>
                      <w:rFonts w:ascii="Times New Roman" w:hAnsi="Times New Roman" w:cs="Times New Roman"/>
                      <w:color w:val="auto"/>
                    </w:rPr>
                  </w:pPr>
                  <w:r>
                    <w:rPr>
                      <w:rFonts w:ascii="Times New Roman" w:hAnsi="Times New Roman" w:cs="Times New Roman"/>
                      <w:color w:val="auto"/>
                      <w:vertAlign w:val="superscript"/>
                    </w:rPr>
                    <w:t>a</w:t>
                  </w:r>
                  <w:r>
                    <w:rPr>
                      <w:rFonts w:ascii="Times New Roman" w:hAnsi="Times New Roman" w:cs="Times New Roman"/>
                      <w:color w:val="auto"/>
                    </w:rPr>
                    <w:t>对于排至厂外公共污水处理系统的排放口，指废水排出厂界处经纬度坐标。</w:t>
                  </w:r>
                </w:p>
                <w:p>
                  <w:pPr>
                    <w:pStyle w:val="44"/>
                    <w:spacing w:line="240" w:lineRule="auto"/>
                    <w:ind w:firstLine="420" w:firstLineChars="200"/>
                    <w:jc w:val="both"/>
                    <w:rPr>
                      <w:rFonts w:ascii="Times New Roman" w:hAnsi="Times New Roman" w:cs="Times New Roman"/>
                      <w:color w:val="auto"/>
                    </w:rPr>
                  </w:pPr>
                  <w:r>
                    <w:rPr>
                      <w:rFonts w:ascii="Times New Roman" w:hAnsi="Times New Roman" w:cs="Times New Roman"/>
                      <w:color w:val="auto"/>
                      <w:vertAlign w:val="superscript"/>
                    </w:rPr>
                    <w:t>b</w:t>
                  </w:r>
                  <w:r>
                    <w:rPr>
                      <w:rFonts w:ascii="Times New Roman" w:hAnsi="Times New Roman" w:cs="Times New Roman"/>
                      <w:color w:val="auto"/>
                    </w:rPr>
                    <w:t>指厂外城镇或工业污水集中处理设施名称，如×××生活污水处理厂、×××化工园区污水处理厂等。</w:t>
                  </w:r>
                </w:p>
              </w:tc>
            </w:tr>
          </w:tbl>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建设项目废水污染物排放执行标准表见表</w:t>
            </w:r>
            <w:r>
              <w:rPr>
                <w:rFonts w:hint="eastAsia" w:ascii="Times New Roman" w:hAnsi="Times New Roman" w:cs="Times New Roman"/>
                <w:color w:val="auto"/>
                <w:sz w:val="24"/>
              </w:rPr>
              <w:t>4.</w:t>
            </w:r>
            <w:r>
              <w:rPr>
                <w:rFonts w:hint="eastAsia" w:ascii="Times New Roman" w:hAnsi="Times New Roman" w:cs="Times New Roman"/>
                <w:color w:val="auto"/>
                <w:sz w:val="24"/>
                <w:lang w:val="en-US" w:eastAsia="zh-CN"/>
              </w:rPr>
              <w:t>9</w:t>
            </w:r>
            <w:r>
              <w:rPr>
                <w:rFonts w:ascii="Times New Roman" w:hAnsi="Times New Roman" w:cs="Times New Roman"/>
                <w:color w:val="auto"/>
                <w:sz w:val="24"/>
              </w:rPr>
              <w:t>。</w:t>
            </w:r>
          </w:p>
          <w:p>
            <w:pPr>
              <w:jc w:val="center"/>
              <w:rPr>
                <w:rFonts w:ascii="Times New Roman" w:hAnsi="Times New Roman" w:cs="Times New Roman"/>
                <w:b/>
                <w:bCs/>
                <w:color w:val="auto"/>
                <w:sz w:val="24"/>
              </w:rPr>
            </w:pPr>
            <w:r>
              <w:rPr>
                <w:rFonts w:ascii="Times New Roman" w:hAnsi="Times New Roman" w:cs="Times New Roman"/>
                <w:b/>
                <w:bCs/>
                <w:color w:val="auto"/>
                <w:sz w:val="24"/>
              </w:rPr>
              <w:t>表</w:t>
            </w:r>
            <w:r>
              <w:rPr>
                <w:rFonts w:hint="eastAsia" w:ascii="Times New Roman" w:hAnsi="Times New Roman" w:cs="Times New Roman"/>
                <w:b/>
                <w:bCs/>
                <w:color w:val="auto"/>
                <w:sz w:val="24"/>
              </w:rPr>
              <w:t>4.</w:t>
            </w:r>
            <w:r>
              <w:rPr>
                <w:rFonts w:hint="eastAsia" w:ascii="Times New Roman" w:hAnsi="Times New Roman" w:cs="Times New Roman"/>
                <w:b/>
                <w:bCs/>
                <w:color w:val="auto"/>
                <w:sz w:val="24"/>
                <w:lang w:val="en-US" w:eastAsia="zh-CN"/>
              </w:rPr>
              <w:t>9</w:t>
            </w:r>
            <w:r>
              <w:rPr>
                <w:rFonts w:ascii="Times New Roman" w:hAnsi="Times New Roman" w:cs="Times New Roman"/>
                <w:b/>
                <w:bCs/>
                <w:color w:val="auto"/>
                <w:sz w:val="24"/>
              </w:rPr>
              <w:t xml:space="preserve">  废水污染物排放执行标准表</w:t>
            </w:r>
          </w:p>
          <w:tbl>
            <w:tblPr>
              <w:tblStyle w:val="28"/>
              <w:tblW w:w="9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9"/>
              <w:gridCol w:w="1950"/>
              <w:gridCol w:w="1952"/>
              <w:gridCol w:w="1950"/>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9" w:type="dxa"/>
                  <w:vMerge w:val="restart"/>
                  <w:vAlign w:val="center"/>
                </w:tcPr>
                <w:p>
                  <w:pPr>
                    <w:pStyle w:val="2"/>
                    <w:jc w:val="center"/>
                    <w:rPr>
                      <w:color w:val="auto"/>
                      <w:kern w:val="0"/>
                      <w:sz w:val="21"/>
                      <w:szCs w:val="21"/>
                    </w:rPr>
                  </w:pPr>
                  <w:r>
                    <w:rPr>
                      <w:color w:val="auto"/>
                      <w:kern w:val="0"/>
                      <w:sz w:val="21"/>
                      <w:szCs w:val="21"/>
                    </w:rPr>
                    <w:t>序号</w:t>
                  </w:r>
                </w:p>
              </w:tc>
              <w:tc>
                <w:tcPr>
                  <w:tcW w:w="1950" w:type="dxa"/>
                  <w:vMerge w:val="restart"/>
                  <w:vAlign w:val="center"/>
                </w:tcPr>
                <w:p>
                  <w:pPr>
                    <w:pStyle w:val="2"/>
                    <w:jc w:val="center"/>
                    <w:rPr>
                      <w:color w:val="auto"/>
                      <w:kern w:val="0"/>
                      <w:sz w:val="21"/>
                      <w:szCs w:val="21"/>
                    </w:rPr>
                  </w:pPr>
                  <w:r>
                    <w:rPr>
                      <w:color w:val="auto"/>
                      <w:kern w:val="0"/>
                      <w:sz w:val="21"/>
                      <w:szCs w:val="21"/>
                    </w:rPr>
                    <w:t>排放口编号</w:t>
                  </w:r>
                </w:p>
              </w:tc>
              <w:tc>
                <w:tcPr>
                  <w:tcW w:w="1952" w:type="dxa"/>
                  <w:vMerge w:val="restart"/>
                  <w:vAlign w:val="center"/>
                </w:tcPr>
                <w:p>
                  <w:pPr>
                    <w:pStyle w:val="2"/>
                    <w:jc w:val="center"/>
                    <w:rPr>
                      <w:color w:val="auto"/>
                      <w:kern w:val="0"/>
                      <w:sz w:val="21"/>
                      <w:szCs w:val="21"/>
                    </w:rPr>
                  </w:pPr>
                  <w:r>
                    <w:rPr>
                      <w:color w:val="auto"/>
                      <w:kern w:val="0"/>
                      <w:sz w:val="21"/>
                      <w:szCs w:val="21"/>
                    </w:rPr>
                    <w:t>污染物种类</w:t>
                  </w:r>
                </w:p>
              </w:tc>
              <w:tc>
                <w:tcPr>
                  <w:tcW w:w="3900" w:type="dxa"/>
                  <w:gridSpan w:val="2"/>
                  <w:vAlign w:val="center"/>
                </w:tcPr>
                <w:p>
                  <w:pPr>
                    <w:pStyle w:val="2"/>
                    <w:jc w:val="center"/>
                    <w:rPr>
                      <w:color w:val="auto"/>
                      <w:kern w:val="0"/>
                      <w:sz w:val="21"/>
                      <w:szCs w:val="21"/>
                    </w:rPr>
                  </w:pPr>
                  <w:r>
                    <w:rPr>
                      <w:color w:val="auto"/>
                      <w:kern w:val="0"/>
                      <w:sz w:val="21"/>
                      <w:szCs w:val="21"/>
                    </w:rPr>
                    <w:t>国家或地方污染物排放标准及其他按规定商定的排放协议a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9" w:type="dxa"/>
                  <w:vMerge w:val="continue"/>
                  <w:vAlign w:val="center"/>
                </w:tcPr>
                <w:p>
                  <w:pPr>
                    <w:pStyle w:val="2"/>
                    <w:jc w:val="center"/>
                    <w:rPr>
                      <w:color w:val="auto"/>
                      <w:kern w:val="0"/>
                      <w:sz w:val="21"/>
                      <w:szCs w:val="21"/>
                    </w:rPr>
                  </w:pPr>
                </w:p>
              </w:tc>
              <w:tc>
                <w:tcPr>
                  <w:tcW w:w="1950" w:type="dxa"/>
                  <w:vMerge w:val="continue"/>
                  <w:vAlign w:val="center"/>
                </w:tcPr>
                <w:p>
                  <w:pPr>
                    <w:pStyle w:val="2"/>
                    <w:jc w:val="center"/>
                    <w:rPr>
                      <w:color w:val="auto"/>
                      <w:kern w:val="0"/>
                      <w:sz w:val="21"/>
                      <w:szCs w:val="21"/>
                    </w:rPr>
                  </w:pPr>
                </w:p>
              </w:tc>
              <w:tc>
                <w:tcPr>
                  <w:tcW w:w="1952" w:type="dxa"/>
                  <w:vMerge w:val="continue"/>
                  <w:vAlign w:val="center"/>
                </w:tcPr>
                <w:p>
                  <w:pPr>
                    <w:pStyle w:val="2"/>
                    <w:jc w:val="center"/>
                    <w:rPr>
                      <w:color w:val="auto"/>
                      <w:kern w:val="0"/>
                      <w:sz w:val="21"/>
                      <w:szCs w:val="21"/>
                    </w:rPr>
                  </w:pPr>
                </w:p>
              </w:tc>
              <w:tc>
                <w:tcPr>
                  <w:tcW w:w="1950" w:type="dxa"/>
                  <w:vAlign w:val="center"/>
                </w:tcPr>
                <w:p>
                  <w:pPr>
                    <w:pStyle w:val="2"/>
                    <w:jc w:val="center"/>
                    <w:rPr>
                      <w:color w:val="auto"/>
                      <w:kern w:val="0"/>
                      <w:sz w:val="21"/>
                      <w:szCs w:val="21"/>
                    </w:rPr>
                  </w:pPr>
                  <w:r>
                    <w:rPr>
                      <w:color w:val="auto"/>
                      <w:kern w:val="0"/>
                      <w:sz w:val="21"/>
                      <w:szCs w:val="21"/>
                    </w:rPr>
                    <w:t>名称</w:t>
                  </w:r>
                </w:p>
              </w:tc>
              <w:tc>
                <w:tcPr>
                  <w:tcW w:w="1950" w:type="dxa"/>
                  <w:vAlign w:val="center"/>
                </w:tcPr>
                <w:p>
                  <w:pPr>
                    <w:pStyle w:val="2"/>
                    <w:jc w:val="center"/>
                    <w:rPr>
                      <w:color w:val="auto"/>
                      <w:kern w:val="0"/>
                      <w:sz w:val="21"/>
                      <w:szCs w:val="21"/>
                    </w:rPr>
                  </w:pPr>
                  <w:r>
                    <w:rPr>
                      <w:color w:val="auto"/>
                      <w:kern w:val="0"/>
                      <w:sz w:val="21"/>
                      <w:szCs w:val="21"/>
                    </w:rPr>
                    <w:t>浓度限值/（mg/L）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9" w:type="dxa"/>
                  <w:vMerge w:val="restart"/>
                  <w:vAlign w:val="center"/>
                </w:tcPr>
                <w:p>
                  <w:pPr>
                    <w:pStyle w:val="2"/>
                    <w:jc w:val="center"/>
                    <w:rPr>
                      <w:color w:val="auto"/>
                      <w:kern w:val="0"/>
                      <w:sz w:val="21"/>
                      <w:szCs w:val="21"/>
                    </w:rPr>
                  </w:pPr>
                  <w:r>
                    <w:rPr>
                      <w:color w:val="auto"/>
                      <w:kern w:val="0"/>
                      <w:sz w:val="21"/>
                      <w:szCs w:val="21"/>
                    </w:rPr>
                    <w:t>1</w:t>
                  </w:r>
                </w:p>
              </w:tc>
              <w:tc>
                <w:tcPr>
                  <w:tcW w:w="1950" w:type="dxa"/>
                  <w:vMerge w:val="restart"/>
                  <w:vAlign w:val="center"/>
                </w:tcPr>
                <w:p>
                  <w:pPr>
                    <w:pStyle w:val="2"/>
                    <w:jc w:val="center"/>
                    <w:rPr>
                      <w:rFonts w:hint="eastAsia" w:eastAsia="宋体"/>
                      <w:color w:val="auto"/>
                      <w:kern w:val="0"/>
                      <w:sz w:val="21"/>
                      <w:szCs w:val="21"/>
                      <w:lang w:eastAsia="zh-CN"/>
                    </w:rPr>
                  </w:pPr>
                  <w:r>
                    <w:rPr>
                      <w:color w:val="auto"/>
                      <w:kern w:val="0"/>
                      <w:sz w:val="21"/>
                      <w:szCs w:val="21"/>
                    </w:rPr>
                    <w:t>DW001</w:t>
                  </w:r>
                </w:p>
              </w:tc>
              <w:tc>
                <w:tcPr>
                  <w:tcW w:w="1952" w:type="dxa"/>
                  <w:vAlign w:val="center"/>
                </w:tcPr>
                <w:p>
                  <w:pPr>
                    <w:pStyle w:val="2"/>
                    <w:jc w:val="center"/>
                    <w:rPr>
                      <w:color w:val="auto"/>
                      <w:kern w:val="0"/>
                      <w:sz w:val="21"/>
                      <w:szCs w:val="21"/>
                    </w:rPr>
                  </w:pPr>
                  <w:r>
                    <w:rPr>
                      <w:color w:val="auto"/>
                      <w:kern w:val="0"/>
                      <w:sz w:val="21"/>
                      <w:szCs w:val="21"/>
                    </w:rPr>
                    <w:t>pH</w:t>
                  </w:r>
                </w:p>
              </w:tc>
              <w:tc>
                <w:tcPr>
                  <w:tcW w:w="1950" w:type="dxa"/>
                  <w:vMerge w:val="restart"/>
                  <w:vAlign w:val="center"/>
                </w:tcPr>
                <w:p>
                  <w:pPr>
                    <w:pStyle w:val="2"/>
                    <w:jc w:val="center"/>
                    <w:rPr>
                      <w:rFonts w:hint="eastAsia" w:eastAsia="宋体"/>
                      <w:color w:val="auto"/>
                      <w:kern w:val="0"/>
                      <w:sz w:val="21"/>
                      <w:szCs w:val="21"/>
                      <w:lang w:eastAsia="zh-CN"/>
                    </w:rPr>
                  </w:pPr>
                  <w:r>
                    <w:rPr>
                      <w:color w:val="auto"/>
                      <w:sz w:val="21"/>
                      <w:szCs w:val="21"/>
                    </w:rPr>
                    <w:t>《污水综合排放标准》（GB8978-1996）表4中三级标准</w:t>
                  </w:r>
                  <w:r>
                    <w:rPr>
                      <w:rFonts w:hint="eastAsia"/>
                      <w:color w:val="auto"/>
                      <w:sz w:val="21"/>
                      <w:szCs w:val="21"/>
                      <w:lang w:eastAsia="zh-CN"/>
                    </w:rPr>
                    <w:t>及信息产业园污水处理厂接管限值</w:t>
                  </w:r>
                </w:p>
              </w:tc>
              <w:tc>
                <w:tcPr>
                  <w:tcW w:w="1950" w:type="dxa"/>
                  <w:vAlign w:val="center"/>
                </w:tcPr>
                <w:p>
                  <w:pPr>
                    <w:pStyle w:val="2"/>
                    <w:jc w:val="center"/>
                    <w:rPr>
                      <w:color w:val="auto"/>
                      <w:kern w:val="0"/>
                      <w:sz w:val="21"/>
                      <w:szCs w:val="21"/>
                    </w:rPr>
                  </w:pPr>
                  <w:r>
                    <w:rPr>
                      <w:color w:val="auto"/>
                      <w:kern w:val="0"/>
                      <w:sz w:val="21"/>
                      <w:szCs w:val="21"/>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49" w:type="dxa"/>
                  <w:vMerge w:val="continue"/>
                  <w:vAlign w:val="center"/>
                </w:tcPr>
                <w:p>
                  <w:pPr>
                    <w:pStyle w:val="2"/>
                    <w:jc w:val="center"/>
                    <w:rPr>
                      <w:color w:val="auto"/>
                      <w:kern w:val="0"/>
                      <w:sz w:val="21"/>
                      <w:szCs w:val="21"/>
                    </w:rPr>
                  </w:pPr>
                </w:p>
              </w:tc>
              <w:tc>
                <w:tcPr>
                  <w:tcW w:w="1950" w:type="dxa"/>
                  <w:vMerge w:val="continue"/>
                  <w:vAlign w:val="center"/>
                </w:tcPr>
                <w:p>
                  <w:pPr>
                    <w:pStyle w:val="2"/>
                    <w:jc w:val="center"/>
                    <w:rPr>
                      <w:color w:val="auto"/>
                      <w:kern w:val="0"/>
                      <w:sz w:val="21"/>
                      <w:szCs w:val="21"/>
                    </w:rPr>
                  </w:pPr>
                </w:p>
              </w:tc>
              <w:tc>
                <w:tcPr>
                  <w:tcW w:w="1952" w:type="dxa"/>
                  <w:vAlign w:val="center"/>
                </w:tcPr>
                <w:p>
                  <w:pPr>
                    <w:pStyle w:val="2"/>
                    <w:jc w:val="center"/>
                    <w:rPr>
                      <w:color w:val="auto"/>
                      <w:kern w:val="0"/>
                      <w:sz w:val="21"/>
                      <w:szCs w:val="21"/>
                    </w:rPr>
                  </w:pPr>
                  <w:r>
                    <w:rPr>
                      <w:color w:val="auto"/>
                      <w:kern w:val="0"/>
                      <w:sz w:val="21"/>
                      <w:szCs w:val="21"/>
                    </w:rPr>
                    <w:t>COD</w:t>
                  </w:r>
                </w:p>
              </w:tc>
              <w:tc>
                <w:tcPr>
                  <w:tcW w:w="1950" w:type="dxa"/>
                  <w:vMerge w:val="continue"/>
                  <w:vAlign w:val="center"/>
                </w:tcPr>
                <w:p>
                  <w:pPr>
                    <w:pStyle w:val="2"/>
                    <w:jc w:val="center"/>
                    <w:rPr>
                      <w:color w:val="auto"/>
                      <w:kern w:val="0"/>
                      <w:sz w:val="21"/>
                      <w:szCs w:val="21"/>
                    </w:rPr>
                  </w:pPr>
                </w:p>
              </w:tc>
              <w:tc>
                <w:tcPr>
                  <w:tcW w:w="1950" w:type="dxa"/>
                  <w:vAlign w:val="center"/>
                </w:tcPr>
                <w:p>
                  <w:pPr>
                    <w:pStyle w:val="2"/>
                    <w:jc w:val="center"/>
                    <w:rPr>
                      <w:rFonts w:hint="default" w:eastAsia="宋体"/>
                      <w:color w:val="auto"/>
                      <w:kern w:val="0"/>
                      <w:sz w:val="21"/>
                      <w:szCs w:val="21"/>
                      <w:lang w:val="en-US" w:eastAsia="zh-CN"/>
                    </w:rPr>
                  </w:pPr>
                  <w:r>
                    <w:rPr>
                      <w:rFonts w:hint="eastAsia"/>
                      <w:color w:val="auto"/>
                      <w:kern w:val="0"/>
                      <w:sz w:val="21"/>
                      <w:szCs w:val="21"/>
                      <w:lang w:val="en-US" w:eastAsia="zh-CN"/>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9" w:type="dxa"/>
                  <w:vMerge w:val="continue"/>
                  <w:vAlign w:val="center"/>
                </w:tcPr>
                <w:p>
                  <w:pPr>
                    <w:pStyle w:val="2"/>
                    <w:jc w:val="center"/>
                    <w:rPr>
                      <w:color w:val="auto"/>
                      <w:kern w:val="0"/>
                      <w:sz w:val="21"/>
                      <w:szCs w:val="21"/>
                    </w:rPr>
                  </w:pPr>
                </w:p>
              </w:tc>
              <w:tc>
                <w:tcPr>
                  <w:tcW w:w="1950" w:type="dxa"/>
                  <w:vMerge w:val="continue"/>
                  <w:vAlign w:val="center"/>
                </w:tcPr>
                <w:p>
                  <w:pPr>
                    <w:pStyle w:val="2"/>
                    <w:jc w:val="center"/>
                    <w:rPr>
                      <w:color w:val="auto"/>
                      <w:kern w:val="0"/>
                      <w:sz w:val="21"/>
                      <w:szCs w:val="21"/>
                    </w:rPr>
                  </w:pPr>
                </w:p>
              </w:tc>
              <w:tc>
                <w:tcPr>
                  <w:tcW w:w="1952" w:type="dxa"/>
                  <w:vAlign w:val="center"/>
                </w:tcPr>
                <w:p>
                  <w:pPr>
                    <w:pStyle w:val="2"/>
                    <w:jc w:val="center"/>
                    <w:rPr>
                      <w:color w:val="auto"/>
                      <w:kern w:val="0"/>
                      <w:sz w:val="21"/>
                      <w:szCs w:val="21"/>
                      <w:vertAlign w:val="subscript"/>
                    </w:rPr>
                  </w:pPr>
                  <w:r>
                    <w:rPr>
                      <w:color w:val="auto"/>
                      <w:kern w:val="0"/>
                      <w:sz w:val="21"/>
                      <w:szCs w:val="21"/>
                    </w:rPr>
                    <w:t>BOD</w:t>
                  </w:r>
                  <w:r>
                    <w:rPr>
                      <w:color w:val="auto"/>
                      <w:kern w:val="0"/>
                      <w:sz w:val="21"/>
                      <w:szCs w:val="21"/>
                      <w:vertAlign w:val="subscript"/>
                    </w:rPr>
                    <w:t>5</w:t>
                  </w:r>
                </w:p>
              </w:tc>
              <w:tc>
                <w:tcPr>
                  <w:tcW w:w="1950" w:type="dxa"/>
                  <w:vMerge w:val="continue"/>
                  <w:vAlign w:val="center"/>
                </w:tcPr>
                <w:p>
                  <w:pPr>
                    <w:pStyle w:val="2"/>
                    <w:jc w:val="center"/>
                    <w:rPr>
                      <w:color w:val="auto"/>
                      <w:kern w:val="0"/>
                      <w:sz w:val="21"/>
                      <w:szCs w:val="21"/>
                    </w:rPr>
                  </w:pPr>
                </w:p>
              </w:tc>
              <w:tc>
                <w:tcPr>
                  <w:tcW w:w="1950" w:type="dxa"/>
                  <w:vAlign w:val="center"/>
                </w:tcPr>
                <w:p>
                  <w:pPr>
                    <w:pStyle w:val="2"/>
                    <w:jc w:val="center"/>
                    <w:rPr>
                      <w:rFonts w:hint="default" w:eastAsia="宋体"/>
                      <w:color w:val="auto"/>
                      <w:kern w:val="0"/>
                      <w:sz w:val="21"/>
                      <w:szCs w:val="21"/>
                      <w:lang w:val="en-US" w:eastAsia="zh-CN"/>
                    </w:rPr>
                  </w:pPr>
                  <w:r>
                    <w:rPr>
                      <w:rFonts w:hint="eastAsia"/>
                      <w:color w:val="auto"/>
                      <w:kern w:val="0"/>
                      <w:sz w:val="21"/>
                      <w:szCs w:val="21"/>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9" w:type="dxa"/>
                  <w:vMerge w:val="continue"/>
                  <w:vAlign w:val="center"/>
                </w:tcPr>
                <w:p>
                  <w:pPr>
                    <w:pStyle w:val="2"/>
                    <w:jc w:val="center"/>
                    <w:rPr>
                      <w:color w:val="auto"/>
                      <w:kern w:val="0"/>
                      <w:sz w:val="21"/>
                      <w:szCs w:val="21"/>
                    </w:rPr>
                  </w:pPr>
                </w:p>
              </w:tc>
              <w:tc>
                <w:tcPr>
                  <w:tcW w:w="1950" w:type="dxa"/>
                  <w:vMerge w:val="continue"/>
                  <w:vAlign w:val="center"/>
                </w:tcPr>
                <w:p>
                  <w:pPr>
                    <w:pStyle w:val="2"/>
                    <w:jc w:val="center"/>
                    <w:rPr>
                      <w:color w:val="auto"/>
                      <w:kern w:val="0"/>
                      <w:sz w:val="21"/>
                      <w:szCs w:val="21"/>
                    </w:rPr>
                  </w:pPr>
                </w:p>
              </w:tc>
              <w:tc>
                <w:tcPr>
                  <w:tcW w:w="1952" w:type="dxa"/>
                  <w:vAlign w:val="center"/>
                </w:tcPr>
                <w:p>
                  <w:pPr>
                    <w:pStyle w:val="2"/>
                    <w:jc w:val="center"/>
                    <w:rPr>
                      <w:color w:val="auto"/>
                      <w:kern w:val="0"/>
                      <w:sz w:val="21"/>
                      <w:szCs w:val="21"/>
                    </w:rPr>
                  </w:pPr>
                  <w:r>
                    <w:rPr>
                      <w:color w:val="auto"/>
                      <w:kern w:val="0"/>
                      <w:sz w:val="21"/>
                      <w:szCs w:val="21"/>
                    </w:rPr>
                    <w:t>NH</w:t>
                  </w:r>
                  <w:r>
                    <w:rPr>
                      <w:color w:val="auto"/>
                      <w:kern w:val="0"/>
                      <w:sz w:val="21"/>
                      <w:szCs w:val="21"/>
                      <w:vertAlign w:val="subscript"/>
                    </w:rPr>
                    <w:t>3</w:t>
                  </w:r>
                  <w:r>
                    <w:rPr>
                      <w:color w:val="auto"/>
                      <w:kern w:val="0"/>
                      <w:sz w:val="21"/>
                      <w:szCs w:val="21"/>
                    </w:rPr>
                    <w:t>-N</w:t>
                  </w:r>
                </w:p>
              </w:tc>
              <w:tc>
                <w:tcPr>
                  <w:tcW w:w="1950" w:type="dxa"/>
                  <w:vMerge w:val="continue"/>
                  <w:vAlign w:val="center"/>
                </w:tcPr>
                <w:p>
                  <w:pPr>
                    <w:pStyle w:val="2"/>
                    <w:jc w:val="center"/>
                    <w:rPr>
                      <w:color w:val="auto"/>
                      <w:kern w:val="0"/>
                      <w:sz w:val="21"/>
                      <w:szCs w:val="21"/>
                    </w:rPr>
                  </w:pPr>
                </w:p>
              </w:tc>
              <w:tc>
                <w:tcPr>
                  <w:tcW w:w="1950" w:type="dxa"/>
                  <w:vAlign w:val="center"/>
                </w:tcPr>
                <w:p>
                  <w:pPr>
                    <w:pStyle w:val="2"/>
                    <w:jc w:val="center"/>
                    <w:rPr>
                      <w:rFonts w:hint="default" w:eastAsia="宋体"/>
                      <w:color w:val="auto"/>
                      <w:kern w:val="0"/>
                      <w:sz w:val="21"/>
                      <w:szCs w:val="21"/>
                      <w:lang w:val="en-US" w:eastAsia="zh-CN"/>
                    </w:rPr>
                  </w:pPr>
                  <w:r>
                    <w:rPr>
                      <w:rFonts w:hint="eastAsia"/>
                      <w:color w:val="auto"/>
                      <w:kern w:val="0"/>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9" w:type="dxa"/>
                  <w:vMerge w:val="continue"/>
                  <w:vAlign w:val="center"/>
                </w:tcPr>
                <w:p>
                  <w:pPr>
                    <w:pStyle w:val="2"/>
                    <w:jc w:val="center"/>
                    <w:rPr>
                      <w:color w:val="auto"/>
                      <w:kern w:val="0"/>
                      <w:sz w:val="21"/>
                      <w:szCs w:val="21"/>
                    </w:rPr>
                  </w:pPr>
                </w:p>
              </w:tc>
              <w:tc>
                <w:tcPr>
                  <w:tcW w:w="1950" w:type="dxa"/>
                  <w:vMerge w:val="continue"/>
                  <w:vAlign w:val="center"/>
                </w:tcPr>
                <w:p>
                  <w:pPr>
                    <w:pStyle w:val="2"/>
                    <w:jc w:val="center"/>
                    <w:rPr>
                      <w:color w:val="auto"/>
                      <w:kern w:val="0"/>
                      <w:sz w:val="21"/>
                      <w:szCs w:val="21"/>
                    </w:rPr>
                  </w:pPr>
                </w:p>
              </w:tc>
              <w:tc>
                <w:tcPr>
                  <w:tcW w:w="1952" w:type="dxa"/>
                  <w:vAlign w:val="center"/>
                </w:tcPr>
                <w:p>
                  <w:pPr>
                    <w:pStyle w:val="2"/>
                    <w:jc w:val="center"/>
                    <w:rPr>
                      <w:color w:val="auto"/>
                      <w:kern w:val="0"/>
                      <w:sz w:val="21"/>
                      <w:szCs w:val="21"/>
                    </w:rPr>
                  </w:pPr>
                  <w:r>
                    <w:rPr>
                      <w:color w:val="auto"/>
                      <w:kern w:val="0"/>
                      <w:sz w:val="21"/>
                      <w:szCs w:val="21"/>
                    </w:rPr>
                    <w:t>SS</w:t>
                  </w:r>
                </w:p>
              </w:tc>
              <w:tc>
                <w:tcPr>
                  <w:tcW w:w="1950" w:type="dxa"/>
                  <w:vMerge w:val="continue"/>
                  <w:vAlign w:val="center"/>
                </w:tcPr>
                <w:p>
                  <w:pPr>
                    <w:pStyle w:val="2"/>
                    <w:jc w:val="center"/>
                    <w:rPr>
                      <w:color w:val="auto"/>
                      <w:kern w:val="0"/>
                      <w:sz w:val="21"/>
                      <w:szCs w:val="21"/>
                    </w:rPr>
                  </w:pPr>
                </w:p>
              </w:tc>
              <w:tc>
                <w:tcPr>
                  <w:tcW w:w="1950" w:type="dxa"/>
                  <w:vAlign w:val="center"/>
                </w:tcPr>
                <w:p>
                  <w:pPr>
                    <w:pStyle w:val="2"/>
                    <w:jc w:val="center"/>
                    <w:rPr>
                      <w:rFonts w:hint="default" w:eastAsia="宋体"/>
                      <w:color w:val="auto"/>
                      <w:kern w:val="0"/>
                      <w:sz w:val="21"/>
                      <w:szCs w:val="21"/>
                      <w:lang w:val="en-US" w:eastAsia="zh-CN"/>
                    </w:rPr>
                  </w:pPr>
                  <w:r>
                    <w:rPr>
                      <w:rFonts w:hint="eastAsia"/>
                      <w:color w:val="auto"/>
                      <w:kern w:val="0"/>
                      <w:sz w:val="21"/>
                      <w:szCs w:val="21"/>
                      <w:lang w:val="en-US" w:eastAsia="zh-CN"/>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49" w:type="dxa"/>
                  <w:vMerge w:val="continue"/>
                  <w:vAlign w:val="center"/>
                </w:tcPr>
                <w:p>
                  <w:pPr>
                    <w:pStyle w:val="2"/>
                    <w:jc w:val="center"/>
                    <w:rPr>
                      <w:color w:val="auto"/>
                      <w:kern w:val="0"/>
                      <w:sz w:val="21"/>
                      <w:szCs w:val="21"/>
                    </w:rPr>
                  </w:pPr>
                </w:p>
              </w:tc>
              <w:tc>
                <w:tcPr>
                  <w:tcW w:w="1950" w:type="dxa"/>
                  <w:vMerge w:val="continue"/>
                  <w:vAlign w:val="center"/>
                </w:tcPr>
                <w:p>
                  <w:pPr>
                    <w:pStyle w:val="2"/>
                    <w:jc w:val="center"/>
                    <w:rPr>
                      <w:color w:val="auto"/>
                      <w:kern w:val="0"/>
                      <w:sz w:val="21"/>
                      <w:szCs w:val="21"/>
                    </w:rPr>
                  </w:pPr>
                </w:p>
              </w:tc>
              <w:tc>
                <w:tcPr>
                  <w:tcW w:w="1952" w:type="dxa"/>
                  <w:vAlign w:val="center"/>
                </w:tcPr>
                <w:p>
                  <w:pPr>
                    <w:pStyle w:val="2"/>
                    <w:jc w:val="center"/>
                    <w:rPr>
                      <w:rFonts w:hint="default" w:eastAsia="宋体"/>
                      <w:color w:val="auto"/>
                      <w:kern w:val="0"/>
                      <w:sz w:val="21"/>
                      <w:szCs w:val="21"/>
                      <w:lang w:val="en-US" w:eastAsia="zh-CN"/>
                    </w:rPr>
                  </w:pPr>
                  <w:r>
                    <w:rPr>
                      <w:rFonts w:hint="eastAsia"/>
                      <w:color w:val="auto"/>
                      <w:kern w:val="0"/>
                      <w:sz w:val="21"/>
                      <w:szCs w:val="21"/>
                      <w:lang w:val="en-US" w:eastAsia="zh-CN"/>
                    </w:rPr>
                    <w:t>TP</w:t>
                  </w:r>
                </w:p>
              </w:tc>
              <w:tc>
                <w:tcPr>
                  <w:tcW w:w="1950" w:type="dxa"/>
                  <w:vMerge w:val="continue"/>
                  <w:vAlign w:val="center"/>
                </w:tcPr>
                <w:p>
                  <w:pPr>
                    <w:pStyle w:val="2"/>
                    <w:jc w:val="center"/>
                    <w:rPr>
                      <w:color w:val="auto"/>
                      <w:kern w:val="0"/>
                      <w:sz w:val="21"/>
                      <w:szCs w:val="21"/>
                    </w:rPr>
                  </w:pPr>
                </w:p>
              </w:tc>
              <w:tc>
                <w:tcPr>
                  <w:tcW w:w="1950" w:type="dxa"/>
                  <w:vAlign w:val="center"/>
                </w:tcPr>
                <w:p>
                  <w:pPr>
                    <w:pStyle w:val="2"/>
                    <w:jc w:val="center"/>
                    <w:rPr>
                      <w:rFonts w:hint="eastAsia"/>
                      <w:color w:val="auto"/>
                      <w:kern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9" w:type="dxa"/>
                  <w:vMerge w:val="continue"/>
                  <w:vAlign w:val="center"/>
                </w:tcPr>
                <w:p>
                  <w:pPr>
                    <w:pStyle w:val="2"/>
                    <w:jc w:val="center"/>
                    <w:rPr>
                      <w:color w:val="auto"/>
                      <w:kern w:val="0"/>
                      <w:sz w:val="21"/>
                      <w:szCs w:val="21"/>
                    </w:rPr>
                  </w:pPr>
                </w:p>
              </w:tc>
              <w:tc>
                <w:tcPr>
                  <w:tcW w:w="1950" w:type="dxa"/>
                  <w:vMerge w:val="continue"/>
                  <w:vAlign w:val="center"/>
                </w:tcPr>
                <w:p>
                  <w:pPr>
                    <w:pStyle w:val="2"/>
                    <w:jc w:val="center"/>
                    <w:rPr>
                      <w:color w:val="auto"/>
                      <w:kern w:val="0"/>
                      <w:sz w:val="21"/>
                      <w:szCs w:val="21"/>
                    </w:rPr>
                  </w:pPr>
                </w:p>
              </w:tc>
              <w:tc>
                <w:tcPr>
                  <w:tcW w:w="1952" w:type="dxa"/>
                  <w:vAlign w:val="center"/>
                </w:tcPr>
                <w:p>
                  <w:pPr>
                    <w:pStyle w:val="2"/>
                    <w:jc w:val="center"/>
                    <w:rPr>
                      <w:rFonts w:hint="eastAsia" w:eastAsia="宋体"/>
                      <w:color w:val="auto"/>
                      <w:kern w:val="0"/>
                      <w:sz w:val="21"/>
                      <w:szCs w:val="21"/>
                      <w:lang w:eastAsia="zh-CN"/>
                    </w:rPr>
                  </w:pPr>
                  <w:r>
                    <w:rPr>
                      <w:rFonts w:hint="eastAsia"/>
                      <w:color w:val="auto"/>
                      <w:kern w:val="0"/>
                      <w:sz w:val="21"/>
                      <w:szCs w:val="21"/>
                      <w:lang w:eastAsia="zh-CN"/>
                    </w:rPr>
                    <w:t>动植物油</w:t>
                  </w:r>
                </w:p>
              </w:tc>
              <w:tc>
                <w:tcPr>
                  <w:tcW w:w="1950" w:type="dxa"/>
                  <w:vMerge w:val="continue"/>
                  <w:vAlign w:val="center"/>
                </w:tcPr>
                <w:p>
                  <w:pPr>
                    <w:pStyle w:val="2"/>
                    <w:jc w:val="center"/>
                    <w:rPr>
                      <w:color w:val="auto"/>
                      <w:kern w:val="0"/>
                      <w:sz w:val="21"/>
                      <w:szCs w:val="21"/>
                    </w:rPr>
                  </w:pPr>
                </w:p>
              </w:tc>
              <w:tc>
                <w:tcPr>
                  <w:tcW w:w="1950" w:type="dxa"/>
                  <w:vAlign w:val="center"/>
                </w:tcPr>
                <w:p>
                  <w:pPr>
                    <w:pStyle w:val="2"/>
                    <w:jc w:val="center"/>
                    <w:rPr>
                      <w:rFonts w:hint="default"/>
                      <w:color w:val="auto"/>
                      <w:kern w:val="0"/>
                      <w:sz w:val="21"/>
                      <w:szCs w:val="21"/>
                      <w:lang w:val="en-US" w:eastAsia="zh-CN"/>
                    </w:rPr>
                  </w:pPr>
                  <w:r>
                    <w:rPr>
                      <w:rFonts w:hint="eastAsia"/>
                      <w:color w:val="auto"/>
                      <w:kern w:val="0"/>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51" w:type="dxa"/>
                  <w:gridSpan w:val="5"/>
                  <w:vAlign w:val="center"/>
                </w:tcPr>
                <w:p>
                  <w:pPr>
                    <w:pStyle w:val="2"/>
                    <w:ind w:firstLine="420" w:firstLineChars="200"/>
                    <w:rPr>
                      <w:color w:val="auto"/>
                      <w:kern w:val="0"/>
                      <w:sz w:val="21"/>
                      <w:szCs w:val="21"/>
                    </w:rPr>
                  </w:pPr>
                  <w:r>
                    <w:rPr>
                      <w:color w:val="auto"/>
                      <w:kern w:val="0"/>
                      <w:sz w:val="21"/>
                      <w:szCs w:val="21"/>
                      <w:vertAlign w:val="superscript"/>
                    </w:rPr>
                    <w:t>a</w:t>
                  </w:r>
                  <w:r>
                    <w:rPr>
                      <w:color w:val="auto"/>
                      <w:kern w:val="0"/>
                      <w:sz w:val="21"/>
                      <w:szCs w:val="21"/>
                    </w:rPr>
                    <w:t>指对应排放口需执行的国家或地方污染物排放标准以及其他按规定商定建设项目水污染物排放控制要求的协议，据此确定的排放浓度限值。</w:t>
                  </w:r>
                </w:p>
              </w:tc>
            </w:tr>
          </w:tbl>
          <w:p>
            <w:pPr>
              <w:adjustRightInd w:val="0"/>
              <w:snapToGrid w:val="0"/>
              <w:spacing w:line="360" w:lineRule="auto"/>
              <w:ind w:firstLine="480" w:firstLineChars="200"/>
              <w:rPr>
                <w:rFonts w:ascii="Times New Roman" w:hAnsi="Times New Roman" w:cs="Times New Roman"/>
                <w:color w:val="auto"/>
                <w:sz w:val="24"/>
              </w:rPr>
            </w:pPr>
            <w:r>
              <w:rPr>
                <w:rFonts w:hint="eastAsia" w:ascii="Times New Roman" w:hAnsi="Times New Roman" w:cs="Times New Roman"/>
                <w:color w:val="auto"/>
                <w:sz w:val="24"/>
              </w:rPr>
              <w:t>（4）废水排放检测</w:t>
            </w:r>
          </w:p>
          <w:p>
            <w:pPr>
              <w:adjustRightInd w:val="0"/>
              <w:snapToGrid w:val="0"/>
              <w:spacing w:line="360" w:lineRule="auto"/>
              <w:ind w:firstLine="480" w:firstLineChars="200"/>
              <w:rPr>
                <w:rFonts w:ascii="Times New Roman" w:hAnsi="Times New Roman" w:cs="Times New Roman"/>
                <w:color w:val="auto"/>
                <w:sz w:val="24"/>
              </w:rPr>
            </w:pPr>
            <w:r>
              <w:rPr>
                <w:rFonts w:hint="eastAsia" w:ascii="Times New Roman" w:hAnsi="Times New Roman" w:cs="Times New Roman"/>
                <w:color w:val="auto"/>
                <w:sz w:val="24"/>
              </w:rPr>
              <w:t>废水排放检测点位、检测指标及最低检测频次一览表</w:t>
            </w:r>
            <w:r>
              <w:rPr>
                <w:rFonts w:ascii="Times New Roman" w:hAnsi="Times New Roman" w:cs="Times New Roman"/>
                <w:color w:val="auto"/>
                <w:sz w:val="24"/>
              </w:rPr>
              <w:t>见表4.</w:t>
            </w:r>
            <w:r>
              <w:rPr>
                <w:rFonts w:hint="eastAsia" w:ascii="Times New Roman" w:hAnsi="Times New Roman" w:cs="Times New Roman"/>
                <w:color w:val="auto"/>
                <w:sz w:val="24"/>
                <w:lang w:val="en-US" w:eastAsia="zh-CN"/>
              </w:rPr>
              <w:t>10</w:t>
            </w:r>
            <w:r>
              <w:rPr>
                <w:rFonts w:ascii="Times New Roman" w:hAnsi="Times New Roman" w:cs="Times New Roman"/>
                <w:color w:val="auto"/>
                <w:sz w:val="24"/>
              </w:rPr>
              <w:t>。</w:t>
            </w:r>
          </w:p>
          <w:p>
            <w:pPr>
              <w:adjustRightInd w:val="0"/>
              <w:snapToGrid w:val="0"/>
              <w:jc w:val="center"/>
              <w:rPr>
                <w:rFonts w:ascii="Times New Roman" w:hAnsi="Times New Roman" w:cs="Times New Roman"/>
                <w:b/>
                <w:bCs/>
                <w:color w:val="auto"/>
                <w:sz w:val="24"/>
              </w:rPr>
            </w:pPr>
            <w:r>
              <w:rPr>
                <w:rFonts w:ascii="Times New Roman" w:hAnsi="Times New Roman" w:cs="Times New Roman"/>
                <w:b/>
                <w:bCs/>
                <w:color w:val="auto"/>
                <w:sz w:val="24"/>
              </w:rPr>
              <w:t>表4.</w:t>
            </w:r>
            <w:r>
              <w:rPr>
                <w:rFonts w:hint="eastAsia" w:ascii="Times New Roman" w:hAnsi="Times New Roman" w:cs="Times New Roman"/>
                <w:b/>
                <w:bCs/>
                <w:color w:val="auto"/>
                <w:sz w:val="24"/>
                <w:lang w:val="en-US" w:eastAsia="zh-CN"/>
              </w:rPr>
              <w:t>10</w:t>
            </w:r>
            <w:r>
              <w:rPr>
                <w:rFonts w:ascii="Times New Roman" w:hAnsi="Times New Roman" w:cs="Times New Roman"/>
                <w:b/>
                <w:bCs/>
                <w:color w:val="auto"/>
                <w:sz w:val="24"/>
              </w:rPr>
              <w:t xml:space="preserve">  废水</w:t>
            </w:r>
            <w:r>
              <w:rPr>
                <w:rFonts w:hint="eastAsia" w:ascii="Times New Roman" w:hAnsi="Times New Roman" w:cs="Times New Roman"/>
                <w:b/>
                <w:bCs/>
                <w:color w:val="auto"/>
                <w:sz w:val="24"/>
              </w:rPr>
              <w:t>检测点位、检测指标及最低检测频次一览表</w:t>
            </w:r>
          </w:p>
          <w:tbl>
            <w:tblPr>
              <w:tblStyle w:val="28"/>
              <w:tblW w:w="9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2103"/>
              <w:gridCol w:w="1930"/>
              <w:gridCol w:w="3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3" w:type="dxa"/>
                  <w:vAlign w:val="center"/>
                </w:tcPr>
                <w:p>
                  <w:pPr>
                    <w:pStyle w:val="44"/>
                    <w:spacing w:line="240" w:lineRule="auto"/>
                    <w:rPr>
                      <w:rFonts w:ascii="Times New Roman" w:hAnsi="Times New Roman" w:cs="Times New Roman"/>
                      <w:color w:val="auto"/>
                    </w:rPr>
                  </w:pPr>
                  <w:r>
                    <w:rPr>
                      <w:rFonts w:hint="eastAsia" w:ascii="Times New Roman" w:hAnsi="Times New Roman" w:cs="Times New Roman"/>
                      <w:color w:val="auto"/>
                    </w:rPr>
                    <w:t>检测</w:t>
                  </w:r>
                  <w:r>
                    <w:rPr>
                      <w:rFonts w:ascii="Times New Roman" w:hAnsi="Times New Roman" w:cs="Times New Roman"/>
                      <w:color w:val="auto"/>
                    </w:rPr>
                    <w:t>点位</w:t>
                  </w:r>
                </w:p>
              </w:tc>
              <w:tc>
                <w:tcPr>
                  <w:tcW w:w="2103" w:type="dxa"/>
                  <w:vAlign w:val="center"/>
                </w:tcPr>
                <w:p>
                  <w:pPr>
                    <w:pStyle w:val="44"/>
                    <w:spacing w:line="240" w:lineRule="auto"/>
                    <w:rPr>
                      <w:rFonts w:ascii="Times New Roman" w:hAnsi="Times New Roman" w:cs="Times New Roman"/>
                      <w:color w:val="auto"/>
                    </w:rPr>
                  </w:pPr>
                  <w:r>
                    <w:rPr>
                      <w:rFonts w:hint="eastAsia" w:ascii="Times New Roman" w:hAnsi="Times New Roman" w:cs="Times New Roman"/>
                      <w:color w:val="auto"/>
                    </w:rPr>
                    <w:t>检测</w:t>
                  </w:r>
                  <w:r>
                    <w:rPr>
                      <w:rFonts w:ascii="Times New Roman" w:hAnsi="Times New Roman" w:cs="Times New Roman"/>
                      <w:color w:val="auto"/>
                    </w:rPr>
                    <w:t>指标</w:t>
                  </w:r>
                </w:p>
              </w:tc>
              <w:tc>
                <w:tcPr>
                  <w:tcW w:w="1930" w:type="dxa"/>
                  <w:vAlign w:val="center"/>
                </w:tcPr>
                <w:p>
                  <w:pPr>
                    <w:pStyle w:val="44"/>
                    <w:spacing w:line="240" w:lineRule="auto"/>
                    <w:rPr>
                      <w:rFonts w:ascii="Times New Roman" w:hAnsi="Times New Roman" w:cs="Times New Roman"/>
                      <w:color w:val="auto"/>
                    </w:rPr>
                  </w:pPr>
                  <w:r>
                    <w:rPr>
                      <w:rFonts w:hint="eastAsia" w:ascii="Times New Roman" w:hAnsi="Times New Roman" w:cs="Times New Roman"/>
                      <w:color w:val="auto"/>
                    </w:rPr>
                    <w:t>检测</w:t>
                  </w:r>
                  <w:r>
                    <w:rPr>
                      <w:rFonts w:ascii="Times New Roman" w:hAnsi="Times New Roman" w:cs="Times New Roman"/>
                      <w:color w:val="auto"/>
                    </w:rPr>
                    <w:t>频次</w:t>
                  </w:r>
                </w:p>
              </w:tc>
              <w:tc>
                <w:tcPr>
                  <w:tcW w:w="3895" w:type="dxa"/>
                  <w:vAlign w:val="center"/>
                </w:tcPr>
                <w:p>
                  <w:pPr>
                    <w:pStyle w:val="44"/>
                    <w:spacing w:line="240" w:lineRule="auto"/>
                    <w:rPr>
                      <w:rFonts w:ascii="Times New Roman" w:hAnsi="Times New Roman" w:cs="Times New Roman"/>
                      <w:color w:val="auto"/>
                    </w:rPr>
                  </w:pPr>
                  <w:r>
                    <w:rPr>
                      <w:rFonts w:hint="eastAsia" w:ascii="Times New Roman" w:hAnsi="Times New Roman" w:cs="Times New Roman"/>
                      <w:color w:val="auto"/>
                    </w:rPr>
                    <w:t>检测</w:t>
                  </w:r>
                  <w:r>
                    <w:rPr>
                      <w:rFonts w:ascii="Times New Roman" w:hAnsi="Times New Roman" w:cs="Times New Roman"/>
                      <w:color w:val="auto"/>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3" w:type="dxa"/>
                  <w:vAlign w:val="center"/>
                </w:tcPr>
                <w:p>
                  <w:pPr>
                    <w:pStyle w:val="44"/>
                    <w:spacing w:line="240" w:lineRule="auto"/>
                    <w:rPr>
                      <w:rFonts w:ascii="Times New Roman" w:hAnsi="Times New Roman" w:cs="Times New Roman"/>
                      <w:color w:val="auto"/>
                    </w:rPr>
                  </w:pPr>
                  <w:r>
                    <w:rPr>
                      <w:rFonts w:hint="eastAsia" w:ascii="Times New Roman" w:hAnsi="Times New Roman" w:cs="Times New Roman"/>
                      <w:color w:val="auto"/>
                    </w:rPr>
                    <w:t>废水总排放口（</w:t>
                  </w:r>
                  <w:r>
                    <w:rPr>
                      <w:rFonts w:ascii="Times New Roman" w:hAnsi="Times New Roman" w:cs="Times New Roman"/>
                      <w:color w:val="auto"/>
                    </w:rPr>
                    <w:t>DW001</w:t>
                  </w:r>
                  <w:r>
                    <w:rPr>
                      <w:rFonts w:hint="eastAsia" w:ascii="Times New Roman" w:hAnsi="Times New Roman" w:cs="Times New Roman"/>
                      <w:color w:val="auto"/>
                    </w:rPr>
                    <w:t>）</w:t>
                  </w:r>
                </w:p>
              </w:tc>
              <w:tc>
                <w:tcPr>
                  <w:tcW w:w="2103" w:type="dxa"/>
                  <w:vAlign w:val="center"/>
                </w:tcPr>
                <w:p>
                  <w:pPr>
                    <w:pStyle w:val="44"/>
                    <w:spacing w:line="240" w:lineRule="auto"/>
                    <w:rPr>
                      <w:rFonts w:hint="default" w:ascii="Times New Roman" w:hAnsi="Times New Roman" w:eastAsia="宋体" w:cs="Times New Roman"/>
                      <w:color w:val="auto"/>
                      <w:lang w:val="en-US" w:eastAsia="zh-CN"/>
                    </w:rPr>
                  </w:pPr>
                  <w:r>
                    <w:rPr>
                      <w:rFonts w:ascii="Times New Roman" w:hAnsi="Times New Roman" w:cs="Times New Roman"/>
                      <w:color w:val="auto"/>
                    </w:rPr>
                    <w:t>pH、COD、BOD</w:t>
                  </w:r>
                  <w:r>
                    <w:rPr>
                      <w:rFonts w:ascii="Times New Roman" w:hAnsi="Times New Roman" w:cs="Times New Roman"/>
                      <w:color w:val="auto"/>
                      <w:vertAlign w:val="subscript"/>
                    </w:rPr>
                    <w:t>5</w:t>
                  </w:r>
                  <w:r>
                    <w:rPr>
                      <w:rFonts w:ascii="Times New Roman" w:hAnsi="Times New Roman" w:cs="Times New Roman"/>
                      <w:color w:val="auto"/>
                    </w:rPr>
                    <w:t>、SS、NH</w:t>
                  </w:r>
                  <w:r>
                    <w:rPr>
                      <w:rFonts w:ascii="Times New Roman" w:hAnsi="Times New Roman" w:cs="Times New Roman"/>
                      <w:color w:val="auto"/>
                      <w:vertAlign w:val="subscript"/>
                    </w:rPr>
                    <w:t>3</w:t>
                  </w:r>
                  <w:r>
                    <w:rPr>
                      <w:rFonts w:ascii="Times New Roman" w:hAnsi="Times New Roman" w:cs="Times New Roman"/>
                      <w:color w:val="auto"/>
                    </w:rPr>
                    <w:t>-N</w:t>
                  </w:r>
                  <w:r>
                    <w:rPr>
                      <w:rFonts w:hint="eastAsia" w:ascii="Times New Roman" w:hAnsi="Times New Roman" w:cs="Times New Roman"/>
                      <w:color w:val="auto"/>
                      <w:lang w:eastAsia="zh-CN"/>
                    </w:rPr>
                    <w:t>、</w:t>
                  </w:r>
                  <w:r>
                    <w:rPr>
                      <w:rFonts w:hint="eastAsia" w:ascii="Times New Roman" w:hAnsi="Times New Roman" w:cs="Times New Roman"/>
                      <w:color w:val="auto"/>
                      <w:lang w:val="en-US" w:eastAsia="zh-CN"/>
                    </w:rPr>
                    <w:t>TP、动植物油</w:t>
                  </w:r>
                </w:p>
              </w:tc>
              <w:tc>
                <w:tcPr>
                  <w:tcW w:w="1930" w:type="dxa"/>
                  <w:vAlign w:val="center"/>
                </w:tcPr>
                <w:p>
                  <w:pPr>
                    <w:pStyle w:val="44"/>
                    <w:spacing w:line="240" w:lineRule="auto"/>
                    <w:rPr>
                      <w:rFonts w:ascii="Times New Roman" w:hAnsi="Times New Roman" w:cs="Times New Roman"/>
                      <w:color w:val="auto"/>
                    </w:rPr>
                  </w:pPr>
                  <w:r>
                    <w:rPr>
                      <w:rFonts w:hint="eastAsia" w:ascii="Times New Roman" w:hAnsi="Times New Roman" w:cs="Times New Roman"/>
                      <w:color w:val="auto"/>
                    </w:rPr>
                    <w:t>1次/每年</w:t>
                  </w:r>
                </w:p>
              </w:tc>
              <w:tc>
                <w:tcPr>
                  <w:tcW w:w="3895" w:type="dxa"/>
                  <w:vAlign w:val="center"/>
                </w:tcPr>
                <w:p>
                  <w:pPr>
                    <w:pStyle w:val="44"/>
                    <w:spacing w:line="240" w:lineRule="auto"/>
                    <w:rPr>
                      <w:rFonts w:ascii="Times New Roman" w:hAnsi="Times New Roman" w:cs="Times New Roman"/>
                      <w:color w:val="auto"/>
                    </w:rPr>
                  </w:pPr>
                  <w:r>
                    <w:rPr>
                      <w:rFonts w:ascii="Times New Roman" w:hAnsi="Times New Roman" w:cs="Times New Roman"/>
                      <w:color w:val="auto"/>
                    </w:rPr>
                    <w:t>《排污单位自行</w:t>
                  </w:r>
                  <w:r>
                    <w:rPr>
                      <w:rFonts w:hint="eastAsia" w:ascii="Times New Roman" w:hAnsi="Times New Roman" w:cs="Times New Roman"/>
                      <w:color w:val="auto"/>
                    </w:rPr>
                    <w:t>检测</w:t>
                  </w:r>
                  <w:r>
                    <w:rPr>
                      <w:rFonts w:ascii="Times New Roman" w:hAnsi="Times New Roman" w:cs="Times New Roman"/>
                      <w:color w:val="auto"/>
                    </w:rPr>
                    <w:t>技术指南-总则》（HJ819-2017）</w:t>
                  </w:r>
                </w:p>
              </w:tc>
            </w:tr>
          </w:tbl>
          <w:p>
            <w:pPr>
              <w:spacing w:line="360" w:lineRule="auto"/>
              <w:ind w:firstLine="482" w:firstLineChars="200"/>
              <w:rPr>
                <w:rFonts w:ascii="Times New Roman" w:hAnsi="Times New Roman" w:cs="Times New Roman"/>
                <w:b/>
                <w:bCs/>
                <w:color w:val="auto"/>
                <w:sz w:val="24"/>
              </w:rPr>
            </w:pPr>
            <w:r>
              <w:rPr>
                <w:rFonts w:ascii="Times New Roman" w:hAnsi="Times New Roman" w:cs="Times New Roman"/>
                <w:b/>
                <w:bCs/>
                <w:color w:val="auto"/>
                <w:sz w:val="24"/>
              </w:rPr>
              <w:t>3、噪声</w:t>
            </w:r>
          </w:p>
          <w:p>
            <w:pPr>
              <w:spacing w:line="360" w:lineRule="auto"/>
              <w:ind w:firstLine="480" w:firstLineChars="200"/>
              <w:rPr>
                <w:rFonts w:ascii="Times New Roman" w:hAnsi="Times New Roman" w:cs="Times New Roman"/>
                <w:color w:val="auto"/>
                <w:sz w:val="24"/>
                <w:lang w:val="zh-CN"/>
              </w:rPr>
            </w:pPr>
            <w:r>
              <w:rPr>
                <w:rFonts w:hint="eastAsia" w:ascii="Times New Roman" w:hAnsi="Times New Roman" w:cs="Times New Roman"/>
                <w:color w:val="auto"/>
                <w:sz w:val="24"/>
                <w:lang w:val="zh-CN"/>
              </w:rPr>
              <w:t>（</w:t>
            </w:r>
            <w:r>
              <w:rPr>
                <w:rFonts w:hint="eastAsia" w:ascii="Times New Roman" w:hAnsi="Times New Roman" w:cs="Times New Roman"/>
                <w:color w:val="auto"/>
                <w:sz w:val="24"/>
              </w:rPr>
              <w:t>1</w:t>
            </w:r>
            <w:r>
              <w:rPr>
                <w:rFonts w:hint="eastAsia" w:ascii="Times New Roman" w:hAnsi="Times New Roman" w:cs="Times New Roman"/>
                <w:color w:val="auto"/>
                <w:sz w:val="24"/>
                <w:lang w:val="zh-CN"/>
              </w:rPr>
              <w:t>）噪声源强分析</w:t>
            </w:r>
          </w:p>
          <w:p>
            <w:pPr>
              <w:spacing w:line="360" w:lineRule="auto"/>
              <w:ind w:firstLine="480" w:firstLineChars="200"/>
              <w:rPr>
                <w:rFonts w:ascii="Times New Roman" w:hAnsi="Times New Roman" w:eastAsia="宋体" w:cs="Times New Roman"/>
                <w:color w:val="auto"/>
                <w:sz w:val="24"/>
              </w:rPr>
            </w:pPr>
            <w:r>
              <w:rPr>
                <w:rFonts w:ascii="Times New Roman" w:hAnsi="Times New Roman" w:cs="Times New Roman"/>
                <w:color w:val="auto"/>
                <w:sz w:val="24"/>
              </w:rPr>
              <w:t>拟建项目主要噪声污染源为设备噪声，</w:t>
            </w:r>
            <w:r>
              <w:rPr>
                <w:rFonts w:ascii="Times New Roman" w:hAnsi="Times New Roman" w:eastAsia="宋体" w:cs="Times New Roman"/>
                <w:color w:val="auto"/>
                <w:sz w:val="24"/>
              </w:rPr>
              <w:t>拟建项目主要噪声污染源为设备噪声，包括：</w:t>
            </w:r>
            <w:r>
              <w:rPr>
                <w:rFonts w:hint="eastAsia" w:ascii="Times New Roman" w:hAnsi="Times New Roman" w:eastAsia="宋体" w:cs="Times New Roman"/>
                <w:color w:val="auto"/>
                <w:kern w:val="0"/>
                <w:sz w:val="24"/>
                <w:lang w:eastAsia="zh-CN" w:bidi="ar"/>
              </w:rPr>
              <w:t>灌装机、双头双机、洗菜机、多功能切菜机、酱拌机、自动翻酱机、全自动清洗烘干机</w:t>
            </w:r>
            <w:r>
              <w:rPr>
                <w:rFonts w:hint="eastAsia" w:ascii="Times New Roman" w:hAnsi="Times New Roman" w:eastAsia="宋体" w:cs="Times New Roman"/>
                <w:color w:val="auto"/>
                <w:kern w:val="0"/>
                <w:sz w:val="24"/>
                <w:lang w:bidi="ar"/>
              </w:rPr>
              <w:t>、风机</w:t>
            </w:r>
            <w:r>
              <w:rPr>
                <w:rFonts w:ascii="Times New Roman" w:hAnsi="Times New Roman" w:eastAsia="宋体" w:cs="Times New Roman"/>
                <w:color w:val="auto"/>
                <w:sz w:val="24"/>
              </w:rPr>
              <w:t>等，噪声排放源强介于</w:t>
            </w:r>
            <w:r>
              <w:rPr>
                <w:rFonts w:hint="eastAsia" w:ascii="Times New Roman" w:hAnsi="Times New Roman" w:eastAsia="宋体" w:cs="Times New Roman"/>
                <w:color w:val="auto"/>
                <w:sz w:val="24"/>
                <w:lang w:val="en-US" w:eastAsia="zh-CN"/>
              </w:rPr>
              <w:t>60</w:t>
            </w:r>
            <w:r>
              <w:rPr>
                <w:rFonts w:ascii="Times New Roman" w:hAnsi="Times New Roman" w:eastAsia="宋体" w:cs="Times New Roman"/>
                <w:color w:val="auto"/>
                <w:sz w:val="24"/>
              </w:rPr>
              <w:t>～</w:t>
            </w:r>
            <w:r>
              <w:rPr>
                <w:rFonts w:hint="eastAsia" w:ascii="Times New Roman" w:hAnsi="Times New Roman" w:eastAsia="宋体" w:cs="Times New Roman"/>
                <w:color w:val="auto"/>
                <w:sz w:val="24"/>
                <w:lang w:val="en-US" w:eastAsia="zh-CN"/>
              </w:rPr>
              <w:t>85</w:t>
            </w:r>
            <w:r>
              <w:rPr>
                <w:rFonts w:ascii="Times New Roman" w:hAnsi="Times New Roman" w:eastAsia="宋体" w:cs="Times New Roman"/>
                <w:color w:val="auto"/>
                <w:sz w:val="24"/>
              </w:rPr>
              <w:t>dB（A）。</w:t>
            </w:r>
          </w:p>
          <w:p>
            <w:pPr>
              <w:spacing w:line="360" w:lineRule="auto"/>
              <w:ind w:firstLine="480" w:firstLineChars="200"/>
              <w:rPr>
                <w:rFonts w:ascii="Times New Roman" w:hAnsi="Times New Roman" w:cs="Times New Roman"/>
                <w:color w:val="auto"/>
                <w:sz w:val="24"/>
              </w:rPr>
            </w:pPr>
            <w:r>
              <w:rPr>
                <w:rFonts w:hint="eastAsia" w:ascii="Times New Roman" w:hAnsi="Times New Roman" w:cs="Times New Roman"/>
                <w:color w:val="auto"/>
                <w:sz w:val="24"/>
              </w:rPr>
              <w:t>（2）噪声污染防治措施</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本项目的噪声源包括</w:t>
            </w:r>
            <w:r>
              <w:rPr>
                <w:rFonts w:hint="eastAsia" w:ascii="Times New Roman" w:hAnsi="Times New Roman" w:eastAsia="宋体" w:cs="Times New Roman"/>
                <w:color w:val="auto"/>
                <w:kern w:val="0"/>
                <w:sz w:val="24"/>
                <w:lang w:eastAsia="zh-CN" w:bidi="ar"/>
              </w:rPr>
              <w:t>灌装机、双头双机、洗菜机、多功能切菜机、酱拌机、自动翻酱机、全自动清洗烘干机</w:t>
            </w:r>
            <w:r>
              <w:rPr>
                <w:rFonts w:hint="eastAsia" w:ascii="Times New Roman" w:hAnsi="Times New Roman" w:eastAsia="宋体" w:cs="Times New Roman"/>
                <w:color w:val="auto"/>
                <w:kern w:val="0"/>
                <w:sz w:val="24"/>
                <w:lang w:bidi="ar"/>
              </w:rPr>
              <w:t>、风机</w:t>
            </w:r>
            <w:r>
              <w:rPr>
                <w:rFonts w:ascii="Times New Roman" w:hAnsi="Times New Roman" w:cs="Times New Roman"/>
                <w:color w:val="auto"/>
                <w:sz w:val="24"/>
              </w:rPr>
              <w:t>等生产设备运行噪声，这些噪声源经相应的降噪措施处理后通过建筑物门窗、墙壁的吸收、屏蔽及阻挡作用，将会大幅度地衰减。具体可采取的治理措施如下：</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①选择低噪声设备：项目在满足工艺设计的前提下，尽量选用满足国际标准的低噪声、低振动型号的设备，降低噪声源强。</w:t>
            </w:r>
          </w:p>
          <w:p>
            <w:pPr>
              <w:spacing w:line="360" w:lineRule="auto"/>
              <w:ind w:firstLine="480" w:firstLineChars="200"/>
              <w:rPr>
                <w:rFonts w:ascii="Times New Roman" w:hAnsi="Times New Roman"/>
                <w:color w:val="auto"/>
                <w:sz w:val="24"/>
              </w:rPr>
            </w:pPr>
            <w:r>
              <w:rPr>
                <w:rFonts w:hint="eastAsia" w:ascii="Times New Roman" w:hAnsi="Times New Roman" w:cs="Times New Roman"/>
                <w:color w:val="auto"/>
                <w:sz w:val="24"/>
              </w:rPr>
              <w:t>②</w:t>
            </w:r>
            <w:r>
              <w:rPr>
                <w:rFonts w:ascii="Times New Roman" w:hAnsi="Times New Roman" w:cs="Times New Roman"/>
                <w:color w:val="auto"/>
                <w:sz w:val="24"/>
              </w:rPr>
              <w:t>隔声、减</w:t>
            </w:r>
            <w:r>
              <w:rPr>
                <w:rFonts w:hint="eastAsia" w:ascii="Times New Roman" w:hAnsi="Times New Roman" w:cs="Times New Roman"/>
                <w:color w:val="auto"/>
                <w:sz w:val="24"/>
              </w:rPr>
              <w:t>振、消声</w:t>
            </w:r>
            <w:r>
              <w:rPr>
                <w:rFonts w:ascii="Times New Roman" w:hAnsi="Times New Roman" w:cs="Times New Roman"/>
                <w:color w:val="auto"/>
                <w:sz w:val="24"/>
              </w:rPr>
              <w:t>：建设单位根据噪声产生的性质可分为机械运动噪声，根据其产生的性质和机理不同分别采用了隔声、减振</w:t>
            </w:r>
            <w:r>
              <w:rPr>
                <w:rFonts w:hint="eastAsia" w:ascii="Times New Roman" w:hAnsi="Times New Roman" w:cs="Times New Roman"/>
                <w:color w:val="auto"/>
                <w:sz w:val="24"/>
              </w:rPr>
              <w:t>、消声</w:t>
            </w:r>
            <w:r>
              <w:rPr>
                <w:rFonts w:ascii="Times New Roman" w:hAnsi="Times New Roman" w:cs="Times New Roman"/>
                <w:color w:val="auto"/>
                <w:sz w:val="24"/>
              </w:rPr>
              <w:t>等方式</w:t>
            </w:r>
            <w:r>
              <w:rPr>
                <w:rFonts w:ascii="Times New Roman" w:hAnsi="Times New Roman"/>
                <w:color w:val="auto"/>
                <w:sz w:val="24"/>
              </w:rPr>
              <w:t>进行了降噪处理。通过安装减</w:t>
            </w:r>
            <w:r>
              <w:rPr>
                <w:rFonts w:hint="eastAsia" w:ascii="Times New Roman" w:hAnsi="Times New Roman"/>
                <w:color w:val="auto"/>
                <w:sz w:val="24"/>
              </w:rPr>
              <w:t>振</w:t>
            </w:r>
            <w:r>
              <w:rPr>
                <w:rFonts w:ascii="Times New Roman" w:hAnsi="Times New Roman"/>
                <w:color w:val="auto"/>
                <w:sz w:val="24"/>
              </w:rPr>
              <w:t>垫</w:t>
            </w:r>
            <w:r>
              <w:rPr>
                <w:rFonts w:hint="eastAsia" w:ascii="Times New Roman" w:hAnsi="Times New Roman"/>
                <w:color w:val="auto"/>
                <w:sz w:val="24"/>
              </w:rPr>
              <w:t>、消声器</w:t>
            </w:r>
            <w:r>
              <w:rPr>
                <w:rFonts w:ascii="Times New Roman" w:hAnsi="Times New Roman"/>
                <w:color w:val="auto"/>
                <w:sz w:val="24"/>
              </w:rPr>
              <w:t>或者隔声门窗来达到降低噪声的目的。</w:t>
            </w:r>
          </w:p>
          <w:p>
            <w:pPr>
              <w:spacing w:line="360" w:lineRule="auto"/>
              <w:ind w:firstLine="480" w:firstLineChars="200"/>
              <w:rPr>
                <w:rFonts w:ascii="Times New Roman" w:hAnsi="Times New Roman"/>
                <w:color w:val="auto"/>
                <w:sz w:val="24"/>
              </w:rPr>
            </w:pPr>
            <w:r>
              <w:rPr>
                <w:rFonts w:hint="eastAsia" w:ascii="Times New Roman" w:hAnsi="Times New Roman"/>
                <w:color w:val="auto"/>
                <w:sz w:val="24"/>
              </w:rPr>
              <w:t>③</w:t>
            </w:r>
            <w:r>
              <w:rPr>
                <w:rFonts w:ascii="Times New Roman" w:hAnsi="Times New Roman"/>
                <w:color w:val="auto"/>
                <w:sz w:val="24"/>
              </w:rPr>
              <w:t>强化生产管理：确保降噪设施的有效运行，并加强对生产设备的保养、检修与润滑，保证设备处于良好的运转状态。</w:t>
            </w:r>
          </w:p>
          <w:p>
            <w:pPr>
              <w:spacing w:line="360" w:lineRule="auto"/>
              <w:ind w:firstLine="420"/>
              <w:rPr>
                <w:rFonts w:ascii="Times New Roman" w:hAnsi="Times New Roman"/>
                <w:color w:val="auto"/>
                <w:sz w:val="24"/>
                <w:szCs w:val="24"/>
                <w:highlight w:val="none"/>
              </w:rPr>
            </w:pPr>
            <w:r>
              <w:rPr>
                <w:rFonts w:ascii="Times New Roman" w:hAnsi="Times New Roman"/>
                <w:color w:val="auto"/>
                <w:sz w:val="24"/>
                <w:szCs w:val="24"/>
                <w:highlight w:val="none"/>
              </w:rPr>
              <w:t>采取上述措施后，噪声排放源强具体如下表</w:t>
            </w:r>
            <w:r>
              <w:rPr>
                <w:rFonts w:hint="eastAsia" w:ascii="Times New Roman" w:hAnsi="Times New Roman"/>
                <w:color w:val="auto"/>
                <w:sz w:val="24"/>
                <w:szCs w:val="24"/>
                <w:highlight w:val="none"/>
                <w:lang w:val="en-US" w:eastAsia="zh-CN"/>
              </w:rPr>
              <w:t>4.11</w:t>
            </w:r>
            <w:r>
              <w:rPr>
                <w:rFonts w:ascii="Times New Roman" w:hAnsi="Times New Roman"/>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imes New Roman" w:hAnsi="Times New Roman"/>
                <w:b/>
                <w:color w:val="auto"/>
                <w:sz w:val="24"/>
                <w:szCs w:val="24"/>
                <w:highlight w:val="none"/>
              </w:rPr>
            </w:pPr>
            <w:r>
              <w:rPr>
                <w:rFonts w:ascii="Times New Roman" w:hAnsi="Times New Roman"/>
                <w:b/>
                <w:color w:val="auto"/>
                <w:sz w:val="24"/>
                <w:szCs w:val="24"/>
                <w:highlight w:val="none"/>
              </w:rPr>
              <w:t>表</w:t>
            </w:r>
            <w:r>
              <w:rPr>
                <w:rFonts w:hint="eastAsia" w:ascii="Times New Roman" w:hAnsi="Times New Roman"/>
                <w:b/>
                <w:color w:val="auto"/>
                <w:sz w:val="24"/>
                <w:szCs w:val="24"/>
                <w:highlight w:val="none"/>
                <w:lang w:val="en-US" w:eastAsia="zh-CN"/>
              </w:rPr>
              <w:t xml:space="preserve">4.11  </w:t>
            </w:r>
            <w:r>
              <w:rPr>
                <w:rFonts w:ascii="Times New Roman" w:hAnsi="Times New Roman"/>
                <w:b/>
                <w:color w:val="auto"/>
                <w:sz w:val="24"/>
                <w:szCs w:val="24"/>
                <w:highlight w:val="none"/>
              </w:rPr>
              <w:t>项目噪声源及源强分析</w:t>
            </w:r>
          </w:p>
          <w:tbl>
            <w:tblPr>
              <w:tblStyle w:val="27"/>
              <w:tblW w:w="9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816"/>
              <w:gridCol w:w="1443"/>
              <w:gridCol w:w="1761"/>
              <w:gridCol w:w="1449"/>
              <w:gridCol w:w="1294"/>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4" w:type="dxa"/>
                  <w:noWrap w:val="0"/>
                  <w:vAlign w:val="center"/>
                </w:tcPr>
                <w:p>
                  <w:pPr>
                    <w:snapToGrid w:val="0"/>
                    <w:jc w:val="center"/>
                    <w:rPr>
                      <w:rFonts w:ascii="Times New Roman" w:hAnsi="Times New Roman"/>
                      <w:b w:val="0"/>
                      <w:bCs/>
                      <w:color w:val="auto"/>
                      <w:sz w:val="21"/>
                      <w:szCs w:val="21"/>
                      <w:highlight w:val="none"/>
                    </w:rPr>
                  </w:pPr>
                  <w:r>
                    <w:rPr>
                      <w:rFonts w:ascii="Times New Roman" w:hAnsi="Times New Roman"/>
                      <w:b w:val="0"/>
                      <w:bCs/>
                      <w:color w:val="auto"/>
                      <w:sz w:val="21"/>
                      <w:szCs w:val="21"/>
                      <w:highlight w:val="none"/>
                    </w:rPr>
                    <w:t>序号</w:t>
                  </w:r>
                </w:p>
              </w:tc>
              <w:tc>
                <w:tcPr>
                  <w:tcW w:w="1816" w:type="dxa"/>
                  <w:noWrap w:val="0"/>
                  <w:vAlign w:val="center"/>
                </w:tcPr>
                <w:p>
                  <w:pPr>
                    <w:snapToGrid w:val="0"/>
                    <w:jc w:val="center"/>
                    <w:rPr>
                      <w:rFonts w:ascii="Times New Roman" w:hAnsi="Times New Roman"/>
                      <w:b w:val="0"/>
                      <w:bCs/>
                      <w:color w:val="auto"/>
                      <w:sz w:val="21"/>
                      <w:szCs w:val="21"/>
                      <w:highlight w:val="none"/>
                    </w:rPr>
                  </w:pPr>
                  <w:r>
                    <w:rPr>
                      <w:rFonts w:ascii="Times New Roman" w:hAnsi="Times New Roman"/>
                      <w:b w:val="0"/>
                      <w:bCs/>
                      <w:color w:val="auto"/>
                      <w:sz w:val="21"/>
                      <w:szCs w:val="21"/>
                      <w:highlight w:val="none"/>
                    </w:rPr>
                    <w:t>噪声源名称</w:t>
                  </w:r>
                </w:p>
              </w:tc>
              <w:tc>
                <w:tcPr>
                  <w:tcW w:w="1443" w:type="dxa"/>
                  <w:noWrap w:val="0"/>
                  <w:vAlign w:val="center"/>
                </w:tcPr>
                <w:p>
                  <w:pPr>
                    <w:snapToGrid w:val="0"/>
                    <w:ind w:left="-105" w:leftChars="-50" w:right="-105" w:rightChars="-50"/>
                    <w:jc w:val="center"/>
                    <w:rPr>
                      <w:rFonts w:ascii="Times New Roman" w:hAnsi="Times New Roman"/>
                      <w:b w:val="0"/>
                      <w:bCs/>
                      <w:color w:val="auto"/>
                      <w:sz w:val="21"/>
                      <w:szCs w:val="21"/>
                      <w:highlight w:val="none"/>
                    </w:rPr>
                  </w:pPr>
                  <w:r>
                    <w:rPr>
                      <w:rFonts w:ascii="Times New Roman" w:hAnsi="Times New Roman"/>
                      <w:b w:val="0"/>
                      <w:bCs/>
                      <w:color w:val="auto"/>
                      <w:sz w:val="21"/>
                      <w:szCs w:val="21"/>
                      <w:highlight w:val="none"/>
                    </w:rPr>
                    <w:t>数量（台/套）</w:t>
                  </w:r>
                </w:p>
              </w:tc>
              <w:tc>
                <w:tcPr>
                  <w:tcW w:w="1761" w:type="dxa"/>
                  <w:noWrap w:val="0"/>
                  <w:vAlign w:val="center"/>
                </w:tcPr>
                <w:p>
                  <w:pPr>
                    <w:snapToGrid w:val="0"/>
                    <w:ind w:left="-105" w:leftChars="-50" w:right="-105" w:rightChars="-50"/>
                    <w:jc w:val="center"/>
                    <w:rPr>
                      <w:rFonts w:ascii="Times New Roman" w:hAnsi="Times New Roman"/>
                      <w:b w:val="0"/>
                      <w:bCs/>
                      <w:color w:val="auto"/>
                      <w:sz w:val="21"/>
                      <w:szCs w:val="21"/>
                      <w:highlight w:val="none"/>
                    </w:rPr>
                  </w:pPr>
                  <w:r>
                    <w:rPr>
                      <w:rFonts w:ascii="Times New Roman" w:hAnsi="Times New Roman"/>
                      <w:b w:val="0"/>
                      <w:bCs/>
                      <w:color w:val="auto"/>
                      <w:sz w:val="21"/>
                      <w:szCs w:val="21"/>
                      <w:highlight w:val="none"/>
                    </w:rPr>
                    <w:t>单台设备噪声dB（A）</w:t>
                  </w:r>
                </w:p>
              </w:tc>
              <w:tc>
                <w:tcPr>
                  <w:tcW w:w="1449" w:type="dxa"/>
                  <w:noWrap w:val="0"/>
                  <w:vAlign w:val="center"/>
                </w:tcPr>
                <w:p>
                  <w:pPr>
                    <w:snapToGrid w:val="0"/>
                    <w:jc w:val="center"/>
                    <w:rPr>
                      <w:rFonts w:ascii="Times New Roman" w:hAnsi="Times New Roman"/>
                      <w:b w:val="0"/>
                      <w:bCs/>
                      <w:color w:val="auto"/>
                      <w:sz w:val="21"/>
                      <w:szCs w:val="21"/>
                      <w:highlight w:val="none"/>
                    </w:rPr>
                  </w:pPr>
                  <w:r>
                    <w:rPr>
                      <w:rFonts w:ascii="Times New Roman" w:hAnsi="Times New Roman"/>
                      <w:b w:val="0"/>
                      <w:bCs/>
                      <w:color w:val="auto"/>
                      <w:sz w:val="21"/>
                      <w:szCs w:val="21"/>
                      <w:highlight w:val="none"/>
                    </w:rPr>
                    <w:t>治理措施</w:t>
                  </w:r>
                </w:p>
              </w:tc>
              <w:tc>
                <w:tcPr>
                  <w:tcW w:w="1294" w:type="dxa"/>
                  <w:noWrap w:val="0"/>
                  <w:vAlign w:val="center"/>
                </w:tcPr>
                <w:p>
                  <w:pPr>
                    <w:snapToGrid w:val="0"/>
                    <w:ind w:left="-105" w:leftChars="-50" w:right="-105" w:rightChars="-50"/>
                    <w:jc w:val="center"/>
                    <w:rPr>
                      <w:rFonts w:ascii="Times New Roman" w:hAnsi="Times New Roman"/>
                      <w:b w:val="0"/>
                      <w:bCs/>
                      <w:color w:val="auto"/>
                      <w:sz w:val="21"/>
                      <w:szCs w:val="21"/>
                      <w:highlight w:val="none"/>
                    </w:rPr>
                  </w:pPr>
                  <w:r>
                    <w:rPr>
                      <w:rFonts w:ascii="Times New Roman" w:hAnsi="Times New Roman"/>
                      <w:b w:val="0"/>
                      <w:bCs/>
                      <w:color w:val="auto"/>
                      <w:sz w:val="21"/>
                      <w:szCs w:val="21"/>
                      <w:highlight w:val="none"/>
                    </w:rPr>
                    <w:t>降噪效果dB（A）</w:t>
                  </w:r>
                </w:p>
              </w:tc>
              <w:tc>
                <w:tcPr>
                  <w:tcW w:w="1294" w:type="dxa"/>
                  <w:noWrap w:val="0"/>
                  <w:vAlign w:val="center"/>
                </w:tcPr>
                <w:p>
                  <w:pPr>
                    <w:snapToGrid w:val="0"/>
                    <w:ind w:left="-105" w:leftChars="-50" w:right="-105" w:rightChars="-50"/>
                    <w:jc w:val="center"/>
                    <w:rPr>
                      <w:rFonts w:hint="eastAsia" w:ascii="Times New Roman" w:hAnsi="Times New Roman" w:eastAsiaTheme="minorEastAsia"/>
                      <w:b w:val="0"/>
                      <w:bCs/>
                      <w:color w:val="auto"/>
                      <w:sz w:val="21"/>
                      <w:szCs w:val="21"/>
                      <w:highlight w:val="none"/>
                      <w:lang w:eastAsia="zh-CN"/>
                    </w:rPr>
                  </w:pPr>
                  <w:r>
                    <w:rPr>
                      <w:rFonts w:hint="eastAsia" w:ascii="Times New Roman" w:hAnsi="Times New Roman"/>
                      <w:b w:val="0"/>
                      <w:bCs/>
                      <w:color w:val="auto"/>
                      <w:sz w:val="21"/>
                      <w:szCs w:val="21"/>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4" w:type="dxa"/>
                  <w:noWrap w:val="0"/>
                  <w:vAlign w:val="center"/>
                </w:tcPr>
                <w:p>
                  <w:pPr>
                    <w:jc w:val="center"/>
                    <w:rPr>
                      <w:rFonts w:ascii="Times New Roman" w:hAnsi="Times New Roman"/>
                      <w:color w:val="auto"/>
                      <w:kern w:val="2"/>
                      <w:sz w:val="21"/>
                      <w:szCs w:val="21"/>
                      <w:highlight w:val="none"/>
                      <w:lang w:val="en-US" w:eastAsia="zh-CN" w:bidi="ar-SA"/>
                    </w:rPr>
                  </w:pPr>
                  <w:r>
                    <w:rPr>
                      <w:rFonts w:ascii="Times New Roman" w:hAnsi="Times New Roman"/>
                      <w:color w:val="auto"/>
                      <w:sz w:val="21"/>
                      <w:szCs w:val="21"/>
                      <w:highlight w:val="none"/>
                    </w:rPr>
                    <w:t>1</w:t>
                  </w:r>
                </w:p>
              </w:tc>
              <w:tc>
                <w:tcPr>
                  <w:tcW w:w="1816" w:type="dxa"/>
                  <w:noWrap w:val="0"/>
                  <w:vAlign w:val="center"/>
                </w:tcPr>
                <w:p>
                  <w:pPr>
                    <w:jc w:val="center"/>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cs="Times New Roman"/>
                      <w:b w:val="0"/>
                      <w:bCs w:val="0"/>
                      <w:color w:val="auto"/>
                      <w:sz w:val="21"/>
                      <w:szCs w:val="21"/>
                      <w:vertAlign w:val="baseline"/>
                      <w:lang w:val="en-US" w:eastAsia="zh-CN"/>
                    </w:rPr>
                    <w:t>巴氏杀菌线</w:t>
                  </w:r>
                </w:p>
              </w:tc>
              <w:tc>
                <w:tcPr>
                  <w:tcW w:w="1443" w:type="dxa"/>
                  <w:noWrap w:val="0"/>
                  <w:vAlign w:val="center"/>
                </w:tcPr>
                <w:p>
                  <w:pPr>
                    <w:jc w:val="center"/>
                    <w:rPr>
                      <w:rFonts w:hint="default" w:ascii="Times New Roman" w:hAnsi="Times New Roman" w:eastAsia="宋体"/>
                      <w:color w:val="auto"/>
                      <w:sz w:val="21"/>
                      <w:szCs w:val="21"/>
                      <w:highlight w:val="none"/>
                      <w:lang w:val="en-US" w:eastAsia="zh-CN"/>
                    </w:rPr>
                  </w:pPr>
                  <w:r>
                    <w:rPr>
                      <w:rFonts w:hint="eastAsia" w:ascii="Times New Roman" w:hAnsi="Times New Roman" w:cs="Times New Roman"/>
                      <w:b w:val="0"/>
                      <w:bCs w:val="0"/>
                      <w:color w:val="auto"/>
                      <w:sz w:val="21"/>
                      <w:szCs w:val="21"/>
                      <w:vertAlign w:val="baseline"/>
                      <w:lang w:val="en-US" w:eastAsia="zh-CN"/>
                    </w:rPr>
                    <w:t>1</w:t>
                  </w:r>
                </w:p>
              </w:tc>
              <w:tc>
                <w:tcPr>
                  <w:tcW w:w="1761" w:type="dxa"/>
                  <w:noWrap w:val="0"/>
                  <w:vAlign w:val="center"/>
                </w:tcPr>
                <w:p>
                  <w:pPr>
                    <w:widowControl/>
                    <w:jc w:val="center"/>
                    <w:rPr>
                      <w:rFonts w:hint="default" w:ascii="Times New Roman" w:hAnsi="Times New Roman" w:eastAsia="宋体"/>
                      <w:color w:val="auto"/>
                      <w:sz w:val="21"/>
                      <w:szCs w:val="21"/>
                      <w:highlight w:val="none"/>
                      <w:lang w:val="en-US" w:eastAsia="zh-CN"/>
                    </w:rPr>
                  </w:pPr>
                  <w:r>
                    <w:rPr>
                      <w:rFonts w:hint="eastAsia" w:ascii="Times New Roman" w:hAnsi="Times New Roman"/>
                      <w:color w:val="auto"/>
                      <w:sz w:val="21"/>
                      <w:szCs w:val="21"/>
                      <w:highlight w:val="none"/>
                      <w:lang w:val="en-US" w:eastAsia="zh-CN"/>
                    </w:rPr>
                    <w:t>75</w:t>
                  </w:r>
                </w:p>
              </w:tc>
              <w:tc>
                <w:tcPr>
                  <w:tcW w:w="1449" w:type="dxa"/>
                  <w:vMerge w:val="restart"/>
                  <w:noWrap w:val="0"/>
                  <w:vAlign w:val="center"/>
                </w:tcPr>
                <w:p>
                  <w:pPr>
                    <w:jc w:val="center"/>
                    <w:rPr>
                      <w:rFonts w:hint="eastAsia" w:ascii="Times New Roman" w:hAnsi="Times New Roman" w:eastAsiaTheme="minorEastAsia"/>
                      <w:color w:val="auto"/>
                      <w:sz w:val="21"/>
                      <w:szCs w:val="21"/>
                      <w:highlight w:val="none"/>
                      <w:lang w:eastAsia="zh-CN"/>
                    </w:rPr>
                  </w:pPr>
                  <w:r>
                    <w:rPr>
                      <w:rFonts w:ascii="Times New Roman" w:hAnsi="Times New Roman"/>
                      <w:color w:val="auto"/>
                      <w:sz w:val="21"/>
                      <w:szCs w:val="21"/>
                      <w:highlight w:val="none"/>
                    </w:rPr>
                    <w:t>选用低噪声设备、设置基础减</w:t>
                  </w:r>
                  <w:r>
                    <w:rPr>
                      <w:rFonts w:hint="eastAsia" w:ascii="Times New Roman" w:hAnsi="Times New Roman"/>
                      <w:color w:val="auto"/>
                      <w:sz w:val="21"/>
                      <w:szCs w:val="21"/>
                      <w:highlight w:val="none"/>
                      <w:lang w:val="en-US" w:eastAsia="zh-CN"/>
                    </w:rPr>
                    <w:t>振</w:t>
                  </w:r>
                  <w:r>
                    <w:rPr>
                      <w:rFonts w:ascii="Times New Roman" w:hAnsi="Times New Roman"/>
                      <w:color w:val="auto"/>
                      <w:sz w:val="21"/>
                      <w:szCs w:val="21"/>
                      <w:highlight w:val="none"/>
                    </w:rPr>
                    <w:t>垫、建筑隔声</w:t>
                  </w:r>
                  <w:r>
                    <w:rPr>
                      <w:rFonts w:hint="eastAsia" w:ascii="Times New Roman" w:hAnsi="Times New Roman"/>
                      <w:color w:val="auto"/>
                      <w:sz w:val="21"/>
                      <w:szCs w:val="21"/>
                      <w:highlight w:val="none"/>
                      <w:lang w:eastAsia="zh-CN"/>
                    </w:rPr>
                    <w:t>等</w:t>
                  </w:r>
                </w:p>
              </w:tc>
              <w:tc>
                <w:tcPr>
                  <w:tcW w:w="1294" w:type="dxa"/>
                  <w:noWrap w:val="0"/>
                  <w:vAlign w:val="center"/>
                </w:tcPr>
                <w:p>
                  <w:pPr>
                    <w:jc w:val="center"/>
                    <w:rPr>
                      <w:rFonts w:hint="default" w:ascii="Times New Roman" w:hAnsi="Times New Roman" w:eastAsia="宋体"/>
                      <w:color w:val="auto"/>
                      <w:sz w:val="21"/>
                      <w:szCs w:val="21"/>
                      <w:highlight w:val="none"/>
                      <w:lang w:val="en-US" w:eastAsia="zh-CN"/>
                    </w:rPr>
                  </w:pPr>
                  <w:r>
                    <w:rPr>
                      <w:rFonts w:hint="default" w:ascii="Times New Roman" w:hAnsi="Times New Roman" w:eastAsia="宋体"/>
                      <w:color w:val="auto"/>
                      <w:sz w:val="21"/>
                      <w:szCs w:val="21"/>
                      <w:highlight w:val="none"/>
                      <w:lang w:val="en-US" w:eastAsia="zh-CN"/>
                    </w:rPr>
                    <w:t>1</w:t>
                  </w:r>
                  <w:r>
                    <w:rPr>
                      <w:rFonts w:hint="eastAsia" w:ascii="Times New Roman" w:hAnsi="Times New Roman" w:eastAsia="宋体"/>
                      <w:color w:val="auto"/>
                      <w:sz w:val="21"/>
                      <w:szCs w:val="21"/>
                      <w:highlight w:val="none"/>
                      <w:lang w:val="en-US" w:eastAsia="zh-CN"/>
                    </w:rPr>
                    <w:t>5</w:t>
                  </w:r>
                  <w:r>
                    <w:rPr>
                      <w:rFonts w:hint="eastAsia" w:ascii="Times New Roman" w:hAnsi="Times New Roman"/>
                      <w:color w:val="auto"/>
                      <w:sz w:val="21"/>
                      <w:szCs w:val="21"/>
                      <w:highlight w:val="none"/>
                      <w:lang w:val="en-US" w:eastAsia="zh-CN"/>
                    </w:rPr>
                    <w:t>～</w:t>
                  </w:r>
                  <w:r>
                    <w:rPr>
                      <w:rFonts w:hint="eastAsia" w:ascii="Times New Roman" w:hAnsi="Times New Roman" w:eastAsia="宋体"/>
                      <w:color w:val="auto"/>
                      <w:sz w:val="21"/>
                      <w:szCs w:val="21"/>
                      <w:highlight w:val="none"/>
                      <w:lang w:val="en-US" w:eastAsia="zh-CN"/>
                    </w:rPr>
                    <w:t>20</w:t>
                  </w:r>
                </w:p>
              </w:tc>
              <w:tc>
                <w:tcPr>
                  <w:tcW w:w="1294" w:type="dxa"/>
                  <w:noWrap w:val="0"/>
                  <w:vAlign w:val="center"/>
                </w:tcPr>
                <w:p>
                  <w:pPr>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室内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4" w:type="dxa"/>
                  <w:noWrap w:val="0"/>
                  <w:vAlign w:val="center"/>
                </w:tcPr>
                <w:p>
                  <w:pPr>
                    <w:jc w:val="center"/>
                    <w:rPr>
                      <w:rFonts w:ascii="Times New Roman" w:hAnsi="Times New Roman"/>
                      <w:color w:val="auto"/>
                      <w:kern w:val="2"/>
                      <w:sz w:val="21"/>
                      <w:szCs w:val="21"/>
                      <w:highlight w:val="none"/>
                      <w:lang w:val="en-US" w:eastAsia="zh-CN" w:bidi="ar-SA"/>
                    </w:rPr>
                  </w:pPr>
                  <w:r>
                    <w:rPr>
                      <w:rFonts w:ascii="Times New Roman" w:hAnsi="Times New Roman"/>
                      <w:color w:val="auto"/>
                      <w:sz w:val="21"/>
                      <w:szCs w:val="21"/>
                      <w:highlight w:val="none"/>
                    </w:rPr>
                    <w:t>2</w:t>
                  </w:r>
                </w:p>
              </w:tc>
              <w:tc>
                <w:tcPr>
                  <w:tcW w:w="1816" w:type="dxa"/>
                  <w:noWrap w:val="0"/>
                  <w:vAlign w:val="center"/>
                </w:tcPr>
                <w:p>
                  <w:pPr>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cs="Times New Roman"/>
                      <w:b w:val="0"/>
                      <w:bCs w:val="0"/>
                      <w:color w:val="auto"/>
                      <w:sz w:val="21"/>
                      <w:szCs w:val="21"/>
                      <w:vertAlign w:val="baseline"/>
                      <w:lang w:val="en-US" w:eastAsia="zh-CN"/>
                    </w:rPr>
                    <w:t>天然气蒸发器</w:t>
                  </w:r>
                </w:p>
              </w:tc>
              <w:tc>
                <w:tcPr>
                  <w:tcW w:w="1443" w:type="dxa"/>
                  <w:noWrap w:val="0"/>
                  <w:vAlign w:val="center"/>
                </w:tcPr>
                <w:p>
                  <w:pPr>
                    <w:jc w:val="center"/>
                    <w:rPr>
                      <w:rFonts w:hint="default" w:ascii="Times New Roman" w:hAnsi="Times New Roman"/>
                      <w:color w:val="auto"/>
                      <w:sz w:val="21"/>
                      <w:szCs w:val="21"/>
                      <w:highlight w:val="none"/>
                      <w:lang w:val="en-US" w:eastAsia="zh-CN"/>
                    </w:rPr>
                  </w:pPr>
                  <w:r>
                    <w:rPr>
                      <w:rFonts w:hint="eastAsia" w:ascii="Times New Roman" w:hAnsi="Times New Roman" w:cs="Times New Roman"/>
                      <w:b w:val="0"/>
                      <w:bCs w:val="0"/>
                      <w:color w:val="auto"/>
                      <w:sz w:val="21"/>
                      <w:szCs w:val="21"/>
                      <w:vertAlign w:val="baseline"/>
                      <w:lang w:val="en-US" w:eastAsia="zh-CN"/>
                    </w:rPr>
                    <w:t>4</w:t>
                  </w:r>
                </w:p>
              </w:tc>
              <w:tc>
                <w:tcPr>
                  <w:tcW w:w="1761" w:type="dxa"/>
                  <w:noWrap w:val="0"/>
                  <w:vAlign w:val="center"/>
                </w:tcPr>
                <w:p>
                  <w:pPr>
                    <w:widowControl/>
                    <w:jc w:val="center"/>
                    <w:rPr>
                      <w:rFonts w:hint="default" w:ascii="Times New Roman" w:hAnsi="Times New Roman"/>
                      <w:color w:val="auto"/>
                      <w:sz w:val="21"/>
                      <w:szCs w:val="21"/>
                      <w:highlight w:val="none"/>
                      <w:lang w:val="en-US"/>
                    </w:rPr>
                  </w:pPr>
                  <w:r>
                    <w:rPr>
                      <w:rFonts w:hint="eastAsia" w:ascii="Times New Roman" w:hAnsi="Times New Roman"/>
                      <w:color w:val="auto"/>
                      <w:sz w:val="21"/>
                      <w:szCs w:val="21"/>
                      <w:highlight w:val="none"/>
                      <w:lang w:val="en-US" w:eastAsia="zh-CN"/>
                    </w:rPr>
                    <w:t>78</w:t>
                  </w:r>
                </w:p>
              </w:tc>
              <w:tc>
                <w:tcPr>
                  <w:tcW w:w="1449" w:type="dxa"/>
                  <w:vMerge w:val="continue"/>
                  <w:noWrap w:val="0"/>
                  <w:vAlign w:val="center"/>
                </w:tcPr>
                <w:p>
                  <w:pPr>
                    <w:jc w:val="center"/>
                    <w:rPr>
                      <w:rFonts w:ascii="Times New Roman" w:hAnsi="Times New Roman"/>
                      <w:color w:val="auto"/>
                      <w:sz w:val="21"/>
                      <w:szCs w:val="21"/>
                      <w:highlight w:val="none"/>
                    </w:rPr>
                  </w:pPr>
                </w:p>
              </w:tc>
              <w:tc>
                <w:tcPr>
                  <w:tcW w:w="1294" w:type="dxa"/>
                  <w:noWrap w:val="0"/>
                  <w:vAlign w:val="center"/>
                </w:tcPr>
                <w:p>
                  <w:pPr>
                    <w:jc w:val="center"/>
                    <w:rPr>
                      <w:rFonts w:hint="default" w:ascii="Times New Roman" w:hAnsi="Times New Roman"/>
                      <w:color w:val="auto"/>
                      <w:sz w:val="21"/>
                      <w:szCs w:val="21"/>
                      <w:highlight w:val="none"/>
                      <w:lang w:val="en-US" w:eastAsia="zh-CN"/>
                    </w:rPr>
                  </w:pPr>
                  <w:r>
                    <w:rPr>
                      <w:rFonts w:hint="default" w:ascii="Times New Roman" w:hAnsi="Times New Roman" w:eastAsia="宋体"/>
                      <w:color w:val="auto"/>
                      <w:sz w:val="21"/>
                      <w:szCs w:val="21"/>
                      <w:highlight w:val="none"/>
                      <w:lang w:val="en-US" w:eastAsia="zh-CN"/>
                    </w:rPr>
                    <w:t>1</w:t>
                  </w:r>
                  <w:r>
                    <w:rPr>
                      <w:rFonts w:hint="eastAsia" w:ascii="Times New Roman" w:hAnsi="Times New Roman" w:eastAsia="宋体"/>
                      <w:color w:val="auto"/>
                      <w:sz w:val="21"/>
                      <w:szCs w:val="21"/>
                      <w:highlight w:val="none"/>
                      <w:lang w:val="en-US" w:eastAsia="zh-CN"/>
                    </w:rPr>
                    <w:t>5</w:t>
                  </w:r>
                  <w:r>
                    <w:rPr>
                      <w:rFonts w:hint="eastAsia" w:ascii="Times New Roman" w:hAnsi="Times New Roman"/>
                      <w:color w:val="auto"/>
                      <w:sz w:val="21"/>
                      <w:szCs w:val="21"/>
                      <w:highlight w:val="none"/>
                      <w:lang w:val="en-US" w:eastAsia="zh-CN"/>
                    </w:rPr>
                    <w:t>～</w:t>
                  </w:r>
                  <w:r>
                    <w:rPr>
                      <w:rFonts w:hint="eastAsia" w:ascii="Times New Roman" w:hAnsi="Times New Roman" w:eastAsia="宋体"/>
                      <w:color w:val="auto"/>
                      <w:sz w:val="21"/>
                      <w:szCs w:val="21"/>
                      <w:highlight w:val="none"/>
                      <w:lang w:val="en-US" w:eastAsia="zh-CN"/>
                    </w:rPr>
                    <w:t>20</w:t>
                  </w:r>
                </w:p>
              </w:tc>
              <w:tc>
                <w:tcPr>
                  <w:tcW w:w="1294" w:type="dxa"/>
                  <w:noWrap w:val="0"/>
                  <w:vAlign w:val="center"/>
                </w:tcPr>
                <w:p>
                  <w:pPr>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室内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4" w:type="dxa"/>
                  <w:noWrap w:val="0"/>
                  <w:vAlign w:val="center"/>
                </w:tcPr>
                <w:p>
                  <w:pPr>
                    <w:jc w:val="center"/>
                    <w:rPr>
                      <w:rFonts w:ascii="Times New Roman" w:hAnsi="Times New Roman"/>
                      <w:color w:val="auto"/>
                      <w:kern w:val="2"/>
                      <w:sz w:val="21"/>
                      <w:szCs w:val="21"/>
                      <w:highlight w:val="none"/>
                      <w:lang w:val="en-US" w:eastAsia="zh-CN" w:bidi="ar-SA"/>
                    </w:rPr>
                  </w:pPr>
                  <w:r>
                    <w:rPr>
                      <w:rFonts w:ascii="Times New Roman" w:hAnsi="Times New Roman"/>
                      <w:color w:val="auto"/>
                      <w:sz w:val="21"/>
                      <w:szCs w:val="21"/>
                      <w:highlight w:val="none"/>
                    </w:rPr>
                    <w:t>3</w:t>
                  </w:r>
                </w:p>
              </w:tc>
              <w:tc>
                <w:tcPr>
                  <w:tcW w:w="1816" w:type="dxa"/>
                  <w:noWrap w:val="0"/>
                  <w:vAlign w:val="center"/>
                </w:tcPr>
                <w:p>
                  <w:pPr>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cs="Times New Roman"/>
                      <w:b w:val="0"/>
                      <w:bCs w:val="0"/>
                      <w:color w:val="auto"/>
                      <w:sz w:val="21"/>
                      <w:szCs w:val="21"/>
                      <w:vertAlign w:val="baseline"/>
                      <w:lang w:val="en-US" w:eastAsia="zh-CN"/>
                    </w:rPr>
                    <w:t>灌装机</w:t>
                  </w:r>
                </w:p>
              </w:tc>
              <w:tc>
                <w:tcPr>
                  <w:tcW w:w="1443" w:type="dxa"/>
                  <w:noWrap w:val="0"/>
                  <w:vAlign w:val="center"/>
                </w:tcPr>
                <w:p>
                  <w:pPr>
                    <w:jc w:val="center"/>
                    <w:rPr>
                      <w:rFonts w:hint="default" w:ascii="Times New Roman" w:hAnsi="Times New Roman" w:eastAsia="宋体"/>
                      <w:color w:val="auto"/>
                      <w:sz w:val="21"/>
                      <w:szCs w:val="21"/>
                      <w:highlight w:val="none"/>
                      <w:lang w:val="en-US" w:eastAsia="zh-CN"/>
                    </w:rPr>
                  </w:pPr>
                  <w:r>
                    <w:rPr>
                      <w:rFonts w:hint="eastAsia" w:ascii="Times New Roman" w:hAnsi="Times New Roman" w:cs="Times New Roman"/>
                      <w:b w:val="0"/>
                      <w:bCs w:val="0"/>
                      <w:color w:val="auto"/>
                      <w:sz w:val="21"/>
                      <w:szCs w:val="21"/>
                      <w:vertAlign w:val="baseline"/>
                      <w:lang w:val="en-US" w:eastAsia="zh-CN"/>
                    </w:rPr>
                    <w:t>2</w:t>
                  </w:r>
                </w:p>
              </w:tc>
              <w:tc>
                <w:tcPr>
                  <w:tcW w:w="1761" w:type="dxa"/>
                  <w:noWrap w:val="0"/>
                  <w:vAlign w:val="center"/>
                </w:tcPr>
                <w:p>
                  <w:pPr>
                    <w:widowControl/>
                    <w:jc w:val="center"/>
                    <w:rPr>
                      <w:rFonts w:hint="default" w:ascii="Times New Roman" w:hAnsi="Times New Roman" w:eastAsiaTheme="minorEastAsia"/>
                      <w:color w:val="auto"/>
                      <w:sz w:val="21"/>
                      <w:szCs w:val="21"/>
                      <w:highlight w:val="none"/>
                      <w:lang w:val="en-US" w:eastAsia="zh-CN"/>
                    </w:rPr>
                  </w:pPr>
                  <w:r>
                    <w:rPr>
                      <w:rFonts w:hint="eastAsia" w:ascii="Times New Roman" w:hAnsi="Times New Roman"/>
                      <w:color w:val="auto"/>
                      <w:sz w:val="21"/>
                      <w:szCs w:val="21"/>
                      <w:highlight w:val="none"/>
                      <w:lang w:val="en-US" w:eastAsia="zh-CN"/>
                    </w:rPr>
                    <w:t>70</w:t>
                  </w:r>
                </w:p>
              </w:tc>
              <w:tc>
                <w:tcPr>
                  <w:tcW w:w="1449" w:type="dxa"/>
                  <w:vMerge w:val="continue"/>
                  <w:noWrap w:val="0"/>
                  <w:vAlign w:val="center"/>
                </w:tcPr>
                <w:p>
                  <w:pPr>
                    <w:jc w:val="center"/>
                    <w:rPr>
                      <w:rFonts w:ascii="Times New Roman" w:hAnsi="Times New Roman"/>
                      <w:color w:val="auto"/>
                      <w:sz w:val="21"/>
                      <w:szCs w:val="21"/>
                      <w:highlight w:val="none"/>
                    </w:rPr>
                  </w:pPr>
                </w:p>
              </w:tc>
              <w:tc>
                <w:tcPr>
                  <w:tcW w:w="1294" w:type="dxa"/>
                  <w:noWrap w:val="0"/>
                  <w:vAlign w:val="center"/>
                </w:tcPr>
                <w:p>
                  <w:pPr>
                    <w:jc w:val="center"/>
                    <w:rPr>
                      <w:rFonts w:ascii="Times New Roman" w:hAnsi="Times New Roman"/>
                      <w:color w:val="auto"/>
                      <w:sz w:val="21"/>
                      <w:szCs w:val="21"/>
                      <w:highlight w:val="none"/>
                    </w:rPr>
                  </w:pPr>
                  <w:r>
                    <w:rPr>
                      <w:rFonts w:hint="default" w:ascii="Times New Roman" w:hAnsi="Times New Roman" w:eastAsia="宋体"/>
                      <w:color w:val="auto"/>
                      <w:sz w:val="21"/>
                      <w:szCs w:val="21"/>
                      <w:highlight w:val="none"/>
                      <w:lang w:val="en-US" w:eastAsia="zh-CN"/>
                    </w:rPr>
                    <w:t>1</w:t>
                  </w:r>
                  <w:r>
                    <w:rPr>
                      <w:rFonts w:hint="eastAsia" w:ascii="Times New Roman" w:hAnsi="Times New Roman" w:eastAsia="宋体"/>
                      <w:color w:val="auto"/>
                      <w:sz w:val="21"/>
                      <w:szCs w:val="21"/>
                      <w:highlight w:val="none"/>
                      <w:lang w:val="en-US" w:eastAsia="zh-CN"/>
                    </w:rPr>
                    <w:t>5</w:t>
                  </w:r>
                  <w:r>
                    <w:rPr>
                      <w:rFonts w:hint="eastAsia" w:ascii="Times New Roman" w:hAnsi="Times New Roman"/>
                      <w:color w:val="auto"/>
                      <w:sz w:val="21"/>
                      <w:szCs w:val="21"/>
                      <w:highlight w:val="none"/>
                      <w:lang w:val="en-US" w:eastAsia="zh-CN"/>
                    </w:rPr>
                    <w:t>～</w:t>
                  </w:r>
                  <w:r>
                    <w:rPr>
                      <w:rFonts w:hint="eastAsia" w:ascii="Times New Roman" w:hAnsi="Times New Roman" w:eastAsia="宋体"/>
                      <w:color w:val="auto"/>
                      <w:sz w:val="21"/>
                      <w:szCs w:val="21"/>
                      <w:highlight w:val="none"/>
                      <w:lang w:val="en-US" w:eastAsia="zh-CN"/>
                    </w:rPr>
                    <w:t>20</w:t>
                  </w:r>
                </w:p>
              </w:tc>
              <w:tc>
                <w:tcPr>
                  <w:tcW w:w="1294" w:type="dxa"/>
                  <w:noWrap w:val="0"/>
                  <w:vAlign w:val="center"/>
                </w:tcPr>
                <w:p>
                  <w:pPr>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室内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4" w:type="dxa"/>
                  <w:noWrap w:val="0"/>
                  <w:vAlign w:val="center"/>
                </w:tcPr>
                <w:p>
                  <w:pPr>
                    <w:jc w:val="center"/>
                    <w:rPr>
                      <w:rFonts w:ascii="Times New Roman" w:hAnsi="Times New Roman"/>
                      <w:color w:val="auto"/>
                      <w:kern w:val="2"/>
                      <w:sz w:val="21"/>
                      <w:szCs w:val="21"/>
                      <w:highlight w:val="none"/>
                      <w:lang w:val="en-US" w:eastAsia="zh-CN" w:bidi="ar-SA"/>
                    </w:rPr>
                  </w:pPr>
                  <w:r>
                    <w:rPr>
                      <w:rFonts w:ascii="Times New Roman" w:hAnsi="Times New Roman"/>
                      <w:color w:val="auto"/>
                      <w:sz w:val="21"/>
                      <w:szCs w:val="21"/>
                      <w:highlight w:val="none"/>
                    </w:rPr>
                    <w:t>4</w:t>
                  </w:r>
                </w:p>
              </w:tc>
              <w:tc>
                <w:tcPr>
                  <w:tcW w:w="1816" w:type="dxa"/>
                  <w:noWrap w:val="0"/>
                  <w:vAlign w:val="center"/>
                </w:tcPr>
                <w:p>
                  <w:pPr>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cs="Times New Roman"/>
                      <w:b w:val="0"/>
                      <w:bCs w:val="0"/>
                      <w:color w:val="auto"/>
                      <w:sz w:val="21"/>
                      <w:szCs w:val="21"/>
                      <w:vertAlign w:val="baseline"/>
                      <w:lang w:val="en-US" w:eastAsia="zh-CN"/>
                    </w:rPr>
                    <w:t>双头双机</w:t>
                  </w:r>
                </w:p>
              </w:tc>
              <w:tc>
                <w:tcPr>
                  <w:tcW w:w="1443" w:type="dxa"/>
                  <w:noWrap w:val="0"/>
                  <w:vAlign w:val="center"/>
                </w:tcPr>
                <w:p>
                  <w:pPr>
                    <w:jc w:val="center"/>
                    <w:rPr>
                      <w:rFonts w:hint="default" w:ascii="Times New Roman" w:hAnsi="Times New Roman" w:eastAsia="宋体"/>
                      <w:color w:val="auto"/>
                      <w:sz w:val="21"/>
                      <w:szCs w:val="21"/>
                      <w:highlight w:val="none"/>
                      <w:lang w:val="en-US" w:eastAsia="zh-CN"/>
                    </w:rPr>
                  </w:pPr>
                  <w:r>
                    <w:rPr>
                      <w:rFonts w:hint="eastAsia" w:ascii="Times New Roman" w:hAnsi="Times New Roman" w:cs="Times New Roman"/>
                      <w:b w:val="0"/>
                      <w:bCs w:val="0"/>
                      <w:color w:val="auto"/>
                      <w:sz w:val="21"/>
                      <w:szCs w:val="21"/>
                      <w:vertAlign w:val="baseline"/>
                      <w:lang w:val="en-US" w:eastAsia="zh-CN"/>
                    </w:rPr>
                    <w:t>1</w:t>
                  </w:r>
                </w:p>
              </w:tc>
              <w:tc>
                <w:tcPr>
                  <w:tcW w:w="1761" w:type="dxa"/>
                  <w:noWrap w:val="0"/>
                  <w:vAlign w:val="center"/>
                </w:tcPr>
                <w:p>
                  <w:pPr>
                    <w:widowControl/>
                    <w:jc w:val="center"/>
                    <w:rPr>
                      <w:rFonts w:hint="default" w:ascii="Times New Roman" w:hAnsi="Times New Roman" w:eastAsiaTheme="minorEastAsia"/>
                      <w:color w:val="auto"/>
                      <w:sz w:val="21"/>
                      <w:szCs w:val="21"/>
                      <w:highlight w:val="none"/>
                      <w:lang w:val="en-US" w:eastAsia="zh-CN"/>
                    </w:rPr>
                  </w:pPr>
                  <w:r>
                    <w:rPr>
                      <w:rFonts w:hint="eastAsia" w:ascii="Times New Roman" w:hAnsi="Times New Roman"/>
                      <w:color w:val="auto"/>
                      <w:sz w:val="21"/>
                      <w:szCs w:val="21"/>
                      <w:highlight w:val="none"/>
                      <w:lang w:val="en-US" w:eastAsia="zh-CN"/>
                    </w:rPr>
                    <w:t>75</w:t>
                  </w:r>
                </w:p>
              </w:tc>
              <w:tc>
                <w:tcPr>
                  <w:tcW w:w="1449" w:type="dxa"/>
                  <w:vMerge w:val="continue"/>
                  <w:noWrap w:val="0"/>
                  <w:vAlign w:val="center"/>
                </w:tcPr>
                <w:p>
                  <w:pPr>
                    <w:jc w:val="center"/>
                    <w:rPr>
                      <w:rFonts w:ascii="Times New Roman" w:hAnsi="Times New Roman"/>
                      <w:color w:val="auto"/>
                      <w:sz w:val="21"/>
                      <w:szCs w:val="21"/>
                      <w:highlight w:val="none"/>
                    </w:rPr>
                  </w:pPr>
                </w:p>
              </w:tc>
              <w:tc>
                <w:tcPr>
                  <w:tcW w:w="1294" w:type="dxa"/>
                  <w:noWrap w:val="0"/>
                  <w:vAlign w:val="center"/>
                </w:tcPr>
                <w:p>
                  <w:pPr>
                    <w:jc w:val="center"/>
                    <w:rPr>
                      <w:rFonts w:ascii="Times New Roman" w:hAnsi="Times New Roman"/>
                      <w:color w:val="auto"/>
                      <w:sz w:val="21"/>
                      <w:szCs w:val="21"/>
                      <w:highlight w:val="none"/>
                    </w:rPr>
                  </w:pPr>
                  <w:r>
                    <w:rPr>
                      <w:rFonts w:hint="default" w:ascii="Times New Roman" w:hAnsi="Times New Roman" w:eastAsia="宋体"/>
                      <w:color w:val="auto"/>
                      <w:sz w:val="21"/>
                      <w:szCs w:val="21"/>
                      <w:highlight w:val="none"/>
                      <w:lang w:val="en-US" w:eastAsia="zh-CN"/>
                    </w:rPr>
                    <w:t>1</w:t>
                  </w:r>
                  <w:r>
                    <w:rPr>
                      <w:rFonts w:hint="eastAsia" w:ascii="Times New Roman" w:hAnsi="Times New Roman" w:eastAsia="宋体"/>
                      <w:color w:val="auto"/>
                      <w:sz w:val="21"/>
                      <w:szCs w:val="21"/>
                      <w:highlight w:val="none"/>
                      <w:lang w:val="en-US" w:eastAsia="zh-CN"/>
                    </w:rPr>
                    <w:t>5</w:t>
                  </w:r>
                  <w:r>
                    <w:rPr>
                      <w:rFonts w:hint="eastAsia" w:ascii="Times New Roman" w:hAnsi="Times New Roman"/>
                      <w:color w:val="auto"/>
                      <w:sz w:val="21"/>
                      <w:szCs w:val="21"/>
                      <w:highlight w:val="none"/>
                      <w:lang w:val="en-US" w:eastAsia="zh-CN"/>
                    </w:rPr>
                    <w:t>～</w:t>
                  </w:r>
                  <w:r>
                    <w:rPr>
                      <w:rFonts w:hint="eastAsia" w:ascii="Times New Roman" w:hAnsi="Times New Roman" w:eastAsia="宋体"/>
                      <w:color w:val="auto"/>
                      <w:sz w:val="21"/>
                      <w:szCs w:val="21"/>
                      <w:highlight w:val="none"/>
                      <w:lang w:val="en-US" w:eastAsia="zh-CN"/>
                    </w:rPr>
                    <w:t>20</w:t>
                  </w:r>
                </w:p>
              </w:tc>
              <w:tc>
                <w:tcPr>
                  <w:tcW w:w="1294" w:type="dxa"/>
                  <w:noWrap w:val="0"/>
                  <w:vAlign w:val="center"/>
                </w:tcPr>
                <w:p>
                  <w:pPr>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室内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4" w:type="dxa"/>
                  <w:noWrap w:val="0"/>
                  <w:vAlign w:val="center"/>
                </w:tcPr>
                <w:p>
                  <w:pPr>
                    <w:jc w:val="center"/>
                    <w:rPr>
                      <w:rFonts w:hint="default" w:ascii="Times New Roman" w:hAnsi="Times New Roman"/>
                      <w:color w:val="auto"/>
                      <w:kern w:val="2"/>
                      <w:sz w:val="21"/>
                      <w:szCs w:val="21"/>
                      <w:highlight w:val="none"/>
                      <w:lang w:val="en-US" w:eastAsia="zh-CN" w:bidi="ar-SA"/>
                    </w:rPr>
                  </w:pPr>
                  <w:r>
                    <w:rPr>
                      <w:rFonts w:hint="eastAsia" w:ascii="Times New Roman" w:hAnsi="Times New Roman"/>
                      <w:color w:val="auto"/>
                      <w:kern w:val="2"/>
                      <w:sz w:val="21"/>
                      <w:szCs w:val="21"/>
                      <w:highlight w:val="none"/>
                      <w:lang w:val="en-US" w:eastAsia="zh-CN" w:bidi="ar-SA"/>
                    </w:rPr>
                    <w:t>5</w:t>
                  </w:r>
                </w:p>
              </w:tc>
              <w:tc>
                <w:tcPr>
                  <w:tcW w:w="1816" w:type="dxa"/>
                  <w:noWrap w:val="0"/>
                  <w:vAlign w:val="center"/>
                </w:tcPr>
                <w:p>
                  <w:pPr>
                    <w:jc w:val="center"/>
                    <w:rPr>
                      <w:rFonts w:hint="eastAsia" w:ascii="Times New Roman" w:hAnsi="Times New Roman" w:eastAsia="宋体" w:cs="Times New Roman"/>
                      <w:color w:val="auto"/>
                      <w:kern w:val="0"/>
                      <w:sz w:val="21"/>
                      <w:szCs w:val="21"/>
                      <w:highlight w:val="none"/>
                      <w:lang w:eastAsia="zh-CN"/>
                    </w:rPr>
                  </w:pPr>
                  <w:r>
                    <w:rPr>
                      <w:rFonts w:hint="eastAsia" w:ascii="Times New Roman" w:hAnsi="Times New Roman" w:cs="Times New Roman"/>
                      <w:b w:val="0"/>
                      <w:bCs w:val="0"/>
                      <w:color w:val="auto"/>
                      <w:sz w:val="21"/>
                      <w:szCs w:val="21"/>
                      <w:vertAlign w:val="baseline"/>
                      <w:lang w:val="en-US" w:eastAsia="zh-CN"/>
                    </w:rPr>
                    <w:t>臭氧发生器</w:t>
                  </w:r>
                </w:p>
              </w:tc>
              <w:tc>
                <w:tcPr>
                  <w:tcW w:w="1443" w:type="dxa"/>
                  <w:noWrap w:val="0"/>
                  <w:vAlign w:val="center"/>
                </w:tcPr>
                <w:p>
                  <w:pPr>
                    <w:jc w:val="center"/>
                    <w:rPr>
                      <w:rFonts w:hint="default" w:ascii="Times New Roman" w:hAnsi="Times New Roman"/>
                      <w:color w:val="auto"/>
                      <w:sz w:val="21"/>
                      <w:szCs w:val="21"/>
                      <w:highlight w:val="none"/>
                      <w:lang w:val="en-US" w:eastAsia="zh-CN"/>
                    </w:rPr>
                  </w:pPr>
                  <w:r>
                    <w:rPr>
                      <w:rFonts w:hint="eastAsia" w:ascii="Times New Roman" w:hAnsi="Times New Roman" w:cs="Times New Roman"/>
                      <w:b w:val="0"/>
                      <w:bCs w:val="0"/>
                      <w:color w:val="auto"/>
                      <w:sz w:val="21"/>
                      <w:szCs w:val="21"/>
                      <w:vertAlign w:val="baseline"/>
                      <w:lang w:val="en-US" w:eastAsia="zh-CN"/>
                    </w:rPr>
                    <w:t>1</w:t>
                  </w:r>
                </w:p>
              </w:tc>
              <w:tc>
                <w:tcPr>
                  <w:tcW w:w="1761" w:type="dxa"/>
                  <w:noWrap w:val="0"/>
                  <w:vAlign w:val="center"/>
                </w:tcPr>
                <w:p>
                  <w:pPr>
                    <w:widowControl/>
                    <w:jc w:val="center"/>
                    <w:rPr>
                      <w:rFonts w:hint="default" w:ascii="Times New Roman" w:hAnsi="Times New Roman"/>
                      <w:color w:val="auto"/>
                      <w:sz w:val="21"/>
                      <w:szCs w:val="21"/>
                      <w:highlight w:val="none"/>
                      <w:lang w:val="en-US"/>
                    </w:rPr>
                  </w:pPr>
                  <w:r>
                    <w:rPr>
                      <w:rFonts w:hint="eastAsia" w:ascii="Times New Roman" w:hAnsi="Times New Roman"/>
                      <w:color w:val="auto"/>
                      <w:sz w:val="21"/>
                      <w:szCs w:val="21"/>
                      <w:highlight w:val="none"/>
                      <w:lang w:val="en-US" w:eastAsia="zh-CN"/>
                    </w:rPr>
                    <w:t>75</w:t>
                  </w:r>
                </w:p>
              </w:tc>
              <w:tc>
                <w:tcPr>
                  <w:tcW w:w="1449" w:type="dxa"/>
                  <w:vMerge w:val="continue"/>
                  <w:noWrap w:val="0"/>
                  <w:vAlign w:val="center"/>
                </w:tcPr>
                <w:p>
                  <w:pPr>
                    <w:jc w:val="center"/>
                    <w:rPr>
                      <w:rFonts w:ascii="Times New Roman" w:hAnsi="Times New Roman"/>
                      <w:color w:val="auto"/>
                      <w:sz w:val="21"/>
                      <w:szCs w:val="21"/>
                      <w:highlight w:val="none"/>
                    </w:rPr>
                  </w:pPr>
                </w:p>
              </w:tc>
              <w:tc>
                <w:tcPr>
                  <w:tcW w:w="1294" w:type="dxa"/>
                  <w:noWrap w:val="0"/>
                  <w:vAlign w:val="center"/>
                </w:tcPr>
                <w:p>
                  <w:pPr>
                    <w:jc w:val="center"/>
                    <w:rPr>
                      <w:rFonts w:hint="default" w:ascii="Times New Roman" w:hAnsi="Times New Roman" w:eastAsia="宋体"/>
                      <w:color w:val="auto"/>
                      <w:sz w:val="21"/>
                      <w:szCs w:val="21"/>
                      <w:highlight w:val="none"/>
                      <w:lang w:val="en-US" w:eastAsia="zh-CN"/>
                    </w:rPr>
                  </w:pPr>
                  <w:r>
                    <w:rPr>
                      <w:rFonts w:hint="default" w:ascii="Times New Roman" w:hAnsi="Times New Roman" w:eastAsia="宋体"/>
                      <w:color w:val="auto"/>
                      <w:sz w:val="21"/>
                      <w:szCs w:val="21"/>
                      <w:highlight w:val="none"/>
                      <w:lang w:val="en-US" w:eastAsia="zh-CN"/>
                    </w:rPr>
                    <w:t>1</w:t>
                  </w:r>
                  <w:r>
                    <w:rPr>
                      <w:rFonts w:hint="eastAsia" w:ascii="Times New Roman" w:hAnsi="Times New Roman" w:eastAsia="宋体"/>
                      <w:color w:val="auto"/>
                      <w:sz w:val="21"/>
                      <w:szCs w:val="21"/>
                      <w:highlight w:val="none"/>
                      <w:lang w:val="en-US" w:eastAsia="zh-CN"/>
                    </w:rPr>
                    <w:t>5</w:t>
                  </w:r>
                  <w:r>
                    <w:rPr>
                      <w:rFonts w:hint="eastAsia" w:ascii="Times New Roman" w:hAnsi="Times New Roman"/>
                      <w:color w:val="auto"/>
                      <w:sz w:val="21"/>
                      <w:szCs w:val="21"/>
                      <w:highlight w:val="none"/>
                      <w:lang w:val="en-US" w:eastAsia="zh-CN"/>
                    </w:rPr>
                    <w:t>～</w:t>
                  </w:r>
                  <w:r>
                    <w:rPr>
                      <w:rFonts w:hint="eastAsia" w:ascii="Times New Roman" w:hAnsi="Times New Roman" w:eastAsia="宋体"/>
                      <w:color w:val="auto"/>
                      <w:sz w:val="21"/>
                      <w:szCs w:val="21"/>
                      <w:highlight w:val="none"/>
                      <w:lang w:val="en-US" w:eastAsia="zh-CN"/>
                    </w:rPr>
                    <w:t>20</w:t>
                  </w:r>
                </w:p>
              </w:tc>
              <w:tc>
                <w:tcPr>
                  <w:tcW w:w="1294" w:type="dxa"/>
                  <w:noWrap w:val="0"/>
                  <w:vAlign w:val="center"/>
                </w:tcPr>
                <w:p>
                  <w:pPr>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室内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4" w:type="dxa"/>
                  <w:noWrap w:val="0"/>
                  <w:vAlign w:val="center"/>
                </w:tcPr>
                <w:p>
                  <w:pPr>
                    <w:jc w:val="center"/>
                    <w:rPr>
                      <w:rFonts w:hint="default" w:ascii="Times New Roman" w:hAnsi="Times New Roman"/>
                      <w:color w:val="auto"/>
                      <w:kern w:val="2"/>
                      <w:sz w:val="21"/>
                      <w:szCs w:val="21"/>
                      <w:highlight w:val="none"/>
                      <w:lang w:val="en-US" w:eastAsia="zh-CN" w:bidi="ar-SA"/>
                    </w:rPr>
                  </w:pPr>
                  <w:r>
                    <w:rPr>
                      <w:rFonts w:hint="eastAsia" w:ascii="Times New Roman" w:hAnsi="Times New Roman"/>
                      <w:color w:val="auto"/>
                      <w:kern w:val="2"/>
                      <w:sz w:val="21"/>
                      <w:szCs w:val="21"/>
                      <w:highlight w:val="none"/>
                      <w:lang w:val="en-US" w:eastAsia="zh-CN" w:bidi="ar-SA"/>
                    </w:rPr>
                    <w:t>6</w:t>
                  </w:r>
                </w:p>
              </w:tc>
              <w:tc>
                <w:tcPr>
                  <w:tcW w:w="1816" w:type="dxa"/>
                  <w:noWrap w:val="0"/>
                  <w:vAlign w:val="center"/>
                </w:tcPr>
                <w:p>
                  <w:pPr>
                    <w:jc w:val="center"/>
                    <w:rPr>
                      <w:rFonts w:hint="eastAsia" w:ascii="Times New Roman" w:hAnsi="Times New Roman" w:eastAsia="宋体" w:cs="Times New Roman"/>
                      <w:color w:val="auto"/>
                      <w:kern w:val="0"/>
                      <w:sz w:val="21"/>
                      <w:szCs w:val="21"/>
                      <w:highlight w:val="none"/>
                      <w:lang w:eastAsia="zh-CN"/>
                    </w:rPr>
                  </w:pPr>
                  <w:r>
                    <w:rPr>
                      <w:rFonts w:hint="eastAsia" w:ascii="Times New Roman" w:hAnsi="Times New Roman" w:cs="Times New Roman"/>
                      <w:b w:val="0"/>
                      <w:bCs w:val="0"/>
                      <w:color w:val="auto"/>
                      <w:sz w:val="21"/>
                      <w:szCs w:val="21"/>
                      <w:vertAlign w:val="baseline"/>
                      <w:lang w:val="en-US" w:eastAsia="zh-CN"/>
                    </w:rPr>
                    <w:t>洗菜机</w:t>
                  </w:r>
                </w:p>
              </w:tc>
              <w:tc>
                <w:tcPr>
                  <w:tcW w:w="1443" w:type="dxa"/>
                  <w:noWrap w:val="0"/>
                  <w:vAlign w:val="center"/>
                </w:tcPr>
                <w:p>
                  <w:pPr>
                    <w:jc w:val="center"/>
                    <w:rPr>
                      <w:rFonts w:hint="default" w:ascii="Times New Roman" w:hAnsi="Times New Roman"/>
                      <w:color w:val="auto"/>
                      <w:sz w:val="21"/>
                      <w:szCs w:val="21"/>
                      <w:highlight w:val="none"/>
                      <w:lang w:val="en-US" w:eastAsia="zh-CN"/>
                    </w:rPr>
                  </w:pPr>
                  <w:r>
                    <w:rPr>
                      <w:rFonts w:hint="eastAsia" w:ascii="Times New Roman" w:hAnsi="Times New Roman" w:cs="Times New Roman"/>
                      <w:b w:val="0"/>
                      <w:bCs w:val="0"/>
                      <w:color w:val="auto"/>
                      <w:sz w:val="21"/>
                      <w:szCs w:val="21"/>
                      <w:vertAlign w:val="baseline"/>
                      <w:lang w:val="en-US" w:eastAsia="zh-CN"/>
                    </w:rPr>
                    <w:t>2</w:t>
                  </w:r>
                </w:p>
              </w:tc>
              <w:tc>
                <w:tcPr>
                  <w:tcW w:w="1761" w:type="dxa"/>
                  <w:noWrap w:val="0"/>
                  <w:vAlign w:val="center"/>
                </w:tcPr>
                <w:p>
                  <w:pPr>
                    <w:widowControl/>
                    <w:jc w:val="center"/>
                    <w:rPr>
                      <w:rFonts w:hint="default" w:ascii="Times New Roman" w:hAnsi="Times New Roman" w:eastAsiaTheme="minorEastAsia"/>
                      <w:color w:val="auto"/>
                      <w:sz w:val="21"/>
                      <w:szCs w:val="21"/>
                      <w:highlight w:val="none"/>
                      <w:lang w:val="en-US" w:eastAsia="zh-CN"/>
                    </w:rPr>
                  </w:pPr>
                  <w:r>
                    <w:rPr>
                      <w:rFonts w:hint="eastAsia" w:ascii="Times New Roman" w:hAnsi="Times New Roman"/>
                      <w:color w:val="auto"/>
                      <w:sz w:val="21"/>
                      <w:szCs w:val="21"/>
                      <w:highlight w:val="none"/>
                      <w:lang w:val="en-US" w:eastAsia="zh-CN"/>
                    </w:rPr>
                    <w:t>75</w:t>
                  </w:r>
                </w:p>
              </w:tc>
              <w:tc>
                <w:tcPr>
                  <w:tcW w:w="1449" w:type="dxa"/>
                  <w:vMerge w:val="continue"/>
                  <w:noWrap w:val="0"/>
                  <w:vAlign w:val="center"/>
                </w:tcPr>
                <w:p>
                  <w:pPr>
                    <w:jc w:val="center"/>
                    <w:rPr>
                      <w:rFonts w:ascii="Times New Roman" w:hAnsi="Times New Roman"/>
                      <w:color w:val="auto"/>
                      <w:sz w:val="21"/>
                      <w:szCs w:val="21"/>
                      <w:highlight w:val="none"/>
                    </w:rPr>
                  </w:pPr>
                </w:p>
              </w:tc>
              <w:tc>
                <w:tcPr>
                  <w:tcW w:w="1294" w:type="dxa"/>
                  <w:noWrap w:val="0"/>
                  <w:vAlign w:val="center"/>
                </w:tcPr>
                <w:p>
                  <w:pPr>
                    <w:jc w:val="center"/>
                    <w:rPr>
                      <w:rFonts w:hint="default" w:ascii="Times New Roman" w:hAnsi="Times New Roman" w:eastAsia="宋体"/>
                      <w:color w:val="auto"/>
                      <w:sz w:val="21"/>
                      <w:szCs w:val="21"/>
                      <w:highlight w:val="none"/>
                      <w:lang w:val="en-US" w:eastAsia="zh-CN"/>
                    </w:rPr>
                  </w:pPr>
                  <w:r>
                    <w:rPr>
                      <w:rFonts w:hint="default" w:ascii="Times New Roman" w:hAnsi="Times New Roman" w:eastAsia="宋体"/>
                      <w:color w:val="auto"/>
                      <w:sz w:val="21"/>
                      <w:szCs w:val="21"/>
                      <w:highlight w:val="none"/>
                      <w:lang w:val="en-US" w:eastAsia="zh-CN"/>
                    </w:rPr>
                    <w:t>1</w:t>
                  </w:r>
                  <w:r>
                    <w:rPr>
                      <w:rFonts w:hint="eastAsia" w:ascii="Times New Roman" w:hAnsi="Times New Roman" w:eastAsia="宋体"/>
                      <w:color w:val="auto"/>
                      <w:sz w:val="21"/>
                      <w:szCs w:val="21"/>
                      <w:highlight w:val="none"/>
                      <w:lang w:val="en-US" w:eastAsia="zh-CN"/>
                    </w:rPr>
                    <w:t>5</w:t>
                  </w:r>
                  <w:r>
                    <w:rPr>
                      <w:rFonts w:hint="eastAsia" w:ascii="Times New Roman" w:hAnsi="Times New Roman"/>
                      <w:color w:val="auto"/>
                      <w:sz w:val="21"/>
                      <w:szCs w:val="21"/>
                      <w:highlight w:val="none"/>
                      <w:lang w:val="en-US" w:eastAsia="zh-CN"/>
                    </w:rPr>
                    <w:t>～</w:t>
                  </w:r>
                  <w:r>
                    <w:rPr>
                      <w:rFonts w:hint="eastAsia" w:ascii="Times New Roman" w:hAnsi="Times New Roman" w:eastAsia="宋体"/>
                      <w:color w:val="auto"/>
                      <w:sz w:val="21"/>
                      <w:szCs w:val="21"/>
                      <w:highlight w:val="none"/>
                      <w:lang w:val="en-US" w:eastAsia="zh-CN"/>
                    </w:rPr>
                    <w:t>20</w:t>
                  </w:r>
                </w:p>
              </w:tc>
              <w:tc>
                <w:tcPr>
                  <w:tcW w:w="1294" w:type="dxa"/>
                  <w:noWrap w:val="0"/>
                  <w:vAlign w:val="center"/>
                </w:tcPr>
                <w:p>
                  <w:pPr>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室内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4" w:type="dxa"/>
                  <w:noWrap w:val="0"/>
                  <w:vAlign w:val="center"/>
                </w:tcPr>
                <w:p>
                  <w:pPr>
                    <w:jc w:val="center"/>
                    <w:rPr>
                      <w:rFonts w:hint="default" w:ascii="Times New Roman" w:hAnsi="Times New Roman"/>
                      <w:color w:val="auto"/>
                      <w:kern w:val="2"/>
                      <w:sz w:val="21"/>
                      <w:szCs w:val="21"/>
                      <w:highlight w:val="none"/>
                      <w:lang w:val="en-US" w:eastAsia="zh-CN" w:bidi="ar-SA"/>
                    </w:rPr>
                  </w:pPr>
                  <w:r>
                    <w:rPr>
                      <w:rFonts w:hint="eastAsia" w:ascii="Times New Roman" w:hAnsi="Times New Roman"/>
                      <w:color w:val="auto"/>
                      <w:kern w:val="2"/>
                      <w:sz w:val="21"/>
                      <w:szCs w:val="21"/>
                      <w:highlight w:val="none"/>
                      <w:lang w:val="en-US" w:eastAsia="zh-CN" w:bidi="ar-SA"/>
                    </w:rPr>
                    <w:t>7</w:t>
                  </w:r>
                </w:p>
              </w:tc>
              <w:tc>
                <w:tcPr>
                  <w:tcW w:w="1816" w:type="dxa"/>
                  <w:noWrap w:val="0"/>
                  <w:vAlign w:val="center"/>
                </w:tcPr>
                <w:p>
                  <w:pPr>
                    <w:jc w:val="center"/>
                    <w:rPr>
                      <w:rFonts w:ascii="宋体" w:hAnsi="宋体" w:cs="宋体"/>
                      <w:color w:val="auto"/>
                      <w:kern w:val="2"/>
                      <w:sz w:val="21"/>
                      <w:szCs w:val="21"/>
                      <w:highlight w:val="none"/>
                      <w:lang w:val="en-US" w:eastAsia="zh-CN" w:bidi="ar-SA"/>
                    </w:rPr>
                  </w:pPr>
                  <w:r>
                    <w:rPr>
                      <w:rFonts w:hint="eastAsia" w:ascii="Times New Roman" w:hAnsi="Times New Roman" w:cs="Times New Roman"/>
                      <w:b w:val="0"/>
                      <w:bCs w:val="0"/>
                      <w:color w:val="auto"/>
                      <w:sz w:val="21"/>
                      <w:szCs w:val="21"/>
                      <w:vertAlign w:val="baseline"/>
                      <w:lang w:val="en-US" w:eastAsia="zh-CN"/>
                    </w:rPr>
                    <w:t>多功能切菜机</w:t>
                  </w:r>
                </w:p>
              </w:tc>
              <w:tc>
                <w:tcPr>
                  <w:tcW w:w="1443" w:type="dxa"/>
                  <w:noWrap w:val="0"/>
                  <w:vAlign w:val="center"/>
                </w:tcPr>
                <w:p>
                  <w:pPr>
                    <w:jc w:val="center"/>
                    <w:rPr>
                      <w:rFonts w:hint="default" w:ascii="Times New Roman" w:hAnsi="Times New Roman" w:eastAsia="宋体"/>
                      <w:color w:val="auto"/>
                      <w:sz w:val="21"/>
                      <w:szCs w:val="21"/>
                      <w:highlight w:val="none"/>
                      <w:lang w:val="en-US" w:eastAsia="zh-CN"/>
                    </w:rPr>
                  </w:pPr>
                  <w:r>
                    <w:rPr>
                      <w:rFonts w:hint="eastAsia" w:ascii="Times New Roman" w:hAnsi="Times New Roman" w:cs="Times New Roman"/>
                      <w:b w:val="0"/>
                      <w:bCs w:val="0"/>
                      <w:color w:val="auto"/>
                      <w:sz w:val="21"/>
                      <w:szCs w:val="21"/>
                      <w:vertAlign w:val="baseline"/>
                      <w:lang w:val="en-US" w:eastAsia="zh-CN"/>
                    </w:rPr>
                    <w:t>1</w:t>
                  </w:r>
                </w:p>
              </w:tc>
              <w:tc>
                <w:tcPr>
                  <w:tcW w:w="1761" w:type="dxa"/>
                  <w:noWrap w:val="0"/>
                  <w:vAlign w:val="center"/>
                </w:tcPr>
                <w:p>
                  <w:pPr>
                    <w:widowControl/>
                    <w:jc w:val="center"/>
                    <w:rPr>
                      <w:rFonts w:hint="default" w:ascii="Times New Roman" w:hAnsi="Times New Roman"/>
                      <w:color w:val="auto"/>
                      <w:sz w:val="21"/>
                      <w:szCs w:val="21"/>
                      <w:highlight w:val="none"/>
                      <w:lang w:val="en-US"/>
                    </w:rPr>
                  </w:pPr>
                  <w:r>
                    <w:rPr>
                      <w:rFonts w:hint="eastAsia" w:ascii="Times New Roman" w:hAnsi="Times New Roman"/>
                      <w:color w:val="auto"/>
                      <w:sz w:val="21"/>
                      <w:szCs w:val="21"/>
                      <w:highlight w:val="none"/>
                      <w:lang w:val="en-US" w:eastAsia="zh-CN"/>
                    </w:rPr>
                    <w:t>80</w:t>
                  </w:r>
                </w:p>
              </w:tc>
              <w:tc>
                <w:tcPr>
                  <w:tcW w:w="1449" w:type="dxa"/>
                  <w:vMerge w:val="continue"/>
                  <w:noWrap w:val="0"/>
                  <w:vAlign w:val="center"/>
                </w:tcPr>
                <w:p>
                  <w:pPr>
                    <w:jc w:val="center"/>
                    <w:rPr>
                      <w:rFonts w:ascii="Times New Roman" w:hAnsi="Times New Roman"/>
                      <w:color w:val="auto"/>
                      <w:sz w:val="21"/>
                      <w:szCs w:val="21"/>
                      <w:highlight w:val="none"/>
                    </w:rPr>
                  </w:pPr>
                </w:p>
              </w:tc>
              <w:tc>
                <w:tcPr>
                  <w:tcW w:w="1294" w:type="dxa"/>
                  <w:noWrap w:val="0"/>
                  <w:vAlign w:val="center"/>
                </w:tcPr>
                <w:p>
                  <w:pPr>
                    <w:jc w:val="center"/>
                    <w:rPr>
                      <w:rFonts w:ascii="Times New Roman" w:hAnsi="Times New Roman"/>
                      <w:color w:val="auto"/>
                      <w:sz w:val="21"/>
                      <w:szCs w:val="21"/>
                      <w:highlight w:val="none"/>
                    </w:rPr>
                  </w:pPr>
                  <w:r>
                    <w:rPr>
                      <w:rFonts w:hint="default" w:ascii="Times New Roman" w:hAnsi="Times New Roman" w:eastAsia="宋体"/>
                      <w:color w:val="auto"/>
                      <w:sz w:val="21"/>
                      <w:szCs w:val="21"/>
                      <w:highlight w:val="none"/>
                      <w:lang w:val="en-US" w:eastAsia="zh-CN"/>
                    </w:rPr>
                    <w:t>1</w:t>
                  </w:r>
                  <w:r>
                    <w:rPr>
                      <w:rFonts w:hint="eastAsia" w:ascii="Times New Roman" w:hAnsi="Times New Roman" w:eastAsia="宋体"/>
                      <w:color w:val="auto"/>
                      <w:sz w:val="21"/>
                      <w:szCs w:val="21"/>
                      <w:highlight w:val="none"/>
                      <w:lang w:val="en-US" w:eastAsia="zh-CN"/>
                    </w:rPr>
                    <w:t>5</w:t>
                  </w:r>
                  <w:r>
                    <w:rPr>
                      <w:rFonts w:hint="eastAsia" w:ascii="Times New Roman" w:hAnsi="Times New Roman"/>
                      <w:color w:val="auto"/>
                      <w:sz w:val="21"/>
                      <w:szCs w:val="21"/>
                      <w:highlight w:val="none"/>
                      <w:lang w:val="en-US" w:eastAsia="zh-CN"/>
                    </w:rPr>
                    <w:t>～</w:t>
                  </w:r>
                  <w:r>
                    <w:rPr>
                      <w:rFonts w:hint="eastAsia" w:ascii="Times New Roman" w:hAnsi="Times New Roman" w:eastAsia="宋体"/>
                      <w:color w:val="auto"/>
                      <w:sz w:val="21"/>
                      <w:szCs w:val="21"/>
                      <w:highlight w:val="none"/>
                      <w:lang w:val="en-US" w:eastAsia="zh-CN"/>
                    </w:rPr>
                    <w:t>20</w:t>
                  </w:r>
                </w:p>
              </w:tc>
              <w:tc>
                <w:tcPr>
                  <w:tcW w:w="1294" w:type="dxa"/>
                  <w:noWrap w:val="0"/>
                  <w:vAlign w:val="center"/>
                </w:tcPr>
                <w:p>
                  <w:pPr>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室内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4" w:type="dxa"/>
                  <w:noWrap w:val="0"/>
                  <w:vAlign w:val="center"/>
                </w:tcPr>
                <w:p>
                  <w:pPr>
                    <w:jc w:val="center"/>
                    <w:rPr>
                      <w:rFonts w:hint="default" w:ascii="Times New Roman" w:hAnsi="Times New Roman"/>
                      <w:color w:val="auto"/>
                      <w:kern w:val="2"/>
                      <w:sz w:val="21"/>
                      <w:szCs w:val="21"/>
                      <w:highlight w:val="none"/>
                      <w:lang w:val="en-US" w:eastAsia="zh-CN" w:bidi="ar-SA"/>
                    </w:rPr>
                  </w:pPr>
                  <w:r>
                    <w:rPr>
                      <w:rFonts w:hint="eastAsia" w:ascii="Times New Roman" w:hAnsi="Times New Roman"/>
                      <w:color w:val="auto"/>
                      <w:kern w:val="2"/>
                      <w:sz w:val="21"/>
                      <w:szCs w:val="21"/>
                      <w:highlight w:val="none"/>
                      <w:lang w:val="en-US" w:eastAsia="zh-CN" w:bidi="ar-SA"/>
                    </w:rPr>
                    <w:t>8</w:t>
                  </w:r>
                </w:p>
              </w:tc>
              <w:tc>
                <w:tcPr>
                  <w:tcW w:w="1816"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Times New Roman" w:hAnsi="Times New Roman" w:cs="Times New Roman"/>
                      <w:b w:val="0"/>
                      <w:bCs w:val="0"/>
                      <w:color w:val="auto"/>
                      <w:sz w:val="21"/>
                      <w:szCs w:val="21"/>
                      <w:vertAlign w:val="baseline"/>
                      <w:lang w:val="en-US" w:eastAsia="zh-CN"/>
                    </w:rPr>
                    <w:t>酱拌机</w:t>
                  </w:r>
                </w:p>
              </w:tc>
              <w:tc>
                <w:tcPr>
                  <w:tcW w:w="1443" w:type="dxa"/>
                  <w:noWrap w:val="0"/>
                  <w:vAlign w:val="center"/>
                </w:tcPr>
                <w:p>
                  <w:pPr>
                    <w:jc w:val="center"/>
                    <w:rPr>
                      <w:rFonts w:hint="default" w:ascii="Times New Roman" w:hAnsi="Times New Roman" w:eastAsia="宋体"/>
                      <w:color w:val="auto"/>
                      <w:sz w:val="21"/>
                      <w:szCs w:val="21"/>
                      <w:highlight w:val="none"/>
                      <w:lang w:val="en-US" w:eastAsia="zh-CN"/>
                    </w:rPr>
                  </w:pPr>
                  <w:r>
                    <w:rPr>
                      <w:rFonts w:hint="eastAsia" w:ascii="Times New Roman" w:hAnsi="Times New Roman" w:cs="Times New Roman"/>
                      <w:b w:val="0"/>
                      <w:bCs w:val="0"/>
                      <w:color w:val="auto"/>
                      <w:sz w:val="21"/>
                      <w:szCs w:val="21"/>
                      <w:vertAlign w:val="baseline"/>
                      <w:lang w:val="en-US" w:eastAsia="zh-CN"/>
                    </w:rPr>
                    <w:t>1</w:t>
                  </w:r>
                </w:p>
              </w:tc>
              <w:tc>
                <w:tcPr>
                  <w:tcW w:w="1761" w:type="dxa"/>
                  <w:noWrap w:val="0"/>
                  <w:vAlign w:val="center"/>
                </w:tcPr>
                <w:p>
                  <w:pPr>
                    <w:widowControl/>
                    <w:jc w:val="center"/>
                    <w:rPr>
                      <w:rFonts w:hint="default" w:ascii="Times New Roman" w:hAnsi="Times New Roman" w:eastAsia="宋体"/>
                      <w:color w:val="auto"/>
                      <w:sz w:val="21"/>
                      <w:szCs w:val="21"/>
                      <w:highlight w:val="none"/>
                      <w:lang w:val="en-US" w:eastAsia="zh-CN"/>
                    </w:rPr>
                  </w:pPr>
                  <w:r>
                    <w:rPr>
                      <w:rFonts w:hint="eastAsia" w:ascii="Times New Roman" w:hAnsi="Times New Roman"/>
                      <w:color w:val="auto"/>
                      <w:sz w:val="21"/>
                      <w:szCs w:val="21"/>
                      <w:highlight w:val="none"/>
                      <w:lang w:val="en-US" w:eastAsia="zh-CN"/>
                    </w:rPr>
                    <w:t>75</w:t>
                  </w:r>
                </w:p>
              </w:tc>
              <w:tc>
                <w:tcPr>
                  <w:tcW w:w="1449" w:type="dxa"/>
                  <w:vMerge w:val="continue"/>
                  <w:noWrap w:val="0"/>
                  <w:vAlign w:val="center"/>
                </w:tcPr>
                <w:p>
                  <w:pPr>
                    <w:jc w:val="center"/>
                    <w:rPr>
                      <w:rFonts w:ascii="Times New Roman" w:hAnsi="Times New Roman"/>
                      <w:color w:val="auto"/>
                      <w:sz w:val="21"/>
                      <w:szCs w:val="21"/>
                      <w:highlight w:val="none"/>
                    </w:rPr>
                  </w:pPr>
                </w:p>
              </w:tc>
              <w:tc>
                <w:tcPr>
                  <w:tcW w:w="1294" w:type="dxa"/>
                  <w:noWrap w:val="0"/>
                  <w:vAlign w:val="center"/>
                </w:tcPr>
                <w:p>
                  <w:pPr>
                    <w:jc w:val="center"/>
                    <w:rPr>
                      <w:rFonts w:ascii="Times New Roman" w:hAnsi="Times New Roman"/>
                      <w:color w:val="auto"/>
                      <w:sz w:val="21"/>
                      <w:szCs w:val="21"/>
                      <w:highlight w:val="none"/>
                    </w:rPr>
                  </w:pPr>
                  <w:r>
                    <w:rPr>
                      <w:rFonts w:hint="default" w:ascii="Times New Roman" w:hAnsi="Times New Roman" w:eastAsia="宋体"/>
                      <w:color w:val="auto"/>
                      <w:sz w:val="21"/>
                      <w:szCs w:val="21"/>
                      <w:highlight w:val="none"/>
                      <w:lang w:val="en-US" w:eastAsia="zh-CN"/>
                    </w:rPr>
                    <w:t>1</w:t>
                  </w:r>
                  <w:r>
                    <w:rPr>
                      <w:rFonts w:hint="eastAsia" w:ascii="Times New Roman" w:hAnsi="Times New Roman" w:eastAsia="宋体"/>
                      <w:color w:val="auto"/>
                      <w:sz w:val="21"/>
                      <w:szCs w:val="21"/>
                      <w:highlight w:val="none"/>
                      <w:lang w:val="en-US" w:eastAsia="zh-CN"/>
                    </w:rPr>
                    <w:t>5</w:t>
                  </w:r>
                  <w:r>
                    <w:rPr>
                      <w:rFonts w:hint="eastAsia" w:ascii="Times New Roman" w:hAnsi="Times New Roman"/>
                      <w:color w:val="auto"/>
                      <w:sz w:val="21"/>
                      <w:szCs w:val="21"/>
                      <w:highlight w:val="none"/>
                      <w:lang w:val="en-US" w:eastAsia="zh-CN"/>
                    </w:rPr>
                    <w:t>～</w:t>
                  </w:r>
                  <w:r>
                    <w:rPr>
                      <w:rFonts w:hint="eastAsia" w:ascii="Times New Roman" w:hAnsi="Times New Roman" w:eastAsia="宋体"/>
                      <w:color w:val="auto"/>
                      <w:sz w:val="21"/>
                      <w:szCs w:val="21"/>
                      <w:highlight w:val="none"/>
                      <w:lang w:val="en-US" w:eastAsia="zh-CN"/>
                    </w:rPr>
                    <w:t>20</w:t>
                  </w:r>
                </w:p>
              </w:tc>
              <w:tc>
                <w:tcPr>
                  <w:tcW w:w="1294" w:type="dxa"/>
                  <w:noWrap w:val="0"/>
                  <w:vAlign w:val="center"/>
                </w:tcPr>
                <w:p>
                  <w:pPr>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室内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4" w:type="dxa"/>
                  <w:noWrap w:val="0"/>
                  <w:vAlign w:val="center"/>
                </w:tcPr>
                <w:p>
                  <w:pPr>
                    <w:jc w:val="center"/>
                    <w:rPr>
                      <w:rFonts w:hint="default" w:ascii="Times New Roman" w:hAnsi="Times New Roman"/>
                      <w:color w:val="auto"/>
                      <w:kern w:val="2"/>
                      <w:sz w:val="21"/>
                      <w:szCs w:val="21"/>
                      <w:highlight w:val="none"/>
                      <w:lang w:val="en-US" w:eastAsia="zh-CN" w:bidi="ar-SA"/>
                    </w:rPr>
                  </w:pPr>
                  <w:r>
                    <w:rPr>
                      <w:rFonts w:hint="eastAsia" w:ascii="Times New Roman" w:hAnsi="Times New Roman"/>
                      <w:color w:val="auto"/>
                      <w:kern w:val="2"/>
                      <w:sz w:val="21"/>
                      <w:szCs w:val="21"/>
                      <w:highlight w:val="none"/>
                      <w:lang w:val="en-US" w:eastAsia="zh-CN" w:bidi="ar-SA"/>
                    </w:rPr>
                    <w:t>9</w:t>
                  </w:r>
                </w:p>
              </w:tc>
              <w:tc>
                <w:tcPr>
                  <w:tcW w:w="1816" w:type="dxa"/>
                  <w:noWrap w:val="0"/>
                  <w:vAlign w:val="center"/>
                </w:tcPr>
                <w:p>
                  <w:pPr>
                    <w:jc w:val="center"/>
                    <w:rPr>
                      <w:rFonts w:hint="eastAsia"/>
                      <w:color w:val="auto"/>
                      <w:szCs w:val="21"/>
                      <w:highlight w:val="none"/>
                      <w:lang w:val="en-US" w:eastAsia="zh-CN"/>
                    </w:rPr>
                  </w:pPr>
                  <w:r>
                    <w:rPr>
                      <w:rFonts w:hint="eastAsia" w:ascii="Times New Roman" w:hAnsi="Times New Roman" w:cs="Times New Roman"/>
                      <w:b w:val="0"/>
                      <w:bCs w:val="0"/>
                      <w:color w:val="auto"/>
                      <w:sz w:val="21"/>
                      <w:szCs w:val="21"/>
                      <w:vertAlign w:val="baseline"/>
                      <w:lang w:val="en-US" w:eastAsia="zh-CN"/>
                    </w:rPr>
                    <w:t>绞龙</w:t>
                  </w:r>
                </w:p>
              </w:tc>
              <w:tc>
                <w:tcPr>
                  <w:tcW w:w="1443" w:type="dxa"/>
                  <w:noWrap w:val="0"/>
                  <w:vAlign w:val="center"/>
                </w:tcPr>
                <w:p>
                  <w:pPr>
                    <w:jc w:val="center"/>
                    <w:rPr>
                      <w:rFonts w:hint="default" w:ascii="Times New Roman" w:hAnsi="Times New Roman"/>
                      <w:color w:val="auto"/>
                      <w:sz w:val="21"/>
                      <w:szCs w:val="21"/>
                      <w:highlight w:val="none"/>
                      <w:lang w:val="en-US" w:eastAsia="zh-CN"/>
                    </w:rPr>
                  </w:pPr>
                  <w:r>
                    <w:rPr>
                      <w:rFonts w:hint="eastAsia" w:ascii="Times New Roman" w:hAnsi="Times New Roman" w:cs="Times New Roman"/>
                      <w:b w:val="0"/>
                      <w:bCs w:val="0"/>
                      <w:color w:val="auto"/>
                      <w:sz w:val="21"/>
                      <w:szCs w:val="21"/>
                      <w:vertAlign w:val="baseline"/>
                      <w:lang w:val="en-US" w:eastAsia="zh-CN"/>
                    </w:rPr>
                    <w:t>7</w:t>
                  </w:r>
                </w:p>
              </w:tc>
              <w:tc>
                <w:tcPr>
                  <w:tcW w:w="1761" w:type="dxa"/>
                  <w:noWrap w:val="0"/>
                  <w:vAlign w:val="center"/>
                </w:tcPr>
                <w:p>
                  <w:pPr>
                    <w:widowControl/>
                    <w:jc w:val="center"/>
                    <w:rPr>
                      <w:rFonts w:hint="default" w:ascii="Times New Roman" w:hAnsi="Times New Roman"/>
                      <w:color w:val="auto"/>
                      <w:sz w:val="21"/>
                      <w:szCs w:val="21"/>
                      <w:highlight w:val="none"/>
                      <w:lang w:val="en-US" w:eastAsia="zh-CN"/>
                    </w:rPr>
                  </w:pPr>
                  <w:r>
                    <w:rPr>
                      <w:rFonts w:hint="eastAsia" w:ascii="Times New Roman" w:hAnsi="Times New Roman"/>
                      <w:color w:val="auto"/>
                      <w:sz w:val="21"/>
                      <w:szCs w:val="21"/>
                      <w:highlight w:val="none"/>
                      <w:lang w:val="en-US" w:eastAsia="zh-CN"/>
                    </w:rPr>
                    <w:t>65</w:t>
                  </w:r>
                </w:p>
              </w:tc>
              <w:tc>
                <w:tcPr>
                  <w:tcW w:w="1449" w:type="dxa"/>
                  <w:vMerge w:val="continue"/>
                  <w:noWrap w:val="0"/>
                  <w:vAlign w:val="center"/>
                </w:tcPr>
                <w:p>
                  <w:pPr>
                    <w:jc w:val="center"/>
                    <w:rPr>
                      <w:rFonts w:ascii="Times New Roman" w:hAnsi="Times New Roman"/>
                      <w:color w:val="auto"/>
                      <w:sz w:val="21"/>
                      <w:szCs w:val="21"/>
                      <w:highlight w:val="none"/>
                    </w:rPr>
                  </w:pPr>
                </w:p>
              </w:tc>
              <w:tc>
                <w:tcPr>
                  <w:tcW w:w="1294" w:type="dxa"/>
                  <w:noWrap w:val="0"/>
                  <w:vAlign w:val="center"/>
                </w:tcPr>
                <w:p>
                  <w:pPr>
                    <w:jc w:val="center"/>
                    <w:rPr>
                      <w:rFonts w:hint="default" w:ascii="Times New Roman" w:hAnsi="Times New Roman" w:eastAsia="宋体"/>
                      <w:color w:val="auto"/>
                      <w:sz w:val="21"/>
                      <w:szCs w:val="21"/>
                      <w:highlight w:val="none"/>
                      <w:lang w:val="en-US" w:eastAsia="zh-CN"/>
                    </w:rPr>
                  </w:pPr>
                  <w:r>
                    <w:rPr>
                      <w:rFonts w:hint="default" w:ascii="Times New Roman" w:hAnsi="Times New Roman" w:eastAsia="宋体"/>
                      <w:color w:val="auto"/>
                      <w:sz w:val="21"/>
                      <w:szCs w:val="21"/>
                      <w:highlight w:val="none"/>
                      <w:lang w:val="en-US" w:eastAsia="zh-CN"/>
                    </w:rPr>
                    <w:t>1</w:t>
                  </w:r>
                  <w:r>
                    <w:rPr>
                      <w:rFonts w:hint="eastAsia" w:ascii="Times New Roman" w:hAnsi="Times New Roman" w:eastAsia="宋体"/>
                      <w:color w:val="auto"/>
                      <w:sz w:val="21"/>
                      <w:szCs w:val="21"/>
                      <w:highlight w:val="none"/>
                      <w:lang w:val="en-US" w:eastAsia="zh-CN"/>
                    </w:rPr>
                    <w:t>5</w:t>
                  </w:r>
                  <w:r>
                    <w:rPr>
                      <w:rFonts w:hint="eastAsia" w:ascii="Times New Roman" w:hAnsi="Times New Roman"/>
                      <w:color w:val="auto"/>
                      <w:sz w:val="21"/>
                      <w:szCs w:val="21"/>
                      <w:highlight w:val="none"/>
                      <w:lang w:val="en-US" w:eastAsia="zh-CN"/>
                    </w:rPr>
                    <w:t>～</w:t>
                  </w:r>
                  <w:r>
                    <w:rPr>
                      <w:rFonts w:hint="eastAsia" w:ascii="Times New Roman" w:hAnsi="Times New Roman" w:eastAsia="宋体"/>
                      <w:color w:val="auto"/>
                      <w:sz w:val="21"/>
                      <w:szCs w:val="21"/>
                      <w:highlight w:val="none"/>
                      <w:lang w:val="en-US" w:eastAsia="zh-CN"/>
                    </w:rPr>
                    <w:t>20</w:t>
                  </w:r>
                </w:p>
              </w:tc>
              <w:tc>
                <w:tcPr>
                  <w:tcW w:w="1294" w:type="dxa"/>
                  <w:noWrap w:val="0"/>
                  <w:vAlign w:val="center"/>
                </w:tcPr>
                <w:p>
                  <w:pPr>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室内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4" w:type="dxa"/>
                  <w:noWrap w:val="0"/>
                  <w:vAlign w:val="center"/>
                </w:tcPr>
                <w:p>
                  <w:pPr>
                    <w:jc w:val="center"/>
                    <w:rPr>
                      <w:rFonts w:hint="default" w:ascii="Times New Roman" w:hAnsi="Times New Roman"/>
                      <w:color w:val="auto"/>
                      <w:kern w:val="2"/>
                      <w:sz w:val="21"/>
                      <w:szCs w:val="21"/>
                      <w:highlight w:val="none"/>
                      <w:lang w:val="en-US" w:eastAsia="zh-CN" w:bidi="ar-SA"/>
                    </w:rPr>
                  </w:pPr>
                  <w:r>
                    <w:rPr>
                      <w:rFonts w:hint="eastAsia" w:ascii="Times New Roman" w:hAnsi="Times New Roman"/>
                      <w:color w:val="auto"/>
                      <w:kern w:val="2"/>
                      <w:sz w:val="21"/>
                      <w:szCs w:val="21"/>
                      <w:highlight w:val="none"/>
                      <w:lang w:val="en-US" w:eastAsia="zh-CN" w:bidi="ar-SA"/>
                    </w:rPr>
                    <w:t>10</w:t>
                  </w:r>
                </w:p>
              </w:tc>
              <w:tc>
                <w:tcPr>
                  <w:tcW w:w="1816" w:type="dxa"/>
                  <w:noWrap w:val="0"/>
                  <w:vAlign w:val="center"/>
                </w:tcPr>
                <w:p>
                  <w:pPr>
                    <w:jc w:val="center"/>
                    <w:rPr>
                      <w:rFonts w:hint="eastAsia" w:ascii="Times New Roman" w:hAnsi="Times New Roman" w:eastAsia="宋体" w:cs="Times New Roman"/>
                      <w:color w:val="auto"/>
                      <w:kern w:val="0"/>
                      <w:sz w:val="21"/>
                      <w:szCs w:val="21"/>
                      <w:highlight w:val="none"/>
                      <w:lang w:eastAsia="zh-CN"/>
                    </w:rPr>
                  </w:pPr>
                  <w:r>
                    <w:rPr>
                      <w:rFonts w:hint="eastAsia" w:ascii="Times New Roman" w:hAnsi="Times New Roman" w:cs="Times New Roman"/>
                      <w:b w:val="0"/>
                      <w:bCs w:val="0"/>
                      <w:color w:val="auto"/>
                      <w:sz w:val="21"/>
                      <w:szCs w:val="21"/>
                      <w:vertAlign w:val="baseline"/>
                      <w:lang w:val="en-US" w:eastAsia="zh-CN"/>
                    </w:rPr>
                    <w:t>蒸煮锅</w:t>
                  </w:r>
                </w:p>
              </w:tc>
              <w:tc>
                <w:tcPr>
                  <w:tcW w:w="1443" w:type="dxa"/>
                  <w:noWrap w:val="0"/>
                  <w:vAlign w:val="center"/>
                </w:tcPr>
                <w:p>
                  <w:pPr>
                    <w:jc w:val="center"/>
                    <w:rPr>
                      <w:rFonts w:hint="default" w:ascii="Times New Roman" w:hAnsi="Times New Roman" w:eastAsia="宋体" w:cs="Times New Roman"/>
                      <w:color w:val="auto"/>
                      <w:kern w:val="0"/>
                      <w:sz w:val="21"/>
                      <w:szCs w:val="21"/>
                      <w:highlight w:val="none"/>
                      <w:lang w:val="en-US" w:eastAsia="zh-CN"/>
                    </w:rPr>
                  </w:pPr>
                  <w:r>
                    <w:rPr>
                      <w:rFonts w:hint="eastAsia" w:ascii="Times New Roman" w:hAnsi="Times New Roman" w:cs="Times New Roman"/>
                      <w:b w:val="0"/>
                      <w:bCs w:val="0"/>
                      <w:color w:val="auto"/>
                      <w:sz w:val="21"/>
                      <w:szCs w:val="21"/>
                      <w:vertAlign w:val="baseline"/>
                      <w:lang w:val="en-US" w:eastAsia="zh-CN"/>
                    </w:rPr>
                    <w:t>2</w:t>
                  </w:r>
                </w:p>
              </w:tc>
              <w:tc>
                <w:tcPr>
                  <w:tcW w:w="1761" w:type="dxa"/>
                  <w:noWrap w:val="0"/>
                  <w:vAlign w:val="center"/>
                </w:tcPr>
                <w:p>
                  <w:pPr>
                    <w:widowControl/>
                    <w:jc w:val="center"/>
                    <w:rPr>
                      <w:rFonts w:hint="default" w:ascii="Times New Roman" w:hAnsi="Times New Roman"/>
                      <w:color w:val="auto"/>
                      <w:sz w:val="21"/>
                      <w:szCs w:val="21"/>
                      <w:highlight w:val="none"/>
                      <w:lang w:val="en-US"/>
                    </w:rPr>
                  </w:pPr>
                  <w:r>
                    <w:rPr>
                      <w:rFonts w:hint="eastAsia" w:ascii="Times New Roman" w:hAnsi="Times New Roman"/>
                      <w:color w:val="auto"/>
                      <w:sz w:val="21"/>
                      <w:szCs w:val="21"/>
                      <w:highlight w:val="none"/>
                      <w:lang w:val="en-US" w:eastAsia="zh-CN"/>
                    </w:rPr>
                    <w:t>70</w:t>
                  </w:r>
                </w:p>
              </w:tc>
              <w:tc>
                <w:tcPr>
                  <w:tcW w:w="1449" w:type="dxa"/>
                  <w:vMerge w:val="continue"/>
                  <w:noWrap w:val="0"/>
                  <w:vAlign w:val="center"/>
                </w:tcPr>
                <w:p>
                  <w:pPr>
                    <w:jc w:val="center"/>
                    <w:rPr>
                      <w:rFonts w:ascii="Times New Roman" w:hAnsi="Times New Roman"/>
                      <w:color w:val="auto"/>
                      <w:sz w:val="21"/>
                      <w:szCs w:val="21"/>
                      <w:highlight w:val="none"/>
                    </w:rPr>
                  </w:pPr>
                </w:p>
              </w:tc>
              <w:tc>
                <w:tcPr>
                  <w:tcW w:w="1294" w:type="dxa"/>
                  <w:noWrap w:val="0"/>
                  <w:vAlign w:val="center"/>
                </w:tcPr>
                <w:p>
                  <w:pPr>
                    <w:jc w:val="center"/>
                    <w:rPr>
                      <w:rFonts w:hint="default" w:ascii="Times New Roman" w:hAnsi="Times New Roman" w:eastAsia="宋体"/>
                      <w:color w:val="auto"/>
                      <w:sz w:val="21"/>
                      <w:szCs w:val="21"/>
                      <w:highlight w:val="none"/>
                      <w:lang w:val="en-US" w:eastAsia="zh-CN"/>
                    </w:rPr>
                  </w:pPr>
                  <w:r>
                    <w:rPr>
                      <w:rFonts w:hint="default" w:ascii="Times New Roman" w:hAnsi="Times New Roman" w:eastAsia="宋体"/>
                      <w:color w:val="auto"/>
                      <w:sz w:val="21"/>
                      <w:szCs w:val="21"/>
                      <w:highlight w:val="none"/>
                      <w:lang w:val="en-US" w:eastAsia="zh-CN"/>
                    </w:rPr>
                    <w:t>1</w:t>
                  </w:r>
                  <w:r>
                    <w:rPr>
                      <w:rFonts w:hint="eastAsia" w:ascii="Times New Roman" w:hAnsi="Times New Roman" w:eastAsia="宋体"/>
                      <w:color w:val="auto"/>
                      <w:sz w:val="21"/>
                      <w:szCs w:val="21"/>
                      <w:highlight w:val="none"/>
                      <w:lang w:val="en-US" w:eastAsia="zh-CN"/>
                    </w:rPr>
                    <w:t>5</w:t>
                  </w:r>
                  <w:r>
                    <w:rPr>
                      <w:rFonts w:hint="eastAsia" w:ascii="Times New Roman" w:hAnsi="Times New Roman"/>
                      <w:color w:val="auto"/>
                      <w:sz w:val="21"/>
                      <w:szCs w:val="21"/>
                      <w:highlight w:val="none"/>
                      <w:lang w:val="en-US" w:eastAsia="zh-CN"/>
                    </w:rPr>
                    <w:t>～</w:t>
                  </w:r>
                  <w:r>
                    <w:rPr>
                      <w:rFonts w:hint="eastAsia" w:ascii="Times New Roman" w:hAnsi="Times New Roman" w:eastAsia="宋体"/>
                      <w:color w:val="auto"/>
                      <w:sz w:val="21"/>
                      <w:szCs w:val="21"/>
                      <w:highlight w:val="none"/>
                      <w:lang w:val="en-US" w:eastAsia="zh-CN"/>
                    </w:rPr>
                    <w:t>20</w:t>
                  </w:r>
                </w:p>
              </w:tc>
              <w:tc>
                <w:tcPr>
                  <w:tcW w:w="1294" w:type="dxa"/>
                  <w:noWrap w:val="0"/>
                  <w:vAlign w:val="center"/>
                </w:tcPr>
                <w:p>
                  <w:pPr>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室内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4" w:type="dxa"/>
                  <w:noWrap w:val="0"/>
                  <w:vAlign w:val="center"/>
                </w:tcPr>
                <w:p>
                  <w:pPr>
                    <w:jc w:val="center"/>
                    <w:rPr>
                      <w:rFonts w:hint="default" w:ascii="Times New Roman" w:hAnsi="Times New Roman"/>
                      <w:color w:val="auto"/>
                      <w:kern w:val="2"/>
                      <w:sz w:val="21"/>
                      <w:szCs w:val="21"/>
                      <w:highlight w:val="none"/>
                      <w:lang w:val="en-US" w:eastAsia="zh-CN" w:bidi="ar-SA"/>
                    </w:rPr>
                  </w:pPr>
                  <w:r>
                    <w:rPr>
                      <w:rFonts w:hint="eastAsia" w:ascii="Times New Roman" w:hAnsi="Times New Roman"/>
                      <w:color w:val="auto"/>
                      <w:kern w:val="2"/>
                      <w:sz w:val="21"/>
                      <w:szCs w:val="21"/>
                      <w:highlight w:val="none"/>
                      <w:lang w:val="en-US" w:eastAsia="zh-CN" w:bidi="ar-SA"/>
                    </w:rPr>
                    <w:t>11</w:t>
                  </w:r>
                </w:p>
              </w:tc>
              <w:tc>
                <w:tcPr>
                  <w:tcW w:w="1816" w:type="dxa"/>
                  <w:noWrap w:val="0"/>
                  <w:vAlign w:val="center"/>
                </w:tcPr>
                <w:p>
                  <w:pPr>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cs="Times New Roman"/>
                      <w:b w:val="0"/>
                      <w:bCs w:val="0"/>
                      <w:color w:val="auto"/>
                      <w:sz w:val="21"/>
                      <w:szCs w:val="21"/>
                      <w:vertAlign w:val="baseline"/>
                      <w:lang w:val="en-US" w:eastAsia="zh-CN"/>
                    </w:rPr>
                    <w:t>自动园香制菌线</w:t>
                  </w:r>
                </w:p>
              </w:tc>
              <w:tc>
                <w:tcPr>
                  <w:tcW w:w="1443" w:type="dxa"/>
                  <w:noWrap w:val="0"/>
                  <w:vAlign w:val="center"/>
                </w:tcPr>
                <w:p>
                  <w:pPr>
                    <w:jc w:val="center"/>
                    <w:rPr>
                      <w:rFonts w:hint="default" w:ascii="Times New Roman" w:hAnsi="Times New Roman" w:eastAsia="宋体" w:cs="Times New Roman"/>
                      <w:b/>
                      <w:bCs/>
                      <w:color w:val="auto"/>
                      <w:kern w:val="0"/>
                      <w:sz w:val="21"/>
                      <w:szCs w:val="21"/>
                      <w:highlight w:val="none"/>
                      <w:lang w:val="en-US" w:eastAsia="zh-CN" w:bidi="ar-SA"/>
                    </w:rPr>
                  </w:pPr>
                  <w:r>
                    <w:rPr>
                      <w:rFonts w:hint="eastAsia" w:ascii="Times New Roman" w:hAnsi="Times New Roman" w:cs="Times New Roman"/>
                      <w:b w:val="0"/>
                      <w:bCs w:val="0"/>
                      <w:color w:val="auto"/>
                      <w:sz w:val="21"/>
                      <w:szCs w:val="21"/>
                      <w:vertAlign w:val="baseline"/>
                      <w:lang w:val="en-US" w:eastAsia="zh-CN"/>
                    </w:rPr>
                    <w:t>1</w:t>
                  </w:r>
                </w:p>
              </w:tc>
              <w:tc>
                <w:tcPr>
                  <w:tcW w:w="1761" w:type="dxa"/>
                  <w:noWrap w:val="0"/>
                  <w:vAlign w:val="center"/>
                </w:tcPr>
                <w:p>
                  <w:pPr>
                    <w:widowControl/>
                    <w:jc w:val="center"/>
                    <w:rPr>
                      <w:rFonts w:hint="default" w:ascii="Times New Roman" w:hAnsi="Times New Roman"/>
                      <w:color w:val="auto"/>
                      <w:sz w:val="21"/>
                      <w:szCs w:val="21"/>
                      <w:highlight w:val="none"/>
                      <w:lang w:val="en-US"/>
                    </w:rPr>
                  </w:pPr>
                  <w:r>
                    <w:rPr>
                      <w:rFonts w:hint="eastAsia" w:ascii="Times New Roman" w:hAnsi="Times New Roman"/>
                      <w:color w:val="auto"/>
                      <w:sz w:val="21"/>
                      <w:szCs w:val="21"/>
                      <w:highlight w:val="none"/>
                      <w:lang w:val="en-US" w:eastAsia="zh-CN"/>
                    </w:rPr>
                    <w:t>70</w:t>
                  </w:r>
                </w:p>
              </w:tc>
              <w:tc>
                <w:tcPr>
                  <w:tcW w:w="1449" w:type="dxa"/>
                  <w:vMerge w:val="continue"/>
                  <w:noWrap w:val="0"/>
                  <w:vAlign w:val="center"/>
                </w:tcPr>
                <w:p>
                  <w:pPr>
                    <w:jc w:val="center"/>
                    <w:rPr>
                      <w:rFonts w:ascii="Times New Roman" w:hAnsi="Times New Roman"/>
                      <w:color w:val="auto"/>
                      <w:sz w:val="21"/>
                      <w:szCs w:val="21"/>
                      <w:highlight w:val="none"/>
                    </w:rPr>
                  </w:pPr>
                </w:p>
              </w:tc>
              <w:tc>
                <w:tcPr>
                  <w:tcW w:w="1294" w:type="dxa"/>
                  <w:noWrap w:val="0"/>
                  <w:vAlign w:val="center"/>
                </w:tcPr>
                <w:p>
                  <w:pPr>
                    <w:jc w:val="center"/>
                    <w:rPr>
                      <w:rFonts w:hint="default" w:ascii="Times New Roman" w:hAnsi="Times New Roman" w:eastAsia="宋体"/>
                      <w:color w:val="auto"/>
                      <w:sz w:val="21"/>
                      <w:szCs w:val="21"/>
                      <w:highlight w:val="none"/>
                      <w:lang w:val="en-US" w:eastAsia="zh-CN"/>
                    </w:rPr>
                  </w:pPr>
                  <w:r>
                    <w:rPr>
                      <w:rFonts w:hint="default" w:ascii="Times New Roman" w:hAnsi="Times New Roman" w:eastAsia="宋体"/>
                      <w:color w:val="auto"/>
                      <w:sz w:val="21"/>
                      <w:szCs w:val="21"/>
                      <w:highlight w:val="none"/>
                      <w:lang w:val="en-US" w:eastAsia="zh-CN"/>
                    </w:rPr>
                    <w:t>1</w:t>
                  </w:r>
                  <w:r>
                    <w:rPr>
                      <w:rFonts w:hint="eastAsia" w:ascii="Times New Roman" w:hAnsi="Times New Roman" w:eastAsia="宋体"/>
                      <w:color w:val="auto"/>
                      <w:sz w:val="21"/>
                      <w:szCs w:val="21"/>
                      <w:highlight w:val="none"/>
                      <w:lang w:val="en-US" w:eastAsia="zh-CN"/>
                    </w:rPr>
                    <w:t>5</w:t>
                  </w:r>
                  <w:r>
                    <w:rPr>
                      <w:rFonts w:hint="eastAsia" w:ascii="Times New Roman" w:hAnsi="Times New Roman"/>
                      <w:color w:val="auto"/>
                      <w:sz w:val="21"/>
                      <w:szCs w:val="21"/>
                      <w:highlight w:val="none"/>
                      <w:lang w:val="en-US" w:eastAsia="zh-CN"/>
                    </w:rPr>
                    <w:t>～</w:t>
                  </w:r>
                  <w:r>
                    <w:rPr>
                      <w:rFonts w:hint="eastAsia" w:ascii="Times New Roman" w:hAnsi="Times New Roman" w:eastAsia="宋体"/>
                      <w:color w:val="auto"/>
                      <w:sz w:val="21"/>
                      <w:szCs w:val="21"/>
                      <w:highlight w:val="none"/>
                      <w:lang w:val="en-US" w:eastAsia="zh-CN"/>
                    </w:rPr>
                    <w:t>20</w:t>
                  </w:r>
                </w:p>
              </w:tc>
              <w:tc>
                <w:tcPr>
                  <w:tcW w:w="1294" w:type="dxa"/>
                  <w:noWrap w:val="0"/>
                  <w:vAlign w:val="center"/>
                </w:tcPr>
                <w:p>
                  <w:pPr>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室内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4" w:type="dxa"/>
                  <w:noWrap w:val="0"/>
                  <w:vAlign w:val="center"/>
                </w:tcPr>
                <w:p>
                  <w:pPr>
                    <w:jc w:val="center"/>
                    <w:rPr>
                      <w:rFonts w:hint="default" w:ascii="Times New Roman" w:hAnsi="Times New Roman"/>
                      <w:color w:val="auto"/>
                      <w:kern w:val="2"/>
                      <w:sz w:val="21"/>
                      <w:szCs w:val="21"/>
                      <w:highlight w:val="none"/>
                      <w:lang w:val="en-US" w:eastAsia="zh-CN" w:bidi="ar-SA"/>
                    </w:rPr>
                  </w:pPr>
                  <w:r>
                    <w:rPr>
                      <w:rFonts w:hint="eastAsia" w:ascii="Times New Roman" w:hAnsi="Times New Roman"/>
                      <w:color w:val="auto"/>
                      <w:kern w:val="2"/>
                      <w:sz w:val="21"/>
                      <w:szCs w:val="21"/>
                      <w:highlight w:val="none"/>
                      <w:lang w:val="en-US" w:eastAsia="zh-CN" w:bidi="ar-SA"/>
                    </w:rPr>
                    <w:t>12</w:t>
                  </w:r>
                </w:p>
              </w:tc>
              <w:tc>
                <w:tcPr>
                  <w:tcW w:w="1816" w:type="dxa"/>
                  <w:noWrap w:val="0"/>
                  <w:vAlign w:val="center"/>
                </w:tcPr>
                <w:p>
                  <w:pPr>
                    <w:jc w:val="center"/>
                    <w:rPr>
                      <w:rFonts w:hint="default" w:ascii="Times New Roman" w:hAnsi="Times New Roman" w:eastAsia="宋体" w:cs="Times New Roman"/>
                      <w:color w:val="auto"/>
                      <w:kern w:val="0"/>
                      <w:sz w:val="21"/>
                      <w:szCs w:val="21"/>
                      <w:highlight w:val="none"/>
                      <w:lang w:val="en-US" w:eastAsia="zh-CN" w:bidi="ar-SA"/>
                    </w:rPr>
                  </w:pPr>
                  <w:r>
                    <w:rPr>
                      <w:rFonts w:hint="eastAsia" w:ascii="Times New Roman" w:hAnsi="Times New Roman" w:cs="Times New Roman"/>
                      <w:b w:val="0"/>
                      <w:bCs w:val="0"/>
                      <w:color w:val="auto"/>
                      <w:sz w:val="21"/>
                      <w:szCs w:val="21"/>
                      <w:vertAlign w:val="baseline"/>
                      <w:lang w:val="en-US" w:eastAsia="zh-CN"/>
                    </w:rPr>
                    <w:t>自动翻酱机</w:t>
                  </w:r>
                </w:p>
              </w:tc>
              <w:tc>
                <w:tcPr>
                  <w:tcW w:w="1443" w:type="dxa"/>
                  <w:noWrap w:val="0"/>
                  <w:vAlign w:val="center"/>
                </w:tcPr>
                <w:p>
                  <w:pPr>
                    <w:jc w:val="center"/>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cs="Times New Roman"/>
                      <w:b w:val="0"/>
                      <w:bCs w:val="0"/>
                      <w:color w:val="auto"/>
                      <w:sz w:val="21"/>
                      <w:szCs w:val="21"/>
                      <w:vertAlign w:val="baseline"/>
                      <w:lang w:val="en-US" w:eastAsia="zh-CN"/>
                    </w:rPr>
                    <w:t>2</w:t>
                  </w:r>
                </w:p>
              </w:tc>
              <w:tc>
                <w:tcPr>
                  <w:tcW w:w="1761" w:type="dxa"/>
                  <w:noWrap w:val="0"/>
                  <w:vAlign w:val="center"/>
                </w:tcPr>
                <w:p>
                  <w:pPr>
                    <w:widowControl/>
                    <w:jc w:val="center"/>
                    <w:rPr>
                      <w:rFonts w:hint="default" w:ascii="Times New Roman" w:hAnsi="Times New Roman" w:eastAsiaTheme="minorEastAsia"/>
                      <w:color w:val="auto"/>
                      <w:sz w:val="21"/>
                      <w:szCs w:val="21"/>
                      <w:highlight w:val="none"/>
                      <w:lang w:val="en-US" w:eastAsia="zh-CN"/>
                    </w:rPr>
                  </w:pPr>
                  <w:r>
                    <w:rPr>
                      <w:rFonts w:hint="eastAsia" w:ascii="Times New Roman" w:hAnsi="Times New Roman"/>
                      <w:color w:val="auto"/>
                      <w:sz w:val="21"/>
                      <w:szCs w:val="21"/>
                      <w:highlight w:val="none"/>
                      <w:lang w:val="en-US" w:eastAsia="zh-CN"/>
                    </w:rPr>
                    <w:t>75</w:t>
                  </w:r>
                </w:p>
              </w:tc>
              <w:tc>
                <w:tcPr>
                  <w:tcW w:w="1449" w:type="dxa"/>
                  <w:vMerge w:val="continue"/>
                  <w:noWrap w:val="0"/>
                  <w:vAlign w:val="center"/>
                </w:tcPr>
                <w:p>
                  <w:pPr>
                    <w:jc w:val="center"/>
                    <w:rPr>
                      <w:rFonts w:ascii="Times New Roman" w:hAnsi="Times New Roman"/>
                      <w:color w:val="auto"/>
                      <w:sz w:val="21"/>
                      <w:szCs w:val="21"/>
                      <w:highlight w:val="none"/>
                    </w:rPr>
                  </w:pPr>
                </w:p>
              </w:tc>
              <w:tc>
                <w:tcPr>
                  <w:tcW w:w="1294" w:type="dxa"/>
                  <w:noWrap w:val="0"/>
                  <w:vAlign w:val="center"/>
                </w:tcPr>
                <w:p>
                  <w:pPr>
                    <w:jc w:val="center"/>
                    <w:rPr>
                      <w:rFonts w:ascii="Times New Roman" w:hAnsi="Times New Roman"/>
                      <w:color w:val="auto"/>
                      <w:sz w:val="21"/>
                      <w:szCs w:val="21"/>
                      <w:highlight w:val="none"/>
                    </w:rPr>
                  </w:pPr>
                  <w:r>
                    <w:rPr>
                      <w:rFonts w:hint="default" w:ascii="Times New Roman" w:hAnsi="Times New Roman" w:eastAsia="宋体"/>
                      <w:color w:val="auto"/>
                      <w:sz w:val="21"/>
                      <w:szCs w:val="21"/>
                      <w:highlight w:val="none"/>
                      <w:lang w:val="en-US" w:eastAsia="zh-CN"/>
                    </w:rPr>
                    <w:t>1</w:t>
                  </w:r>
                  <w:r>
                    <w:rPr>
                      <w:rFonts w:hint="eastAsia" w:ascii="Times New Roman" w:hAnsi="Times New Roman" w:eastAsia="宋体"/>
                      <w:color w:val="auto"/>
                      <w:sz w:val="21"/>
                      <w:szCs w:val="21"/>
                      <w:highlight w:val="none"/>
                      <w:lang w:val="en-US" w:eastAsia="zh-CN"/>
                    </w:rPr>
                    <w:t>5</w:t>
                  </w:r>
                  <w:r>
                    <w:rPr>
                      <w:rFonts w:hint="eastAsia" w:ascii="Times New Roman" w:hAnsi="Times New Roman"/>
                      <w:color w:val="auto"/>
                      <w:sz w:val="21"/>
                      <w:szCs w:val="21"/>
                      <w:highlight w:val="none"/>
                      <w:lang w:val="en-US" w:eastAsia="zh-CN"/>
                    </w:rPr>
                    <w:t>～</w:t>
                  </w:r>
                  <w:r>
                    <w:rPr>
                      <w:rFonts w:hint="eastAsia" w:ascii="Times New Roman" w:hAnsi="Times New Roman" w:eastAsia="宋体"/>
                      <w:color w:val="auto"/>
                      <w:sz w:val="21"/>
                      <w:szCs w:val="21"/>
                      <w:highlight w:val="none"/>
                      <w:lang w:val="en-US" w:eastAsia="zh-CN"/>
                    </w:rPr>
                    <w:t>20</w:t>
                  </w:r>
                </w:p>
              </w:tc>
              <w:tc>
                <w:tcPr>
                  <w:tcW w:w="1294" w:type="dxa"/>
                  <w:noWrap w:val="0"/>
                  <w:vAlign w:val="center"/>
                </w:tcPr>
                <w:p>
                  <w:pPr>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室内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4" w:type="dxa"/>
                  <w:noWrap w:val="0"/>
                  <w:vAlign w:val="center"/>
                </w:tcPr>
                <w:p>
                  <w:pPr>
                    <w:jc w:val="center"/>
                    <w:rPr>
                      <w:rFonts w:hint="default" w:ascii="Times New Roman" w:hAnsi="Times New Roman"/>
                      <w:color w:val="auto"/>
                      <w:kern w:val="2"/>
                      <w:sz w:val="21"/>
                      <w:szCs w:val="21"/>
                      <w:highlight w:val="none"/>
                      <w:lang w:val="en-US" w:eastAsia="zh-CN" w:bidi="ar-SA"/>
                    </w:rPr>
                  </w:pPr>
                  <w:r>
                    <w:rPr>
                      <w:rFonts w:hint="eastAsia" w:ascii="Times New Roman" w:hAnsi="Times New Roman"/>
                      <w:color w:val="auto"/>
                      <w:kern w:val="2"/>
                      <w:sz w:val="21"/>
                      <w:szCs w:val="21"/>
                      <w:highlight w:val="none"/>
                      <w:lang w:val="en-US" w:eastAsia="zh-CN" w:bidi="ar-SA"/>
                    </w:rPr>
                    <w:t>13</w:t>
                  </w:r>
                </w:p>
              </w:tc>
              <w:tc>
                <w:tcPr>
                  <w:tcW w:w="1816" w:type="dxa"/>
                  <w:noWrap w:val="0"/>
                  <w:vAlign w:val="center"/>
                </w:tcPr>
                <w:p>
                  <w:pPr>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全自动清洗烘干机</w:t>
                  </w:r>
                </w:p>
              </w:tc>
              <w:tc>
                <w:tcPr>
                  <w:tcW w:w="1443" w:type="dxa"/>
                  <w:noWrap w:val="0"/>
                  <w:vAlign w:val="center"/>
                </w:tcPr>
                <w:p>
                  <w:pPr>
                    <w:jc w:val="center"/>
                    <w:rPr>
                      <w:rFonts w:hint="eastAsia" w:ascii="Times New Roman" w:hAnsi="Times New Roman" w:cs="Times New Roman"/>
                      <w:color w:val="auto"/>
                      <w:sz w:val="21"/>
                      <w:szCs w:val="21"/>
                      <w:lang w:val="en-US" w:eastAsia="zh-CN"/>
                    </w:rPr>
                  </w:pPr>
                  <w:r>
                    <w:rPr>
                      <w:rFonts w:hint="eastAsia" w:ascii="Times New Roman" w:hAnsi="Times New Roman" w:cs="Times New Roman"/>
                      <w:b w:val="0"/>
                      <w:bCs w:val="0"/>
                      <w:color w:val="auto"/>
                      <w:sz w:val="21"/>
                      <w:szCs w:val="21"/>
                      <w:vertAlign w:val="baseline"/>
                      <w:lang w:val="en-US" w:eastAsia="zh-CN"/>
                    </w:rPr>
                    <w:t>1</w:t>
                  </w:r>
                </w:p>
              </w:tc>
              <w:tc>
                <w:tcPr>
                  <w:tcW w:w="1761" w:type="dxa"/>
                  <w:noWrap w:val="0"/>
                  <w:vAlign w:val="center"/>
                </w:tcPr>
                <w:p>
                  <w:pPr>
                    <w:widowControl/>
                    <w:jc w:val="center"/>
                    <w:rPr>
                      <w:rFonts w:hint="default" w:ascii="Times New Roman" w:hAnsi="Times New Roman"/>
                      <w:color w:val="auto"/>
                      <w:sz w:val="21"/>
                      <w:szCs w:val="21"/>
                      <w:highlight w:val="none"/>
                      <w:lang w:val="en-US" w:eastAsia="zh-CN"/>
                    </w:rPr>
                  </w:pPr>
                  <w:r>
                    <w:rPr>
                      <w:rFonts w:hint="eastAsia" w:ascii="Times New Roman" w:hAnsi="Times New Roman"/>
                      <w:color w:val="auto"/>
                      <w:sz w:val="21"/>
                      <w:szCs w:val="21"/>
                      <w:highlight w:val="none"/>
                      <w:lang w:val="en-US" w:eastAsia="zh-CN"/>
                    </w:rPr>
                    <w:t>80</w:t>
                  </w:r>
                </w:p>
              </w:tc>
              <w:tc>
                <w:tcPr>
                  <w:tcW w:w="1449" w:type="dxa"/>
                  <w:vMerge w:val="continue"/>
                  <w:noWrap w:val="0"/>
                  <w:vAlign w:val="center"/>
                </w:tcPr>
                <w:p>
                  <w:pPr>
                    <w:jc w:val="center"/>
                    <w:rPr>
                      <w:rFonts w:ascii="Times New Roman" w:hAnsi="Times New Roman"/>
                      <w:color w:val="auto"/>
                      <w:sz w:val="21"/>
                      <w:szCs w:val="21"/>
                      <w:highlight w:val="none"/>
                    </w:rPr>
                  </w:pPr>
                </w:p>
              </w:tc>
              <w:tc>
                <w:tcPr>
                  <w:tcW w:w="1294" w:type="dxa"/>
                  <w:noWrap w:val="0"/>
                  <w:vAlign w:val="center"/>
                </w:tcPr>
                <w:p>
                  <w:pPr>
                    <w:jc w:val="center"/>
                    <w:rPr>
                      <w:rFonts w:hint="default" w:ascii="Times New Roman" w:hAnsi="Times New Roman" w:eastAsia="宋体"/>
                      <w:color w:val="auto"/>
                      <w:sz w:val="21"/>
                      <w:szCs w:val="21"/>
                      <w:highlight w:val="none"/>
                      <w:lang w:val="en-US" w:eastAsia="zh-CN"/>
                    </w:rPr>
                  </w:pPr>
                  <w:r>
                    <w:rPr>
                      <w:rFonts w:hint="default" w:ascii="Times New Roman" w:hAnsi="Times New Roman" w:eastAsia="宋体"/>
                      <w:color w:val="auto"/>
                      <w:sz w:val="21"/>
                      <w:szCs w:val="21"/>
                      <w:highlight w:val="none"/>
                      <w:lang w:val="en-US" w:eastAsia="zh-CN"/>
                    </w:rPr>
                    <w:t>1</w:t>
                  </w:r>
                  <w:r>
                    <w:rPr>
                      <w:rFonts w:hint="eastAsia" w:ascii="Times New Roman" w:hAnsi="Times New Roman" w:eastAsia="宋体"/>
                      <w:color w:val="auto"/>
                      <w:sz w:val="21"/>
                      <w:szCs w:val="21"/>
                      <w:highlight w:val="none"/>
                      <w:lang w:val="en-US" w:eastAsia="zh-CN"/>
                    </w:rPr>
                    <w:t>5</w:t>
                  </w:r>
                  <w:r>
                    <w:rPr>
                      <w:rFonts w:hint="eastAsia" w:ascii="Times New Roman" w:hAnsi="Times New Roman"/>
                      <w:color w:val="auto"/>
                      <w:sz w:val="21"/>
                      <w:szCs w:val="21"/>
                      <w:highlight w:val="none"/>
                      <w:lang w:val="en-US" w:eastAsia="zh-CN"/>
                    </w:rPr>
                    <w:t>～</w:t>
                  </w:r>
                  <w:r>
                    <w:rPr>
                      <w:rFonts w:hint="eastAsia" w:ascii="Times New Roman" w:hAnsi="Times New Roman" w:eastAsia="宋体"/>
                      <w:color w:val="auto"/>
                      <w:sz w:val="21"/>
                      <w:szCs w:val="21"/>
                      <w:highlight w:val="none"/>
                      <w:lang w:val="en-US" w:eastAsia="zh-CN"/>
                    </w:rPr>
                    <w:t>20</w:t>
                  </w:r>
                </w:p>
              </w:tc>
              <w:tc>
                <w:tcPr>
                  <w:tcW w:w="1294" w:type="dxa"/>
                  <w:noWrap w:val="0"/>
                  <w:vAlign w:val="center"/>
                </w:tcPr>
                <w:p>
                  <w:pPr>
                    <w:jc w:val="center"/>
                    <w:rPr>
                      <w:rFonts w:hint="eastAsia"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室内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4" w:type="dxa"/>
                  <w:noWrap w:val="0"/>
                  <w:vAlign w:val="center"/>
                </w:tcPr>
                <w:p>
                  <w:pPr>
                    <w:jc w:val="center"/>
                    <w:rPr>
                      <w:rFonts w:hint="default" w:ascii="Times New Roman" w:hAnsi="Times New Roman"/>
                      <w:color w:val="auto"/>
                      <w:kern w:val="2"/>
                      <w:sz w:val="21"/>
                      <w:szCs w:val="21"/>
                      <w:highlight w:val="none"/>
                      <w:lang w:val="en-US" w:eastAsia="zh-CN" w:bidi="ar-SA"/>
                    </w:rPr>
                  </w:pPr>
                  <w:r>
                    <w:rPr>
                      <w:rFonts w:hint="eastAsia" w:ascii="Times New Roman" w:hAnsi="Times New Roman"/>
                      <w:color w:val="auto"/>
                      <w:kern w:val="2"/>
                      <w:sz w:val="21"/>
                      <w:szCs w:val="21"/>
                      <w:highlight w:val="none"/>
                      <w:lang w:val="en-US" w:eastAsia="zh-CN" w:bidi="ar-SA"/>
                    </w:rPr>
                    <w:t>14</w:t>
                  </w:r>
                </w:p>
              </w:tc>
              <w:tc>
                <w:tcPr>
                  <w:tcW w:w="1816" w:type="dxa"/>
                  <w:noWrap w:val="0"/>
                  <w:vAlign w:val="center"/>
                </w:tcPr>
                <w:p>
                  <w:pPr>
                    <w:jc w:val="center"/>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风机</w:t>
                  </w:r>
                </w:p>
              </w:tc>
              <w:tc>
                <w:tcPr>
                  <w:tcW w:w="1443" w:type="dxa"/>
                  <w:noWrap w:val="0"/>
                  <w:vAlign w:val="center"/>
                </w:tcPr>
                <w:p>
                  <w:pPr>
                    <w:jc w:val="center"/>
                    <w:rPr>
                      <w:rFonts w:hint="eastAsia" w:ascii="Times New Roman" w:hAnsi="Times New Roman"/>
                      <w:color w:val="auto"/>
                      <w:kern w:val="2"/>
                      <w:sz w:val="21"/>
                      <w:szCs w:val="21"/>
                      <w:highlight w:val="none"/>
                      <w:lang w:val="en-US" w:eastAsia="zh-CN" w:bidi="ar-SA"/>
                    </w:rPr>
                  </w:pPr>
                  <w:r>
                    <w:rPr>
                      <w:rFonts w:hint="eastAsia" w:ascii="Times New Roman" w:hAnsi="Times New Roman"/>
                      <w:color w:val="auto"/>
                      <w:sz w:val="21"/>
                      <w:szCs w:val="21"/>
                      <w:highlight w:val="none"/>
                      <w:lang w:val="en-US" w:eastAsia="zh-CN"/>
                    </w:rPr>
                    <w:t>1</w:t>
                  </w:r>
                </w:p>
              </w:tc>
              <w:tc>
                <w:tcPr>
                  <w:tcW w:w="1761" w:type="dxa"/>
                  <w:noWrap w:val="0"/>
                  <w:vAlign w:val="center"/>
                </w:tcPr>
                <w:p>
                  <w:pPr>
                    <w:widowControl/>
                    <w:jc w:val="center"/>
                    <w:rPr>
                      <w:rFonts w:hint="default" w:ascii="Times New Roman" w:hAnsi="Times New Roman"/>
                      <w:color w:val="auto"/>
                      <w:kern w:val="2"/>
                      <w:sz w:val="21"/>
                      <w:szCs w:val="21"/>
                      <w:highlight w:val="none"/>
                      <w:lang w:val="en-US" w:eastAsia="zh-CN" w:bidi="ar-SA"/>
                    </w:rPr>
                  </w:pPr>
                  <w:r>
                    <w:rPr>
                      <w:rFonts w:hint="eastAsia" w:ascii="Times New Roman" w:hAnsi="Times New Roman"/>
                      <w:color w:val="auto"/>
                      <w:sz w:val="21"/>
                      <w:szCs w:val="21"/>
                      <w:highlight w:val="none"/>
                      <w:lang w:val="en-US" w:eastAsia="zh-CN"/>
                    </w:rPr>
                    <w:t>90</w:t>
                  </w:r>
                </w:p>
              </w:tc>
              <w:tc>
                <w:tcPr>
                  <w:tcW w:w="1449" w:type="dxa"/>
                  <w:noWrap w:val="0"/>
                  <w:vAlign w:val="center"/>
                </w:tcPr>
                <w:p>
                  <w:pPr>
                    <w:jc w:val="center"/>
                    <w:rPr>
                      <w:rFonts w:hint="default" w:ascii="Times New Roman" w:hAnsi="Times New Roman" w:eastAsia="宋体"/>
                      <w:color w:val="auto"/>
                      <w:kern w:val="2"/>
                      <w:sz w:val="21"/>
                      <w:szCs w:val="21"/>
                      <w:highlight w:val="none"/>
                      <w:lang w:val="en-US" w:eastAsia="zh-CN" w:bidi="ar-SA"/>
                    </w:rPr>
                  </w:pPr>
                  <w:r>
                    <w:rPr>
                      <w:rFonts w:ascii="Times New Roman" w:hAnsi="Times New Roman"/>
                      <w:color w:val="auto"/>
                      <w:sz w:val="21"/>
                      <w:szCs w:val="21"/>
                      <w:highlight w:val="none"/>
                    </w:rPr>
                    <w:t>建筑隔声</w:t>
                  </w:r>
                  <w:r>
                    <w:rPr>
                      <w:rFonts w:hint="eastAsia" w:ascii="Times New Roman" w:hAnsi="Times New Roman"/>
                      <w:color w:val="auto"/>
                      <w:sz w:val="21"/>
                      <w:szCs w:val="21"/>
                      <w:highlight w:val="none"/>
                      <w:lang w:eastAsia="zh-CN"/>
                    </w:rPr>
                    <w:t>、</w:t>
                  </w:r>
                  <w:r>
                    <w:rPr>
                      <w:rFonts w:ascii="Times New Roman" w:hAnsi="Times New Roman"/>
                      <w:color w:val="auto"/>
                      <w:sz w:val="21"/>
                      <w:szCs w:val="21"/>
                      <w:highlight w:val="none"/>
                    </w:rPr>
                    <w:t>减</w:t>
                  </w:r>
                  <w:r>
                    <w:rPr>
                      <w:rFonts w:hint="eastAsia" w:ascii="Times New Roman" w:hAnsi="Times New Roman"/>
                      <w:color w:val="auto"/>
                      <w:sz w:val="21"/>
                      <w:szCs w:val="21"/>
                      <w:highlight w:val="none"/>
                      <w:lang w:val="en-US" w:eastAsia="zh-CN"/>
                    </w:rPr>
                    <w:t>振</w:t>
                  </w:r>
                  <w:r>
                    <w:rPr>
                      <w:rFonts w:ascii="Times New Roman" w:hAnsi="Times New Roman"/>
                      <w:color w:val="auto"/>
                      <w:sz w:val="21"/>
                      <w:szCs w:val="21"/>
                      <w:highlight w:val="none"/>
                    </w:rPr>
                    <w:t>垫</w:t>
                  </w:r>
                  <w:r>
                    <w:rPr>
                      <w:rFonts w:hint="eastAsia" w:ascii="Times New Roman" w:hAnsi="Times New Roman"/>
                      <w:color w:val="auto"/>
                      <w:sz w:val="21"/>
                      <w:szCs w:val="21"/>
                      <w:highlight w:val="none"/>
                      <w:lang w:eastAsia="zh-CN"/>
                    </w:rPr>
                    <w:t>、消声器</w:t>
                  </w:r>
                  <w:r>
                    <w:rPr>
                      <w:rFonts w:hint="eastAsia" w:ascii="Times New Roman" w:hAnsi="Times New Roman"/>
                      <w:color w:val="auto"/>
                      <w:sz w:val="21"/>
                      <w:szCs w:val="21"/>
                      <w:highlight w:val="none"/>
                      <w:lang w:val="en-US" w:eastAsia="zh-CN"/>
                    </w:rPr>
                    <w:t>等</w:t>
                  </w:r>
                </w:p>
              </w:tc>
              <w:tc>
                <w:tcPr>
                  <w:tcW w:w="1294" w:type="dxa"/>
                  <w:noWrap w:val="0"/>
                  <w:vAlign w:val="center"/>
                </w:tcPr>
                <w:p>
                  <w:pPr>
                    <w:jc w:val="center"/>
                    <w:rPr>
                      <w:rFonts w:hint="default" w:ascii="Times New Roman" w:hAnsi="Times New Roman" w:eastAsia="宋体"/>
                      <w:color w:val="auto"/>
                      <w:kern w:val="2"/>
                      <w:sz w:val="21"/>
                      <w:szCs w:val="21"/>
                      <w:highlight w:val="none"/>
                      <w:lang w:val="en-US" w:eastAsia="zh-CN" w:bidi="ar-SA"/>
                    </w:rPr>
                  </w:pPr>
                  <w:r>
                    <w:rPr>
                      <w:rFonts w:hint="default" w:ascii="Times New Roman" w:hAnsi="Times New Roman" w:eastAsia="宋体"/>
                      <w:color w:val="auto"/>
                      <w:sz w:val="21"/>
                      <w:szCs w:val="21"/>
                      <w:highlight w:val="none"/>
                      <w:lang w:val="en-US" w:eastAsia="zh-CN"/>
                    </w:rPr>
                    <w:t>1</w:t>
                  </w:r>
                  <w:r>
                    <w:rPr>
                      <w:rFonts w:hint="eastAsia" w:ascii="Times New Roman" w:hAnsi="Times New Roman" w:eastAsia="宋体"/>
                      <w:color w:val="auto"/>
                      <w:sz w:val="21"/>
                      <w:szCs w:val="21"/>
                      <w:highlight w:val="none"/>
                      <w:lang w:val="en-US" w:eastAsia="zh-CN"/>
                    </w:rPr>
                    <w:t>0</w:t>
                  </w:r>
                  <w:r>
                    <w:rPr>
                      <w:rFonts w:hint="eastAsia" w:ascii="Times New Roman" w:hAnsi="Times New Roman"/>
                      <w:color w:val="auto"/>
                      <w:sz w:val="21"/>
                      <w:szCs w:val="21"/>
                      <w:highlight w:val="none"/>
                      <w:lang w:val="en-US" w:eastAsia="zh-CN"/>
                    </w:rPr>
                    <w:t>～</w:t>
                  </w:r>
                  <w:r>
                    <w:rPr>
                      <w:rFonts w:hint="eastAsia" w:ascii="Times New Roman" w:hAnsi="Times New Roman" w:eastAsia="宋体"/>
                      <w:color w:val="auto"/>
                      <w:sz w:val="21"/>
                      <w:szCs w:val="21"/>
                      <w:highlight w:val="none"/>
                      <w:lang w:val="en-US" w:eastAsia="zh-CN"/>
                    </w:rPr>
                    <w:t>15</w:t>
                  </w:r>
                </w:p>
              </w:tc>
              <w:tc>
                <w:tcPr>
                  <w:tcW w:w="1294" w:type="dxa"/>
                  <w:noWrap w:val="0"/>
                  <w:vAlign w:val="center"/>
                </w:tcPr>
                <w:p>
                  <w:pPr>
                    <w:jc w:val="center"/>
                    <w:rPr>
                      <w:rFonts w:hint="default" w:ascii="Times New Roman" w:hAnsi="Times New Roman" w:eastAsia="宋体"/>
                      <w:color w:val="auto"/>
                      <w:sz w:val="21"/>
                      <w:szCs w:val="21"/>
                      <w:highlight w:val="none"/>
                      <w:lang w:val="en-US" w:eastAsia="zh-CN"/>
                    </w:rPr>
                  </w:pPr>
                  <w:r>
                    <w:rPr>
                      <w:rFonts w:hint="eastAsia" w:ascii="Times New Roman" w:hAnsi="Times New Roman" w:eastAsia="宋体"/>
                      <w:color w:val="auto"/>
                      <w:sz w:val="21"/>
                      <w:szCs w:val="21"/>
                      <w:highlight w:val="none"/>
                      <w:lang w:val="en-US" w:eastAsia="zh-CN"/>
                    </w:rPr>
                    <w:t>室外</w:t>
                  </w:r>
                </w:p>
              </w:tc>
            </w:tr>
          </w:tbl>
          <w:p>
            <w:pPr>
              <w:spacing w:line="360" w:lineRule="auto"/>
              <w:ind w:firstLine="480" w:firstLineChars="200"/>
              <w:rPr>
                <w:rFonts w:ascii="Times New Roman" w:hAnsi="Times New Roman" w:cs="Times New Roman"/>
                <w:color w:val="auto"/>
                <w:sz w:val="24"/>
                <w:lang w:val="zh-CN"/>
              </w:rPr>
            </w:pPr>
            <w:r>
              <w:rPr>
                <w:rFonts w:hint="eastAsia" w:ascii="Times New Roman" w:hAnsi="Times New Roman" w:cs="Times New Roman"/>
                <w:color w:val="auto"/>
                <w:sz w:val="24"/>
                <w:lang w:val="zh-CN"/>
              </w:rPr>
              <w:t>（</w:t>
            </w:r>
            <w:r>
              <w:rPr>
                <w:rFonts w:hint="eastAsia" w:ascii="Times New Roman" w:hAnsi="Times New Roman" w:cs="Times New Roman"/>
                <w:color w:val="auto"/>
                <w:sz w:val="24"/>
              </w:rPr>
              <w:t>3</w:t>
            </w:r>
            <w:r>
              <w:rPr>
                <w:rFonts w:hint="eastAsia" w:ascii="Times New Roman" w:hAnsi="Times New Roman" w:cs="Times New Roman"/>
                <w:color w:val="auto"/>
                <w:sz w:val="24"/>
                <w:lang w:val="zh-CN"/>
              </w:rPr>
              <w:t>）预测模式</w:t>
            </w:r>
          </w:p>
          <w:p>
            <w:pPr>
              <w:spacing w:line="360" w:lineRule="auto"/>
              <w:ind w:firstLine="480" w:firstLineChars="200"/>
              <w:rPr>
                <w:rFonts w:ascii="Times New Roman" w:hAnsi="Times New Roman" w:cs="Times New Roman"/>
                <w:color w:val="auto"/>
                <w:sz w:val="24"/>
                <w:lang w:val="zh-CN"/>
              </w:rPr>
            </w:pPr>
            <w:r>
              <w:rPr>
                <w:rFonts w:ascii="Times New Roman" w:hAnsi="Times New Roman" w:cs="Times New Roman"/>
                <w:color w:val="auto"/>
                <w:sz w:val="24"/>
                <w:lang w:val="zh-CN"/>
              </w:rPr>
              <w:t>根据设备噪声强度，采用距离衰减模式分析该项目对声环境的影响。预测模式采用《环境影响评价技术导则</w:t>
            </w:r>
            <w:r>
              <w:rPr>
                <w:rFonts w:ascii="Times New Roman" w:hAnsi="Times New Roman" w:cs="Times New Roman"/>
                <w:color w:val="auto"/>
                <w:sz w:val="24"/>
              </w:rPr>
              <w:t>-</w:t>
            </w:r>
            <w:r>
              <w:rPr>
                <w:rFonts w:ascii="Times New Roman" w:hAnsi="Times New Roman" w:cs="Times New Roman"/>
                <w:color w:val="auto"/>
                <w:sz w:val="24"/>
                <w:lang w:val="zh-CN"/>
              </w:rPr>
              <w:t>声环境》（HJ2.4</w:t>
            </w:r>
            <w:r>
              <w:rPr>
                <w:rFonts w:ascii="Times New Roman" w:hAnsi="Times New Roman" w:cs="Times New Roman"/>
                <w:color w:val="auto"/>
                <w:sz w:val="24"/>
              </w:rPr>
              <w:t>-</w:t>
            </w:r>
            <w:r>
              <w:rPr>
                <w:rFonts w:ascii="Times New Roman" w:hAnsi="Times New Roman" w:cs="Times New Roman"/>
                <w:color w:val="auto"/>
                <w:sz w:val="24"/>
                <w:lang w:val="zh-CN"/>
              </w:rPr>
              <w:t>20</w:t>
            </w:r>
            <w:r>
              <w:rPr>
                <w:rFonts w:hint="eastAsia" w:ascii="Times New Roman" w:hAnsi="Times New Roman" w:cs="Times New Roman"/>
                <w:color w:val="auto"/>
                <w:sz w:val="24"/>
              </w:rPr>
              <w:t>21</w:t>
            </w:r>
            <w:r>
              <w:rPr>
                <w:rFonts w:ascii="Times New Roman" w:hAnsi="Times New Roman" w:cs="Times New Roman"/>
                <w:color w:val="auto"/>
                <w:sz w:val="24"/>
                <w:lang w:val="zh-CN"/>
              </w:rPr>
              <w:t>）中推荐的噪声预测模式，噪声衰减公式：</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①单个室外的点声源在预测点产生的声级计算基本公式</w:t>
            </w:r>
          </w:p>
          <w:p>
            <w:pPr>
              <w:spacing w:line="360" w:lineRule="auto"/>
              <w:jc w:val="center"/>
              <w:rPr>
                <w:rFonts w:ascii="Times New Roman" w:hAnsi="Times New Roman" w:cs="Times New Roman"/>
                <w:color w:val="auto"/>
                <w:sz w:val="24"/>
                <w:lang w:val="zh-CN"/>
              </w:rPr>
            </w:pPr>
            <w:r>
              <w:rPr>
                <w:rFonts w:ascii="Times New Roman" w:hAnsi="Times New Roman" w:cs="Times New Roman"/>
                <w:color w:val="auto"/>
                <w:sz w:val="24"/>
              </w:rPr>
              <w:drawing>
                <wp:inline distT="0" distB="0" distL="114300" distR="114300">
                  <wp:extent cx="3581400" cy="257175"/>
                  <wp:effectExtent l="0" t="0" r="0" b="9525"/>
                  <wp:docPr id="1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pic:cNvPicPr>
                            <a:picLocks noChangeAspect="1"/>
                          </pic:cNvPicPr>
                        </pic:nvPicPr>
                        <pic:blipFill>
                          <a:blip r:embed="rId26"/>
                          <a:stretch>
                            <a:fillRect/>
                          </a:stretch>
                        </pic:blipFill>
                        <pic:spPr>
                          <a:xfrm>
                            <a:off x="0" y="0"/>
                            <a:ext cx="3581400" cy="257175"/>
                          </a:xfrm>
                          <a:prstGeom prst="rect">
                            <a:avLst/>
                          </a:prstGeom>
                          <a:noFill/>
                          <a:ln>
                            <a:noFill/>
                          </a:ln>
                        </pic:spPr>
                      </pic:pic>
                    </a:graphicData>
                  </a:graphic>
                </wp:inline>
              </w:drawing>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式中：L</w:t>
            </w:r>
            <w:r>
              <w:rPr>
                <w:rFonts w:hint="eastAsia" w:ascii="Times New Roman" w:hAnsi="Times New Roman" w:cs="Times New Roman"/>
                <w:color w:val="auto"/>
                <w:sz w:val="24"/>
                <w:vertAlign w:val="subscript"/>
              </w:rPr>
              <w:t>p</w:t>
            </w:r>
            <w:r>
              <w:rPr>
                <w:rFonts w:hint="eastAsia" w:ascii="Times New Roman" w:hAnsi="Times New Roman" w:cs="Times New Roman"/>
                <w:color w:val="auto"/>
                <w:sz w:val="24"/>
              </w:rPr>
              <w:t>（r）</w:t>
            </w:r>
            <w:r>
              <w:rPr>
                <w:rFonts w:ascii="Times New Roman" w:hAnsi="Times New Roman" w:cs="Times New Roman"/>
                <w:color w:val="auto"/>
                <w:sz w:val="24"/>
              </w:rPr>
              <w:t>——预测点处声压级，dB；</w:t>
            </w:r>
          </w:p>
          <w:p>
            <w:pPr>
              <w:spacing w:line="360" w:lineRule="auto"/>
              <w:ind w:firstLine="1200" w:firstLineChars="500"/>
              <w:rPr>
                <w:rFonts w:ascii="Times New Roman" w:hAnsi="Times New Roman" w:cs="Times New Roman"/>
                <w:color w:val="auto"/>
                <w:sz w:val="24"/>
              </w:rPr>
            </w:pPr>
            <w:r>
              <w:rPr>
                <w:rFonts w:ascii="Times New Roman" w:hAnsi="Times New Roman" w:cs="Times New Roman"/>
                <w:color w:val="auto"/>
                <w:sz w:val="24"/>
              </w:rPr>
              <w:t>L</w:t>
            </w:r>
            <w:r>
              <w:rPr>
                <w:rFonts w:ascii="Times New Roman" w:hAnsi="Times New Roman" w:cs="Times New Roman"/>
                <w:color w:val="auto"/>
                <w:sz w:val="24"/>
                <w:vertAlign w:val="subscript"/>
              </w:rPr>
              <w:t>w</w:t>
            </w:r>
            <w:r>
              <w:rPr>
                <w:rFonts w:ascii="Times New Roman" w:hAnsi="Times New Roman" w:cs="Times New Roman"/>
                <w:color w:val="auto"/>
                <w:sz w:val="24"/>
              </w:rPr>
              <w:t>——由点声源产生的声功率级（A计权或倍频带），dB；</w:t>
            </w:r>
          </w:p>
          <w:p>
            <w:pPr>
              <w:spacing w:line="360" w:lineRule="auto"/>
              <w:ind w:firstLine="1200" w:firstLineChars="500"/>
              <w:rPr>
                <w:rFonts w:ascii="Times New Roman" w:hAnsi="Times New Roman" w:cs="Times New Roman"/>
                <w:color w:val="auto"/>
                <w:sz w:val="24"/>
              </w:rPr>
            </w:pPr>
            <w:r>
              <w:rPr>
                <w:rFonts w:ascii="Times New Roman" w:hAnsi="Times New Roman" w:cs="Times New Roman"/>
                <w:color w:val="auto"/>
                <w:sz w:val="24"/>
              </w:rPr>
              <w:t>D</w:t>
            </w:r>
            <w:r>
              <w:rPr>
                <w:rFonts w:ascii="Times New Roman" w:hAnsi="Times New Roman" w:cs="Times New Roman"/>
                <w:color w:val="auto"/>
                <w:sz w:val="24"/>
                <w:vertAlign w:val="subscript"/>
              </w:rPr>
              <w:t>C</w:t>
            </w:r>
            <w:r>
              <w:rPr>
                <w:rFonts w:ascii="Times New Roman" w:hAnsi="Times New Roman" w:cs="Times New Roman"/>
                <w:color w:val="auto"/>
                <w:sz w:val="24"/>
              </w:rPr>
              <w:t>——指向性校正，它描述点声源的等效连续声压级与产生声功率级L</w:t>
            </w:r>
            <w:r>
              <w:rPr>
                <w:rFonts w:ascii="Times New Roman" w:hAnsi="Times New Roman" w:cs="Times New Roman"/>
                <w:color w:val="auto"/>
                <w:sz w:val="24"/>
                <w:vertAlign w:val="subscript"/>
              </w:rPr>
              <w:t>w</w:t>
            </w:r>
            <w:r>
              <w:rPr>
                <w:rFonts w:ascii="Times New Roman" w:hAnsi="Times New Roman" w:cs="Times New Roman"/>
                <w:color w:val="auto"/>
                <w:sz w:val="24"/>
              </w:rPr>
              <w:t>的全向点声源在规定方向的声级的偏差程度，dB；</w:t>
            </w:r>
          </w:p>
          <w:p>
            <w:pPr>
              <w:spacing w:line="360" w:lineRule="auto"/>
              <w:ind w:firstLine="1200" w:firstLineChars="500"/>
              <w:rPr>
                <w:rFonts w:ascii="Times New Roman" w:hAnsi="Times New Roman" w:cs="Times New Roman"/>
                <w:color w:val="auto"/>
                <w:sz w:val="24"/>
              </w:rPr>
            </w:pPr>
            <w:r>
              <w:rPr>
                <w:rFonts w:ascii="Times New Roman" w:hAnsi="Times New Roman" w:cs="Times New Roman"/>
                <w:color w:val="auto"/>
                <w:sz w:val="24"/>
              </w:rPr>
              <w:t>A</w:t>
            </w:r>
            <w:r>
              <w:rPr>
                <w:rFonts w:ascii="Times New Roman" w:hAnsi="Times New Roman" w:cs="Times New Roman"/>
                <w:color w:val="auto"/>
                <w:sz w:val="24"/>
                <w:vertAlign w:val="subscript"/>
              </w:rPr>
              <w:t>div</w:t>
            </w:r>
            <w:r>
              <w:rPr>
                <w:rFonts w:ascii="Times New Roman" w:hAnsi="Times New Roman" w:cs="Times New Roman"/>
                <w:color w:val="auto"/>
                <w:sz w:val="24"/>
              </w:rPr>
              <w:t>——几何发散引起的衰减，dB；</w:t>
            </w:r>
          </w:p>
          <w:p>
            <w:pPr>
              <w:spacing w:line="360" w:lineRule="auto"/>
              <w:ind w:firstLine="1200" w:firstLineChars="500"/>
              <w:rPr>
                <w:rFonts w:ascii="Times New Roman" w:hAnsi="Times New Roman" w:cs="Times New Roman"/>
                <w:color w:val="auto"/>
                <w:sz w:val="24"/>
              </w:rPr>
            </w:pPr>
            <w:r>
              <w:rPr>
                <w:rFonts w:ascii="Times New Roman" w:hAnsi="Times New Roman" w:cs="Times New Roman"/>
                <w:color w:val="auto"/>
                <w:sz w:val="24"/>
              </w:rPr>
              <w:t>A</w:t>
            </w:r>
            <w:r>
              <w:rPr>
                <w:rFonts w:ascii="Times New Roman" w:hAnsi="Times New Roman" w:cs="Times New Roman"/>
                <w:color w:val="auto"/>
                <w:sz w:val="24"/>
                <w:vertAlign w:val="subscript"/>
              </w:rPr>
              <w:t>a</w:t>
            </w:r>
            <w:r>
              <w:rPr>
                <w:rFonts w:hint="eastAsia" w:ascii="Times New Roman" w:hAnsi="Times New Roman" w:cs="Times New Roman"/>
                <w:color w:val="auto"/>
                <w:sz w:val="24"/>
                <w:vertAlign w:val="subscript"/>
                <w:lang w:eastAsia="zh-CN"/>
              </w:rPr>
              <w:t>t</w:t>
            </w:r>
            <w:r>
              <w:rPr>
                <w:rFonts w:ascii="Times New Roman" w:hAnsi="Times New Roman" w:cs="Times New Roman"/>
                <w:color w:val="auto"/>
                <w:sz w:val="24"/>
                <w:vertAlign w:val="subscript"/>
              </w:rPr>
              <w:t>m</w:t>
            </w:r>
            <w:r>
              <w:rPr>
                <w:rFonts w:ascii="Times New Roman" w:hAnsi="Times New Roman" w:cs="Times New Roman"/>
                <w:color w:val="auto"/>
                <w:sz w:val="24"/>
              </w:rPr>
              <w:t>——大气吸收引起的衰减，dB；</w:t>
            </w:r>
          </w:p>
          <w:p>
            <w:pPr>
              <w:spacing w:line="360" w:lineRule="auto"/>
              <w:ind w:firstLine="1200" w:firstLineChars="500"/>
              <w:rPr>
                <w:rFonts w:ascii="Times New Roman" w:hAnsi="Times New Roman" w:cs="Times New Roman"/>
                <w:color w:val="auto"/>
                <w:sz w:val="24"/>
              </w:rPr>
            </w:pPr>
            <w:r>
              <w:rPr>
                <w:rFonts w:ascii="Times New Roman" w:hAnsi="Times New Roman" w:cs="Times New Roman"/>
                <w:color w:val="auto"/>
                <w:sz w:val="24"/>
              </w:rPr>
              <w:t>A</w:t>
            </w:r>
            <w:r>
              <w:rPr>
                <w:rFonts w:ascii="Times New Roman" w:hAnsi="Times New Roman" w:cs="Times New Roman"/>
                <w:color w:val="auto"/>
                <w:sz w:val="24"/>
                <w:vertAlign w:val="subscript"/>
              </w:rPr>
              <w:t>gr</w:t>
            </w:r>
            <w:r>
              <w:rPr>
                <w:rFonts w:ascii="Times New Roman" w:hAnsi="Times New Roman" w:cs="Times New Roman"/>
                <w:color w:val="auto"/>
                <w:sz w:val="24"/>
              </w:rPr>
              <w:t>——地面效应引起的衰减，dB；</w:t>
            </w:r>
          </w:p>
          <w:p>
            <w:pPr>
              <w:spacing w:line="360" w:lineRule="auto"/>
              <w:ind w:firstLine="1200" w:firstLineChars="500"/>
              <w:rPr>
                <w:rFonts w:ascii="Times New Roman" w:hAnsi="Times New Roman" w:cs="Times New Roman"/>
                <w:color w:val="auto"/>
                <w:sz w:val="24"/>
              </w:rPr>
            </w:pPr>
            <w:r>
              <w:rPr>
                <w:rFonts w:ascii="Times New Roman" w:hAnsi="Times New Roman" w:cs="Times New Roman"/>
                <w:color w:val="auto"/>
                <w:sz w:val="24"/>
              </w:rPr>
              <w:t>A</w:t>
            </w:r>
            <w:r>
              <w:rPr>
                <w:rFonts w:ascii="Times New Roman" w:hAnsi="Times New Roman" w:cs="Times New Roman"/>
                <w:color w:val="auto"/>
                <w:sz w:val="24"/>
                <w:vertAlign w:val="subscript"/>
              </w:rPr>
              <w:t>bar</w:t>
            </w:r>
            <w:r>
              <w:rPr>
                <w:rFonts w:ascii="Times New Roman" w:hAnsi="Times New Roman" w:cs="Times New Roman"/>
                <w:color w:val="auto"/>
                <w:sz w:val="24"/>
              </w:rPr>
              <w:t>——障碍物屏蔽引起的衰减，dB；</w:t>
            </w:r>
          </w:p>
          <w:p>
            <w:pPr>
              <w:spacing w:line="360" w:lineRule="auto"/>
              <w:ind w:firstLine="1200" w:firstLineChars="500"/>
              <w:rPr>
                <w:rFonts w:ascii="Times New Roman" w:hAnsi="Times New Roman" w:cs="Times New Roman"/>
                <w:color w:val="auto"/>
                <w:sz w:val="24"/>
              </w:rPr>
            </w:pPr>
            <w:r>
              <w:rPr>
                <w:rFonts w:ascii="Times New Roman" w:hAnsi="Times New Roman" w:cs="Times New Roman"/>
                <w:color w:val="auto"/>
                <w:sz w:val="24"/>
              </w:rPr>
              <w:t>A</w:t>
            </w:r>
            <w:r>
              <w:rPr>
                <w:rFonts w:ascii="Times New Roman" w:hAnsi="Times New Roman" w:cs="Times New Roman"/>
                <w:color w:val="auto"/>
                <w:sz w:val="24"/>
                <w:vertAlign w:val="subscript"/>
              </w:rPr>
              <w:t>misc</w:t>
            </w:r>
            <w:r>
              <w:rPr>
                <w:rFonts w:ascii="Times New Roman" w:hAnsi="Times New Roman" w:cs="Times New Roman"/>
                <w:color w:val="auto"/>
                <w:sz w:val="24"/>
              </w:rPr>
              <w:t>——其他多方面效应引起的衰减，dB。</w:t>
            </w:r>
          </w:p>
          <w:p>
            <w:pPr>
              <w:tabs>
                <w:tab w:val="left" w:pos="900"/>
              </w:tabs>
              <w:spacing w:line="360" w:lineRule="auto"/>
              <w:ind w:firstLine="482"/>
              <w:rPr>
                <w:rFonts w:ascii="Times New Roman" w:hAnsi="Times New Roman" w:cs="Times New Roman"/>
                <w:color w:val="auto"/>
                <w:sz w:val="24"/>
              </w:rPr>
            </w:pPr>
            <w:r>
              <w:rPr>
                <w:rFonts w:ascii="Times New Roman" w:hAnsi="Times New Roman" w:cs="Times New Roman"/>
                <w:color w:val="auto"/>
                <w:sz w:val="24"/>
              </w:rPr>
              <w:t>②室内声源等效室外声源声功率级计算方法</w:t>
            </w:r>
          </w:p>
          <w:p>
            <w:pPr>
              <w:tabs>
                <w:tab w:val="left" w:pos="900"/>
              </w:tabs>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声源位于室内，室内声源可采用等效室外声源声功率级法进行计算。设靠近开口处（或窗户）室内、室外某倍频带的声压级或A声级分别为L</w:t>
            </w:r>
            <w:r>
              <w:rPr>
                <w:rFonts w:ascii="Times New Roman" w:hAnsi="Times New Roman" w:cs="Times New Roman"/>
                <w:color w:val="auto"/>
                <w:sz w:val="24"/>
                <w:vertAlign w:val="subscript"/>
              </w:rPr>
              <w:t>p1</w:t>
            </w:r>
            <w:r>
              <w:rPr>
                <w:rFonts w:ascii="Times New Roman" w:hAnsi="Times New Roman" w:cs="Times New Roman"/>
                <w:color w:val="auto"/>
                <w:sz w:val="24"/>
              </w:rPr>
              <w:t>和L</w:t>
            </w:r>
            <w:r>
              <w:rPr>
                <w:rFonts w:ascii="Times New Roman" w:hAnsi="Times New Roman" w:cs="Times New Roman"/>
                <w:color w:val="auto"/>
                <w:sz w:val="24"/>
                <w:vertAlign w:val="subscript"/>
              </w:rPr>
              <w:t>p2</w:t>
            </w:r>
            <w:r>
              <w:rPr>
                <w:rFonts w:ascii="Times New Roman" w:hAnsi="Times New Roman" w:cs="Times New Roman"/>
                <w:color w:val="auto"/>
                <w:sz w:val="24"/>
              </w:rPr>
              <w:t>。若声源所在室内声场为近似扩散声场，则室外的倍频带声压级可按</w:t>
            </w:r>
            <w:r>
              <w:rPr>
                <w:rFonts w:hint="eastAsia" w:ascii="Times New Roman" w:hAnsi="Times New Roman" w:cs="Times New Roman"/>
                <w:color w:val="auto"/>
                <w:sz w:val="24"/>
              </w:rPr>
              <w:t>下式</w:t>
            </w:r>
            <w:r>
              <w:rPr>
                <w:rFonts w:ascii="Times New Roman" w:hAnsi="Times New Roman" w:cs="Times New Roman"/>
                <w:color w:val="auto"/>
                <w:sz w:val="24"/>
              </w:rPr>
              <w:t>近似求出：</w:t>
            </w:r>
          </w:p>
          <w:p>
            <w:pPr>
              <w:tabs>
                <w:tab w:val="left" w:pos="900"/>
              </w:tabs>
              <w:spacing w:line="360" w:lineRule="auto"/>
              <w:jc w:val="center"/>
              <w:rPr>
                <w:rFonts w:ascii="Times New Roman" w:hAnsi="Times New Roman" w:cs="Times New Roman"/>
                <w:color w:val="auto"/>
                <w:sz w:val="24"/>
              </w:rPr>
            </w:pPr>
            <w:r>
              <w:rPr>
                <w:color w:val="auto"/>
              </w:rPr>
              <w:drawing>
                <wp:inline distT="0" distB="0" distL="114300" distR="114300">
                  <wp:extent cx="2038350" cy="257175"/>
                  <wp:effectExtent l="0" t="0" r="0" b="9525"/>
                  <wp:docPr id="1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
                          <pic:cNvPicPr>
                            <a:picLocks noChangeAspect="1"/>
                          </pic:cNvPicPr>
                        </pic:nvPicPr>
                        <pic:blipFill>
                          <a:blip r:embed="rId27"/>
                          <a:stretch>
                            <a:fillRect/>
                          </a:stretch>
                        </pic:blipFill>
                        <pic:spPr>
                          <a:xfrm>
                            <a:off x="0" y="0"/>
                            <a:ext cx="2038350" cy="257175"/>
                          </a:xfrm>
                          <a:prstGeom prst="rect">
                            <a:avLst/>
                          </a:prstGeom>
                          <a:noFill/>
                          <a:ln>
                            <a:noFill/>
                          </a:ln>
                        </pic:spPr>
                      </pic:pic>
                    </a:graphicData>
                  </a:graphic>
                </wp:inline>
              </w:drawing>
            </w:r>
          </w:p>
          <w:p>
            <w:pPr>
              <w:pStyle w:val="19"/>
              <w:spacing w:line="360" w:lineRule="auto"/>
              <w:ind w:firstLine="482"/>
              <w:rPr>
                <w:rFonts w:ascii="Times New Roman" w:hAnsi="Times New Roman" w:cs="Times New Roman"/>
                <w:color w:val="auto"/>
                <w:sz w:val="24"/>
              </w:rPr>
            </w:pPr>
            <w:r>
              <w:rPr>
                <w:rFonts w:ascii="Times New Roman" w:hAnsi="Times New Roman" w:cs="Times New Roman"/>
                <w:color w:val="auto"/>
                <w:sz w:val="24"/>
              </w:rPr>
              <w:t>式中：L</w:t>
            </w:r>
            <w:r>
              <w:rPr>
                <w:rFonts w:ascii="Times New Roman" w:hAnsi="Times New Roman" w:cs="Times New Roman"/>
                <w:color w:val="auto"/>
                <w:sz w:val="24"/>
                <w:vertAlign w:val="subscript"/>
              </w:rPr>
              <w:t>p1</w:t>
            </w:r>
            <w:r>
              <w:rPr>
                <w:rFonts w:ascii="Times New Roman" w:hAnsi="Times New Roman" w:cs="Times New Roman"/>
                <w:color w:val="auto"/>
                <w:sz w:val="24"/>
              </w:rPr>
              <w:t>——靠近开口处（或窗户）室内某倍频带的声压级或A声级，dB；</w:t>
            </w:r>
          </w:p>
          <w:p>
            <w:pPr>
              <w:pStyle w:val="19"/>
              <w:spacing w:line="360" w:lineRule="auto"/>
              <w:ind w:firstLine="1200" w:firstLineChars="500"/>
              <w:rPr>
                <w:rFonts w:ascii="Times New Roman" w:hAnsi="Times New Roman" w:cs="Times New Roman"/>
                <w:color w:val="auto"/>
                <w:sz w:val="24"/>
              </w:rPr>
            </w:pPr>
            <w:r>
              <w:rPr>
                <w:rFonts w:ascii="Times New Roman" w:hAnsi="Times New Roman" w:cs="Times New Roman"/>
                <w:color w:val="auto"/>
                <w:sz w:val="24"/>
              </w:rPr>
              <w:t>L</w:t>
            </w:r>
            <w:r>
              <w:rPr>
                <w:rFonts w:ascii="Times New Roman" w:hAnsi="Times New Roman" w:cs="Times New Roman"/>
                <w:color w:val="auto"/>
                <w:sz w:val="24"/>
                <w:vertAlign w:val="subscript"/>
              </w:rPr>
              <w:t>p2</w:t>
            </w:r>
            <w:r>
              <w:rPr>
                <w:rFonts w:ascii="Times New Roman" w:hAnsi="Times New Roman" w:cs="Times New Roman"/>
                <w:color w:val="auto"/>
                <w:sz w:val="24"/>
              </w:rPr>
              <w:t>——靠近开口处（或窗户）室外某倍频带的声压级或A声级，dB；</w:t>
            </w:r>
          </w:p>
          <w:p>
            <w:pPr>
              <w:pStyle w:val="19"/>
              <w:spacing w:line="360" w:lineRule="auto"/>
              <w:ind w:firstLine="1200" w:firstLineChars="500"/>
              <w:rPr>
                <w:rFonts w:ascii="Times New Roman" w:hAnsi="Times New Roman" w:cs="Times New Roman"/>
                <w:color w:val="auto"/>
                <w:sz w:val="24"/>
              </w:rPr>
            </w:pPr>
            <w:r>
              <w:rPr>
                <w:rFonts w:hint="eastAsia" w:ascii="Times New Roman" w:hAnsi="Times New Roman" w:cs="Times New Roman"/>
                <w:color w:val="auto"/>
                <w:sz w:val="24"/>
                <w:lang w:eastAsia="zh-CN"/>
              </w:rPr>
              <w:t>t</w:t>
            </w:r>
            <w:r>
              <w:rPr>
                <w:rFonts w:ascii="Times New Roman" w:hAnsi="Times New Roman" w:cs="Times New Roman"/>
                <w:color w:val="auto"/>
                <w:sz w:val="24"/>
              </w:rPr>
              <w:t>L——隔墙（或窗户）倍频带或A声级的隔声量，dB。</w:t>
            </w:r>
          </w:p>
          <w:p>
            <w:pPr>
              <w:pStyle w:val="19"/>
              <w:spacing w:line="360" w:lineRule="auto"/>
              <w:jc w:val="center"/>
              <w:rPr>
                <w:color w:val="auto"/>
              </w:rPr>
            </w:pPr>
            <w:r>
              <w:rPr>
                <w:color w:val="auto"/>
              </w:rPr>
              <w:drawing>
                <wp:inline distT="0" distB="0" distL="114300" distR="114300">
                  <wp:extent cx="3076575" cy="1457325"/>
                  <wp:effectExtent l="0" t="0" r="9525" b="9525"/>
                  <wp:docPr id="1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0"/>
                          <pic:cNvPicPr>
                            <a:picLocks noChangeAspect="1"/>
                          </pic:cNvPicPr>
                        </pic:nvPicPr>
                        <pic:blipFill>
                          <a:blip r:embed="rId28"/>
                          <a:stretch>
                            <a:fillRect/>
                          </a:stretch>
                        </pic:blipFill>
                        <pic:spPr>
                          <a:xfrm>
                            <a:off x="0" y="0"/>
                            <a:ext cx="3076575" cy="1457325"/>
                          </a:xfrm>
                          <a:prstGeom prst="rect">
                            <a:avLst/>
                          </a:prstGeom>
                          <a:noFill/>
                          <a:ln>
                            <a:noFill/>
                          </a:ln>
                        </pic:spPr>
                      </pic:pic>
                    </a:graphicData>
                  </a:graphic>
                </wp:inline>
              </w:drawing>
            </w:r>
          </w:p>
          <w:p>
            <w:pPr>
              <w:pStyle w:val="19"/>
              <w:spacing w:line="360" w:lineRule="auto"/>
              <w:jc w:val="center"/>
              <w:rPr>
                <w:rFonts w:ascii="Times New Roman" w:hAnsi="Times New Roman" w:cs="Times New Roman"/>
                <w:b/>
                <w:bCs/>
                <w:color w:val="auto"/>
                <w:sz w:val="24"/>
              </w:rPr>
            </w:pPr>
            <w:r>
              <w:rPr>
                <w:rFonts w:ascii="Times New Roman" w:hAnsi="Times New Roman" w:cs="Times New Roman"/>
                <w:b/>
                <w:bCs/>
                <w:color w:val="auto"/>
                <w:sz w:val="24"/>
              </w:rPr>
              <w:t>图4.</w:t>
            </w:r>
            <w:r>
              <w:rPr>
                <w:rFonts w:hint="eastAsia" w:ascii="Times New Roman" w:hAnsi="Times New Roman" w:cs="Times New Roman"/>
                <w:b/>
                <w:bCs/>
                <w:color w:val="auto"/>
                <w:sz w:val="24"/>
                <w:lang w:val="en-US" w:eastAsia="zh-CN"/>
              </w:rPr>
              <w:t>4</w:t>
            </w:r>
            <w:r>
              <w:rPr>
                <w:rFonts w:ascii="Times New Roman" w:hAnsi="Times New Roman" w:cs="Times New Roman"/>
                <w:b/>
                <w:bCs/>
                <w:color w:val="auto"/>
                <w:sz w:val="24"/>
              </w:rPr>
              <w:t xml:space="preserve">  室内声源等效为室外声源图例</w:t>
            </w:r>
          </w:p>
          <w:p>
            <w:pPr>
              <w:pStyle w:val="19"/>
              <w:spacing w:line="360" w:lineRule="auto"/>
              <w:ind w:firstLine="482"/>
              <w:rPr>
                <w:rFonts w:ascii="Times New Roman" w:hAnsi="Times New Roman" w:cs="Times New Roman"/>
                <w:color w:val="auto"/>
                <w:sz w:val="24"/>
              </w:rPr>
            </w:pPr>
            <w:r>
              <w:rPr>
                <w:rFonts w:hint="eastAsia" w:ascii="Times New Roman" w:hAnsi="Times New Roman" w:cs="Times New Roman"/>
                <w:color w:val="auto"/>
                <w:sz w:val="24"/>
              </w:rPr>
              <w:t>也可</w:t>
            </w:r>
            <w:r>
              <w:rPr>
                <w:rFonts w:ascii="Times New Roman" w:hAnsi="Times New Roman" w:cs="Times New Roman"/>
                <w:color w:val="auto"/>
                <w:sz w:val="24"/>
              </w:rPr>
              <w:t>按下式计算某一室内声源靠近围护结构处产生的倍频带声压级：</w:t>
            </w:r>
          </w:p>
          <w:p>
            <w:pPr>
              <w:tabs>
                <w:tab w:val="left" w:pos="900"/>
              </w:tabs>
              <w:spacing w:line="360" w:lineRule="auto"/>
              <w:ind w:firstLine="420" w:firstLineChars="200"/>
              <w:jc w:val="center"/>
              <w:rPr>
                <w:rFonts w:ascii="Times New Roman" w:hAnsi="Times New Roman" w:cs="Times New Roman"/>
                <w:color w:val="auto"/>
                <w:sz w:val="24"/>
              </w:rPr>
            </w:pPr>
            <w:r>
              <w:rPr>
                <w:color w:val="auto"/>
              </w:rPr>
              <w:drawing>
                <wp:inline distT="0" distB="0" distL="114300" distR="114300">
                  <wp:extent cx="2428875" cy="504825"/>
                  <wp:effectExtent l="0" t="0" r="9525" b="9525"/>
                  <wp:docPr id="18"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1"/>
                          <pic:cNvPicPr>
                            <a:picLocks noChangeAspect="1"/>
                          </pic:cNvPicPr>
                        </pic:nvPicPr>
                        <pic:blipFill>
                          <a:blip r:embed="rId29"/>
                          <a:stretch>
                            <a:fillRect/>
                          </a:stretch>
                        </pic:blipFill>
                        <pic:spPr>
                          <a:xfrm>
                            <a:off x="0" y="0"/>
                            <a:ext cx="2428875" cy="504825"/>
                          </a:xfrm>
                          <a:prstGeom prst="rect">
                            <a:avLst/>
                          </a:prstGeom>
                          <a:noFill/>
                          <a:ln>
                            <a:noFill/>
                          </a:ln>
                        </pic:spPr>
                      </pic:pic>
                    </a:graphicData>
                  </a:graphic>
                </wp:inline>
              </w:drawing>
            </w:r>
          </w:p>
          <w:p>
            <w:pPr>
              <w:tabs>
                <w:tab w:val="left" w:pos="900"/>
              </w:tabs>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式中：L</w:t>
            </w:r>
            <w:r>
              <w:rPr>
                <w:rFonts w:ascii="Times New Roman" w:hAnsi="Times New Roman" w:cs="Times New Roman"/>
                <w:color w:val="auto"/>
                <w:sz w:val="24"/>
                <w:vertAlign w:val="subscript"/>
              </w:rPr>
              <w:t>p1</w:t>
            </w:r>
            <w:r>
              <w:rPr>
                <w:rFonts w:ascii="Times New Roman" w:hAnsi="Times New Roman" w:cs="Times New Roman"/>
                <w:color w:val="auto"/>
                <w:sz w:val="24"/>
              </w:rPr>
              <w:t>——靠近开口处（或窗户）室内某倍频带的声压级或A声级，dB；</w:t>
            </w:r>
          </w:p>
          <w:p>
            <w:pPr>
              <w:tabs>
                <w:tab w:val="left" w:pos="900"/>
              </w:tabs>
              <w:spacing w:line="360" w:lineRule="auto"/>
              <w:ind w:firstLine="1200" w:firstLineChars="500"/>
              <w:rPr>
                <w:rFonts w:ascii="Times New Roman" w:hAnsi="Times New Roman" w:cs="Times New Roman"/>
                <w:color w:val="auto"/>
                <w:sz w:val="24"/>
              </w:rPr>
            </w:pPr>
            <w:r>
              <w:rPr>
                <w:rFonts w:ascii="Times New Roman" w:hAnsi="Times New Roman" w:cs="Times New Roman"/>
                <w:color w:val="auto"/>
                <w:sz w:val="24"/>
              </w:rPr>
              <w:t>L</w:t>
            </w:r>
            <w:r>
              <w:rPr>
                <w:rFonts w:ascii="Times New Roman" w:hAnsi="Times New Roman" w:cs="Times New Roman"/>
                <w:color w:val="auto"/>
                <w:sz w:val="24"/>
                <w:vertAlign w:val="subscript"/>
              </w:rPr>
              <w:t>w</w:t>
            </w:r>
            <w:r>
              <w:rPr>
                <w:rFonts w:ascii="Times New Roman" w:hAnsi="Times New Roman" w:cs="Times New Roman"/>
                <w:color w:val="auto"/>
                <w:sz w:val="24"/>
              </w:rPr>
              <w:t xml:space="preserve"> ——点声源声功率级（A计权或倍频带），dB；</w:t>
            </w:r>
          </w:p>
          <w:p>
            <w:pPr>
              <w:tabs>
                <w:tab w:val="left" w:pos="900"/>
              </w:tabs>
              <w:spacing w:line="360" w:lineRule="auto"/>
              <w:ind w:firstLine="1200" w:firstLineChars="500"/>
              <w:rPr>
                <w:rFonts w:ascii="Times New Roman" w:hAnsi="Times New Roman" w:cs="Times New Roman"/>
                <w:color w:val="auto"/>
                <w:sz w:val="24"/>
              </w:rPr>
            </w:pPr>
            <w:r>
              <w:rPr>
                <w:rFonts w:ascii="Times New Roman" w:hAnsi="Times New Roman" w:cs="Times New Roman"/>
                <w:color w:val="auto"/>
                <w:sz w:val="24"/>
              </w:rPr>
              <w:t>Q——指向性因数；通常对无指向性声源，当声源放在房间中心时，Q=1；当放在一面墙的中心时，Q=2；当放在两面墙夹角处时，Q=4；当放在三面墙夹角处时，Q=8；</w:t>
            </w:r>
          </w:p>
          <w:p>
            <w:pPr>
              <w:tabs>
                <w:tab w:val="left" w:pos="900"/>
              </w:tabs>
              <w:spacing w:line="360" w:lineRule="auto"/>
              <w:ind w:firstLine="1200" w:firstLineChars="500"/>
              <w:rPr>
                <w:rFonts w:ascii="Times New Roman" w:hAnsi="Times New Roman" w:cs="Times New Roman"/>
                <w:color w:val="auto"/>
                <w:sz w:val="24"/>
              </w:rPr>
            </w:pPr>
            <w:r>
              <w:rPr>
                <w:rFonts w:ascii="Times New Roman" w:hAnsi="Times New Roman" w:cs="Times New Roman"/>
                <w:color w:val="auto"/>
                <w:sz w:val="24"/>
              </w:rPr>
              <w:t>R——房间常数；RS /</w:t>
            </w:r>
            <w:r>
              <w:rPr>
                <w:rFonts w:hint="eastAsia" w:ascii="Times New Roman" w:hAnsi="Times New Roman" w:cs="Times New Roman"/>
                <w:color w:val="auto"/>
                <w:sz w:val="24"/>
              </w:rPr>
              <w:t>（1-</w:t>
            </w:r>
            <w:r>
              <w:rPr>
                <w:rFonts w:ascii="Times New Roman" w:hAnsi="Times New Roman" w:cs="Times New Roman"/>
                <w:color w:val="auto"/>
                <w:sz w:val="24"/>
              </w:rPr>
              <w:t>α</w:t>
            </w:r>
            <w:r>
              <w:rPr>
                <w:rFonts w:hint="eastAsia" w:ascii="Times New Roman" w:hAnsi="Times New Roman" w:cs="Times New Roman"/>
                <w:color w:val="auto"/>
                <w:sz w:val="24"/>
              </w:rPr>
              <w:t>）</w:t>
            </w:r>
            <w:r>
              <w:rPr>
                <w:rFonts w:ascii="Times New Roman" w:hAnsi="Times New Roman" w:cs="Times New Roman"/>
                <w:color w:val="auto"/>
                <w:sz w:val="24"/>
              </w:rPr>
              <w:t>1，S为房间内表面面积，m</w:t>
            </w:r>
            <w:r>
              <w:rPr>
                <w:rFonts w:ascii="Times New Roman" w:hAnsi="Times New Roman" w:cs="Times New Roman"/>
                <w:color w:val="auto"/>
                <w:sz w:val="24"/>
                <w:vertAlign w:val="superscript"/>
              </w:rPr>
              <w:t>2</w:t>
            </w:r>
            <w:r>
              <w:rPr>
                <w:rFonts w:ascii="Times New Roman" w:hAnsi="Times New Roman" w:cs="Times New Roman"/>
                <w:color w:val="auto"/>
                <w:sz w:val="24"/>
              </w:rPr>
              <w:t>；α为平均吸声系数；</w:t>
            </w:r>
          </w:p>
          <w:p>
            <w:pPr>
              <w:tabs>
                <w:tab w:val="left" w:pos="900"/>
              </w:tabs>
              <w:spacing w:line="360" w:lineRule="auto"/>
              <w:ind w:firstLine="1200" w:firstLineChars="500"/>
              <w:rPr>
                <w:rFonts w:ascii="Times New Roman" w:hAnsi="Times New Roman" w:cs="Times New Roman"/>
                <w:color w:val="auto"/>
                <w:sz w:val="24"/>
              </w:rPr>
            </w:pPr>
            <w:r>
              <w:rPr>
                <w:rFonts w:ascii="Times New Roman" w:hAnsi="Times New Roman" w:cs="Times New Roman"/>
                <w:color w:val="auto"/>
                <w:sz w:val="24"/>
              </w:rPr>
              <w:t>r——声源到靠近围护结构某点处的距离，m。</w:t>
            </w:r>
          </w:p>
          <w:p>
            <w:pPr>
              <w:pStyle w:val="19"/>
              <w:spacing w:line="360" w:lineRule="auto"/>
              <w:ind w:firstLine="482"/>
              <w:rPr>
                <w:rFonts w:ascii="Times New Roman" w:hAnsi="Times New Roman" w:cs="Times New Roman"/>
                <w:color w:val="auto"/>
                <w:sz w:val="24"/>
              </w:rPr>
            </w:pPr>
            <w:r>
              <w:rPr>
                <w:rFonts w:ascii="Times New Roman" w:hAnsi="Times New Roman" w:cs="Times New Roman"/>
                <w:color w:val="auto"/>
                <w:sz w:val="24"/>
              </w:rPr>
              <w:t>然后按下式计算出所有室内声源在围护结构处产生的i倍频带叠加声压级。</w:t>
            </w:r>
          </w:p>
          <w:p>
            <w:pPr>
              <w:spacing w:line="360" w:lineRule="auto"/>
              <w:jc w:val="center"/>
              <w:rPr>
                <w:rFonts w:ascii="Times New Roman" w:hAnsi="Times New Roman" w:cs="Times New Roman"/>
                <w:color w:val="auto"/>
                <w:sz w:val="24"/>
              </w:rPr>
            </w:pPr>
            <w:r>
              <w:rPr>
                <w:color w:val="auto"/>
              </w:rPr>
              <w:drawing>
                <wp:inline distT="0" distB="0" distL="114300" distR="114300">
                  <wp:extent cx="2381250" cy="581025"/>
                  <wp:effectExtent l="0" t="0" r="0" b="9525"/>
                  <wp:docPr id="1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2"/>
                          <pic:cNvPicPr>
                            <a:picLocks noChangeAspect="1"/>
                          </pic:cNvPicPr>
                        </pic:nvPicPr>
                        <pic:blipFill>
                          <a:blip r:embed="rId30"/>
                          <a:stretch>
                            <a:fillRect/>
                          </a:stretch>
                        </pic:blipFill>
                        <pic:spPr>
                          <a:xfrm>
                            <a:off x="0" y="0"/>
                            <a:ext cx="2381250" cy="581025"/>
                          </a:xfrm>
                          <a:prstGeom prst="rect">
                            <a:avLst/>
                          </a:prstGeom>
                          <a:noFill/>
                          <a:ln>
                            <a:noFill/>
                          </a:ln>
                        </pic:spPr>
                      </pic:pic>
                    </a:graphicData>
                  </a:graphic>
                </wp:inline>
              </w:drawing>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式中：L</w:t>
            </w:r>
            <w:r>
              <w:rPr>
                <w:rFonts w:hint="eastAsia" w:ascii="Times New Roman" w:hAnsi="Times New Roman" w:cs="Times New Roman"/>
                <w:color w:val="auto"/>
                <w:sz w:val="24"/>
                <w:vertAlign w:val="subscript"/>
              </w:rPr>
              <w:t>pli</w:t>
            </w:r>
            <w:r>
              <w:rPr>
                <w:rFonts w:hint="eastAsia" w:ascii="Times New Roman" w:hAnsi="Times New Roman" w:cs="Times New Roman"/>
                <w:color w:val="auto"/>
                <w:sz w:val="24"/>
              </w:rPr>
              <w:t>（</w:t>
            </w:r>
            <w:r>
              <w:rPr>
                <w:rFonts w:hint="eastAsia" w:ascii="Times New Roman" w:hAnsi="Times New Roman" w:cs="Times New Roman"/>
                <w:color w:val="auto"/>
                <w:sz w:val="24"/>
                <w:lang w:eastAsia="zh-CN"/>
              </w:rPr>
              <w:t>t</w:t>
            </w:r>
            <w:r>
              <w:rPr>
                <w:rFonts w:hint="eastAsia" w:ascii="Times New Roman" w:hAnsi="Times New Roman" w:cs="Times New Roman"/>
                <w:color w:val="auto"/>
                <w:sz w:val="24"/>
              </w:rPr>
              <w:t>）</w:t>
            </w:r>
            <w:r>
              <w:rPr>
                <w:rFonts w:ascii="Times New Roman" w:hAnsi="Times New Roman" w:cs="Times New Roman"/>
                <w:color w:val="auto"/>
                <w:sz w:val="24"/>
              </w:rPr>
              <w:t>——靠近围护结构处室内N个声源i倍频带的叠加声压级，dB；</w:t>
            </w:r>
          </w:p>
          <w:p>
            <w:pPr>
              <w:spacing w:line="360" w:lineRule="auto"/>
              <w:ind w:firstLine="1200" w:firstLineChars="500"/>
              <w:rPr>
                <w:rFonts w:ascii="Times New Roman" w:hAnsi="Times New Roman" w:cs="Times New Roman"/>
                <w:color w:val="auto"/>
                <w:sz w:val="24"/>
              </w:rPr>
            </w:pPr>
            <w:r>
              <w:rPr>
                <w:rFonts w:ascii="Times New Roman" w:hAnsi="Times New Roman" w:cs="Times New Roman"/>
                <w:color w:val="auto"/>
                <w:sz w:val="24"/>
              </w:rPr>
              <w:t>L</w:t>
            </w:r>
            <w:r>
              <w:rPr>
                <w:rFonts w:ascii="Times New Roman" w:hAnsi="Times New Roman" w:cs="Times New Roman"/>
                <w:color w:val="auto"/>
                <w:sz w:val="24"/>
                <w:vertAlign w:val="subscript"/>
              </w:rPr>
              <w:t>p</w:t>
            </w:r>
            <w:r>
              <w:rPr>
                <w:rFonts w:hint="eastAsia" w:ascii="Times New Roman" w:hAnsi="Times New Roman" w:cs="Times New Roman"/>
                <w:color w:val="auto"/>
                <w:sz w:val="24"/>
                <w:vertAlign w:val="subscript"/>
              </w:rPr>
              <w:t>l</w:t>
            </w:r>
            <w:r>
              <w:rPr>
                <w:rFonts w:ascii="Times New Roman" w:hAnsi="Times New Roman" w:cs="Times New Roman"/>
                <w:color w:val="auto"/>
                <w:sz w:val="24"/>
                <w:vertAlign w:val="subscript"/>
              </w:rPr>
              <w:t xml:space="preserve">i </w:t>
            </w:r>
            <w:r>
              <w:rPr>
                <w:rFonts w:ascii="Times New Roman" w:hAnsi="Times New Roman" w:cs="Times New Roman"/>
                <w:color w:val="auto"/>
                <w:sz w:val="24"/>
              </w:rPr>
              <w:t>——室内j声源i倍频带的声压级，dB；</w:t>
            </w:r>
          </w:p>
          <w:p>
            <w:pPr>
              <w:spacing w:line="360" w:lineRule="auto"/>
              <w:ind w:firstLine="1200" w:firstLineChars="500"/>
              <w:rPr>
                <w:rFonts w:ascii="Times New Roman" w:hAnsi="Times New Roman" w:cs="Times New Roman"/>
                <w:color w:val="auto"/>
                <w:sz w:val="24"/>
              </w:rPr>
            </w:pPr>
            <w:r>
              <w:rPr>
                <w:rFonts w:ascii="Times New Roman" w:hAnsi="Times New Roman" w:cs="Times New Roman"/>
                <w:color w:val="auto"/>
                <w:sz w:val="24"/>
              </w:rPr>
              <w:t>N——室内声源总数。</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在室内近似为扩散声场时，按</w:t>
            </w:r>
            <w:r>
              <w:rPr>
                <w:rFonts w:hint="eastAsia" w:ascii="Times New Roman" w:hAnsi="Times New Roman" w:cs="Times New Roman"/>
                <w:color w:val="auto"/>
                <w:sz w:val="24"/>
              </w:rPr>
              <w:t>下式</w:t>
            </w:r>
            <w:r>
              <w:rPr>
                <w:rFonts w:ascii="Times New Roman" w:hAnsi="Times New Roman" w:cs="Times New Roman"/>
                <w:color w:val="auto"/>
                <w:sz w:val="24"/>
              </w:rPr>
              <w:t>计算出靠近室外围护结构处的声压级：</w:t>
            </w:r>
          </w:p>
          <w:p>
            <w:pPr>
              <w:spacing w:line="360" w:lineRule="auto"/>
              <w:jc w:val="center"/>
              <w:rPr>
                <w:rFonts w:ascii="Times New Roman" w:hAnsi="Times New Roman" w:cs="Times New Roman"/>
                <w:color w:val="auto"/>
                <w:sz w:val="24"/>
              </w:rPr>
            </w:pPr>
            <w:r>
              <w:rPr>
                <w:color w:val="auto"/>
              </w:rPr>
              <w:drawing>
                <wp:inline distT="0" distB="0" distL="114300" distR="114300">
                  <wp:extent cx="2324100" cy="276225"/>
                  <wp:effectExtent l="0" t="0" r="0" b="9525"/>
                  <wp:docPr id="2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3"/>
                          <pic:cNvPicPr>
                            <a:picLocks noChangeAspect="1"/>
                          </pic:cNvPicPr>
                        </pic:nvPicPr>
                        <pic:blipFill>
                          <a:blip r:embed="rId31"/>
                          <a:stretch>
                            <a:fillRect/>
                          </a:stretch>
                        </pic:blipFill>
                        <pic:spPr>
                          <a:xfrm>
                            <a:off x="0" y="0"/>
                            <a:ext cx="2324100" cy="276225"/>
                          </a:xfrm>
                          <a:prstGeom prst="rect">
                            <a:avLst/>
                          </a:prstGeom>
                          <a:noFill/>
                          <a:ln>
                            <a:noFill/>
                          </a:ln>
                        </pic:spPr>
                      </pic:pic>
                    </a:graphicData>
                  </a:graphic>
                </wp:inline>
              </w:drawing>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式中：L</w:t>
            </w:r>
            <w:r>
              <w:rPr>
                <w:rFonts w:hint="eastAsia" w:ascii="Times New Roman" w:hAnsi="Times New Roman" w:cs="Times New Roman"/>
                <w:color w:val="auto"/>
                <w:sz w:val="24"/>
                <w:vertAlign w:val="subscript"/>
              </w:rPr>
              <w:t>p2i</w:t>
            </w:r>
            <w:r>
              <w:rPr>
                <w:rFonts w:hint="eastAsia" w:ascii="Times New Roman" w:hAnsi="Times New Roman" w:cs="Times New Roman"/>
                <w:color w:val="auto"/>
                <w:sz w:val="24"/>
              </w:rPr>
              <w:t>（</w:t>
            </w:r>
            <w:r>
              <w:rPr>
                <w:rFonts w:hint="eastAsia" w:ascii="Times New Roman" w:hAnsi="Times New Roman" w:cs="Times New Roman"/>
                <w:color w:val="auto"/>
                <w:sz w:val="24"/>
                <w:lang w:eastAsia="zh-CN"/>
              </w:rPr>
              <w:t>t</w:t>
            </w:r>
            <w:r>
              <w:rPr>
                <w:rFonts w:hint="eastAsia" w:ascii="Times New Roman" w:hAnsi="Times New Roman" w:cs="Times New Roman"/>
                <w:color w:val="auto"/>
                <w:sz w:val="24"/>
              </w:rPr>
              <w:t>）</w:t>
            </w:r>
            <w:r>
              <w:rPr>
                <w:rFonts w:ascii="Times New Roman" w:hAnsi="Times New Roman" w:cs="Times New Roman"/>
                <w:color w:val="auto"/>
                <w:sz w:val="24"/>
              </w:rPr>
              <w:t>——靠近围护结构处室外N个声源i倍频带的叠加声压级，dB；</w:t>
            </w:r>
          </w:p>
          <w:p>
            <w:pPr>
              <w:spacing w:line="360" w:lineRule="auto"/>
              <w:ind w:firstLine="1200" w:firstLineChars="500"/>
              <w:rPr>
                <w:rFonts w:ascii="Times New Roman" w:hAnsi="Times New Roman" w:cs="Times New Roman"/>
                <w:color w:val="auto"/>
                <w:sz w:val="24"/>
              </w:rPr>
            </w:pPr>
            <w:r>
              <w:rPr>
                <w:rFonts w:ascii="Times New Roman" w:hAnsi="Times New Roman" w:cs="Times New Roman"/>
                <w:color w:val="auto"/>
                <w:sz w:val="24"/>
              </w:rPr>
              <w:t>L</w:t>
            </w:r>
            <w:r>
              <w:rPr>
                <w:rFonts w:hint="eastAsia" w:ascii="Times New Roman" w:hAnsi="Times New Roman" w:cs="Times New Roman"/>
                <w:color w:val="auto"/>
                <w:sz w:val="24"/>
                <w:vertAlign w:val="subscript"/>
              </w:rPr>
              <w:t>pli</w:t>
            </w:r>
            <w:r>
              <w:rPr>
                <w:rFonts w:hint="eastAsia" w:ascii="Times New Roman" w:hAnsi="Times New Roman" w:cs="Times New Roman"/>
                <w:color w:val="auto"/>
                <w:sz w:val="24"/>
              </w:rPr>
              <w:t>（</w:t>
            </w:r>
            <w:r>
              <w:rPr>
                <w:rFonts w:hint="eastAsia" w:ascii="Times New Roman" w:hAnsi="Times New Roman" w:cs="Times New Roman"/>
                <w:color w:val="auto"/>
                <w:sz w:val="24"/>
                <w:lang w:eastAsia="zh-CN"/>
              </w:rPr>
              <w:t>t</w:t>
            </w:r>
            <w:r>
              <w:rPr>
                <w:rFonts w:hint="eastAsia" w:ascii="Times New Roman" w:hAnsi="Times New Roman" w:cs="Times New Roman"/>
                <w:color w:val="auto"/>
                <w:sz w:val="24"/>
              </w:rPr>
              <w:t>）</w:t>
            </w:r>
            <w:r>
              <w:rPr>
                <w:rFonts w:ascii="Times New Roman" w:hAnsi="Times New Roman" w:cs="Times New Roman"/>
                <w:color w:val="auto"/>
                <w:sz w:val="24"/>
              </w:rPr>
              <w:t>——靠近围护结构处室内N个声源i倍频带的叠加声压级，dB；</w:t>
            </w:r>
          </w:p>
          <w:p>
            <w:pPr>
              <w:spacing w:line="360" w:lineRule="auto"/>
              <w:ind w:firstLine="1200" w:firstLineChars="500"/>
              <w:rPr>
                <w:rFonts w:ascii="Times New Roman" w:hAnsi="Times New Roman" w:cs="Times New Roman"/>
                <w:color w:val="auto"/>
                <w:sz w:val="24"/>
              </w:rPr>
            </w:pPr>
            <w:r>
              <w:rPr>
                <w:rFonts w:hint="eastAsia" w:ascii="Times New Roman" w:hAnsi="Times New Roman" w:cs="Times New Roman"/>
                <w:color w:val="auto"/>
                <w:sz w:val="24"/>
                <w:lang w:eastAsia="zh-CN"/>
              </w:rPr>
              <w:t>t</w:t>
            </w:r>
            <w:r>
              <w:rPr>
                <w:rFonts w:ascii="Times New Roman" w:hAnsi="Times New Roman" w:cs="Times New Roman"/>
                <w:color w:val="auto"/>
                <w:sz w:val="24"/>
              </w:rPr>
              <w:t>L</w:t>
            </w:r>
            <w:r>
              <w:rPr>
                <w:rFonts w:ascii="Times New Roman" w:hAnsi="Times New Roman" w:cs="Times New Roman"/>
                <w:color w:val="auto"/>
                <w:sz w:val="24"/>
                <w:vertAlign w:val="subscript"/>
              </w:rPr>
              <w:t>i</w:t>
            </w:r>
            <w:r>
              <w:rPr>
                <w:rFonts w:ascii="Times New Roman" w:hAnsi="Times New Roman" w:cs="Times New Roman"/>
                <w:color w:val="auto"/>
                <w:sz w:val="24"/>
              </w:rPr>
              <w:t xml:space="preserve"> ——围护结构i倍频带的隔声量，dB。</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③噪声贡献值计算</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设第i个室外声源在预测点产生的A声级为L</w:t>
            </w:r>
            <w:r>
              <w:rPr>
                <w:rFonts w:ascii="Times New Roman" w:hAnsi="Times New Roman" w:cs="Times New Roman"/>
                <w:color w:val="auto"/>
                <w:sz w:val="24"/>
                <w:vertAlign w:val="subscript"/>
              </w:rPr>
              <w:t>Ai</w:t>
            </w:r>
            <w:r>
              <w:rPr>
                <w:rFonts w:ascii="Times New Roman" w:hAnsi="Times New Roman" w:cs="Times New Roman"/>
                <w:color w:val="auto"/>
                <w:sz w:val="24"/>
              </w:rPr>
              <w:t>，在</w:t>
            </w:r>
            <w:r>
              <w:rPr>
                <w:rFonts w:hint="eastAsia" w:ascii="Times New Roman" w:hAnsi="Times New Roman" w:cs="Times New Roman"/>
                <w:color w:val="auto"/>
                <w:sz w:val="24"/>
                <w:lang w:eastAsia="zh-CN"/>
              </w:rPr>
              <w:t>t</w:t>
            </w:r>
            <w:r>
              <w:rPr>
                <w:rFonts w:ascii="Times New Roman" w:hAnsi="Times New Roman" w:cs="Times New Roman"/>
                <w:color w:val="auto"/>
                <w:sz w:val="24"/>
              </w:rPr>
              <w:t>时间内该声源工作时间为</w:t>
            </w:r>
            <w:r>
              <w:rPr>
                <w:rFonts w:hint="eastAsia" w:ascii="Times New Roman" w:hAnsi="Times New Roman" w:cs="Times New Roman"/>
                <w:color w:val="auto"/>
                <w:sz w:val="24"/>
                <w:lang w:eastAsia="zh-CN"/>
              </w:rPr>
              <w:t>t</w:t>
            </w:r>
            <w:r>
              <w:rPr>
                <w:rFonts w:hint="eastAsia" w:ascii="Times New Roman" w:hAnsi="Times New Roman" w:cs="Times New Roman"/>
                <w:color w:val="auto"/>
                <w:sz w:val="24"/>
                <w:vertAlign w:val="subscript"/>
              </w:rPr>
              <w:t>i</w:t>
            </w:r>
            <w:r>
              <w:rPr>
                <w:rFonts w:ascii="Times New Roman" w:hAnsi="Times New Roman" w:cs="Times New Roman"/>
                <w:color w:val="auto"/>
                <w:sz w:val="24"/>
              </w:rPr>
              <w:t>；第j个等效室外声源在预测点产生的A声级为L</w:t>
            </w:r>
            <w:r>
              <w:rPr>
                <w:rFonts w:ascii="Times New Roman" w:hAnsi="Times New Roman" w:cs="Times New Roman"/>
                <w:color w:val="auto"/>
                <w:sz w:val="24"/>
                <w:vertAlign w:val="subscript"/>
              </w:rPr>
              <w:t>Aj</w:t>
            </w:r>
            <w:r>
              <w:rPr>
                <w:rFonts w:ascii="Times New Roman" w:hAnsi="Times New Roman" w:cs="Times New Roman"/>
                <w:color w:val="auto"/>
                <w:sz w:val="24"/>
              </w:rPr>
              <w:t>，在</w:t>
            </w:r>
            <w:r>
              <w:rPr>
                <w:rFonts w:hint="eastAsia" w:ascii="Times New Roman" w:hAnsi="Times New Roman" w:cs="Times New Roman"/>
                <w:color w:val="auto"/>
                <w:sz w:val="24"/>
                <w:lang w:eastAsia="zh-CN"/>
              </w:rPr>
              <w:t>t</w:t>
            </w:r>
            <w:r>
              <w:rPr>
                <w:rFonts w:ascii="Times New Roman" w:hAnsi="Times New Roman" w:cs="Times New Roman"/>
                <w:color w:val="auto"/>
                <w:sz w:val="24"/>
              </w:rPr>
              <w:t>时间内该声源工作时间为</w:t>
            </w:r>
            <w:r>
              <w:rPr>
                <w:rFonts w:hint="eastAsia" w:ascii="Times New Roman" w:hAnsi="Times New Roman" w:cs="Times New Roman"/>
                <w:color w:val="auto"/>
                <w:sz w:val="24"/>
                <w:lang w:eastAsia="zh-CN"/>
              </w:rPr>
              <w:t>t</w:t>
            </w:r>
            <w:r>
              <w:rPr>
                <w:rFonts w:hint="eastAsia" w:ascii="Times New Roman" w:hAnsi="Times New Roman" w:cs="Times New Roman"/>
                <w:color w:val="auto"/>
                <w:sz w:val="24"/>
                <w:vertAlign w:val="subscript"/>
              </w:rPr>
              <w:t>j</w:t>
            </w:r>
            <w:r>
              <w:rPr>
                <w:rFonts w:ascii="Times New Roman" w:hAnsi="Times New Roman" w:cs="Times New Roman"/>
                <w:color w:val="auto"/>
                <w:sz w:val="24"/>
              </w:rPr>
              <w:t>，则拟建工程声源对预测点产生的贡献值（Leqg）为：</w:t>
            </w:r>
          </w:p>
          <w:p>
            <w:pPr>
              <w:spacing w:line="360" w:lineRule="auto"/>
              <w:jc w:val="center"/>
              <w:rPr>
                <w:rFonts w:ascii="Times New Roman" w:hAnsi="Times New Roman" w:cs="Times New Roman"/>
                <w:color w:val="auto"/>
                <w:sz w:val="24"/>
              </w:rPr>
            </w:pPr>
            <w:r>
              <w:rPr>
                <w:color w:val="auto"/>
              </w:rPr>
              <w:drawing>
                <wp:inline distT="0" distB="0" distL="114300" distR="114300">
                  <wp:extent cx="3400425" cy="647700"/>
                  <wp:effectExtent l="0" t="0" r="9525" b="0"/>
                  <wp:docPr id="2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4"/>
                          <pic:cNvPicPr>
                            <a:picLocks noChangeAspect="1"/>
                          </pic:cNvPicPr>
                        </pic:nvPicPr>
                        <pic:blipFill>
                          <a:blip r:embed="rId32"/>
                          <a:stretch>
                            <a:fillRect/>
                          </a:stretch>
                        </pic:blipFill>
                        <pic:spPr>
                          <a:xfrm>
                            <a:off x="0" y="0"/>
                            <a:ext cx="3400425" cy="647700"/>
                          </a:xfrm>
                          <a:prstGeom prst="rect">
                            <a:avLst/>
                          </a:prstGeom>
                          <a:noFill/>
                          <a:ln>
                            <a:noFill/>
                          </a:ln>
                        </pic:spPr>
                      </pic:pic>
                    </a:graphicData>
                  </a:graphic>
                </wp:inline>
              </w:drawing>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式中：L</w:t>
            </w:r>
            <w:r>
              <w:rPr>
                <w:rFonts w:ascii="Times New Roman" w:hAnsi="Times New Roman" w:cs="Times New Roman"/>
                <w:color w:val="auto"/>
                <w:sz w:val="24"/>
                <w:vertAlign w:val="subscript"/>
              </w:rPr>
              <w:t>eqg</w:t>
            </w:r>
            <w:r>
              <w:rPr>
                <w:rFonts w:ascii="Times New Roman" w:hAnsi="Times New Roman" w:cs="Times New Roman"/>
                <w:color w:val="auto"/>
                <w:sz w:val="24"/>
              </w:rPr>
              <w:t>——建设项目声源在预测点产生的噪声贡献值，dB；</w:t>
            </w:r>
          </w:p>
          <w:p>
            <w:pPr>
              <w:spacing w:line="360" w:lineRule="auto"/>
              <w:ind w:firstLine="1200" w:firstLineChars="500"/>
              <w:rPr>
                <w:rFonts w:ascii="Times New Roman" w:hAnsi="Times New Roman" w:cs="Times New Roman"/>
                <w:color w:val="auto"/>
                <w:sz w:val="24"/>
              </w:rPr>
            </w:pPr>
            <w:r>
              <w:rPr>
                <w:rFonts w:hint="eastAsia" w:ascii="Times New Roman" w:hAnsi="Times New Roman" w:cs="Times New Roman"/>
                <w:color w:val="auto"/>
                <w:sz w:val="24"/>
                <w:lang w:eastAsia="zh-CN"/>
              </w:rPr>
              <w:t>t</w:t>
            </w:r>
            <w:r>
              <w:rPr>
                <w:rFonts w:ascii="Times New Roman" w:hAnsi="Times New Roman" w:cs="Times New Roman"/>
                <w:color w:val="auto"/>
                <w:sz w:val="24"/>
              </w:rPr>
              <w:t>——用于计算等效声级的时间，s；</w:t>
            </w:r>
          </w:p>
          <w:p>
            <w:pPr>
              <w:spacing w:line="360" w:lineRule="auto"/>
              <w:ind w:firstLine="1200" w:firstLineChars="500"/>
              <w:rPr>
                <w:rFonts w:ascii="Times New Roman" w:hAnsi="Times New Roman" w:cs="Times New Roman"/>
                <w:color w:val="auto"/>
                <w:sz w:val="24"/>
              </w:rPr>
            </w:pPr>
            <w:r>
              <w:rPr>
                <w:rFonts w:ascii="Times New Roman" w:hAnsi="Times New Roman" w:cs="Times New Roman"/>
                <w:color w:val="auto"/>
                <w:sz w:val="24"/>
              </w:rPr>
              <w:t>N——室外声源个数；</w:t>
            </w:r>
          </w:p>
          <w:p>
            <w:pPr>
              <w:spacing w:line="360" w:lineRule="auto"/>
              <w:ind w:firstLine="1200" w:firstLineChars="500"/>
              <w:rPr>
                <w:rFonts w:ascii="Times New Roman" w:hAnsi="Times New Roman" w:cs="Times New Roman"/>
                <w:color w:val="auto"/>
                <w:sz w:val="24"/>
              </w:rPr>
            </w:pPr>
            <w:r>
              <w:rPr>
                <w:rFonts w:hint="eastAsia" w:ascii="Times New Roman" w:hAnsi="Times New Roman" w:cs="Times New Roman"/>
                <w:color w:val="auto"/>
                <w:sz w:val="24"/>
                <w:lang w:eastAsia="zh-CN"/>
              </w:rPr>
              <w:t>t</w:t>
            </w:r>
            <w:r>
              <w:rPr>
                <w:rFonts w:hint="eastAsia" w:ascii="Times New Roman" w:hAnsi="Times New Roman" w:cs="Times New Roman"/>
                <w:color w:val="auto"/>
                <w:sz w:val="24"/>
                <w:vertAlign w:val="subscript"/>
              </w:rPr>
              <w:t>i</w:t>
            </w:r>
            <w:r>
              <w:rPr>
                <w:rFonts w:ascii="Times New Roman" w:hAnsi="Times New Roman" w:cs="Times New Roman"/>
                <w:color w:val="auto"/>
                <w:sz w:val="24"/>
              </w:rPr>
              <w:t>——在</w:t>
            </w:r>
            <w:r>
              <w:rPr>
                <w:rFonts w:hint="eastAsia" w:ascii="Times New Roman" w:hAnsi="Times New Roman" w:cs="Times New Roman"/>
                <w:color w:val="auto"/>
                <w:sz w:val="24"/>
                <w:lang w:eastAsia="zh-CN"/>
              </w:rPr>
              <w:t>t</w:t>
            </w:r>
            <w:r>
              <w:rPr>
                <w:rFonts w:ascii="Times New Roman" w:hAnsi="Times New Roman" w:cs="Times New Roman"/>
                <w:color w:val="auto"/>
                <w:sz w:val="24"/>
              </w:rPr>
              <w:t>时间内i声源工作时间，s；</w:t>
            </w:r>
          </w:p>
          <w:p>
            <w:pPr>
              <w:spacing w:line="360" w:lineRule="auto"/>
              <w:ind w:firstLine="1200" w:firstLineChars="500"/>
              <w:rPr>
                <w:rFonts w:ascii="Times New Roman" w:hAnsi="Times New Roman" w:cs="Times New Roman"/>
                <w:color w:val="auto"/>
                <w:sz w:val="24"/>
              </w:rPr>
            </w:pPr>
            <w:r>
              <w:rPr>
                <w:rFonts w:ascii="Times New Roman" w:hAnsi="Times New Roman" w:cs="Times New Roman"/>
                <w:color w:val="auto"/>
                <w:sz w:val="24"/>
              </w:rPr>
              <w:t>M ——等效室外声源个数；</w:t>
            </w:r>
          </w:p>
          <w:p>
            <w:pPr>
              <w:spacing w:line="360" w:lineRule="auto"/>
              <w:ind w:firstLine="1200" w:firstLineChars="500"/>
              <w:rPr>
                <w:rFonts w:ascii="Times New Roman" w:hAnsi="Times New Roman" w:cs="Times New Roman"/>
                <w:color w:val="auto"/>
                <w:sz w:val="24"/>
              </w:rPr>
            </w:pPr>
            <w:r>
              <w:rPr>
                <w:rFonts w:hint="eastAsia" w:ascii="Times New Roman" w:hAnsi="Times New Roman" w:cs="Times New Roman"/>
                <w:color w:val="auto"/>
                <w:sz w:val="24"/>
                <w:lang w:eastAsia="zh-CN"/>
              </w:rPr>
              <w:t>t</w:t>
            </w:r>
            <w:r>
              <w:rPr>
                <w:rFonts w:hint="eastAsia" w:ascii="Times New Roman" w:hAnsi="Times New Roman" w:cs="Times New Roman"/>
                <w:color w:val="auto"/>
                <w:sz w:val="24"/>
                <w:vertAlign w:val="subscript"/>
              </w:rPr>
              <w:t>j</w:t>
            </w:r>
            <w:r>
              <w:rPr>
                <w:rFonts w:ascii="Times New Roman" w:hAnsi="Times New Roman" w:cs="Times New Roman"/>
                <w:color w:val="auto"/>
                <w:sz w:val="24"/>
              </w:rPr>
              <w:t>——在</w:t>
            </w:r>
            <w:r>
              <w:rPr>
                <w:rFonts w:hint="eastAsia" w:ascii="Times New Roman" w:hAnsi="Times New Roman" w:cs="Times New Roman"/>
                <w:color w:val="auto"/>
                <w:sz w:val="24"/>
                <w:lang w:eastAsia="zh-CN"/>
              </w:rPr>
              <w:t>t</w:t>
            </w:r>
            <w:r>
              <w:rPr>
                <w:rFonts w:ascii="Times New Roman" w:hAnsi="Times New Roman" w:cs="Times New Roman"/>
                <w:color w:val="auto"/>
                <w:sz w:val="24"/>
              </w:rPr>
              <w:t>时间内j声源工作时间，s。</w:t>
            </w:r>
          </w:p>
          <w:p>
            <w:pPr>
              <w:spacing w:line="360" w:lineRule="auto"/>
              <w:ind w:firstLine="480" w:firstLineChars="200"/>
              <w:rPr>
                <w:rFonts w:ascii="Times New Roman" w:hAnsi="Times New Roman" w:cs="Times New Roman"/>
                <w:color w:val="auto"/>
                <w:sz w:val="24"/>
                <w:lang w:val="zh-CN"/>
              </w:rPr>
            </w:pPr>
            <w:r>
              <w:rPr>
                <w:rFonts w:hint="eastAsia" w:ascii="Times New Roman" w:hAnsi="Times New Roman" w:cs="Times New Roman"/>
                <w:color w:val="auto"/>
                <w:sz w:val="24"/>
              </w:rPr>
              <w:t>（4）</w:t>
            </w:r>
            <w:r>
              <w:rPr>
                <w:rFonts w:hint="eastAsia" w:ascii="Times New Roman" w:hAnsi="Times New Roman" w:cs="Times New Roman"/>
                <w:color w:val="auto"/>
                <w:sz w:val="24"/>
                <w:lang w:val="zh-CN"/>
              </w:rPr>
              <w:t>预测结果评价</w:t>
            </w:r>
          </w:p>
          <w:p>
            <w:pPr>
              <w:spacing w:line="360" w:lineRule="auto"/>
              <w:ind w:firstLine="480" w:firstLineChars="200"/>
              <w:rPr>
                <w:rFonts w:ascii="Times New Roman" w:hAnsi="Times New Roman" w:cs="Times New Roman"/>
                <w:color w:val="auto"/>
                <w:sz w:val="24"/>
              </w:rPr>
            </w:pPr>
            <w:r>
              <w:rPr>
                <w:rFonts w:ascii="Times New Roman" w:hAnsi="Times New Roman"/>
                <w:color w:val="auto"/>
                <w:sz w:val="24"/>
              </w:rPr>
              <w:t>根据《环境影响评价技术导则</w:t>
            </w:r>
            <w:r>
              <w:rPr>
                <w:rFonts w:hint="eastAsia" w:ascii="Times New Roman" w:hAnsi="Times New Roman"/>
                <w:color w:val="auto"/>
                <w:sz w:val="24"/>
              </w:rPr>
              <w:t>-</w:t>
            </w:r>
            <w:r>
              <w:rPr>
                <w:rFonts w:ascii="Times New Roman" w:hAnsi="Times New Roman"/>
                <w:color w:val="auto"/>
                <w:sz w:val="24"/>
              </w:rPr>
              <w:t>声环境》（HJ2.4-20</w:t>
            </w:r>
            <w:r>
              <w:rPr>
                <w:rFonts w:hint="eastAsia" w:ascii="Times New Roman" w:hAnsi="Times New Roman"/>
                <w:color w:val="auto"/>
                <w:sz w:val="24"/>
              </w:rPr>
              <w:t>21</w:t>
            </w:r>
            <w:r>
              <w:rPr>
                <w:rFonts w:ascii="Times New Roman" w:hAnsi="Times New Roman"/>
                <w:color w:val="auto"/>
                <w:sz w:val="24"/>
              </w:rPr>
              <w:t>）</w:t>
            </w:r>
            <w:r>
              <w:rPr>
                <w:rFonts w:hint="eastAsia" w:ascii="Times New Roman" w:hAnsi="Times New Roman"/>
                <w:color w:val="auto"/>
                <w:sz w:val="24"/>
              </w:rPr>
              <w:t>：“8.5预测和评价内容-8.5.1预测建设项目在施工期和运营期所有声环境保护目标处的噪声贡献值和预测值，评价其超标和达标情况。8.5.2预测和评价建设项目在施工期和运营期厂界（场界、边界）噪声贡献值，评价其超标和达标情况。”</w:t>
            </w:r>
            <w:r>
              <w:rPr>
                <w:rFonts w:ascii="Times New Roman" w:hAnsi="Times New Roman"/>
                <w:color w:val="auto"/>
                <w:sz w:val="24"/>
              </w:rPr>
              <w:t>具体</w:t>
            </w:r>
            <w:r>
              <w:rPr>
                <w:rFonts w:ascii="Times New Roman" w:hAnsi="Times New Roman" w:cs="Times New Roman"/>
                <w:color w:val="auto"/>
                <w:sz w:val="24"/>
              </w:rPr>
              <w:t>预测结果详见下表4.</w:t>
            </w:r>
            <w:r>
              <w:rPr>
                <w:rFonts w:hint="eastAsia" w:ascii="Times New Roman" w:hAnsi="Times New Roman" w:cs="Times New Roman"/>
                <w:color w:val="auto"/>
                <w:sz w:val="24"/>
                <w:lang w:val="en-US" w:eastAsia="zh-CN"/>
              </w:rPr>
              <w:t>12</w:t>
            </w:r>
            <w:r>
              <w:rPr>
                <w:rFonts w:ascii="Times New Roman" w:hAnsi="Times New Roman" w:cs="Times New Roman"/>
                <w:color w:val="auto"/>
                <w:sz w:val="24"/>
              </w:rPr>
              <w:t>。</w:t>
            </w:r>
          </w:p>
          <w:p>
            <w:pPr>
              <w:ind w:firstLine="482" w:firstLineChars="200"/>
              <w:jc w:val="center"/>
              <w:rPr>
                <w:rFonts w:ascii="Times New Roman" w:hAnsi="Times New Roman" w:cs="Times New Roman"/>
                <w:color w:val="auto"/>
                <w:sz w:val="24"/>
              </w:rPr>
            </w:pPr>
            <w:r>
              <w:rPr>
                <w:rFonts w:ascii="Times New Roman" w:hAnsi="Times New Roman" w:cs="Times New Roman"/>
                <w:b/>
                <w:bCs/>
                <w:color w:val="auto"/>
                <w:sz w:val="24"/>
              </w:rPr>
              <w:t>表4.</w:t>
            </w:r>
            <w:r>
              <w:rPr>
                <w:rFonts w:hint="eastAsia" w:ascii="Times New Roman" w:hAnsi="Times New Roman" w:cs="Times New Roman"/>
                <w:b/>
                <w:bCs/>
                <w:color w:val="auto"/>
                <w:sz w:val="24"/>
                <w:lang w:val="en-US" w:eastAsia="zh-CN"/>
              </w:rPr>
              <w:t>12</w:t>
            </w:r>
            <w:r>
              <w:rPr>
                <w:rFonts w:ascii="Times New Roman" w:hAnsi="Times New Roman" w:cs="Times New Roman"/>
                <w:b/>
                <w:bCs/>
                <w:color w:val="auto"/>
                <w:sz w:val="24"/>
              </w:rPr>
              <w:t xml:space="preserve">  厂界噪声预测结果一览表</w:t>
            </w:r>
          </w:p>
          <w:tbl>
            <w:tblPr>
              <w:tblStyle w:val="27"/>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909"/>
              <w:gridCol w:w="909"/>
              <w:gridCol w:w="909"/>
              <w:gridCol w:w="910"/>
              <w:gridCol w:w="910"/>
              <w:gridCol w:w="910"/>
              <w:gridCol w:w="910"/>
              <w:gridCol w:w="910"/>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vMerge w:val="restart"/>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厂界</w:t>
                  </w:r>
                </w:p>
                <w:p>
                  <w:pPr>
                    <w:jc w:val="center"/>
                    <w:rPr>
                      <w:rFonts w:ascii="Times New Roman" w:hAnsi="Times New Roman" w:cs="Times New Roman"/>
                      <w:color w:val="auto"/>
                      <w:szCs w:val="21"/>
                    </w:rPr>
                  </w:pPr>
                  <w:r>
                    <w:rPr>
                      <w:rFonts w:hint="eastAsia" w:ascii="Times New Roman" w:hAnsi="Times New Roman" w:cs="Times New Roman"/>
                      <w:color w:val="auto"/>
                      <w:szCs w:val="21"/>
                    </w:rPr>
                    <w:t>及敏感点</w:t>
                  </w:r>
                </w:p>
              </w:tc>
              <w:tc>
                <w:tcPr>
                  <w:tcW w:w="1818" w:type="dxa"/>
                  <w:gridSpan w:val="2"/>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贡献值</w:t>
                  </w:r>
                </w:p>
              </w:tc>
              <w:tc>
                <w:tcPr>
                  <w:tcW w:w="1819" w:type="dxa"/>
                  <w:gridSpan w:val="2"/>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背景值</w:t>
                  </w:r>
                </w:p>
              </w:tc>
              <w:tc>
                <w:tcPr>
                  <w:tcW w:w="1820" w:type="dxa"/>
                  <w:gridSpan w:val="2"/>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预测值</w:t>
                  </w:r>
                </w:p>
              </w:tc>
              <w:tc>
                <w:tcPr>
                  <w:tcW w:w="1820" w:type="dxa"/>
                  <w:gridSpan w:val="2"/>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执行标准</w:t>
                  </w:r>
                </w:p>
              </w:tc>
              <w:tc>
                <w:tcPr>
                  <w:tcW w:w="1098" w:type="dxa"/>
                  <w:vMerge w:val="restart"/>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263" w:type="dxa"/>
                  <w:vMerge w:val="continue"/>
                  <w:vAlign w:val="center"/>
                </w:tcPr>
                <w:p>
                  <w:pPr>
                    <w:jc w:val="center"/>
                    <w:rPr>
                      <w:rFonts w:ascii="Times New Roman" w:hAnsi="Times New Roman" w:cs="Times New Roman"/>
                      <w:color w:val="auto"/>
                      <w:szCs w:val="21"/>
                    </w:rPr>
                  </w:pPr>
                </w:p>
              </w:tc>
              <w:tc>
                <w:tcPr>
                  <w:tcW w:w="909"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昼间</w:t>
                  </w:r>
                </w:p>
              </w:tc>
              <w:tc>
                <w:tcPr>
                  <w:tcW w:w="909"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夜间</w:t>
                  </w:r>
                </w:p>
              </w:tc>
              <w:tc>
                <w:tcPr>
                  <w:tcW w:w="909"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昼间</w:t>
                  </w:r>
                </w:p>
              </w:tc>
              <w:tc>
                <w:tcPr>
                  <w:tcW w:w="910"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夜间</w:t>
                  </w:r>
                </w:p>
              </w:tc>
              <w:tc>
                <w:tcPr>
                  <w:tcW w:w="910"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昼间</w:t>
                  </w:r>
                </w:p>
              </w:tc>
              <w:tc>
                <w:tcPr>
                  <w:tcW w:w="910"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夜间</w:t>
                  </w:r>
                </w:p>
              </w:tc>
              <w:tc>
                <w:tcPr>
                  <w:tcW w:w="910"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昼间</w:t>
                  </w:r>
                </w:p>
              </w:tc>
              <w:tc>
                <w:tcPr>
                  <w:tcW w:w="910"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夜间</w:t>
                  </w:r>
                </w:p>
              </w:tc>
              <w:tc>
                <w:tcPr>
                  <w:tcW w:w="1098" w:type="dxa"/>
                  <w:vMerge w:val="continue"/>
                  <w:vAlign w:val="center"/>
                </w:tcPr>
                <w:p>
                  <w:pPr>
                    <w:jc w:val="center"/>
                    <w:rPr>
                      <w:rFonts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厂界东侧</w:t>
                  </w:r>
                </w:p>
              </w:tc>
              <w:tc>
                <w:tcPr>
                  <w:tcW w:w="909" w:type="dxa"/>
                  <w:vAlign w:val="center"/>
                </w:tcPr>
                <w:p>
                  <w:pPr>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48</w:t>
                  </w:r>
                </w:p>
              </w:tc>
              <w:tc>
                <w:tcPr>
                  <w:tcW w:w="909" w:type="dxa"/>
                  <w:vAlign w:val="center"/>
                </w:tcPr>
                <w:p>
                  <w:pPr>
                    <w:jc w:val="center"/>
                    <w:rPr>
                      <w:rFonts w:ascii="Times New Roman" w:hAnsi="Times New Roman" w:cs="Times New Roman"/>
                      <w:color w:val="auto"/>
                      <w:szCs w:val="21"/>
                    </w:rPr>
                  </w:pPr>
                </w:p>
              </w:tc>
              <w:tc>
                <w:tcPr>
                  <w:tcW w:w="909" w:type="dxa"/>
                  <w:vAlign w:val="center"/>
                </w:tcPr>
                <w:p>
                  <w:pPr>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56.2</w:t>
                  </w:r>
                </w:p>
              </w:tc>
              <w:tc>
                <w:tcPr>
                  <w:tcW w:w="910" w:type="dxa"/>
                  <w:vAlign w:val="center"/>
                </w:tcPr>
                <w:p>
                  <w:pPr>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46.3</w:t>
                  </w:r>
                </w:p>
              </w:tc>
              <w:tc>
                <w:tcPr>
                  <w:tcW w:w="910"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63.1</w:t>
                  </w:r>
                </w:p>
              </w:tc>
              <w:tc>
                <w:tcPr>
                  <w:tcW w:w="910"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w:t>
                  </w:r>
                </w:p>
              </w:tc>
              <w:tc>
                <w:tcPr>
                  <w:tcW w:w="910" w:type="dxa"/>
                  <w:vAlign w:val="center"/>
                </w:tcPr>
                <w:p>
                  <w:pPr>
                    <w:jc w:val="center"/>
                    <w:rPr>
                      <w:rFonts w:hint="eastAsia" w:ascii="Times New Roman" w:hAnsi="Times New Roman" w:cs="Times New Roman" w:eastAsiaTheme="minorEastAsia"/>
                      <w:color w:val="auto"/>
                      <w:szCs w:val="21"/>
                      <w:lang w:eastAsia="zh-CN"/>
                    </w:rPr>
                  </w:pPr>
                  <w:r>
                    <w:rPr>
                      <w:rFonts w:ascii="Times New Roman" w:hAnsi="Times New Roman" w:cs="Times New Roman"/>
                      <w:color w:val="auto"/>
                      <w:szCs w:val="21"/>
                    </w:rPr>
                    <w:t>6</w:t>
                  </w:r>
                  <w:r>
                    <w:rPr>
                      <w:rFonts w:hint="eastAsia" w:ascii="Times New Roman" w:hAnsi="Times New Roman" w:cs="Times New Roman"/>
                      <w:color w:val="auto"/>
                      <w:szCs w:val="21"/>
                      <w:lang w:val="en-US" w:eastAsia="zh-CN"/>
                    </w:rPr>
                    <w:t>5</w:t>
                  </w:r>
                </w:p>
              </w:tc>
              <w:tc>
                <w:tcPr>
                  <w:tcW w:w="910" w:type="dxa"/>
                  <w:vAlign w:val="center"/>
                </w:tcPr>
                <w:p>
                  <w:pPr>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55</w:t>
                  </w:r>
                </w:p>
              </w:tc>
              <w:tc>
                <w:tcPr>
                  <w:tcW w:w="1098"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厂界南侧</w:t>
                  </w:r>
                </w:p>
              </w:tc>
              <w:tc>
                <w:tcPr>
                  <w:tcW w:w="909" w:type="dxa"/>
                  <w:vAlign w:val="center"/>
                </w:tcPr>
                <w:p>
                  <w:pPr>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50</w:t>
                  </w:r>
                </w:p>
              </w:tc>
              <w:tc>
                <w:tcPr>
                  <w:tcW w:w="909" w:type="dxa"/>
                  <w:vAlign w:val="center"/>
                </w:tcPr>
                <w:p>
                  <w:pPr>
                    <w:jc w:val="center"/>
                    <w:rPr>
                      <w:rFonts w:ascii="Times New Roman" w:hAnsi="Times New Roman" w:cs="Times New Roman"/>
                      <w:color w:val="auto"/>
                      <w:szCs w:val="21"/>
                    </w:rPr>
                  </w:pPr>
                </w:p>
              </w:tc>
              <w:tc>
                <w:tcPr>
                  <w:tcW w:w="909" w:type="dxa"/>
                  <w:vAlign w:val="center"/>
                </w:tcPr>
                <w:p>
                  <w:pPr>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57.7</w:t>
                  </w:r>
                </w:p>
              </w:tc>
              <w:tc>
                <w:tcPr>
                  <w:tcW w:w="910" w:type="dxa"/>
                  <w:vAlign w:val="center"/>
                </w:tcPr>
                <w:p>
                  <w:pPr>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46.6</w:t>
                  </w:r>
                </w:p>
              </w:tc>
              <w:tc>
                <w:tcPr>
                  <w:tcW w:w="910"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59.2</w:t>
                  </w:r>
                </w:p>
              </w:tc>
              <w:tc>
                <w:tcPr>
                  <w:tcW w:w="910"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w:t>
                  </w:r>
                </w:p>
              </w:tc>
              <w:tc>
                <w:tcPr>
                  <w:tcW w:w="910"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6</w:t>
                  </w:r>
                  <w:r>
                    <w:rPr>
                      <w:rFonts w:hint="eastAsia" w:ascii="Times New Roman" w:hAnsi="Times New Roman" w:cs="Times New Roman"/>
                      <w:color w:val="auto"/>
                      <w:szCs w:val="21"/>
                      <w:lang w:val="en-US" w:eastAsia="zh-CN"/>
                    </w:rPr>
                    <w:t>5</w:t>
                  </w:r>
                </w:p>
              </w:tc>
              <w:tc>
                <w:tcPr>
                  <w:tcW w:w="910"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lang w:val="en-US" w:eastAsia="zh-CN"/>
                    </w:rPr>
                    <w:t>55</w:t>
                  </w:r>
                </w:p>
              </w:tc>
              <w:tc>
                <w:tcPr>
                  <w:tcW w:w="1098"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1263"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厂界西侧</w:t>
                  </w:r>
                </w:p>
              </w:tc>
              <w:tc>
                <w:tcPr>
                  <w:tcW w:w="909" w:type="dxa"/>
                  <w:vAlign w:val="center"/>
                </w:tcPr>
                <w:p>
                  <w:pPr>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49</w:t>
                  </w:r>
                </w:p>
              </w:tc>
              <w:tc>
                <w:tcPr>
                  <w:tcW w:w="909" w:type="dxa"/>
                  <w:vAlign w:val="center"/>
                </w:tcPr>
                <w:p>
                  <w:pPr>
                    <w:jc w:val="center"/>
                    <w:rPr>
                      <w:rFonts w:ascii="Times New Roman" w:hAnsi="Times New Roman" w:cs="Times New Roman"/>
                      <w:color w:val="auto"/>
                      <w:szCs w:val="21"/>
                    </w:rPr>
                  </w:pPr>
                </w:p>
              </w:tc>
              <w:tc>
                <w:tcPr>
                  <w:tcW w:w="909" w:type="dxa"/>
                  <w:vAlign w:val="center"/>
                </w:tcPr>
                <w:p>
                  <w:pPr>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58.3</w:t>
                  </w:r>
                </w:p>
              </w:tc>
              <w:tc>
                <w:tcPr>
                  <w:tcW w:w="910" w:type="dxa"/>
                  <w:vAlign w:val="center"/>
                </w:tcPr>
                <w:p>
                  <w:pPr>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47.1</w:t>
                  </w:r>
                </w:p>
              </w:tc>
              <w:tc>
                <w:tcPr>
                  <w:tcW w:w="910"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57.9</w:t>
                  </w:r>
                </w:p>
              </w:tc>
              <w:tc>
                <w:tcPr>
                  <w:tcW w:w="910"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w:t>
                  </w:r>
                </w:p>
              </w:tc>
              <w:tc>
                <w:tcPr>
                  <w:tcW w:w="910"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6</w:t>
                  </w:r>
                  <w:r>
                    <w:rPr>
                      <w:rFonts w:hint="eastAsia" w:ascii="Times New Roman" w:hAnsi="Times New Roman" w:cs="Times New Roman"/>
                      <w:color w:val="auto"/>
                      <w:szCs w:val="21"/>
                      <w:lang w:val="en-US" w:eastAsia="zh-CN"/>
                    </w:rPr>
                    <w:t>5</w:t>
                  </w:r>
                </w:p>
              </w:tc>
              <w:tc>
                <w:tcPr>
                  <w:tcW w:w="910"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lang w:val="en-US" w:eastAsia="zh-CN"/>
                    </w:rPr>
                    <w:t>55</w:t>
                  </w:r>
                </w:p>
              </w:tc>
              <w:tc>
                <w:tcPr>
                  <w:tcW w:w="1098"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3"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厂界北侧</w:t>
                  </w:r>
                </w:p>
              </w:tc>
              <w:tc>
                <w:tcPr>
                  <w:tcW w:w="909" w:type="dxa"/>
                  <w:vAlign w:val="center"/>
                </w:tcPr>
                <w:p>
                  <w:pPr>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51</w:t>
                  </w:r>
                </w:p>
              </w:tc>
              <w:tc>
                <w:tcPr>
                  <w:tcW w:w="909" w:type="dxa"/>
                  <w:vAlign w:val="center"/>
                </w:tcPr>
                <w:p>
                  <w:pPr>
                    <w:jc w:val="center"/>
                    <w:rPr>
                      <w:rFonts w:ascii="Times New Roman" w:hAnsi="Times New Roman" w:cs="Times New Roman"/>
                      <w:color w:val="auto"/>
                      <w:szCs w:val="21"/>
                    </w:rPr>
                  </w:pPr>
                </w:p>
              </w:tc>
              <w:tc>
                <w:tcPr>
                  <w:tcW w:w="909" w:type="dxa"/>
                  <w:vAlign w:val="center"/>
                </w:tcPr>
                <w:p>
                  <w:pPr>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55.6</w:t>
                  </w:r>
                </w:p>
              </w:tc>
              <w:tc>
                <w:tcPr>
                  <w:tcW w:w="910" w:type="dxa"/>
                  <w:vAlign w:val="center"/>
                </w:tcPr>
                <w:p>
                  <w:pPr>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45.5</w:t>
                  </w:r>
                </w:p>
              </w:tc>
              <w:tc>
                <w:tcPr>
                  <w:tcW w:w="910"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55.7</w:t>
                  </w:r>
                </w:p>
              </w:tc>
              <w:tc>
                <w:tcPr>
                  <w:tcW w:w="910"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w:t>
                  </w:r>
                </w:p>
              </w:tc>
              <w:tc>
                <w:tcPr>
                  <w:tcW w:w="910"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6</w:t>
                  </w:r>
                  <w:r>
                    <w:rPr>
                      <w:rFonts w:hint="eastAsia" w:ascii="Times New Roman" w:hAnsi="Times New Roman" w:cs="Times New Roman"/>
                      <w:color w:val="auto"/>
                      <w:szCs w:val="21"/>
                      <w:lang w:val="en-US" w:eastAsia="zh-CN"/>
                    </w:rPr>
                    <w:t>5</w:t>
                  </w:r>
                </w:p>
              </w:tc>
              <w:tc>
                <w:tcPr>
                  <w:tcW w:w="910"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lang w:val="en-US" w:eastAsia="zh-CN"/>
                    </w:rPr>
                    <w:t>55</w:t>
                  </w:r>
                </w:p>
              </w:tc>
              <w:tc>
                <w:tcPr>
                  <w:tcW w:w="1098"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达标</w:t>
                  </w:r>
                </w:p>
              </w:tc>
            </w:tr>
          </w:tbl>
          <w:p>
            <w:pPr>
              <w:adjustRightInd w:val="0"/>
              <w:snapToGrid w:val="0"/>
              <w:spacing w:line="360" w:lineRule="auto"/>
              <w:ind w:firstLine="480" w:firstLineChars="200"/>
              <w:rPr>
                <w:rFonts w:ascii="Times New Roman" w:hAnsi="Times New Roman" w:eastAsia="宋体" w:cs="Times New Roman"/>
                <w:color w:val="auto"/>
                <w:sz w:val="24"/>
              </w:rPr>
            </w:pPr>
            <w:r>
              <w:rPr>
                <w:rFonts w:hint="eastAsia" w:ascii="Times New Roman" w:hAnsi="Times New Roman" w:eastAsia="宋体" w:cs="Times New Roman"/>
                <w:color w:val="auto"/>
                <w:sz w:val="24"/>
              </w:rPr>
              <w:t>由上表可见，项目运营期昼间各厂界噪声预测值满足《工业企业厂界环境噪声排放标准》（GB12348-2008）表1中</w:t>
            </w:r>
            <w:r>
              <w:rPr>
                <w:rFonts w:hint="eastAsia" w:ascii="Times New Roman" w:hAnsi="Times New Roman" w:eastAsia="宋体" w:cs="Times New Roman"/>
                <w:color w:val="auto"/>
                <w:sz w:val="24"/>
                <w:lang w:val="en-US" w:eastAsia="zh-CN"/>
              </w:rPr>
              <w:t>3</w:t>
            </w:r>
            <w:r>
              <w:rPr>
                <w:rFonts w:hint="eastAsia" w:ascii="Times New Roman" w:hAnsi="Times New Roman" w:eastAsia="宋体" w:cs="Times New Roman"/>
                <w:color w:val="auto"/>
                <w:sz w:val="24"/>
              </w:rPr>
              <w:t>类标准限值。项目的建设不会改变区域声环境功能，项目运营噪声对周围声环境影响较小。</w:t>
            </w:r>
          </w:p>
          <w:p>
            <w:pPr>
              <w:adjustRightInd w:val="0"/>
              <w:snapToGrid w:val="0"/>
              <w:spacing w:line="360" w:lineRule="auto"/>
              <w:ind w:firstLine="480" w:firstLineChars="200"/>
              <w:rPr>
                <w:rFonts w:ascii="Times New Roman" w:hAnsi="Times New Roman" w:eastAsia="宋体" w:cs="Times New Roman"/>
                <w:color w:val="auto"/>
                <w:sz w:val="24"/>
                <w:lang w:val="zh-CN"/>
              </w:rPr>
            </w:pPr>
            <w:r>
              <w:rPr>
                <w:rFonts w:hint="eastAsia" w:ascii="Times New Roman" w:hAnsi="Times New Roman" w:eastAsia="宋体" w:cs="Times New Roman"/>
                <w:color w:val="auto"/>
                <w:sz w:val="24"/>
              </w:rPr>
              <w:t>（4）</w:t>
            </w:r>
            <w:r>
              <w:rPr>
                <w:rFonts w:hint="eastAsia" w:ascii="Times New Roman" w:hAnsi="Times New Roman" w:eastAsia="宋体" w:cs="Times New Roman"/>
                <w:color w:val="auto"/>
                <w:sz w:val="24"/>
                <w:lang w:val="zh-CN"/>
              </w:rPr>
              <w:t>噪声排放检测</w:t>
            </w:r>
          </w:p>
          <w:p>
            <w:pPr>
              <w:adjustRightInd w:val="0"/>
              <w:snapToGrid w:val="0"/>
              <w:spacing w:line="360" w:lineRule="auto"/>
              <w:ind w:firstLine="480" w:firstLineChars="200"/>
              <w:rPr>
                <w:rFonts w:ascii="Times New Roman" w:hAnsi="Times New Roman" w:eastAsia="宋体" w:cs="Times New Roman"/>
                <w:color w:val="auto"/>
                <w:sz w:val="24"/>
              </w:rPr>
            </w:pPr>
            <w:r>
              <w:rPr>
                <w:rFonts w:hint="eastAsia" w:ascii="Times New Roman" w:hAnsi="Times New Roman" w:eastAsia="宋体" w:cs="Times New Roman"/>
                <w:color w:val="auto"/>
                <w:sz w:val="24"/>
              </w:rPr>
              <w:t>建设</w:t>
            </w:r>
            <w:r>
              <w:rPr>
                <w:rFonts w:ascii="Times New Roman" w:hAnsi="Times New Roman" w:eastAsia="宋体" w:cs="Times New Roman"/>
                <w:color w:val="auto"/>
                <w:sz w:val="24"/>
              </w:rPr>
              <w:t>项目噪声</w:t>
            </w:r>
            <w:r>
              <w:rPr>
                <w:rFonts w:hint="eastAsia" w:ascii="Times New Roman" w:hAnsi="Times New Roman" w:eastAsia="宋体" w:cs="Times New Roman"/>
                <w:color w:val="auto"/>
                <w:sz w:val="24"/>
              </w:rPr>
              <w:t>检测</w:t>
            </w:r>
            <w:r>
              <w:rPr>
                <w:rFonts w:ascii="Times New Roman" w:hAnsi="Times New Roman" w:eastAsia="宋体" w:cs="Times New Roman"/>
                <w:color w:val="auto"/>
                <w:sz w:val="24"/>
              </w:rPr>
              <w:t>计划如下表4.</w:t>
            </w:r>
            <w:r>
              <w:rPr>
                <w:rFonts w:hint="eastAsia" w:ascii="Times New Roman" w:hAnsi="Times New Roman" w:eastAsia="宋体" w:cs="Times New Roman"/>
                <w:color w:val="auto"/>
                <w:sz w:val="24"/>
              </w:rPr>
              <w:t>1</w:t>
            </w:r>
            <w:r>
              <w:rPr>
                <w:rFonts w:hint="eastAsia" w:ascii="Times New Roman" w:hAnsi="Times New Roman" w:eastAsia="宋体" w:cs="Times New Roman"/>
                <w:color w:val="auto"/>
                <w:sz w:val="24"/>
                <w:lang w:val="en-US" w:eastAsia="zh-CN"/>
              </w:rPr>
              <w:t>3</w:t>
            </w:r>
            <w:r>
              <w:rPr>
                <w:rFonts w:ascii="Times New Roman" w:hAnsi="Times New Roman" w:eastAsia="宋体" w:cs="Times New Roman"/>
                <w:color w:val="auto"/>
                <w:sz w:val="24"/>
              </w:rPr>
              <w:t>所示。</w:t>
            </w:r>
          </w:p>
          <w:p>
            <w:pPr>
              <w:jc w:val="center"/>
              <w:rPr>
                <w:rFonts w:ascii="Times New Roman" w:hAnsi="Times New Roman" w:cs="Times New Roman"/>
                <w:b/>
                <w:bCs/>
                <w:color w:val="auto"/>
                <w:sz w:val="24"/>
              </w:rPr>
            </w:pPr>
            <w:r>
              <w:rPr>
                <w:rFonts w:ascii="Times New Roman" w:hAnsi="Times New Roman" w:cs="Times New Roman"/>
                <w:b/>
                <w:bCs/>
                <w:color w:val="auto"/>
                <w:sz w:val="24"/>
              </w:rPr>
              <w:t>表4.</w:t>
            </w:r>
            <w:r>
              <w:rPr>
                <w:rFonts w:hint="eastAsia" w:ascii="Times New Roman" w:hAnsi="Times New Roman" w:cs="Times New Roman"/>
                <w:b/>
                <w:bCs/>
                <w:color w:val="auto"/>
                <w:sz w:val="24"/>
              </w:rPr>
              <w:t>1</w:t>
            </w:r>
            <w:r>
              <w:rPr>
                <w:rFonts w:hint="eastAsia" w:ascii="Times New Roman" w:hAnsi="Times New Roman" w:cs="Times New Roman"/>
                <w:b/>
                <w:bCs/>
                <w:color w:val="auto"/>
                <w:sz w:val="24"/>
                <w:lang w:val="en-US" w:eastAsia="zh-CN"/>
              </w:rPr>
              <w:t>3</w:t>
            </w:r>
            <w:r>
              <w:rPr>
                <w:rFonts w:ascii="Times New Roman" w:hAnsi="Times New Roman" w:cs="Times New Roman"/>
                <w:b/>
                <w:bCs/>
                <w:color w:val="auto"/>
                <w:sz w:val="24"/>
              </w:rPr>
              <w:t xml:space="preserve">  噪声</w:t>
            </w:r>
            <w:r>
              <w:rPr>
                <w:rFonts w:hint="eastAsia" w:ascii="Times New Roman" w:hAnsi="Times New Roman" w:cs="Times New Roman"/>
                <w:b/>
                <w:bCs/>
                <w:color w:val="auto"/>
                <w:sz w:val="24"/>
              </w:rPr>
              <w:t>检测</w:t>
            </w:r>
            <w:r>
              <w:rPr>
                <w:rFonts w:ascii="Times New Roman" w:hAnsi="Times New Roman" w:cs="Times New Roman"/>
                <w:b/>
                <w:bCs/>
                <w:color w:val="auto"/>
                <w:sz w:val="24"/>
              </w:rPr>
              <w:t>计划表</w:t>
            </w:r>
          </w:p>
          <w:tbl>
            <w:tblPr>
              <w:tblStyle w:val="28"/>
              <w:tblW w:w="9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1950"/>
              <w:gridCol w:w="1362"/>
              <w:gridCol w:w="2411"/>
              <w:gridCol w:w="2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4"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检测</w:t>
                  </w:r>
                  <w:r>
                    <w:rPr>
                      <w:rFonts w:ascii="Times New Roman" w:hAnsi="Times New Roman" w:cs="Times New Roman"/>
                      <w:color w:val="auto"/>
                      <w:szCs w:val="21"/>
                    </w:rPr>
                    <w:t>点位置</w:t>
                  </w:r>
                </w:p>
              </w:tc>
              <w:tc>
                <w:tcPr>
                  <w:tcW w:w="1905"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检测</w:t>
                  </w:r>
                  <w:r>
                    <w:rPr>
                      <w:rFonts w:ascii="Times New Roman" w:hAnsi="Times New Roman" w:cs="Times New Roman"/>
                      <w:color w:val="auto"/>
                      <w:szCs w:val="21"/>
                    </w:rPr>
                    <w:t>指标</w:t>
                  </w:r>
                </w:p>
              </w:tc>
              <w:tc>
                <w:tcPr>
                  <w:tcW w:w="1330"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检测</w:t>
                  </w:r>
                  <w:r>
                    <w:rPr>
                      <w:rFonts w:ascii="Times New Roman" w:hAnsi="Times New Roman" w:cs="Times New Roman"/>
                      <w:color w:val="auto"/>
                      <w:szCs w:val="21"/>
                    </w:rPr>
                    <w:t>频次</w:t>
                  </w:r>
                </w:p>
              </w:tc>
              <w:tc>
                <w:tcPr>
                  <w:tcW w:w="2355" w:type="dxa"/>
                  <w:vAlign w:val="center"/>
                </w:tcPr>
                <w:p>
                  <w:pPr>
                    <w:jc w:val="center"/>
                    <w:rPr>
                      <w:rFonts w:ascii="Times New Roman" w:hAnsi="Times New Roman" w:cs="Times New Roman"/>
                      <w:color w:val="auto"/>
                      <w:szCs w:val="21"/>
                    </w:rPr>
                  </w:pPr>
                  <w:r>
                    <w:rPr>
                      <w:rFonts w:hint="eastAsia" w:ascii="Times New Roman" w:hAnsi="Times New Roman" w:cs="Times New Roman"/>
                      <w:color w:val="auto"/>
                      <w:szCs w:val="21"/>
                    </w:rPr>
                    <w:t>检测</w:t>
                  </w:r>
                  <w:r>
                    <w:rPr>
                      <w:rFonts w:ascii="Times New Roman" w:hAnsi="Times New Roman" w:cs="Times New Roman"/>
                      <w:color w:val="auto"/>
                      <w:szCs w:val="21"/>
                    </w:rPr>
                    <w:t>天数</w:t>
                  </w:r>
                </w:p>
              </w:tc>
              <w:tc>
                <w:tcPr>
                  <w:tcW w:w="2030"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04"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厂界四周各布设一个噪声</w:t>
                  </w:r>
                  <w:r>
                    <w:rPr>
                      <w:rFonts w:hint="eastAsia" w:ascii="Times New Roman" w:hAnsi="Times New Roman" w:cs="Times New Roman"/>
                      <w:color w:val="auto"/>
                      <w:szCs w:val="21"/>
                    </w:rPr>
                    <w:t>检测</w:t>
                  </w:r>
                  <w:r>
                    <w:rPr>
                      <w:rFonts w:ascii="Times New Roman" w:hAnsi="Times New Roman" w:cs="Times New Roman"/>
                      <w:color w:val="auto"/>
                      <w:szCs w:val="21"/>
                    </w:rPr>
                    <w:t>点</w:t>
                  </w:r>
                </w:p>
              </w:tc>
              <w:tc>
                <w:tcPr>
                  <w:tcW w:w="1905"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等效连续A声级</w:t>
                  </w:r>
                </w:p>
              </w:tc>
              <w:tc>
                <w:tcPr>
                  <w:tcW w:w="1330"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每季度一次</w:t>
                  </w:r>
                </w:p>
              </w:tc>
              <w:tc>
                <w:tcPr>
                  <w:tcW w:w="2355"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连续1天，昼夜各一次</w:t>
                  </w:r>
                </w:p>
              </w:tc>
              <w:tc>
                <w:tcPr>
                  <w:tcW w:w="2030"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《排污单位自行</w:t>
                  </w:r>
                  <w:r>
                    <w:rPr>
                      <w:rFonts w:hint="eastAsia" w:ascii="Times New Roman" w:hAnsi="Times New Roman" w:cs="Times New Roman"/>
                      <w:color w:val="auto"/>
                      <w:szCs w:val="21"/>
                    </w:rPr>
                    <w:t>检测</w:t>
                  </w:r>
                  <w:r>
                    <w:rPr>
                      <w:rFonts w:ascii="Times New Roman" w:hAnsi="Times New Roman" w:cs="Times New Roman"/>
                      <w:color w:val="auto"/>
                      <w:szCs w:val="21"/>
                    </w:rPr>
                    <w:t>技术指南-总则》（HJ819-2017）</w:t>
                  </w:r>
                </w:p>
              </w:tc>
            </w:tr>
          </w:tbl>
          <w:p>
            <w:pPr>
              <w:spacing w:line="360" w:lineRule="auto"/>
              <w:ind w:firstLine="482" w:firstLineChars="200"/>
              <w:rPr>
                <w:rFonts w:ascii="Times New Roman" w:hAnsi="Times New Roman" w:cs="Times New Roman"/>
                <w:b/>
                <w:bCs/>
                <w:color w:val="auto"/>
                <w:sz w:val="24"/>
              </w:rPr>
            </w:pPr>
            <w:r>
              <w:rPr>
                <w:rFonts w:ascii="Times New Roman" w:hAnsi="Times New Roman" w:cs="Times New Roman"/>
                <w:b/>
                <w:bCs/>
                <w:color w:val="auto"/>
                <w:sz w:val="24"/>
              </w:rPr>
              <w:t>4、固体废物</w:t>
            </w:r>
          </w:p>
          <w:p>
            <w:pPr>
              <w:pStyle w:val="48"/>
              <w:ind w:firstLine="480"/>
              <w:rPr>
                <w:rFonts w:ascii="Times New Roman" w:hAnsi="Times New Roman" w:cs="Times New Roman"/>
                <w:color w:val="auto"/>
                <w:szCs w:val="24"/>
              </w:rPr>
            </w:pPr>
            <w:r>
              <w:rPr>
                <w:rFonts w:ascii="Times New Roman" w:hAnsi="Times New Roman" w:cs="Times New Roman"/>
                <w:color w:val="auto"/>
                <w:szCs w:val="24"/>
              </w:rPr>
              <w:t>项目固废主要为生活垃圾</w:t>
            </w:r>
            <w:r>
              <w:rPr>
                <w:rFonts w:hint="eastAsia" w:ascii="Times New Roman" w:hAnsi="Times New Roman" w:cs="Times New Roman"/>
                <w:color w:val="auto"/>
                <w:szCs w:val="24"/>
                <w:lang w:eastAsia="zh-CN"/>
              </w:rPr>
              <w:t>和</w:t>
            </w:r>
            <w:r>
              <w:rPr>
                <w:rFonts w:ascii="Times New Roman" w:hAnsi="Times New Roman" w:cs="Times New Roman"/>
                <w:color w:val="auto"/>
                <w:szCs w:val="24"/>
              </w:rPr>
              <w:t>一般工业固体废物。</w:t>
            </w:r>
          </w:p>
          <w:p>
            <w:pPr>
              <w:pStyle w:val="48"/>
              <w:ind w:firstLine="480"/>
              <w:rPr>
                <w:rFonts w:ascii="Times New Roman" w:hAnsi="Times New Roman" w:cs="Times New Roman"/>
                <w:color w:val="auto"/>
                <w:szCs w:val="24"/>
              </w:rPr>
            </w:pPr>
            <w:r>
              <w:rPr>
                <w:rFonts w:hint="eastAsia" w:ascii="Times New Roman" w:hAnsi="Times New Roman" w:cs="Times New Roman"/>
                <w:color w:val="auto"/>
                <w:szCs w:val="24"/>
              </w:rPr>
              <w:t>4.1</w:t>
            </w:r>
            <w:r>
              <w:rPr>
                <w:rFonts w:ascii="Times New Roman" w:hAnsi="Times New Roman" w:cs="Times New Roman"/>
                <w:color w:val="auto"/>
                <w:szCs w:val="24"/>
              </w:rPr>
              <w:t>生活垃圾</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项目</w:t>
            </w:r>
            <w:r>
              <w:rPr>
                <w:rFonts w:hint="eastAsia" w:ascii="Times New Roman" w:hAnsi="Times New Roman" w:cs="Times New Roman"/>
                <w:color w:val="auto"/>
                <w:sz w:val="24"/>
                <w:lang w:eastAsia="zh-CN"/>
              </w:rPr>
              <w:t>新增劳动定员</w:t>
            </w:r>
            <w:r>
              <w:rPr>
                <w:rFonts w:hint="eastAsia" w:ascii="Times New Roman" w:hAnsi="Times New Roman" w:cs="Times New Roman"/>
                <w:color w:val="auto"/>
                <w:sz w:val="24"/>
                <w:lang w:val="en-US" w:eastAsia="zh-CN"/>
              </w:rPr>
              <w:t>40人</w:t>
            </w:r>
            <w:r>
              <w:rPr>
                <w:rFonts w:ascii="Times New Roman" w:hAnsi="Times New Roman" w:cs="Times New Roman"/>
                <w:color w:val="auto"/>
                <w:sz w:val="24"/>
              </w:rPr>
              <w:t>，生活垃圾按0.5kg/人</w:t>
            </w:r>
            <w:r>
              <w:rPr>
                <w:rFonts w:hint="eastAsia" w:ascii="Times New Roman" w:hAnsi="Times New Roman" w:cs="Times New Roman"/>
                <w:color w:val="auto"/>
                <w:sz w:val="24"/>
              </w:rPr>
              <w:t>·</w:t>
            </w:r>
            <w:r>
              <w:rPr>
                <w:rFonts w:ascii="Times New Roman" w:hAnsi="Times New Roman" w:cs="Times New Roman"/>
                <w:color w:val="auto"/>
                <w:sz w:val="24"/>
              </w:rPr>
              <w:t>d计，年工作</w:t>
            </w:r>
            <w:r>
              <w:rPr>
                <w:rFonts w:hint="eastAsia" w:ascii="Times New Roman" w:hAnsi="Times New Roman" w:cs="Times New Roman"/>
                <w:color w:val="auto"/>
                <w:sz w:val="24"/>
                <w:lang w:val="en-US" w:eastAsia="zh-CN"/>
              </w:rPr>
              <w:t>300</w:t>
            </w:r>
            <w:r>
              <w:rPr>
                <w:rFonts w:ascii="Times New Roman" w:hAnsi="Times New Roman" w:cs="Times New Roman"/>
                <w:color w:val="auto"/>
                <w:sz w:val="24"/>
              </w:rPr>
              <w:t>天，则生活垃圾产生量为</w:t>
            </w:r>
            <w:r>
              <w:rPr>
                <w:rFonts w:hint="eastAsia" w:ascii="Times New Roman" w:hAnsi="Times New Roman" w:cs="Times New Roman"/>
                <w:color w:val="auto"/>
                <w:sz w:val="24"/>
                <w:lang w:val="en-US" w:eastAsia="zh-CN"/>
              </w:rPr>
              <w:t>6.0</w:t>
            </w:r>
            <w:r>
              <w:rPr>
                <w:rFonts w:hint="eastAsia" w:ascii="Times New Roman" w:hAnsi="Times New Roman" w:cs="Times New Roman"/>
                <w:color w:val="auto"/>
                <w:sz w:val="24"/>
                <w:lang w:eastAsia="zh-CN"/>
              </w:rPr>
              <w:t>t</w:t>
            </w:r>
            <w:r>
              <w:rPr>
                <w:rFonts w:ascii="Times New Roman" w:hAnsi="Times New Roman" w:cs="Times New Roman"/>
                <w:color w:val="auto"/>
                <w:sz w:val="24"/>
              </w:rPr>
              <w:t>/a。集中收集后定期交由环卫部门统一清运处置。</w:t>
            </w:r>
          </w:p>
          <w:p>
            <w:pPr>
              <w:pStyle w:val="48"/>
              <w:ind w:firstLine="480"/>
              <w:rPr>
                <w:rFonts w:ascii="Times New Roman" w:hAnsi="Times New Roman" w:cs="Times New Roman"/>
                <w:color w:val="auto"/>
                <w:szCs w:val="24"/>
              </w:rPr>
            </w:pPr>
            <w:r>
              <w:rPr>
                <w:rFonts w:hint="eastAsia" w:ascii="Times New Roman" w:hAnsi="Times New Roman" w:cs="Times New Roman"/>
                <w:color w:val="auto"/>
                <w:szCs w:val="24"/>
              </w:rPr>
              <w:t>4.2</w:t>
            </w:r>
            <w:r>
              <w:rPr>
                <w:rFonts w:ascii="Times New Roman" w:hAnsi="Times New Roman" w:cs="Times New Roman"/>
                <w:color w:val="auto"/>
                <w:szCs w:val="24"/>
              </w:rPr>
              <w:t>一般工业固体废物</w:t>
            </w:r>
          </w:p>
          <w:p>
            <w:pPr>
              <w:pStyle w:val="48"/>
              <w:ind w:firstLine="480"/>
              <w:rPr>
                <w:rFonts w:hint="eastAsia" w:ascii="Times New Roman" w:hAnsi="Times New Roman" w:cs="Times New Roman" w:eastAsiaTheme="minorEastAsia"/>
                <w:color w:val="auto"/>
                <w:szCs w:val="24"/>
                <w:lang w:eastAsia="zh-CN"/>
              </w:rPr>
            </w:pPr>
            <w:r>
              <w:rPr>
                <w:rFonts w:hint="eastAsia" w:ascii="Times New Roman" w:hAnsi="Times New Roman" w:cs="Times New Roman"/>
                <w:color w:val="auto"/>
                <w:szCs w:val="24"/>
              </w:rPr>
              <w:t>（1）</w:t>
            </w:r>
            <w:r>
              <w:rPr>
                <w:rFonts w:hint="eastAsia" w:ascii="Times New Roman" w:hAnsi="Times New Roman" w:cs="Times New Roman"/>
                <w:color w:val="auto"/>
                <w:szCs w:val="24"/>
                <w:lang w:eastAsia="zh-CN"/>
              </w:rPr>
              <w:t>废包装物（</w:t>
            </w:r>
            <w:r>
              <w:rPr>
                <w:rFonts w:hint="eastAsia" w:ascii="Times New Roman" w:hAnsi="Times New Roman" w:cs="Times New Roman"/>
                <w:color w:val="auto"/>
                <w:szCs w:val="24"/>
                <w:lang w:val="en-US" w:eastAsia="zh-CN"/>
              </w:rPr>
              <w:t>S</w:t>
            </w:r>
            <w:r>
              <w:rPr>
                <w:rFonts w:hint="eastAsia" w:ascii="Times New Roman" w:hAnsi="Times New Roman" w:cs="Times New Roman"/>
                <w:color w:val="auto"/>
                <w:szCs w:val="24"/>
                <w:vertAlign w:val="subscript"/>
                <w:lang w:val="en-US" w:eastAsia="zh-CN"/>
              </w:rPr>
              <w:t>1-1</w:t>
            </w:r>
            <w:r>
              <w:rPr>
                <w:rFonts w:hint="eastAsia" w:ascii="Times New Roman" w:hAnsi="Times New Roman" w:cs="Times New Roman"/>
                <w:color w:val="auto"/>
                <w:szCs w:val="24"/>
                <w:lang w:val="en-US" w:eastAsia="zh-CN"/>
              </w:rPr>
              <w:t>、S</w:t>
            </w:r>
            <w:r>
              <w:rPr>
                <w:rFonts w:hint="eastAsia" w:ascii="Times New Roman" w:hAnsi="Times New Roman" w:cs="Times New Roman"/>
                <w:color w:val="auto"/>
                <w:szCs w:val="24"/>
                <w:vertAlign w:val="subscript"/>
                <w:lang w:val="en-US" w:eastAsia="zh-CN"/>
              </w:rPr>
              <w:t>2-1</w:t>
            </w:r>
            <w:r>
              <w:rPr>
                <w:rFonts w:hint="eastAsia" w:ascii="Times New Roman" w:hAnsi="Times New Roman" w:cs="Times New Roman"/>
                <w:color w:val="auto"/>
                <w:szCs w:val="24"/>
                <w:lang w:val="en-US" w:eastAsia="zh-CN"/>
              </w:rPr>
              <w:t>、S</w:t>
            </w:r>
            <w:r>
              <w:rPr>
                <w:rFonts w:hint="eastAsia" w:ascii="Times New Roman" w:hAnsi="Times New Roman" w:cs="Times New Roman"/>
                <w:color w:val="auto"/>
                <w:szCs w:val="24"/>
                <w:vertAlign w:val="subscript"/>
                <w:lang w:val="en-US" w:eastAsia="zh-CN"/>
              </w:rPr>
              <w:t>3-1</w:t>
            </w:r>
            <w:r>
              <w:rPr>
                <w:rFonts w:hint="eastAsia" w:ascii="Times New Roman" w:hAnsi="Times New Roman" w:cs="Times New Roman"/>
                <w:color w:val="auto"/>
                <w:szCs w:val="24"/>
                <w:lang w:eastAsia="zh-CN"/>
              </w:rPr>
              <w:t>）</w:t>
            </w:r>
          </w:p>
          <w:p>
            <w:pPr>
              <w:pStyle w:val="48"/>
              <w:tabs>
                <w:tab w:val="left" w:pos="6057"/>
              </w:tabs>
              <w:ind w:firstLine="480"/>
              <w:rPr>
                <w:rFonts w:hint="eastAsia" w:ascii="Times New Roman" w:hAnsi="Times New Roman" w:cs="Times New Roman" w:eastAsiaTheme="minorEastAsia"/>
                <w:color w:val="auto"/>
                <w:szCs w:val="24"/>
                <w:lang w:eastAsia="zh-CN"/>
              </w:rPr>
            </w:pPr>
            <w:r>
              <w:rPr>
                <w:rFonts w:ascii="Times New Roman" w:hAnsi="Times New Roman" w:eastAsia="宋体" w:cs="Times New Roman"/>
                <w:color w:val="auto"/>
                <w:szCs w:val="24"/>
                <w:lang w:val="zh-CN"/>
              </w:rPr>
              <w:t>本项目</w:t>
            </w:r>
            <w:r>
              <w:rPr>
                <w:rFonts w:hint="eastAsia" w:ascii="Times New Roman" w:hAnsi="Times New Roman" w:eastAsia="宋体" w:cs="Times New Roman"/>
                <w:color w:val="auto"/>
                <w:szCs w:val="24"/>
                <w:lang w:eastAsia="zh-CN"/>
              </w:rPr>
              <w:t>运营期葱姜蒜等采用塑料袋等包装物，拆封后会产生一定量的包装物，预计废包装物产生量为</w:t>
            </w:r>
            <w:r>
              <w:rPr>
                <w:rFonts w:hint="eastAsia" w:ascii="Times New Roman" w:hAnsi="Times New Roman" w:eastAsia="宋体" w:cs="Times New Roman"/>
                <w:color w:val="auto"/>
                <w:szCs w:val="24"/>
                <w:lang w:val="en-US" w:eastAsia="zh-CN"/>
              </w:rPr>
              <w:t>0.6t/a。此部分废包装物集中收集后出售给物资回收部门。</w:t>
            </w:r>
            <w:r>
              <w:rPr>
                <w:rFonts w:hint="eastAsia" w:ascii="Times New Roman" w:hAnsi="Times New Roman" w:cs="Times New Roman"/>
                <w:color w:val="auto"/>
                <w:szCs w:val="24"/>
                <w:lang w:eastAsia="zh-CN"/>
              </w:rPr>
              <w:tab/>
            </w:r>
          </w:p>
          <w:p>
            <w:pPr>
              <w:pStyle w:val="48"/>
              <w:ind w:firstLine="480"/>
              <w:rPr>
                <w:rFonts w:hint="default" w:ascii="Times New Roman" w:hAnsi="Times New Roman" w:cs="Times New Roman" w:eastAsiaTheme="minorEastAsia"/>
                <w:color w:val="auto"/>
                <w:szCs w:val="24"/>
                <w:lang w:val="en-US" w:eastAsia="zh-CN"/>
              </w:rPr>
            </w:pPr>
            <w:r>
              <w:rPr>
                <w:rFonts w:hint="eastAsia" w:ascii="Times New Roman" w:hAnsi="Times New Roman" w:cs="Times New Roman"/>
                <w:color w:val="auto"/>
                <w:szCs w:val="24"/>
              </w:rPr>
              <w:t>（</w:t>
            </w:r>
            <w:r>
              <w:rPr>
                <w:rFonts w:hint="eastAsia" w:ascii="Times New Roman" w:hAnsi="Times New Roman" w:cs="Times New Roman"/>
                <w:color w:val="auto"/>
                <w:szCs w:val="24"/>
                <w:lang w:val="en-US" w:eastAsia="zh-CN"/>
              </w:rPr>
              <w:t>2</w:t>
            </w:r>
            <w:r>
              <w:rPr>
                <w:rFonts w:hint="eastAsia" w:ascii="Times New Roman" w:hAnsi="Times New Roman" w:cs="Times New Roman"/>
                <w:color w:val="auto"/>
                <w:szCs w:val="24"/>
              </w:rPr>
              <w:t>）</w:t>
            </w:r>
            <w:r>
              <w:rPr>
                <w:rFonts w:hint="eastAsia" w:ascii="Times New Roman" w:hAnsi="Times New Roman" w:cs="Times New Roman"/>
                <w:color w:val="auto"/>
                <w:szCs w:val="24"/>
                <w:lang w:eastAsia="zh-CN"/>
              </w:rPr>
              <w:t>精选杂物（</w:t>
            </w:r>
            <w:r>
              <w:rPr>
                <w:rFonts w:hint="eastAsia" w:ascii="Times New Roman" w:hAnsi="Times New Roman" w:cs="Times New Roman"/>
                <w:color w:val="auto"/>
                <w:szCs w:val="24"/>
                <w:lang w:val="en-US" w:eastAsia="zh-CN"/>
              </w:rPr>
              <w:t>S</w:t>
            </w:r>
            <w:r>
              <w:rPr>
                <w:rFonts w:hint="eastAsia" w:ascii="Times New Roman" w:hAnsi="Times New Roman" w:cs="Times New Roman"/>
                <w:color w:val="auto"/>
                <w:szCs w:val="24"/>
                <w:vertAlign w:val="subscript"/>
                <w:lang w:val="en-US" w:eastAsia="zh-CN"/>
              </w:rPr>
              <w:t>2-2</w:t>
            </w:r>
            <w:r>
              <w:rPr>
                <w:rFonts w:hint="eastAsia" w:ascii="Times New Roman" w:hAnsi="Times New Roman" w:cs="Times New Roman"/>
                <w:color w:val="auto"/>
                <w:szCs w:val="24"/>
                <w:lang w:val="en-US" w:eastAsia="zh-CN"/>
              </w:rPr>
              <w:t>）</w:t>
            </w:r>
          </w:p>
          <w:p>
            <w:pPr>
              <w:pStyle w:val="48"/>
              <w:tabs>
                <w:tab w:val="left" w:pos="6057"/>
              </w:tabs>
              <w:ind w:firstLine="480"/>
              <w:rPr>
                <w:rFonts w:hint="eastAsia" w:ascii="Times New Roman" w:hAnsi="Times New Roman" w:cs="Times New Roman" w:eastAsiaTheme="minorEastAsia"/>
                <w:color w:val="auto"/>
                <w:szCs w:val="24"/>
                <w:lang w:eastAsia="zh-CN"/>
              </w:rPr>
            </w:pPr>
            <w:r>
              <w:rPr>
                <w:rFonts w:hint="eastAsia" w:ascii="Times New Roman" w:hAnsi="Times New Roman" w:eastAsia="宋体" w:cs="Times New Roman"/>
                <w:color w:val="auto"/>
                <w:szCs w:val="24"/>
                <w:lang w:val="zh-CN"/>
              </w:rPr>
              <w:t>腌制菜品精选工序会产生一定量的精选杂物</w:t>
            </w:r>
            <w:r>
              <w:rPr>
                <w:rFonts w:hint="eastAsia" w:ascii="Times New Roman" w:hAnsi="Times New Roman" w:eastAsia="宋体" w:cs="Times New Roman"/>
                <w:color w:val="auto"/>
                <w:szCs w:val="24"/>
                <w:lang w:eastAsia="zh-CN"/>
              </w:rPr>
              <w:t>，预计</w:t>
            </w:r>
            <w:r>
              <w:rPr>
                <w:rFonts w:hint="eastAsia" w:ascii="Times New Roman" w:hAnsi="Times New Roman" w:cs="Times New Roman"/>
                <w:color w:val="auto"/>
                <w:szCs w:val="24"/>
                <w:lang w:eastAsia="zh-CN"/>
              </w:rPr>
              <w:t>精选杂物</w:t>
            </w:r>
            <w:r>
              <w:rPr>
                <w:rFonts w:hint="eastAsia" w:ascii="Times New Roman" w:hAnsi="Times New Roman" w:eastAsia="宋体" w:cs="Times New Roman"/>
                <w:color w:val="auto"/>
                <w:szCs w:val="24"/>
                <w:lang w:eastAsia="zh-CN"/>
              </w:rPr>
              <w:t>产生量为</w:t>
            </w:r>
            <w:r>
              <w:rPr>
                <w:rFonts w:hint="eastAsia" w:ascii="Times New Roman" w:hAnsi="Times New Roman" w:eastAsia="宋体" w:cs="Times New Roman"/>
                <w:color w:val="auto"/>
                <w:szCs w:val="24"/>
                <w:lang w:val="en-US" w:eastAsia="zh-CN"/>
              </w:rPr>
              <w:t>0.8t/a。此部分</w:t>
            </w:r>
            <w:r>
              <w:rPr>
                <w:rFonts w:hint="eastAsia" w:ascii="Times New Roman" w:hAnsi="Times New Roman" w:cs="Times New Roman"/>
                <w:color w:val="auto"/>
                <w:szCs w:val="24"/>
                <w:lang w:eastAsia="zh-CN"/>
              </w:rPr>
              <w:t>精选杂物</w:t>
            </w:r>
            <w:r>
              <w:rPr>
                <w:rFonts w:hint="eastAsia" w:ascii="Times New Roman" w:hAnsi="Times New Roman" w:eastAsia="宋体" w:cs="Times New Roman"/>
                <w:color w:val="auto"/>
                <w:szCs w:val="24"/>
                <w:lang w:val="en-US" w:eastAsia="zh-CN"/>
              </w:rPr>
              <w:t>集中收集后妥善处置。</w:t>
            </w:r>
            <w:r>
              <w:rPr>
                <w:rFonts w:hint="eastAsia" w:ascii="Times New Roman" w:hAnsi="Times New Roman" w:cs="Times New Roman"/>
                <w:color w:val="auto"/>
                <w:szCs w:val="24"/>
                <w:lang w:eastAsia="zh-CN"/>
              </w:rPr>
              <w:tab/>
            </w:r>
          </w:p>
          <w:p>
            <w:pPr>
              <w:spacing w:line="360" w:lineRule="auto"/>
              <w:ind w:firstLine="480" w:firstLineChars="200"/>
              <w:rPr>
                <w:rFonts w:hint="eastAsia" w:ascii="Times New Roman" w:hAnsi="Times New Roman" w:cs="Times New Roman" w:eastAsiaTheme="minorEastAsia"/>
                <w:color w:val="auto"/>
                <w:sz w:val="24"/>
                <w:lang w:val="en-AU" w:eastAsia="zh-CN"/>
              </w:rPr>
            </w:pPr>
            <w:r>
              <w:rPr>
                <w:rFonts w:hint="eastAsia" w:ascii="Times New Roman" w:hAnsi="Times New Roman" w:cs="Times New Roman"/>
                <w:color w:val="auto"/>
                <w:sz w:val="24"/>
                <w:lang w:val="en-AU" w:eastAsia="zh-CN"/>
              </w:rPr>
              <w:t>（</w:t>
            </w:r>
            <w:r>
              <w:rPr>
                <w:rFonts w:hint="eastAsia" w:ascii="Times New Roman" w:hAnsi="Times New Roman" w:cs="Times New Roman"/>
                <w:color w:val="auto"/>
                <w:sz w:val="24"/>
                <w:lang w:val="en-US" w:eastAsia="zh-CN"/>
              </w:rPr>
              <w:t>3</w:t>
            </w:r>
            <w:r>
              <w:rPr>
                <w:rFonts w:hint="eastAsia" w:ascii="Times New Roman" w:hAnsi="Times New Roman" w:cs="Times New Roman"/>
                <w:color w:val="auto"/>
                <w:sz w:val="24"/>
                <w:lang w:val="en-AU" w:eastAsia="zh-CN"/>
              </w:rPr>
              <w:t>）污泥</w:t>
            </w:r>
          </w:p>
          <w:p>
            <w:pPr>
              <w:spacing w:line="360" w:lineRule="auto"/>
              <w:ind w:firstLine="480" w:firstLineChars="200"/>
              <w:rPr>
                <w:rFonts w:hint="default" w:ascii="Times New Roman" w:hAnsi="Times New Roman" w:cs="Times New Roman" w:eastAsiaTheme="minorEastAsia"/>
                <w:color w:val="auto"/>
                <w:sz w:val="24"/>
                <w:lang w:val="en-US" w:eastAsia="zh-CN"/>
              </w:rPr>
            </w:pPr>
            <w:r>
              <w:rPr>
                <w:rFonts w:hint="eastAsia" w:ascii="Times New Roman" w:hAnsi="Times New Roman" w:cs="Times New Roman"/>
                <w:color w:val="auto"/>
                <w:sz w:val="24"/>
                <w:lang w:val="en-AU" w:eastAsia="zh-CN"/>
              </w:rPr>
              <w:t>本项目污水处理站运行过程会产生一定量的污泥，污泥产生量约为</w:t>
            </w:r>
            <w:r>
              <w:rPr>
                <w:rFonts w:hint="eastAsia" w:ascii="Times New Roman" w:hAnsi="Times New Roman" w:cs="Times New Roman"/>
                <w:color w:val="auto"/>
                <w:sz w:val="24"/>
                <w:lang w:val="en-US" w:eastAsia="zh-CN"/>
              </w:rPr>
              <w:t>2.5t/a。此部分污泥经脱水后合理妥善处置。</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lang w:val="en-AU"/>
              </w:rPr>
              <w:t>根据</w:t>
            </w:r>
            <w:r>
              <w:rPr>
                <w:rFonts w:hint="eastAsia" w:ascii="Times New Roman" w:hAnsi="Times New Roman" w:cs="Times New Roman"/>
                <w:color w:val="auto"/>
                <w:sz w:val="24"/>
                <w:lang w:val="en-AU"/>
              </w:rPr>
              <w:t>《排污许可证申请与核发技术规范</w:t>
            </w:r>
            <w:r>
              <w:rPr>
                <w:rFonts w:hint="eastAsia" w:ascii="Times New Roman" w:hAnsi="Times New Roman" w:cs="Times New Roman"/>
                <w:color w:val="auto"/>
                <w:sz w:val="24"/>
              </w:rPr>
              <w:t>-</w:t>
            </w:r>
            <w:r>
              <w:rPr>
                <w:rFonts w:hint="eastAsia" w:ascii="Times New Roman" w:hAnsi="Times New Roman" w:cs="Times New Roman"/>
                <w:color w:val="auto"/>
                <w:sz w:val="24"/>
                <w:lang w:val="en-AU"/>
              </w:rPr>
              <w:t>工业固体废物（试行）》（HJ1200-2021）</w:t>
            </w:r>
            <w:r>
              <w:rPr>
                <w:rFonts w:ascii="Times New Roman" w:hAnsi="Times New Roman" w:cs="Times New Roman"/>
                <w:color w:val="auto"/>
                <w:sz w:val="24"/>
                <w:lang w:val="en-AU"/>
              </w:rPr>
              <w:t>，本项目</w:t>
            </w:r>
            <w:r>
              <w:rPr>
                <w:rFonts w:hint="eastAsia" w:ascii="Times New Roman" w:hAnsi="Times New Roman" w:cs="Times New Roman"/>
                <w:color w:val="auto"/>
                <w:sz w:val="24"/>
                <w:lang w:val="en-AU"/>
              </w:rPr>
              <w:t>一般工业固体废物</w:t>
            </w:r>
            <w:r>
              <w:rPr>
                <w:rFonts w:ascii="Times New Roman" w:hAnsi="Times New Roman" w:cs="Times New Roman"/>
                <w:color w:val="auto"/>
                <w:sz w:val="24"/>
                <w:lang w:val="en-AU"/>
              </w:rPr>
              <w:t>汇总表见表</w:t>
            </w:r>
            <w:r>
              <w:rPr>
                <w:rFonts w:ascii="Times New Roman" w:hAnsi="Times New Roman" w:cs="Times New Roman"/>
                <w:color w:val="auto"/>
                <w:sz w:val="24"/>
              </w:rPr>
              <w:t>4.</w:t>
            </w:r>
            <w:r>
              <w:rPr>
                <w:rFonts w:hint="eastAsia" w:ascii="Times New Roman" w:hAnsi="Times New Roman" w:cs="Times New Roman"/>
                <w:color w:val="auto"/>
                <w:sz w:val="24"/>
              </w:rPr>
              <w:t>1</w:t>
            </w:r>
            <w:r>
              <w:rPr>
                <w:rFonts w:hint="eastAsia" w:ascii="Times New Roman" w:hAnsi="Times New Roman" w:cs="Times New Roman"/>
                <w:color w:val="auto"/>
                <w:sz w:val="24"/>
                <w:lang w:val="en-US" w:eastAsia="zh-CN"/>
              </w:rPr>
              <w:t>4</w:t>
            </w:r>
            <w:r>
              <w:rPr>
                <w:rFonts w:ascii="Times New Roman" w:hAnsi="Times New Roman" w:cs="Times New Roman"/>
                <w:color w:val="auto"/>
                <w:sz w:val="24"/>
              </w:rPr>
              <w:t>。</w:t>
            </w:r>
          </w:p>
          <w:p>
            <w:pPr>
              <w:jc w:val="center"/>
              <w:rPr>
                <w:rFonts w:ascii="Times New Roman" w:hAnsi="Times New Roman" w:cs="Times New Roman"/>
                <w:b/>
                <w:bCs/>
                <w:color w:val="auto"/>
                <w:sz w:val="24"/>
              </w:rPr>
            </w:pPr>
            <w:r>
              <w:rPr>
                <w:rFonts w:ascii="Times New Roman" w:hAnsi="Times New Roman" w:cs="Times New Roman"/>
                <w:b/>
                <w:bCs/>
                <w:color w:val="auto"/>
                <w:sz w:val="24"/>
              </w:rPr>
              <w:t>表4.</w:t>
            </w:r>
            <w:r>
              <w:rPr>
                <w:rFonts w:hint="eastAsia" w:ascii="Times New Roman" w:hAnsi="Times New Roman" w:cs="Times New Roman"/>
                <w:b/>
                <w:bCs/>
                <w:color w:val="auto"/>
                <w:sz w:val="24"/>
              </w:rPr>
              <w:t>1</w:t>
            </w:r>
            <w:r>
              <w:rPr>
                <w:rFonts w:hint="eastAsia" w:ascii="Times New Roman" w:hAnsi="Times New Roman" w:cs="Times New Roman"/>
                <w:b/>
                <w:bCs/>
                <w:color w:val="auto"/>
                <w:sz w:val="24"/>
                <w:lang w:val="en-US" w:eastAsia="zh-CN"/>
              </w:rPr>
              <w:t>4</w:t>
            </w:r>
            <w:r>
              <w:rPr>
                <w:rFonts w:ascii="Times New Roman" w:hAnsi="Times New Roman" w:cs="Times New Roman"/>
                <w:b/>
                <w:bCs/>
                <w:color w:val="auto"/>
                <w:sz w:val="24"/>
              </w:rPr>
              <w:t xml:space="preserve">  建设项目</w:t>
            </w:r>
            <w:r>
              <w:rPr>
                <w:rFonts w:hint="eastAsia" w:ascii="Times New Roman" w:hAnsi="Times New Roman" w:cs="Times New Roman"/>
                <w:b/>
                <w:bCs/>
                <w:color w:val="auto"/>
                <w:sz w:val="24"/>
              </w:rPr>
              <w:t>一般工业固体废物</w:t>
            </w:r>
            <w:r>
              <w:rPr>
                <w:rFonts w:ascii="Times New Roman" w:hAnsi="Times New Roman" w:cs="Times New Roman"/>
                <w:b/>
                <w:bCs/>
                <w:color w:val="auto"/>
                <w:sz w:val="24"/>
              </w:rPr>
              <w:t>汇总表</w:t>
            </w:r>
          </w:p>
          <w:tbl>
            <w:tblPr>
              <w:tblStyle w:val="28"/>
              <w:tblW w:w="9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93"/>
              <w:gridCol w:w="1577"/>
              <w:gridCol w:w="1815"/>
              <w:gridCol w:w="1271"/>
              <w:gridCol w:w="2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2"/>
                    <w:jc w:val="center"/>
                    <w:rPr>
                      <w:color w:val="auto"/>
                      <w:sz w:val="21"/>
                      <w:szCs w:val="21"/>
                    </w:rPr>
                  </w:pPr>
                  <w:r>
                    <w:rPr>
                      <w:color w:val="auto"/>
                      <w:sz w:val="21"/>
                      <w:szCs w:val="21"/>
                    </w:rPr>
                    <w:t>序号</w:t>
                  </w:r>
                </w:p>
              </w:tc>
              <w:tc>
                <w:tcPr>
                  <w:tcW w:w="1993" w:type="dxa"/>
                  <w:vAlign w:val="center"/>
                </w:tcPr>
                <w:p>
                  <w:pPr>
                    <w:pStyle w:val="2"/>
                    <w:jc w:val="center"/>
                    <w:rPr>
                      <w:color w:val="auto"/>
                      <w:sz w:val="21"/>
                      <w:szCs w:val="21"/>
                    </w:rPr>
                  </w:pPr>
                  <w:r>
                    <w:rPr>
                      <w:color w:val="auto"/>
                      <w:sz w:val="21"/>
                      <w:szCs w:val="21"/>
                    </w:rPr>
                    <w:t>名称</w:t>
                  </w:r>
                </w:p>
              </w:tc>
              <w:tc>
                <w:tcPr>
                  <w:tcW w:w="1577" w:type="dxa"/>
                  <w:vAlign w:val="center"/>
                </w:tcPr>
                <w:p>
                  <w:pPr>
                    <w:pStyle w:val="2"/>
                    <w:jc w:val="center"/>
                    <w:rPr>
                      <w:color w:val="auto"/>
                      <w:sz w:val="21"/>
                      <w:szCs w:val="21"/>
                    </w:rPr>
                  </w:pPr>
                  <w:r>
                    <w:rPr>
                      <w:color w:val="auto"/>
                      <w:sz w:val="21"/>
                      <w:szCs w:val="21"/>
                    </w:rPr>
                    <w:t>产生量（</w:t>
                  </w:r>
                  <w:r>
                    <w:rPr>
                      <w:rFonts w:hint="eastAsia"/>
                      <w:color w:val="auto"/>
                      <w:sz w:val="21"/>
                      <w:szCs w:val="21"/>
                      <w:lang w:eastAsia="zh-CN"/>
                    </w:rPr>
                    <w:t>t</w:t>
                  </w:r>
                  <w:r>
                    <w:rPr>
                      <w:rFonts w:hint="eastAsia"/>
                      <w:color w:val="auto"/>
                      <w:sz w:val="21"/>
                      <w:szCs w:val="21"/>
                    </w:rPr>
                    <w:t>/a</w:t>
                  </w:r>
                  <w:r>
                    <w:rPr>
                      <w:color w:val="auto"/>
                      <w:sz w:val="21"/>
                      <w:szCs w:val="21"/>
                    </w:rPr>
                    <w:t>）</w:t>
                  </w:r>
                </w:p>
              </w:tc>
              <w:tc>
                <w:tcPr>
                  <w:tcW w:w="1815" w:type="dxa"/>
                  <w:vAlign w:val="center"/>
                </w:tcPr>
                <w:p>
                  <w:pPr>
                    <w:pStyle w:val="2"/>
                    <w:jc w:val="center"/>
                    <w:rPr>
                      <w:color w:val="auto"/>
                      <w:sz w:val="21"/>
                      <w:szCs w:val="21"/>
                    </w:rPr>
                  </w:pPr>
                  <w:r>
                    <w:rPr>
                      <w:rFonts w:hint="eastAsia"/>
                      <w:color w:val="auto"/>
                      <w:sz w:val="21"/>
                      <w:szCs w:val="21"/>
                    </w:rPr>
                    <w:t>产生环节</w:t>
                  </w:r>
                </w:p>
              </w:tc>
              <w:tc>
                <w:tcPr>
                  <w:tcW w:w="1271" w:type="dxa"/>
                  <w:vAlign w:val="center"/>
                </w:tcPr>
                <w:p>
                  <w:pPr>
                    <w:pStyle w:val="2"/>
                    <w:jc w:val="center"/>
                    <w:rPr>
                      <w:color w:val="auto"/>
                      <w:sz w:val="21"/>
                      <w:szCs w:val="21"/>
                    </w:rPr>
                  </w:pPr>
                  <w:r>
                    <w:rPr>
                      <w:rFonts w:hint="eastAsia"/>
                      <w:color w:val="auto"/>
                      <w:sz w:val="21"/>
                      <w:szCs w:val="21"/>
                    </w:rPr>
                    <w:t>物理</w:t>
                  </w:r>
                </w:p>
                <w:p>
                  <w:pPr>
                    <w:pStyle w:val="2"/>
                    <w:jc w:val="center"/>
                    <w:rPr>
                      <w:color w:val="auto"/>
                      <w:sz w:val="21"/>
                      <w:szCs w:val="21"/>
                    </w:rPr>
                  </w:pPr>
                  <w:r>
                    <w:rPr>
                      <w:rFonts w:hint="eastAsia"/>
                      <w:color w:val="auto"/>
                      <w:sz w:val="21"/>
                      <w:szCs w:val="21"/>
                    </w:rPr>
                    <w:t>性状</w:t>
                  </w:r>
                </w:p>
              </w:tc>
              <w:tc>
                <w:tcPr>
                  <w:tcW w:w="2386" w:type="dxa"/>
                  <w:vAlign w:val="center"/>
                </w:tcPr>
                <w:p>
                  <w:pPr>
                    <w:pStyle w:val="2"/>
                    <w:jc w:val="center"/>
                    <w:rPr>
                      <w:color w:val="auto"/>
                      <w:sz w:val="21"/>
                      <w:szCs w:val="21"/>
                    </w:rPr>
                  </w:pPr>
                  <w:r>
                    <w:rPr>
                      <w:rFonts w:hint="eastAsia"/>
                      <w:color w:val="auto"/>
                      <w:sz w:val="21"/>
                      <w:szCs w:val="21"/>
                    </w:rPr>
                    <w:t>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9" w:type="dxa"/>
                  <w:vAlign w:val="center"/>
                </w:tcPr>
                <w:p>
                  <w:pPr>
                    <w:pStyle w:val="2"/>
                    <w:jc w:val="center"/>
                    <w:rPr>
                      <w:color w:val="auto"/>
                      <w:sz w:val="21"/>
                      <w:szCs w:val="21"/>
                    </w:rPr>
                  </w:pPr>
                  <w:r>
                    <w:rPr>
                      <w:color w:val="auto"/>
                      <w:sz w:val="21"/>
                      <w:szCs w:val="21"/>
                    </w:rPr>
                    <w:t>1</w:t>
                  </w:r>
                </w:p>
              </w:tc>
              <w:tc>
                <w:tcPr>
                  <w:tcW w:w="1993" w:type="dxa"/>
                  <w:vAlign w:val="center"/>
                </w:tcPr>
                <w:p>
                  <w:pPr>
                    <w:pStyle w:val="40"/>
                    <w:rPr>
                      <w:rFonts w:hint="eastAsia" w:eastAsia="宋体" w:cs="Times New Roman"/>
                      <w:color w:val="auto"/>
                      <w:szCs w:val="21"/>
                      <w:lang w:eastAsia="zh-CN"/>
                    </w:rPr>
                  </w:pPr>
                  <w:r>
                    <w:rPr>
                      <w:rFonts w:hint="eastAsia" w:cs="Times New Roman"/>
                      <w:color w:val="auto"/>
                      <w:szCs w:val="21"/>
                      <w:lang w:eastAsia="zh-CN"/>
                    </w:rPr>
                    <w:t>废包装废物</w:t>
                  </w:r>
                </w:p>
              </w:tc>
              <w:tc>
                <w:tcPr>
                  <w:tcW w:w="1577" w:type="dxa"/>
                  <w:vAlign w:val="center"/>
                </w:tcPr>
                <w:p>
                  <w:pPr>
                    <w:pStyle w:val="2"/>
                    <w:jc w:val="center"/>
                    <w:rPr>
                      <w:rFonts w:hint="default" w:eastAsia="宋体"/>
                      <w:color w:val="auto"/>
                      <w:sz w:val="21"/>
                      <w:szCs w:val="21"/>
                      <w:lang w:val="en-US" w:eastAsia="zh-CN"/>
                    </w:rPr>
                  </w:pPr>
                  <w:r>
                    <w:rPr>
                      <w:rFonts w:hint="eastAsia"/>
                      <w:color w:val="auto"/>
                      <w:sz w:val="21"/>
                      <w:szCs w:val="21"/>
                      <w:lang w:val="en-US" w:eastAsia="zh-CN"/>
                    </w:rPr>
                    <w:t>0.6</w:t>
                  </w:r>
                </w:p>
              </w:tc>
              <w:tc>
                <w:tcPr>
                  <w:tcW w:w="1815" w:type="dxa"/>
                  <w:vAlign w:val="center"/>
                </w:tcPr>
                <w:p>
                  <w:pPr>
                    <w:pStyle w:val="2"/>
                    <w:jc w:val="center"/>
                    <w:rPr>
                      <w:rFonts w:hint="eastAsia" w:eastAsia="宋体"/>
                      <w:color w:val="auto"/>
                      <w:sz w:val="21"/>
                      <w:szCs w:val="21"/>
                      <w:lang w:eastAsia="zh-CN"/>
                    </w:rPr>
                  </w:pPr>
                  <w:r>
                    <w:rPr>
                      <w:rFonts w:hint="eastAsia"/>
                      <w:color w:val="auto"/>
                      <w:sz w:val="21"/>
                      <w:szCs w:val="21"/>
                      <w:lang w:eastAsia="zh-CN"/>
                    </w:rPr>
                    <w:t>原料包装</w:t>
                  </w:r>
                </w:p>
              </w:tc>
              <w:tc>
                <w:tcPr>
                  <w:tcW w:w="1271" w:type="dxa"/>
                  <w:vAlign w:val="center"/>
                </w:tcPr>
                <w:p>
                  <w:pPr>
                    <w:pStyle w:val="2"/>
                    <w:jc w:val="center"/>
                    <w:rPr>
                      <w:color w:val="auto"/>
                      <w:sz w:val="21"/>
                      <w:szCs w:val="21"/>
                    </w:rPr>
                  </w:pPr>
                  <w:r>
                    <w:rPr>
                      <w:color w:val="auto"/>
                      <w:sz w:val="21"/>
                      <w:szCs w:val="21"/>
                    </w:rPr>
                    <w:t>固态</w:t>
                  </w:r>
                </w:p>
              </w:tc>
              <w:tc>
                <w:tcPr>
                  <w:tcW w:w="2386" w:type="dxa"/>
                  <w:vAlign w:val="center"/>
                </w:tcPr>
                <w:p>
                  <w:pPr>
                    <w:pStyle w:val="40"/>
                    <w:rPr>
                      <w:rFonts w:cs="Times New Roman"/>
                      <w:color w:val="auto"/>
                      <w:szCs w:val="21"/>
                    </w:rPr>
                  </w:pPr>
                  <w:r>
                    <w:rPr>
                      <w:rFonts w:cs="Times New Roman"/>
                      <w:color w:val="auto"/>
                      <w:szCs w:val="21"/>
                    </w:rPr>
                    <w:t>收集后出售给物资回收部门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2"/>
                    <w:jc w:val="center"/>
                    <w:rPr>
                      <w:color w:val="auto"/>
                      <w:sz w:val="21"/>
                      <w:szCs w:val="21"/>
                    </w:rPr>
                  </w:pPr>
                  <w:r>
                    <w:rPr>
                      <w:rFonts w:hint="eastAsia"/>
                      <w:color w:val="auto"/>
                      <w:sz w:val="21"/>
                      <w:szCs w:val="21"/>
                    </w:rPr>
                    <w:t>2</w:t>
                  </w:r>
                </w:p>
              </w:tc>
              <w:tc>
                <w:tcPr>
                  <w:tcW w:w="1993" w:type="dxa"/>
                  <w:vAlign w:val="center"/>
                </w:tcPr>
                <w:p>
                  <w:pPr>
                    <w:pStyle w:val="40"/>
                    <w:rPr>
                      <w:rFonts w:hint="eastAsia" w:eastAsia="宋体" w:cs="Times New Roman"/>
                      <w:color w:val="auto"/>
                      <w:szCs w:val="21"/>
                      <w:lang w:eastAsia="zh-CN"/>
                    </w:rPr>
                  </w:pPr>
                  <w:r>
                    <w:rPr>
                      <w:rFonts w:hint="eastAsia" w:cs="Times New Roman"/>
                      <w:color w:val="auto"/>
                      <w:szCs w:val="21"/>
                      <w:lang w:eastAsia="zh-CN"/>
                    </w:rPr>
                    <w:t>精选杂物</w:t>
                  </w:r>
                </w:p>
              </w:tc>
              <w:tc>
                <w:tcPr>
                  <w:tcW w:w="1577" w:type="dxa"/>
                  <w:vAlign w:val="center"/>
                </w:tcPr>
                <w:p>
                  <w:pPr>
                    <w:pStyle w:val="2"/>
                    <w:jc w:val="center"/>
                    <w:rPr>
                      <w:rFonts w:hint="default" w:eastAsia="宋体"/>
                      <w:color w:val="auto"/>
                      <w:sz w:val="21"/>
                      <w:szCs w:val="21"/>
                      <w:lang w:val="en-US" w:eastAsia="zh-CN"/>
                    </w:rPr>
                  </w:pPr>
                  <w:r>
                    <w:rPr>
                      <w:rFonts w:hint="eastAsia"/>
                      <w:color w:val="auto"/>
                      <w:sz w:val="21"/>
                      <w:szCs w:val="21"/>
                      <w:lang w:val="en-US" w:eastAsia="zh-CN"/>
                    </w:rPr>
                    <w:t>0.8</w:t>
                  </w:r>
                </w:p>
              </w:tc>
              <w:tc>
                <w:tcPr>
                  <w:tcW w:w="1815" w:type="dxa"/>
                  <w:vAlign w:val="center"/>
                </w:tcPr>
                <w:p>
                  <w:pPr>
                    <w:pStyle w:val="2"/>
                    <w:jc w:val="center"/>
                    <w:rPr>
                      <w:rFonts w:hint="eastAsia" w:eastAsia="宋体"/>
                      <w:color w:val="auto"/>
                      <w:sz w:val="21"/>
                      <w:szCs w:val="21"/>
                      <w:lang w:eastAsia="zh-CN"/>
                    </w:rPr>
                  </w:pPr>
                  <w:r>
                    <w:rPr>
                      <w:rFonts w:hint="eastAsia"/>
                      <w:color w:val="auto"/>
                      <w:sz w:val="21"/>
                      <w:szCs w:val="21"/>
                      <w:lang w:eastAsia="zh-CN"/>
                    </w:rPr>
                    <w:t>腌制菜品原料精选</w:t>
                  </w:r>
                </w:p>
              </w:tc>
              <w:tc>
                <w:tcPr>
                  <w:tcW w:w="1271" w:type="dxa"/>
                  <w:vAlign w:val="center"/>
                </w:tcPr>
                <w:p>
                  <w:pPr>
                    <w:jc w:val="center"/>
                    <w:rPr>
                      <w:rFonts w:ascii="Times New Roman" w:hAnsi="Times New Roman" w:cs="Times New Roman"/>
                      <w:color w:val="auto"/>
                      <w:szCs w:val="21"/>
                    </w:rPr>
                  </w:pPr>
                  <w:r>
                    <w:rPr>
                      <w:rFonts w:hint="eastAsia" w:cs="Times New Roman"/>
                      <w:color w:val="auto"/>
                      <w:szCs w:val="21"/>
                    </w:rPr>
                    <w:t>固态</w:t>
                  </w:r>
                </w:p>
              </w:tc>
              <w:tc>
                <w:tcPr>
                  <w:tcW w:w="2386" w:type="dxa"/>
                  <w:vAlign w:val="center"/>
                </w:tcPr>
                <w:p>
                  <w:pPr>
                    <w:pStyle w:val="40"/>
                    <w:rPr>
                      <w:rFonts w:hint="eastAsia" w:eastAsia="宋体" w:cs="Times New Roman"/>
                      <w:color w:val="auto"/>
                      <w:szCs w:val="21"/>
                      <w:lang w:eastAsia="zh-CN"/>
                    </w:rPr>
                  </w:pPr>
                  <w:r>
                    <w:rPr>
                      <w:rFonts w:cs="Times New Roman"/>
                      <w:color w:val="auto"/>
                      <w:szCs w:val="21"/>
                    </w:rPr>
                    <w:t>收集后</w:t>
                  </w:r>
                  <w:r>
                    <w:rPr>
                      <w:rFonts w:hint="eastAsia" w:cs="Times New Roman"/>
                      <w:color w:val="auto"/>
                      <w:szCs w:val="21"/>
                      <w:lang w:eastAsia="zh-CN"/>
                    </w:rPr>
                    <w:t>合理妥善处置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pStyle w:val="2"/>
                    <w:jc w:val="center"/>
                    <w:rPr>
                      <w:color w:val="auto"/>
                      <w:sz w:val="21"/>
                      <w:szCs w:val="21"/>
                    </w:rPr>
                  </w:pPr>
                  <w:r>
                    <w:rPr>
                      <w:rFonts w:hint="eastAsia"/>
                      <w:color w:val="auto"/>
                      <w:sz w:val="21"/>
                      <w:szCs w:val="21"/>
                    </w:rPr>
                    <w:t>3</w:t>
                  </w:r>
                </w:p>
              </w:tc>
              <w:tc>
                <w:tcPr>
                  <w:tcW w:w="1993" w:type="dxa"/>
                  <w:vAlign w:val="center"/>
                </w:tcPr>
                <w:p>
                  <w:pPr>
                    <w:pStyle w:val="40"/>
                    <w:rPr>
                      <w:rFonts w:hint="eastAsia" w:eastAsia="宋体" w:cs="Times New Roman"/>
                      <w:color w:val="auto"/>
                      <w:szCs w:val="21"/>
                      <w:lang w:eastAsia="zh-CN"/>
                    </w:rPr>
                  </w:pPr>
                  <w:r>
                    <w:rPr>
                      <w:rFonts w:hint="eastAsia" w:cs="Times New Roman"/>
                      <w:color w:val="auto"/>
                      <w:szCs w:val="21"/>
                      <w:lang w:eastAsia="zh-CN"/>
                    </w:rPr>
                    <w:t>污泥</w:t>
                  </w:r>
                </w:p>
              </w:tc>
              <w:tc>
                <w:tcPr>
                  <w:tcW w:w="1577" w:type="dxa"/>
                  <w:vAlign w:val="center"/>
                </w:tcPr>
                <w:p>
                  <w:pPr>
                    <w:pStyle w:val="2"/>
                    <w:jc w:val="center"/>
                    <w:rPr>
                      <w:rFonts w:hint="default" w:eastAsia="宋体"/>
                      <w:color w:val="auto"/>
                      <w:sz w:val="21"/>
                      <w:szCs w:val="21"/>
                      <w:lang w:val="en-US" w:eastAsia="zh-CN"/>
                    </w:rPr>
                  </w:pPr>
                  <w:r>
                    <w:rPr>
                      <w:rFonts w:hint="eastAsia"/>
                      <w:color w:val="auto"/>
                      <w:sz w:val="21"/>
                      <w:szCs w:val="21"/>
                      <w:lang w:val="en-US" w:eastAsia="zh-CN"/>
                    </w:rPr>
                    <w:t>2.5</w:t>
                  </w:r>
                </w:p>
              </w:tc>
              <w:tc>
                <w:tcPr>
                  <w:tcW w:w="1815" w:type="dxa"/>
                  <w:vAlign w:val="center"/>
                </w:tcPr>
                <w:p>
                  <w:pPr>
                    <w:pStyle w:val="2"/>
                    <w:jc w:val="center"/>
                    <w:rPr>
                      <w:rFonts w:hint="eastAsia" w:eastAsia="宋体"/>
                      <w:color w:val="auto"/>
                      <w:sz w:val="21"/>
                      <w:szCs w:val="21"/>
                      <w:lang w:eastAsia="zh-CN"/>
                    </w:rPr>
                  </w:pPr>
                  <w:r>
                    <w:rPr>
                      <w:rFonts w:hint="eastAsia"/>
                      <w:color w:val="auto"/>
                      <w:sz w:val="21"/>
                      <w:szCs w:val="21"/>
                      <w:lang w:eastAsia="zh-CN"/>
                    </w:rPr>
                    <w:t>污水处理</w:t>
                  </w:r>
                </w:p>
              </w:tc>
              <w:tc>
                <w:tcPr>
                  <w:tcW w:w="1271" w:type="dxa"/>
                  <w:vAlign w:val="center"/>
                </w:tcPr>
                <w:p>
                  <w:pPr>
                    <w:jc w:val="center"/>
                    <w:rPr>
                      <w:rFonts w:hint="eastAsia" w:cs="Times New Roman" w:eastAsiaTheme="minorEastAsia"/>
                      <w:color w:val="auto"/>
                      <w:szCs w:val="21"/>
                      <w:lang w:eastAsia="zh-CN"/>
                    </w:rPr>
                  </w:pPr>
                  <w:r>
                    <w:rPr>
                      <w:rFonts w:hint="eastAsia" w:cs="Times New Roman"/>
                      <w:color w:val="auto"/>
                      <w:szCs w:val="21"/>
                    </w:rPr>
                    <w:t>固</w:t>
                  </w:r>
                  <w:r>
                    <w:rPr>
                      <w:rFonts w:hint="eastAsia" w:cs="Times New Roman"/>
                      <w:color w:val="auto"/>
                      <w:szCs w:val="21"/>
                      <w:lang w:eastAsia="zh-CN"/>
                    </w:rPr>
                    <w:t>液</w:t>
                  </w:r>
                </w:p>
              </w:tc>
              <w:tc>
                <w:tcPr>
                  <w:tcW w:w="2386" w:type="dxa"/>
                  <w:vAlign w:val="center"/>
                </w:tcPr>
                <w:p>
                  <w:pPr>
                    <w:pStyle w:val="40"/>
                    <w:rPr>
                      <w:rFonts w:cs="Times New Roman"/>
                      <w:color w:val="auto"/>
                      <w:szCs w:val="21"/>
                    </w:rPr>
                  </w:pPr>
                  <w:r>
                    <w:rPr>
                      <w:rFonts w:cs="Times New Roman"/>
                      <w:color w:val="auto"/>
                      <w:szCs w:val="21"/>
                    </w:rPr>
                    <w:t>收集后</w:t>
                  </w:r>
                  <w:r>
                    <w:rPr>
                      <w:rFonts w:hint="eastAsia" w:cs="Times New Roman"/>
                      <w:color w:val="auto"/>
                      <w:szCs w:val="21"/>
                      <w:lang w:eastAsia="zh-CN"/>
                    </w:rPr>
                    <w:t>合理妥善处置</w:t>
                  </w:r>
                </w:p>
              </w:tc>
            </w:tr>
          </w:tbl>
          <w:p>
            <w:pPr>
              <w:autoSpaceDE w:val="0"/>
              <w:autoSpaceDN w:val="0"/>
              <w:adjustRightInd w:val="0"/>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建设项目</w:t>
            </w:r>
            <w:r>
              <w:rPr>
                <w:rFonts w:hint="eastAsia" w:ascii="Times New Roman" w:hAnsi="Times New Roman" w:cs="Times New Roman"/>
                <w:color w:val="auto"/>
                <w:sz w:val="24"/>
              </w:rPr>
              <w:t>工业</w:t>
            </w:r>
            <w:r>
              <w:rPr>
                <w:rFonts w:ascii="Times New Roman" w:hAnsi="Times New Roman" w:cs="Times New Roman"/>
                <w:color w:val="auto"/>
                <w:sz w:val="24"/>
              </w:rPr>
              <w:t>固体废物产生及处置情况见表4.</w:t>
            </w:r>
            <w:r>
              <w:rPr>
                <w:rFonts w:hint="eastAsia" w:ascii="Times New Roman" w:hAnsi="Times New Roman" w:cs="Times New Roman"/>
                <w:color w:val="auto"/>
                <w:sz w:val="24"/>
              </w:rPr>
              <w:t>1</w:t>
            </w:r>
            <w:r>
              <w:rPr>
                <w:rFonts w:hint="eastAsia" w:ascii="Times New Roman" w:hAnsi="Times New Roman" w:cs="Times New Roman"/>
                <w:color w:val="auto"/>
                <w:sz w:val="24"/>
                <w:lang w:val="en-US" w:eastAsia="zh-CN"/>
              </w:rPr>
              <w:t>5</w:t>
            </w:r>
            <w:r>
              <w:rPr>
                <w:rFonts w:ascii="Times New Roman" w:hAnsi="Times New Roman" w:cs="Times New Roman"/>
                <w:color w:val="auto"/>
                <w:sz w:val="24"/>
              </w:rPr>
              <w:t>。</w:t>
            </w:r>
          </w:p>
          <w:p>
            <w:pPr>
              <w:jc w:val="center"/>
              <w:rPr>
                <w:rFonts w:ascii="Times New Roman" w:hAnsi="Times New Roman" w:cs="Times New Roman"/>
                <w:b/>
                <w:bCs/>
                <w:color w:val="auto"/>
                <w:sz w:val="24"/>
              </w:rPr>
            </w:pPr>
            <w:r>
              <w:rPr>
                <w:rFonts w:ascii="Times New Roman" w:hAnsi="Times New Roman" w:cs="Times New Roman"/>
                <w:b/>
                <w:bCs/>
                <w:color w:val="auto"/>
                <w:sz w:val="24"/>
              </w:rPr>
              <w:t>表4.</w:t>
            </w:r>
            <w:r>
              <w:rPr>
                <w:rFonts w:hint="eastAsia" w:ascii="Times New Roman" w:hAnsi="Times New Roman" w:cs="Times New Roman"/>
                <w:b/>
                <w:bCs/>
                <w:color w:val="auto"/>
                <w:sz w:val="24"/>
              </w:rPr>
              <w:t>1</w:t>
            </w:r>
            <w:r>
              <w:rPr>
                <w:rFonts w:hint="eastAsia" w:ascii="Times New Roman" w:hAnsi="Times New Roman" w:cs="Times New Roman"/>
                <w:b/>
                <w:bCs/>
                <w:color w:val="auto"/>
                <w:sz w:val="24"/>
                <w:lang w:val="en-US" w:eastAsia="zh-CN"/>
              </w:rPr>
              <w:t>5</w:t>
            </w:r>
            <w:r>
              <w:rPr>
                <w:rFonts w:ascii="Times New Roman" w:hAnsi="Times New Roman" w:cs="Times New Roman"/>
                <w:b/>
                <w:bCs/>
                <w:color w:val="auto"/>
                <w:sz w:val="24"/>
              </w:rPr>
              <w:t xml:space="preserve">  </w:t>
            </w:r>
            <w:r>
              <w:rPr>
                <w:rFonts w:hint="eastAsia" w:ascii="Times New Roman" w:hAnsi="Times New Roman" w:cs="Times New Roman"/>
                <w:b/>
                <w:bCs/>
                <w:color w:val="auto"/>
                <w:sz w:val="24"/>
              </w:rPr>
              <w:t>建设</w:t>
            </w:r>
            <w:r>
              <w:rPr>
                <w:rFonts w:ascii="Times New Roman" w:hAnsi="Times New Roman" w:cs="Times New Roman"/>
                <w:b/>
                <w:bCs/>
                <w:color w:val="auto"/>
                <w:sz w:val="24"/>
              </w:rPr>
              <w:t>项目</w:t>
            </w:r>
            <w:r>
              <w:rPr>
                <w:rFonts w:hint="eastAsia" w:ascii="Times New Roman" w:hAnsi="Times New Roman" w:cs="Times New Roman"/>
                <w:b/>
                <w:bCs/>
                <w:color w:val="auto"/>
                <w:sz w:val="24"/>
              </w:rPr>
              <w:t>工业</w:t>
            </w:r>
            <w:r>
              <w:rPr>
                <w:rFonts w:ascii="Times New Roman" w:hAnsi="Times New Roman" w:cs="Times New Roman"/>
                <w:b/>
                <w:bCs/>
                <w:color w:val="auto"/>
                <w:sz w:val="24"/>
              </w:rPr>
              <w:t>固体废物</w:t>
            </w:r>
            <w:r>
              <w:rPr>
                <w:rFonts w:hint="eastAsia" w:ascii="Times New Roman" w:hAnsi="Times New Roman" w:cs="Times New Roman"/>
                <w:b/>
                <w:bCs/>
                <w:color w:val="auto"/>
                <w:sz w:val="24"/>
              </w:rPr>
              <w:t>一览</w:t>
            </w:r>
            <w:r>
              <w:rPr>
                <w:rFonts w:ascii="Times New Roman" w:hAnsi="Times New Roman" w:cs="Times New Roman"/>
                <w:b/>
                <w:bCs/>
                <w:color w:val="auto"/>
                <w:sz w:val="24"/>
              </w:rPr>
              <w:t>表  单位：</w:t>
            </w:r>
            <w:r>
              <w:rPr>
                <w:rFonts w:hint="eastAsia" w:ascii="Times New Roman" w:hAnsi="Times New Roman" w:cs="Times New Roman"/>
                <w:b/>
                <w:bCs/>
                <w:color w:val="auto"/>
                <w:sz w:val="24"/>
                <w:lang w:eastAsia="zh-CN"/>
              </w:rPr>
              <w:t>t</w:t>
            </w:r>
            <w:r>
              <w:rPr>
                <w:rFonts w:ascii="Times New Roman" w:hAnsi="Times New Roman" w:cs="Times New Roman"/>
                <w:b/>
                <w:bCs/>
                <w:color w:val="auto"/>
                <w:sz w:val="24"/>
              </w:rPr>
              <w:t>/a</w:t>
            </w:r>
          </w:p>
          <w:tbl>
            <w:tblPr>
              <w:tblStyle w:val="28"/>
              <w:tblW w:w="9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945"/>
              <w:gridCol w:w="1894"/>
              <w:gridCol w:w="1247"/>
              <w:gridCol w:w="1016"/>
              <w:gridCol w:w="2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vAlign w:val="center"/>
                </w:tcPr>
                <w:p>
                  <w:pPr>
                    <w:pStyle w:val="2"/>
                    <w:jc w:val="center"/>
                    <w:rPr>
                      <w:color w:val="auto"/>
                      <w:sz w:val="21"/>
                      <w:szCs w:val="21"/>
                    </w:rPr>
                  </w:pPr>
                  <w:r>
                    <w:rPr>
                      <w:color w:val="auto"/>
                      <w:sz w:val="21"/>
                      <w:szCs w:val="21"/>
                    </w:rPr>
                    <w:t>序号</w:t>
                  </w:r>
                </w:p>
              </w:tc>
              <w:tc>
                <w:tcPr>
                  <w:tcW w:w="1945" w:type="dxa"/>
                  <w:vAlign w:val="center"/>
                </w:tcPr>
                <w:p>
                  <w:pPr>
                    <w:pStyle w:val="2"/>
                    <w:jc w:val="center"/>
                    <w:rPr>
                      <w:color w:val="auto"/>
                      <w:sz w:val="21"/>
                      <w:szCs w:val="21"/>
                    </w:rPr>
                  </w:pPr>
                  <w:r>
                    <w:rPr>
                      <w:color w:val="auto"/>
                      <w:sz w:val="21"/>
                      <w:szCs w:val="21"/>
                    </w:rPr>
                    <w:t>名称</w:t>
                  </w:r>
                </w:p>
              </w:tc>
              <w:tc>
                <w:tcPr>
                  <w:tcW w:w="1894" w:type="dxa"/>
                  <w:vAlign w:val="center"/>
                </w:tcPr>
                <w:p>
                  <w:pPr>
                    <w:pStyle w:val="2"/>
                    <w:jc w:val="center"/>
                    <w:rPr>
                      <w:color w:val="auto"/>
                      <w:sz w:val="21"/>
                      <w:szCs w:val="21"/>
                    </w:rPr>
                  </w:pPr>
                  <w:r>
                    <w:rPr>
                      <w:color w:val="auto"/>
                      <w:sz w:val="21"/>
                      <w:szCs w:val="21"/>
                    </w:rPr>
                    <w:t>固废属性</w:t>
                  </w:r>
                </w:p>
              </w:tc>
              <w:tc>
                <w:tcPr>
                  <w:tcW w:w="1247" w:type="dxa"/>
                  <w:vAlign w:val="center"/>
                </w:tcPr>
                <w:p>
                  <w:pPr>
                    <w:pStyle w:val="2"/>
                    <w:jc w:val="center"/>
                    <w:rPr>
                      <w:color w:val="auto"/>
                      <w:sz w:val="21"/>
                      <w:szCs w:val="21"/>
                    </w:rPr>
                  </w:pPr>
                  <w:r>
                    <w:rPr>
                      <w:color w:val="auto"/>
                      <w:sz w:val="21"/>
                      <w:szCs w:val="21"/>
                    </w:rPr>
                    <w:t>代码</w:t>
                  </w:r>
                </w:p>
              </w:tc>
              <w:tc>
                <w:tcPr>
                  <w:tcW w:w="1016" w:type="dxa"/>
                  <w:vAlign w:val="center"/>
                </w:tcPr>
                <w:p>
                  <w:pPr>
                    <w:pStyle w:val="2"/>
                    <w:jc w:val="center"/>
                    <w:rPr>
                      <w:color w:val="auto"/>
                      <w:sz w:val="21"/>
                      <w:szCs w:val="21"/>
                    </w:rPr>
                  </w:pPr>
                  <w:r>
                    <w:rPr>
                      <w:color w:val="auto"/>
                      <w:sz w:val="21"/>
                      <w:szCs w:val="21"/>
                    </w:rPr>
                    <w:t>产生量</w:t>
                  </w:r>
                </w:p>
              </w:tc>
              <w:tc>
                <w:tcPr>
                  <w:tcW w:w="2997" w:type="dxa"/>
                  <w:vAlign w:val="center"/>
                </w:tcPr>
                <w:p>
                  <w:pPr>
                    <w:pStyle w:val="2"/>
                    <w:jc w:val="center"/>
                    <w:rPr>
                      <w:color w:val="auto"/>
                      <w:sz w:val="21"/>
                      <w:szCs w:val="21"/>
                    </w:rPr>
                  </w:pPr>
                  <w:r>
                    <w:rPr>
                      <w:rFonts w:hint="eastAsia"/>
                      <w:color w:val="auto"/>
                      <w:sz w:val="21"/>
                      <w:szCs w:val="21"/>
                    </w:rPr>
                    <w:t>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vAlign w:val="center"/>
                </w:tcPr>
                <w:p>
                  <w:pPr>
                    <w:pStyle w:val="2"/>
                    <w:jc w:val="center"/>
                    <w:rPr>
                      <w:color w:val="auto"/>
                      <w:sz w:val="21"/>
                      <w:szCs w:val="21"/>
                    </w:rPr>
                  </w:pPr>
                  <w:r>
                    <w:rPr>
                      <w:color w:val="auto"/>
                      <w:sz w:val="21"/>
                      <w:szCs w:val="21"/>
                    </w:rPr>
                    <w:t>1</w:t>
                  </w:r>
                </w:p>
              </w:tc>
              <w:tc>
                <w:tcPr>
                  <w:tcW w:w="1945" w:type="dxa"/>
                  <w:vAlign w:val="center"/>
                </w:tcPr>
                <w:p>
                  <w:pPr>
                    <w:pStyle w:val="40"/>
                    <w:rPr>
                      <w:rFonts w:cs="Times New Roman"/>
                      <w:color w:val="auto"/>
                      <w:szCs w:val="21"/>
                    </w:rPr>
                  </w:pPr>
                  <w:r>
                    <w:rPr>
                      <w:rFonts w:cs="Times New Roman"/>
                      <w:color w:val="auto"/>
                      <w:szCs w:val="21"/>
                    </w:rPr>
                    <w:t>生活垃圾</w:t>
                  </w:r>
                </w:p>
              </w:tc>
              <w:tc>
                <w:tcPr>
                  <w:tcW w:w="1894" w:type="dxa"/>
                  <w:vAlign w:val="center"/>
                </w:tcPr>
                <w:p>
                  <w:pPr>
                    <w:pStyle w:val="2"/>
                    <w:jc w:val="center"/>
                    <w:rPr>
                      <w:color w:val="auto"/>
                      <w:sz w:val="21"/>
                      <w:szCs w:val="21"/>
                    </w:rPr>
                  </w:pPr>
                  <w:r>
                    <w:rPr>
                      <w:color w:val="auto"/>
                      <w:sz w:val="21"/>
                      <w:szCs w:val="21"/>
                    </w:rPr>
                    <w:t>/</w:t>
                  </w:r>
                </w:p>
              </w:tc>
              <w:tc>
                <w:tcPr>
                  <w:tcW w:w="1247" w:type="dxa"/>
                  <w:vAlign w:val="center"/>
                </w:tcPr>
                <w:p>
                  <w:pPr>
                    <w:pStyle w:val="2"/>
                    <w:jc w:val="center"/>
                    <w:rPr>
                      <w:color w:val="auto"/>
                      <w:sz w:val="21"/>
                      <w:szCs w:val="21"/>
                    </w:rPr>
                  </w:pPr>
                  <w:r>
                    <w:rPr>
                      <w:rFonts w:hint="eastAsia"/>
                      <w:color w:val="auto"/>
                      <w:sz w:val="21"/>
                      <w:szCs w:val="21"/>
                    </w:rPr>
                    <w:t>/</w:t>
                  </w:r>
                </w:p>
              </w:tc>
              <w:tc>
                <w:tcPr>
                  <w:tcW w:w="1016" w:type="dxa"/>
                  <w:vAlign w:val="center"/>
                </w:tcPr>
                <w:p>
                  <w:pPr>
                    <w:pStyle w:val="2"/>
                    <w:jc w:val="center"/>
                    <w:rPr>
                      <w:color w:val="auto"/>
                      <w:sz w:val="21"/>
                      <w:szCs w:val="21"/>
                    </w:rPr>
                  </w:pPr>
                  <w:r>
                    <w:rPr>
                      <w:rFonts w:hint="eastAsia"/>
                      <w:color w:val="auto"/>
                      <w:sz w:val="21"/>
                      <w:szCs w:val="21"/>
                      <w:lang w:val="en-US" w:eastAsia="zh-CN"/>
                    </w:rPr>
                    <w:t>6</w:t>
                  </w:r>
                  <w:r>
                    <w:rPr>
                      <w:rFonts w:hint="eastAsia"/>
                      <w:color w:val="auto"/>
                      <w:sz w:val="21"/>
                      <w:szCs w:val="21"/>
                    </w:rPr>
                    <w:t>.0</w:t>
                  </w:r>
                </w:p>
              </w:tc>
              <w:tc>
                <w:tcPr>
                  <w:tcW w:w="2997" w:type="dxa"/>
                  <w:vAlign w:val="center"/>
                </w:tcPr>
                <w:p>
                  <w:pPr>
                    <w:pStyle w:val="40"/>
                    <w:rPr>
                      <w:rFonts w:cs="Times New Roman"/>
                      <w:color w:val="auto"/>
                      <w:szCs w:val="21"/>
                    </w:rPr>
                  </w:pPr>
                  <w:r>
                    <w:rPr>
                      <w:rFonts w:cs="Times New Roman"/>
                      <w:color w:val="auto"/>
                      <w:szCs w:val="21"/>
                    </w:rPr>
                    <w:t>收集后交由环卫部门清运处置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vAlign w:val="center"/>
                </w:tcPr>
                <w:p>
                  <w:pPr>
                    <w:pStyle w:val="2"/>
                    <w:jc w:val="center"/>
                    <w:rPr>
                      <w:color w:val="auto"/>
                      <w:sz w:val="21"/>
                      <w:szCs w:val="21"/>
                    </w:rPr>
                  </w:pPr>
                  <w:r>
                    <w:rPr>
                      <w:color w:val="auto"/>
                      <w:sz w:val="21"/>
                      <w:szCs w:val="21"/>
                    </w:rPr>
                    <w:t>2</w:t>
                  </w:r>
                </w:p>
              </w:tc>
              <w:tc>
                <w:tcPr>
                  <w:tcW w:w="1945" w:type="dxa"/>
                  <w:vAlign w:val="center"/>
                </w:tcPr>
                <w:p>
                  <w:pPr>
                    <w:pStyle w:val="40"/>
                    <w:rPr>
                      <w:rFonts w:cs="Times New Roman"/>
                      <w:color w:val="auto"/>
                      <w:szCs w:val="21"/>
                    </w:rPr>
                  </w:pPr>
                  <w:r>
                    <w:rPr>
                      <w:rFonts w:hint="eastAsia" w:cs="Times New Roman"/>
                      <w:color w:val="auto"/>
                      <w:szCs w:val="21"/>
                      <w:lang w:eastAsia="zh-CN"/>
                    </w:rPr>
                    <w:t>废包装废物</w:t>
                  </w:r>
                </w:p>
              </w:tc>
              <w:tc>
                <w:tcPr>
                  <w:tcW w:w="1894" w:type="dxa"/>
                  <w:vAlign w:val="center"/>
                </w:tcPr>
                <w:p>
                  <w:pPr>
                    <w:pStyle w:val="2"/>
                    <w:jc w:val="center"/>
                    <w:rPr>
                      <w:color w:val="auto"/>
                      <w:sz w:val="21"/>
                      <w:szCs w:val="21"/>
                    </w:rPr>
                  </w:pPr>
                  <w:r>
                    <w:rPr>
                      <w:color w:val="auto"/>
                      <w:sz w:val="21"/>
                      <w:szCs w:val="21"/>
                    </w:rPr>
                    <w:t>一般工业固体废物</w:t>
                  </w:r>
                </w:p>
              </w:tc>
              <w:tc>
                <w:tcPr>
                  <w:tcW w:w="1247" w:type="dxa"/>
                  <w:vAlign w:val="center"/>
                </w:tcPr>
                <w:p>
                  <w:pPr>
                    <w:pStyle w:val="2"/>
                    <w:jc w:val="center"/>
                    <w:rPr>
                      <w:color w:val="auto"/>
                      <w:sz w:val="21"/>
                      <w:szCs w:val="21"/>
                    </w:rPr>
                  </w:pPr>
                  <w:r>
                    <w:rPr>
                      <w:rFonts w:hint="eastAsia"/>
                      <w:color w:val="auto"/>
                      <w:sz w:val="21"/>
                      <w:szCs w:val="21"/>
                    </w:rPr>
                    <w:t>/</w:t>
                  </w:r>
                </w:p>
              </w:tc>
              <w:tc>
                <w:tcPr>
                  <w:tcW w:w="1016" w:type="dxa"/>
                  <w:vAlign w:val="center"/>
                </w:tcPr>
                <w:p>
                  <w:pPr>
                    <w:pStyle w:val="2"/>
                    <w:jc w:val="center"/>
                    <w:rPr>
                      <w:color w:val="auto"/>
                      <w:sz w:val="21"/>
                      <w:szCs w:val="21"/>
                    </w:rPr>
                  </w:pPr>
                  <w:r>
                    <w:rPr>
                      <w:rFonts w:hint="eastAsia"/>
                      <w:color w:val="auto"/>
                      <w:sz w:val="21"/>
                      <w:szCs w:val="21"/>
                      <w:lang w:val="en-US" w:eastAsia="zh-CN"/>
                    </w:rPr>
                    <w:t>0.6</w:t>
                  </w:r>
                </w:p>
              </w:tc>
              <w:tc>
                <w:tcPr>
                  <w:tcW w:w="2997" w:type="dxa"/>
                  <w:vAlign w:val="center"/>
                </w:tcPr>
                <w:p>
                  <w:pPr>
                    <w:pStyle w:val="40"/>
                    <w:rPr>
                      <w:rFonts w:cs="Times New Roman"/>
                      <w:color w:val="auto"/>
                      <w:szCs w:val="21"/>
                    </w:rPr>
                  </w:pPr>
                  <w:r>
                    <w:rPr>
                      <w:rFonts w:cs="Times New Roman"/>
                      <w:color w:val="auto"/>
                      <w:szCs w:val="21"/>
                    </w:rPr>
                    <w:t>收集后出售给物资回收部门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vAlign w:val="center"/>
                </w:tcPr>
                <w:p>
                  <w:pPr>
                    <w:pStyle w:val="2"/>
                    <w:jc w:val="center"/>
                    <w:rPr>
                      <w:color w:val="auto"/>
                      <w:sz w:val="21"/>
                      <w:szCs w:val="21"/>
                    </w:rPr>
                  </w:pPr>
                  <w:r>
                    <w:rPr>
                      <w:rFonts w:hint="eastAsia"/>
                      <w:color w:val="auto"/>
                      <w:sz w:val="21"/>
                      <w:szCs w:val="21"/>
                    </w:rPr>
                    <w:t>3</w:t>
                  </w:r>
                </w:p>
              </w:tc>
              <w:tc>
                <w:tcPr>
                  <w:tcW w:w="1945" w:type="dxa"/>
                  <w:vAlign w:val="center"/>
                </w:tcPr>
                <w:p>
                  <w:pPr>
                    <w:pStyle w:val="40"/>
                    <w:rPr>
                      <w:rFonts w:cs="Times New Roman"/>
                      <w:color w:val="auto"/>
                      <w:szCs w:val="21"/>
                    </w:rPr>
                  </w:pPr>
                  <w:r>
                    <w:rPr>
                      <w:rFonts w:hint="eastAsia" w:cs="Times New Roman"/>
                      <w:color w:val="auto"/>
                      <w:szCs w:val="21"/>
                      <w:lang w:eastAsia="zh-CN"/>
                    </w:rPr>
                    <w:t>精选杂物</w:t>
                  </w:r>
                </w:p>
              </w:tc>
              <w:tc>
                <w:tcPr>
                  <w:tcW w:w="1894"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一般工业固体废物</w:t>
                  </w:r>
                </w:p>
              </w:tc>
              <w:tc>
                <w:tcPr>
                  <w:tcW w:w="1247" w:type="dxa"/>
                  <w:vAlign w:val="center"/>
                </w:tcPr>
                <w:p>
                  <w:pPr>
                    <w:pStyle w:val="2"/>
                    <w:jc w:val="center"/>
                    <w:rPr>
                      <w:color w:val="auto"/>
                      <w:sz w:val="21"/>
                      <w:szCs w:val="21"/>
                    </w:rPr>
                  </w:pPr>
                  <w:r>
                    <w:rPr>
                      <w:rFonts w:hint="eastAsia"/>
                      <w:color w:val="auto"/>
                      <w:sz w:val="21"/>
                      <w:szCs w:val="21"/>
                    </w:rPr>
                    <w:t>/</w:t>
                  </w:r>
                </w:p>
              </w:tc>
              <w:tc>
                <w:tcPr>
                  <w:tcW w:w="1016" w:type="dxa"/>
                  <w:vAlign w:val="center"/>
                </w:tcPr>
                <w:p>
                  <w:pPr>
                    <w:pStyle w:val="2"/>
                    <w:jc w:val="center"/>
                    <w:rPr>
                      <w:color w:val="auto"/>
                      <w:sz w:val="21"/>
                      <w:szCs w:val="21"/>
                    </w:rPr>
                  </w:pPr>
                  <w:r>
                    <w:rPr>
                      <w:rFonts w:hint="eastAsia"/>
                      <w:color w:val="auto"/>
                      <w:sz w:val="21"/>
                      <w:szCs w:val="21"/>
                      <w:lang w:val="en-US" w:eastAsia="zh-CN"/>
                    </w:rPr>
                    <w:t>0.8</w:t>
                  </w:r>
                </w:p>
              </w:tc>
              <w:tc>
                <w:tcPr>
                  <w:tcW w:w="2997" w:type="dxa"/>
                  <w:vAlign w:val="center"/>
                </w:tcPr>
                <w:p>
                  <w:pPr>
                    <w:pStyle w:val="40"/>
                    <w:rPr>
                      <w:rFonts w:cs="Times New Roman"/>
                      <w:color w:val="auto"/>
                      <w:szCs w:val="21"/>
                    </w:rPr>
                  </w:pPr>
                  <w:r>
                    <w:rPr>
                      <w:rFonts w:cs="Times New Roman"/>
                      <w:color w:val="auto"/>
                      <w:szCs w:val="21"/>
                    </w:rPr>
                    <w:t>收集后</w:t>
                  </w:r>
                  <w:r>
                    <w:rPr>
                      <w:rFonts w:hint="eastAsia" w:cs="Times New Roman"/>
                      <w:color w:val="auto"/>
                      <w:szCs w:val="21"/>
                      <w:lang w:eastAsia="zh-CN"/>
                    </w:rPr>
                    <w:t>合理妥善处置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2" w:type="dxa"/>
                  <w:vAlign w:val="center"/>
                </w:tcPr>
                <w:p>
                  <w:pPr>
                    <w:pStyle w:val="2"/>
                    <w:jc w:val="center"/>
                    <w:rPr>
                      <w:color w:val="auto"/>
                      <w:sz w:val="21"/>
                      <w:szCs w:val="21"/>
                    </w:rPr>
                  </w:pPr>
                  <w:r>
                    <w:rPr>
                      <w:rFonts w:hint="eastAsia"/>
                      <w:color w:val="auto"/>
                      <w:sz w:val="21"/>
                      <w:szCs w:val="21"/>
                    </w:rPr>
                    <w:t>4</w:t>
                  </w:r>
                </w:p>
              </w:tc>
              <w:tc>
                <w:tcPr>
                  <w:tcW w:w="1945" w:type="dxa"/>
                  <w:vAlign w:val="center"/>
                </w:tcPr>
                <w:p>
                  <w:pPr>
                    <w:pStyle w:val="40"/>
                    <w:rPr>
                      <w:rFonts w:cs="Times New Roman"/>
                      <w:color w:val="auto"/>
                      <w:szCs w:val="21"/>
                    </w:rPr>
                  </w:pPr>
                  <w:r>
                    <w:rPr>
                      <w:rFonts w:hint="eastAsia" w:cs="Times New Roman"/>
                      <w:color w:val="auto"/>
                      <w:szCs w:val="21"/>
                      <w:lang w:eastAsia="zh-CN"/>
                    </w:rPr>
                    <w:t>污泥</w:t>
                  </w:r>
                </w:p>
              </w:tc>
              <w:tc>
                <w:tcPr>
                  <w:tcW w:w="1894" w:type="dxa"/>
                  <w:vAlign w:val="center"/>
                </w:tcPr>
                <w:p>
                  <w:pPr>
                    <w:jc w:val="center"/>
                    <w:rPr>
                      <w:rFonts w:ascii="Times New Roman" w:hAnsi="Times New Roman" w:cs="Times New Roman"/>
                      <w:color w:val="auto"/>
                      <w:szCs w:val="21"/>
                    </w:rPr>
                  </w:pPr>
                  <w:r>
                    <w:rPr>
                      <w:rFonts w:ascii="Times New Roman" w:hAnsi="Times New Roman" w:cs="Times New Roman"/>
                      <w:color w:val="auto"/>
                      <w:szCs w:val="21"/>
                    </w:rPr>
                    <w:t>一般工业固体废物</w:t>
                  </w:r>
                </w:p>
              </w:tc>
              <w:tc>
                <w:tcPr>
                  <w:tcW w:w="1247" w:type="dxa"/>
                  <w:vAlign w:val="center"/>
                </w:tcPr>
                <w:p>
                  <w:pPr>
                    <w:pStyle w:val="2"/>
                    <w:jc w:val="center"/>
                    <w:rPr>
                      <w:color w:val="auto"/>
                      <w:sz w:val="21"/>
                      <w:szCs w:val="21"/>
                    </w:rPr>
                  </w:pPr>
                  <w:r>
                    <w:rPr>
                      <w:rFonts w:hint="eastAsia"/>
                      <w:color w:val="auto"/>
                      <w:sz w:val="21"/>
                      <w:szCs w:val="21"/>
                    </w:rPr>
                    <w:t>/</w:t>
                  </w:r>
                </w:p>
              </w:tc>
              <w:tc>
                <w:tcPr>
                  <w:tcW w:w="1016" w:type="dxa"/>
                  <w:vAlign w:val="center"/>
                </w:tcPr>
                <w:p>
                  <w:pPr>
                    <w:pStyle w:val="2"/>
                    <w:jc w:val="center"/>
                    <w:rPr>
                      <w:color w:val="auto"/>
                      <w:sz w:val="21"/>
                      <w:szCs w:val="21"/>
                    </w:rPr>
                  </w:pPr>
                  <w:r>
                    <w:rPr>
                      <w:rFonts w:hint="eastAsia"/>
                      <w:color w:val="auto"/>
                      <w:sz w:val="21"/>
                      <w:szCs w:val="21"/>
                      <w:lang w:val="en-US" w:eastAsia="zh-CN"/>
                    </w:rPr>
                    <w:t>2.5</w:t>
                  </w:r>
                </w:p>
              </w:tc>
              <w:tc>
                <w:tcPr>
                  <w:tcW w:w="2997" w:type="dxa"/>
                  <w:vAlign w:val="center"/>
                </w:tcPr>
                <w:p>
                  <w:pPr>
                    <w:pStyle w:val="40"/>
                    <w:rPr>
                      <w:rFonts w:cs="Times New Roman"/>
                      <w:color w:val="auto"/>
                      <w:szCs w:val="21"/>
                    </w:rPr>
                  </w:pPr>
                  <w:r>
                    <w:rPr>
                      <w:rFonts w:cs="Times New Roman"/>
                      <w:color w:val="auto"/>
                      <w:szCs w:val="21"/>
                    </w:rPr>
                    <w:t>收集后</w:t>
                  </w:r>
                  <w:r>
                    <w:rPr>
                      <w:rFonts w:hint="eastAsia" w:cs="Times New Roman"/>
                      <w:color w:val="auto"/>
                      <w:szCs w:val="21"/>
                      <w:lang w:eastAsia="zh-CN"/>
                    </w:rPr>
                    <w:t>合理妥善处置</w:t>
                  </w:r>
                </w:p>
              </w:tc>
            </w:tr>
          </w:tbl>
          <w:p>
            <w:pPr>
              <w:spacing w:line="360" w:lineRule="auto"/>
              <w:ind w:firstLine="482" w:firstLineChars="200"/>
              <w:jc w:val="left"/>
              <w:rPr>
                <w:rFonts w:ascii="Times New Roman" w:hAnsi="Times New Roman" w:cs="Times New Roman"/>
                <w:b/>
                <w:color w:val="auto"/>
                <w:sz w:val="24"/>
              </w:rPr>
            </w:pPr>
            <w:r>
              <w:rPr>
                <w:rFonts w:ascii="Times New Roman" w:hAnsi="Times New Roman" w:cs="Times New Roman"/>
                <w:b/>
                <w:color w:val="auto"/>
                <w:sz w:val="24"/>
              </w:rPr>
              <w:t>5、地下水、土壤</w:t>
            </w:r>
            <w:r>
              <w:rPr>
                <w:rFonts w:hint="eastAsia" w:ascii="Times New Roman" w:hAnsi="Times New Roman" w:cs="Times New Roman"/>
                <w:b/>
                <w:color w:val="auto"/>
                <w:sz w:val="24"/>
              </w:rPr>
              <w:t>环境影响分析</w:t>
            </w:r>
          </w:p>
          <w:p>
            <w:pPr>
              <w:spacing w:line="360" w:lineRule="auto"/>
              <w:ind w:firstLine="480" w:firstLineChars="200"/>
              <w:rPr>
                <w:rFonts w:ascii="Times New Roman" w:hAnsi="Times New Roman" w:eastAsia="宋体"/>
                <w:color w:val="auto"/>
                <w:sz w:val="24"/>
                <w:szCs w:val="24"/>
              </w:rPr>
            </w:pPr>
            <w:r>
              <w:rPr>
                <w:rFonts w:ascii="Times New Roman" w:hAnsi="Times New Roman" w:eastAsia="宋体"/>
                <w:color w:val="auto"/>
                <w:sz w:val="24"/>
                <w:szCs w:val="24"/>
              </w:rPr>
              <w:t>（1）污染途径</w:t>
            </w:r>
          </w:p>
          <w:p>
            <w:pPr>
              <w:spacing w:line="360" w:lineRule="auto"/>
              <w:ind w:firstLine="480" w:firstLineChars="200"/>
              <w:rPr>
                <w:rFonts w:ascii="Times New Roman" w:hAnsi="Times New Roman" w:eastAsia="宋体"/>
                <w:color w:val="auto"/>
                <w:sz w:val="24"/>
                <w:szCs w:val="24"/>
              </w:rPr>
            </w:pPr>
            <w:r>
              <w:rPr>
                <w:rFonts w:ascii="Times New Roman" w:hAnsi="Times New Roman" w:eastAsia="宋体"/>
                <w:color w:val="auto"/>
                <w:sz w:val="24"/>
                <w:szCs w:val="24"/>
              </w:rPr>
              <w:t>污染物从污染源进入地下水所经过路径称为地下水污染途径，地下水污染途径是多种多样的。根据工程所处区域的地质情况，建设项目可能对下水造成污染的途径主要有：</w:t>
            </w:r>
            <w:r>
              <w:rPr>
                <w:rFonts w:hint="eastAsia" w:ascii="Times New Roman" w:hAnsi="Times New Roman" w:eastAsia="宋体"/>
                <w:color w:val="auto"/>
                <w:sz w:val="24"/>
                <w:szCs w:val="24"/>
                <w:lang w:eastAsia="zh-CN"/>
              </w:rPr>
              <w:t>污水处理站</w:t>
            </w:r>
            <w:r>
              <w:rPr>
                <w:rFonts w:ascii="Times New Roman" w:hAnsi="Times New Roman" w:eastAsia="宋体"/>
                <w:color w:val="auto"/>
                <w:sz w:val="24"/>
                <w:szCs w:val="24"/>
              </w:rPr>
              <w:t>等污水下渗对地下水造成的污染。</w:t>
            </w:r>
          </w:p>
          <w:p>
            <w:pPr>
              <w:autoSpaceDE w:val="0"/>
              <w:autoSpaceDN w:val="0"/>
              <w:spacing w:line="360" w:lineRule="auto"/>
              <w:ind w:firstLine="480" w:firstLineChars="200"/>
              <w:rPr>
                <w:rFonts w:ascii="Times New Roman" w:hAnsi="Times New Roman" w:eastAsia="宋体"/>
                <w:color w:val="auto"/>
                <w:sz w:val="24"/>
                <w:szCs w:val="24"/>
              </w:rPr>
            </w:pPr>
            <w:r>
              <w:rPr>
                <w:rFonts w:ascii="Times New Roman" w:hAnsi="Times New Roman" w:eastAsia="宋体"/>
                <w:color w:val="auto"/>
                <w:sz w:val="24"/>
                <w:szCs w:val="24"/>
              </w:rPr>
              <w:t>（2）预防措施</w:t>
            </w:r>
          </w:p>
          <w:p>
            <w:pPr>
              <w:spacing w:line="360" w:lineRule="auto"/>
              <w:ind w:firstLine="480" w:firstLineChars="200"/>
              <w:rPr>
                <w:rFonts w:ascii="Times New Roman" w:hAnsi="Times New Roman" w:eastAsia="宋体"/>
                <w:color w:val="auto"/>
                <w:sz w:val="24"/>
                <w:szCs w:val="24"/>
              </w:rPr>
            </w:pPr>
            <w:r>
              <w:rPr>
                <w:rFonts w:hint="eastAsia" w:ascii="Times New Roman" w:hAnsi="Times New Roman" w:eastAsia="宋体"/>
                <w:color w:val="auto"/>
                <w:sz w:val="24"/>
                <w:szCs w:val="24"/>
                <w:lang w:eastAsia="zh-CN"/>
              </w:rPr>
              <w:t>本</w:t>
            </w:r>
            <w:r>
              <w:rPr>
                <w:rFonts w:ascii="Times New Roman" w:hAnsi="Times New Roman" w:eastAsia="宋体"/>
                <w:color w:val="auto"/>
                <w:sz w:val="24"/>
                <w:szCs w:val="24"/>
              </w:rPr>
              <w:t>项目重点污染区防渗措施为：</w:t>
            </w:r>
            <w:r>
              <w:rPr>
                <w:rFonts w:hint="eastAsia" w:ascii="Times New Roman" w:hAnsi="Times New Roman" w:eastAsia="宋体"/>
                <w:color w:val="auto"/>
                <w:sz w:val="24"/>
                <w:szCs w:val="24"/>
                <w:lang w:eastAsia="zh-CN"/>
              </w:rPr>
              <w:t>污水处理站</w:t>
            </w:r>
            <w:r>
              <w:rPr>
                <w:rFonts w:ascii="Times New Roman" w:hAnsi="Times New Roman" w:eastAsia="宋体"/>
                <w:color w:val="auto"/>
                <w:sz w:val="24"/>
                <w:szCs w:val="24"/>
              </w:rPr>
              <w:t>等地面采取粘土铺底，再在上层铺设10～15cm的水泥进行硬化。通过上述措施可使重点污染区各单元防渗层渗透系数≤10</w:t>
            </w:r>
            <w:r>
              <w:rPr>
                <w:rFonts w:ascii="Times New Roman" w:hAnsi="Times New Roman" w:eastAsia="宋体"/>
                <w:color w:val="auto"/>
                <w:sz w:val="24"/>
                <w:szCs w:val="24"/>
                <w:vertAlign w:val="superscript"/>
              </w:rPr>
              <w:t>-10</w:t>
            </w:r>
            <w:r>
              <w:rPr>
                <w:rFonts w:ascii="Times New Roman" w:hAnsi="Times New Roman" w:eastAsia="宋体"/>
                <w:color w:val="auto"/>
                <w:sz w:val="24"/>
                <w:szCs w:val="24"/>
              </w:rPr>
              <w:t>cm/s。</w:t>
            </w:r>
          </w:p>
          <w:p>
            <w:pPr>
              <w:spacing w:line="360" w:lineRule="auto"/>
              <w:ind w:firstLine="480" w:firstLineChars="200"/>
              <w:rPr>
                <w:rFonts w:ascii="Times New Roman" w:hAnsi="Times New Roman" w:eastAsia="宋体"/>
                <w:color w:val="auto"/>
                <w:sz w:val="24"/>
                <w:szCs w:val="24"/>
              </w:rPr>
            </w:pPr>
            <w:r>
              <w:rPr>
                <w:rFonts w:ascii="Times New Roman" w:hAnsi="Times New Roman" w:eastAsia="宋体"/>
                <w:color w:val="auto"/>
                <w:sz w:val="24"/>
                <w:szCs w:val="24"/>
              </w:rPr>
              <w:t>一般污染区防渗措施：采取粘土铺底，再在上层铺10～15cm的水泥进行硬化。通过上述措施可使一般污染区各单元防渗层渗透系数≤10</w:t>
            </w:r>
            <w:r>
              <w:rPr>
                <w:rFonts w:ascii="Times New Roman" w:hAnsi="Times New Roman" w:eastAsia="宋体"/>
                <w:color w:val="auto"/>
                <w:sz w:val="24"/>
                <w:szCs w:val="24"/>
                <w:vertAlign w:val="superscript"/>
              </w:rPr>
              <w:t>-7</w:t>
            </w:r>
            <w:r>
              <w:rPr>
                <w:rFonts w:ascii="Times New Roman" w:hAnsi="Times New Roman" w:eastAsia="宋体"/>
                <w:color w:val="auto"/>
                <w:sz w:val="24"/>
                <w:szCs w:val="24"/>
              </w:rPr>
              <w:t>cm/s。本项目除上述重点防渗区外，其他区域为一般防渗区。</w:t>
            </w:r>
          </w:p>
          <w:p>
            <w:pPr>
              <w:spacing w:line="360" w:lineRule="auto"/>
              <w:ind w:firstLine="480" w:firstLineChars="200"/>
              <w:rPr>
                <w:rFonts w:ascii="Times New Roman" w:hAnsi="Times New Roman" w:eastAsia="宋体"/>
                <w:color w:val="auto"/>
                <w:sz w:val="24"/>
                <w:szCs w:val="24"/>
              </w:rPr>
            </w:pPr>
            <w:r>
              <w:rPr>
                <w:rFonts w:ascii="Times New Roman" w:hAnsi="Times New Roman" w:eastAsia="宋体"/>
                <w:color w:val="auto"/>
                <w:sz w:val="24"/>
                <w:szCs w:val="24"/>
              </w:rPr>
              <w:t>污染区防渗措施</w:t>
            </w:r>
            <w:r>
              <w:rPr>
                <w:rFonts w:hint="eastAsia" w:ascii="宋体" w:hAnsi="宋体" w:eastAsia="宋体" w:cs="宋体"/>
                <w:color w:val="auto"/>
                <w:sz w:val="24"/>
                <w:szCs w:val="24"/>
              </w:rPr>
              <w:t>必须坚持“三同时”的原则。环境保护设施必须与主体工程同时设计、同时施工、同时投产使用，并经有关行政主管部门验收合格后，方可投入生产或者使用。由污染途径及对应措施分析可知，项目对</w:t>
            </w:r>
            <w:r>
              <w:rPr>
                <w:rFonts w:ascii="Times New Roman" w:hAnsi="Times New Roman" w:eastAsia="宋体"/>
                <w:color w:val="auto"/>
                <w:sz w:val="24"/>
                <w:szCs w:val="24"/>
              </w:rPr>
              <w:t>可能产生地下水影响的各项途径均进行有效预防，在确保各项防渗措施得以落实，并加强维护和厂区环境管理的前提下，可有效控制厂区内的废水污染物下渗现象，避免污染地下水，因此项目不会对区域地下水环境产生明显影响。</w:t>
            </w:r>
          </w:p>
          <w:p>
            <w:pPr>
              <w:pStyle w:val="45"/>
              <w:spacing w:line="360" w:lineRule="auto"/>
              <w:jc w:val="left"/>
              <w:rPr>
                <w:rFonts w:ascii="Times New Roman" w:hAnsi="Times New Roman"/>
                <w:color w:val="auto"/>
                <w:sz w:val="24"/>
                <w:szCs w:val="24"/>
              </w:rPr>
            </w:pPr>
            <w:r>
              <w:rPr>
                <w:rFonts w:ascii="Times New Roman" w:hAnsi="Times New Roman"/>
                <w:color w:val="auto"/>
                <w:sz w:val="24"/>
                <w:szCs w:val="24"/>
              </w:rPr>
              <w:t>根据以上分区情况，对项目厂区防渗分区情况进行统计。</w:t>
            </w:r>
          </w:p>
          <w:p>
            <w:pPr>
              <w:pStyle w:val="45"/>
              <w:spacing w:line="240" w:lineRule="auto"/>
              <w:ind w:firstLine="482"/>
              <w:jc w:val="center"/>
              <w:rPr>
                <w:rFonts w:ascii="Times New Roman" w:hAnsi="Times New Roman"/>
                <w:b/>
                <w:bCs/>
                <w:color w:val="auto"/>
                <w:sz w:val="24"/>
                <w:szCs w:val="24"/>
              </w:rPr>
            </w:pPr>
            <w:r>
              <w:rPr>
                <w:rFonts w:ascii="Times New Roman" w:hAnsi="Times New Roman"/>
                <w:b/>
                <w:bCs/>
                <w:color w:val="auto"/>
                <w:sz w:val="24"/>
                <w:szCs w:val="24"/>
              </w:rPr>
              <w:t>表</w:t>
            </w:r>
            <w:r>
              <w:rPr>
                <w:rFonts w:hint="eastAsia" w:ascii="Times New Roman" w:hAnsi="Times New Roman"/>
                <w:b/>
                <w:bCs/>
                <w:color w:val="auto"/>
                <w:sz w:val="24"/>
                <w:szCs w:val="24"/>
                <w:lang w:val="en-US" w:eastAsia="zh-CN"/>
              </w:rPr>
              <w:t>4.16</w:t>
            </w:r>
            <w:r>
              <w:rPr>
                <w:rFonts w:ascii="Times New Roman" w:hAnsi="Times New Roman"/>
                <w:b/>
                <w:bCs/>
                <w:color w:val="auto"/>
                <w:sz w:val="24"/>
                <w:szCs w:val="24"/>
              </w:rPr>
              <w:t xml:space="preserve">  地下水污染防渗分区参照表</w:t>
            </w:r>
          </w:p>
          <w:tbl>
            <w:tblPr>
              <w:tblStyle w:val="27"/>
              <w:tblW w:w="9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1324"/>
              <w:gridCol w:w="1341"/>
              <w:gridCol w:w="1377"/>
              <w:gridCol w:w="1329"/>
              <w:gridCol w:w="2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2" w:type="dxa"/>
                  <w:noWrap w:val="0"/>
                  <w:vAlign w:val="center"/>
                </w:tcPr>
                <w:p>
                  <w:pPr>
                    <w:adjustRightInd w:val="0"/>
                    <w:snapToGrid w:val="0"/>
                    <w:jc w:val="center"/>
                    <w:rPr>
                      <w:rFonts w:ascii="Times New Roman" w:hAnsi="Times New Roman" w:eastAsia="宋体"/>
                      <w:color w:val="auto"/>
                      <w:szCs w:val="21"/>
                    </w:rPr>
                  </w:pPr>
                  <w:r>
                    <w:rPr>
                      <w:rFonts w:ascii="Times New Roman" w:hAnsi="Times New Roman" w:eastAsia="宋体"/>
                      <w:color w:val="auto"/>
                      <w:szCs w:val="21"/>
                    </w:rPr>
                    <w:t>场区内建构筑物</w:t>
                  </w:r>
                </w:p>
              </w:tc>
              <w:tc>
                <w:tcPr>
                  <w:tcW w:w="993" w:type="dxa"/>
                  <w:noWrap w:val="0"/>
                  <w:vAlign w:val="center"/>
                </w:tcPr>
                <w:p>
                  <w:pPr>
                    <w:adjustRightInd w:val="0"/>
                    <w:snapToGrid w:val="0"/>
                    <w:jc w:val="center"/>
                    <w:rPr>
                      <w:rFonts w:ascii="Times New Roman" w:hAnsi="Times New Roman" w:eastAsia="宋体"/>
                      <w:color w:val="auto"/>
                      <w:szCs w:val="21"/>
                    </w:rPr>
                  </w:pPr>
                  <w:r>
                    <w:rPr>
                      <w:rFonts w:ascii="Times New Roman" w:hAnsi="Times New Roman" w:eastAsia="宋体"/>
                      <w:color w:val="auto"/>
                      <w:szCs w:val="21"/>
                    </w:rPr>
                    <w:t>包气带防污性能</w:t>
                  </w:r>
                </w:p>
              </w:tc>
              <w:tc>
                <w:tcPr>
                  <w:tcW w:w="1005" w:type="dxa"/>
                  <w:noWrap w:val="0"/>
                  <w:vAlign w:val="center"/>
                </w:tcPr>
                <w:p>
                  <w:pPr>
                    <w:adjustRightInd w:val="0"/>
                    <w:snapToGrid w:val="0"/>
                    <w:jc w:val="center"/>
                    <w:rPr>
                      <w:rFonts w:ascii="Times New Roman" w:hAnsi="Times New Roman" w:eastAsia="宋体"/>
                      <w:color w:val="auto"/>
                      <w:szCs w:val="21"/>
                    </w:rPr>
                  </w:pPr>
                  <w:r>
                    <w:rPr>
                      <w:rFonts w:ascii="Times New Roman" w:hAnsi="Times New Roman" w:eastAsia="宋体"/>
                      <w:color w:val="auto"/>
                      <w:szCs w:val="21"/>
                    </w:rPr>
                    <w:t>污染控制难易程度</w:t>
                  </w:r>
                </w:p>
              </w:tc>
              <w:tc>
                <w:tcPr>
                  <w:tcW w:w="1032" w:type="dxa"/>
                  <w:noWrap w:val="0"/>
                  <w:vAlign w:val="center"/>
                </w:tcPr>
                <w:p>
                  <w:pPr>
                    <w:adjustRightInd w:val="0"/>
                    <w:snapToGrid w:val="0"/>
                    <w:jc w:val="center"/>
                    <w:rPr>
                      <w:rFonts w:ascii="Times New Roman" w:hAnsi="Times New Roman" w:eastAsia="宋体"/>
                      <w:color w:val="auto"/>
                      <w:szCs w:val="21"/>
                    </w:rPr>
                  </w:pPr>
                  <w:r>
                    <w:rPr>
                      <w:rFonts w:ascii="Times New Roman" w:hAnsi="Times New Roman" w:eastAsia="宋体"/>
                      <w:color w:val="auto"/>
                      <w:szCs w:val="21"/>
                    </w:rPr>
                    <w:t>污染物类型</w:t>
                  </w:r>
                </w:p>
              </w:tc>
              <w:tc>
                <w:tcPr>
                  <w:tcW w:w="996" w:type="dxa"/>
                  <w:noWrap w:val="0"/>
                  <w:vAlign w:val="center"/>
                </w:tcPr>
                <w:p>
                  <w:pPr>
                    <w:adjustRightInd w:val="0"/>
                    <w:snapToGrid w:val="0"/>
                    <w:jc w:val="center"/>
                    <w:rPr>
                      <w:rFonts w:ascii="Times New Roman" w:hAnsi="Times New Roman" w:eastAsia="宋体"/>
                      <w:color w:val="auto"/>
                      <w:szCs w:val="21"/>
                    </w:rPr>
                  </w:pPr>
                  <w:r>
                    <w:rPr>
                      <w:rFonts w:ascii="Times New Roman" w:hAnsi="Times New Roman" w:eastAsia="宋体"/>
                      <w:color w:val="auto"/>
                      <w:szCs w:val="21"/>
                    </w:rPr>
                    <w:t>防渗分区</w:t>
                  </w:r>
                </w:p>
              </w:tc>
              <w:tc>
                <w:tcPr>
                  <w:tcW w:w="2222" w:type="dxa"/>
                  <w:noWrap w:val="0"/>
                  <w:vAlign w:val="center"/>
                </w:tcPr>
                <w:p>
                  <w:pPr>
                    <w:adjustRightInd w:val="0"/>
                    <w:snapToGrid w:val="0"/>
                    <w:jc w:val="center"/>
                    <w:rPr>
                      <w:rFonts w:ascii="Times New Roman" w:hAnsi="Times New Roman" w:eastAsia="宋体"/>
                      <w:color w:val="auto"/>
                      <w:szCs w:val="21"/>
                    </w:rPr>
                  </w:pPr>
                  <w:r>
                    <w:rPr>
                      <w:rFonts w:ascii="Times New Roman" w:hAnsi="Times New Roman" w:eastAsia="宋体"/>
                      <w:color w:val="auto"/>
                      <w:szCs w:val="21"/>
                    </w:rPr>
                    <w:t>防渗技术要求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2" w:type="dxa"/>
                  <w:vMerge w:val="restart"/>
                  <w:noWrap w:val="0"/>
                  <w:vAlign w:val="center"/>
                </w:tcPr>
                <w:p>
                  <w:pPr>
                    <w:adjustRightInd w:val="0"/>
                    <w:snapToGrid w:val="0"/>
                    <w:jc w:val="center"/>
                    <w:rPr>
                      <w:rFonts w:hint="eastAsia" w:ascii="Times New Roman" w:hAnsi="Times New Roman" w:eastAsia="宋体"/>
                      <w:color w:val="auto"/>
                      <w:szCs w:val="21"/>
                      <w:lang w:val="en-US" w:eastAsia="zh-CN"/>
                    </w:rPr>
                  </w:pPr>
                  <w:r>
                    <w:rPr>
                      <w:rFonts w:hint="eastAsia" w:ascii="Times New Roman" w:hAnsi="Times New Roman" w:eastAsia="宋体"/>
                      <w:color w:val="auto"/>
                      <w:szCs w:val="21"/>
                      <w:lang w:eastAsia="zh-CN"/>
                    </w:rPr>
                    <w:t>污水处理站等</w:t>
                  </w:r>
                </w:p>
              </w:tc>
              <w:tc>
                <w:tcPr>
                  <w:tcW w:w="993" w:type="dxa"/>
                  <w:noWrap w:val="0"/>
                  <w:vAlign w:val="center"/>
                </w:tcPr>
                <w:p>
                  <w:pPr>
                    <w:adjustRightInd w:val="0"/>
                    <w:snapToGrid w:val="0"/>
                    <w:jc w:val="center"/>
                    <w:rPr>
                      <w:rFonts w:ascii="Times New Roman" w:hAnsi="Times New Roman" w:eastAsia="宋体"/>
                      <w:color w:val="auto"/>
                      <w:szCs w:val="21"/>
                    </w:rPr>
                  </w:pPr>
                  <w:r>
                    <w:rPr>
                      <w:rFonts w:ascii="Times New Roman" w:hAnsi="Times New Roman" w:eastAsia="宋体"/>
                      <w:color w:val="auto"/>
                      <w:szCs w:val="21"/>
                    </w:rPr>
                    <w:t>中</w:t>
                  </w:r>
                </w:p>
              </w:tc>
              <w:tc>
                <w:tcPr>
                  <w:tcW w:w="1005" w:type="dxa"/>
                  <w:noWrap w:val="0"/>
                  <w:vAlign w:val="center"/>
                </w:tcPr>
                <w:p>
                  <w:pPr>
                    <w:adjustRightInd w:val="0"/>
                    <w:snapToGrid w:val="0"/>
                    <w:jc w:val="center"/>
                    <w:rPr>
                      <w:rFonts w:ascii="Times New Roman" w:hAnsi="Times New Roman" w:eastAsia="宋体"/>
                      <w:color w:val="auto"/>
                      <w:szCs w:val="21"/>
                    </w:rPr>
                  </w:pPr>
                  <w:r>
                    <w:rPr>
                      <w:rFonts w:ascii="Times New Roman" w:hAnsi="Times New Roman" w:eastAsia="宋体"/>
                      <w:color w:val="auto"/>
                      <w:szCs w:val="21"/>
                    </w:rPr>
                    <w:t>难</w:t>
                  </w:r>
                </w:p>
              </w:tc>
              <w:tc>
                <w:tcPr>
                  <w:tcW w:w="1032" w:type="dxa"/>
                  <w:noWrap w:val="0"/>
                  <w:vAlign w:val="center"/>
                </w:tcPr>
                <w:p>
                  <w:pPr>
                    <w:adjustRightInd w:val="0"/>
                    <w:snapToGrid w:val="0"/>
                    <w:jc w:val="center"/>
                    <w:rPr>
                      <w:rFonts w:ascii="Times New Roman" w:hAnsi="Times New Roman" w:eastAsia="宋体"/>
                      <w:color w:val="auto"/>
                      <w:szCs w:val="21"/>
                    </w:rPr>
                  </w:pPr>
                  <w:r>
                    <w:rPr>
                      <w:rFonts w:ascii="Times New Roman" w:hAnsi="Times New Roman" w:eastAsia="宋体"/>
                      <w:color w:val="auto"/>
                      <w:szCs w:val="21"/>
                    </w:rPr>
                    <w:t>其他类型</w:t>
                  </w:r>
                </w:p>
              </w:tc>
              <w:tc>
                <w:tcPr>
                  <w:tcW w:w="996" w:type="dxa"/>
                  <w:noWrap w:val="0"/>
                  <w:vAlign w:val="center"/>
                </w:tcPr>
                <w:p>
                  <w:pPr>
                    <w:adjustRightInd w:val="0"/>
                    <w:snapToGrid w:val="0"/>
                    <w:jc w:val="center"/>
                    <w:rPr>
                      <w:rFonts w:ascii="Times New Roman" w:hAnsi="Times New Roman" w:eastAsia="宋体"/>
                      <w:color w:val="auto"/>
                      <w:szCs w:val="21"/>
                    </w:rPr>
                  </w:pPr>
                  <w:r>
                    <w:rPr>
                      <w:rFonts w:ascii="Times New Roman" w:hAnsi="Times New Roman" w:eastAsia="宋体"/>
                      <w:color w:val="auto"/>
                      <w:szCs w:val="21"/>
                    </w:rPr>
                    <w:t>重点防渗区</w:t>
                  </w:r>
                </w:p>
              </w:tc>
              <w:tc>
                <w:tcPr>
                  <w:tcW w:w="2222" w:type="dxa"/>
                  <w:vMerge w:val="restart"/>
                  <w:noWrap w:val="0"/>
                  <w:vAlign w:val="center"/>
                </w:tcPr>
                <w:p>
                  <w:pPr>
                    <w:adjustRightInd w:val="0"/>
                    <w:snapToGrid w:val="0"/>
                    <w:jc w:val="center"/>
                    <w:rPr>
                      <w:rFonts w:ascii="Times New Roman" w:hAnsi="Times New Roman" w:eastAsia="宋体"/>
                      <w:color w:val="auto"/>
                      <w:szCs w:val="21"/>
                    </w:rPr>
                  </w:pPr>
                  <w:r>
                    <w:rPr>
                      <w:rFonts w:ascii="Times New Roman" w:hAnsi="Times New Roman" w:eastAsia="宋体"/>
                      <w:color w:val="auto"/>
                      <w:szCs w:val="21"/>
                    </w:rPr>
                    <w:t>等效黏土防渗层Mb≧6m，K≦1*10</w:t>
                  </w:r>
                  <w:r>
                    <w:rPr>
                      <w:rFonts w:ascii="Times New Roman" w:hAnsi="Times New Roman" w:eastAsia="宋体"/>
                      <w:color w:val="auto"/>
                      <w:szCs w:val="21"/>
                      <w:vertAlign w:val="superscript"/>
                    </w:rPr>
                    <w:t>-7</w:t>
                  </w:r>
                  <w:r>
                    <w:rPr>
                      <w:rFonts w:ascii="Times New Roman" w:hAnsi="Times New Roman" w:eastAsia="宋体"/>
                      <w:color w:val="auto"/>
                      <w:szCs w:val="21"/>
                    </w:rPr>
                    <w:t>cm/s，或参照《危险废物填埋污染控制标准》（GB18598-20</w:t>
                  </w:r>
                  <w:r>
                    <w:rPr>
                      <w:rFonts w:hint="eastAsia" w:ascii="Times New Roman" w:hAnsi="Times New Roman" w:eastAsia="宋体"/>
                      <w:color w:val="auto"/>
                      <w:szCs w:val="21"/>
                      <w:lang w:val="en-US" w:eastAsia="zh-CN"/>
                    </w:rPr>
                    <w:t>19</w:t>
                  </w:r>
                  <w:r>
                    <w:rPr>
                      <w:rFonts w:ascii="Times New Roman" w:hAnsi="Times New Roman" w:eastAsia="宋体"/>
                      <w:color w:val="auto"/>
                      <w:szCs w:val="21"/>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2" w:type="dxa"/>
                  <w:vMerge w:val="continue"/>
                  <w:noWrap w:val="0"/>
                  <w:vAlign w:val="center"/>
                </w:tcPr>
                <w:p>
                  <w:pPr>
                    <w:adjustRightInd w:val="0"/>
                    <w:snapToGrid w:val="0"/>
                    <w:jc w:val="center"/>
                    <w:rPr>
                      <w:rFonts w:ascii="Times New Roman" w:hAnsi="Times New Roman" w:eastAsia="宋体"/>
                      <w:color w:val="auto"/>
                      <w:szCs w:val="21"/>
                    </w:rPr>
                  </w:pPr>
                </w:p>
              </w:tc>
              <w:tc>
                <w:tcPr>
                  <w:tcW w:w="993" w:type="dxa"/>
                  <w:noWrap w:val="0"/>
                  <w:vAlign w:val="center"/>
                </w:tcPr>
                <w:p>
                  <w:pPr>
                    <w:adjustRightInd w:val="0"/>
                    <w:snapToGrid w:val="0"/>
                    <w:jc w:val="center"/>
                    <w:rPr>
                      <w:rFonts w:ascii="Times New Roman" w:hAnsi="Times New Roman" w:eastAsia="宋体"/>
                      <w:color w:val="auto"/>
                      <w:szCs w:val="21"/>
                    </w:rPr>
                  </w:pPr>
                  <w:r>
                    <w:rPr>
                      <w:rFonts w:ascii="Times New Roman" w:hAnsi="Times New Roman" w:eastAsia="宋体"/>
                      <w:color w:val="auto"/>
                      <w:szCs w:val="21"/>
                    </w:rPr>
                    <w:t>中</w:t>
                  </w:r>
                </w:p>
              </w:tc>
              <w:tc>
                <w:tcPr>
                  <w:tcW w:w="1005" w:type="dxa"/>
                  <w:noWrap w:val="0"/>
                  <w:vAlign w:val="center"/>
                </w:tcPr>
                <w:p>
                  <w:pPr>
                    <w:adjustRightInd w:val="0"/>
                    <w:snapToGrid w:val="0"/>
                    <w:jc w:val="center"/>
                    <w:rPr>
                      <w:rFonts w:ascii="Times New Roman" w:hAnsi="Times New Roman" w:eastAsia="宋体"/>
                      <w:color w:val="auto"/>
                      <w:szCs w:val="21"/>
                    </w:rPr>
                  </w:pPr>
                  <w:r>
                    <w:rPr>
                      <w:rFonts w:ascii="Times New Roman" w:hAnsi="Times New Roman" w:eastAsia="宋体"/>
                      <w:color w:val="auto"/>
                      <w:szCs w:val="21"/>
                    </w:rPr>
                    <w:t>难</w:t>
                  </w:r>
                </w:p>
              </w:tc>
              <w:tc>
                <w:tcPr>
                  <w:tcW w:w="1032" w:type="dxa"/>
                  <w:noWrap w:val="0"/>
                  <w:vAlign w:val="center"/>
                </w:tcPr>
                <w:p>
                  <w:pPr>
                    <w:adjustRightInd w:val="0"/>
                    <w:snapToGrid w:val="0"/>
                    <w:jc w:val="center"/>
                    <w:rPr>
                      <w:rFonts w:ascii="Times New Roman" w:hAnsi="Times New Roman" w:eastAsia="宋体"/>
                      <w:color w:val="auto"/>
                      <w:szCs w:val="21"/>
                    </w:rPr>
                  </w:pPr>
                  <w:r>
                    <w:rPr>
                      <w:rFonts w:ascii="Times New Roman" w:hAnsi="Times New Roman" w:eastAsia="宋体"/>
                      <w:color w:val="auto"/>
                      <w:szCs w:val="21"/>
                    </w:rPr>
                    <w:t>其他类型</w:t>
                  </w:r>
                </w:p>
              </w:tc>
              <w:tc>
                <w:tcPr>
                  <w:tcW w:w="996" w:type="dxa"/>
                  <w:noWrap w:val="0"/>
                  <w:vAlign w:val="center"/>
                </w:tcPr>
                <w:p>
                  <w:pPr>
                    <w:adjustRightInd w:val="0"/>
                    <w:snapToGrid w:val="0"/>
                    <w:jc w:val="center"/>
                    <w:rPr>
                      <w:rFonts w:ascii="Times New Roman" w:hAnsi="Times New Roman" w:eastAsia="宋体"/>
                      <w:color w:val="auto"/>
                      <w:szCs w:val="21"/>
                    </w:rPr>
                  </w:pPr>
                  <w:r>
                    <w:rPr>
                      <w:rFonts w:ascii="Times New Roman" w:hAnsi="Times New Roman" w:eastAsia="宋体"/>
                      <w:color w:val="auto"/>
                      <w:szCs w:val="21"/>
                    </w:rPr>
                    <w:t>重点防渗区</w:t>
                  </w:r>
                </w:p>
              </w:tc>
              <w:tc>
                <w:tcPr>
                  <w:tcW w:w="2222" w:type="dxa"/>
                  <w:vMerge w:val="continue"/>
                  <w:noWrap w:val="0"/>
                  <w:vAlign w:val="center"/>
                </w:tcPr>
                <w:p>
                  <w:pPr>
                    <w:adjustRightInd w:val="0"/>
                    <w:snapToGrid w:val="0"/>
                    <w:jc w:val="center"/>
                    <w:rPr>
                      <w:rFonts w:ascii="Times New Roman" w:hAnsi="Times New Roman"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62" w:type="dxa"/>
                  <w:vMerge w:val="continue"/>
                  <w:noWrap w:val="0"/>
                  <w:vAlign w:val="center"/>
                </w:tcPr>
                <w:p>
                  <w:pPr>
                    <w:adjustRightInd w:val="0"/>
                    <w:snapToGrid w:val="0"/>
                    <w:jc w:val="center"/>
                    <w:rPr>
                      <w:rFonts w:ascii="Times New Roman" w:hAnsi="Times New Roman" w:eastAsia="宋体"/>
                      <w:color w:val="auto"/>
                      <w:szCs w:val="21"/>
                    </w:rPr>
                  </w:pPr>
                </w:p>
              </w:tc>
              <w:tc>
                <w:tcPr>
                  <w:tcW w:w="993" w:type="dxa"/>
                  <w:noWrap w:val="0"/>
                  <w:vAlign w:val="center"/>
                </w:tcPr>
                <w:p>
                  <w:pPr>
                    <w:adjustRightInd w:val="0"/>
                    <w:snapToGrid w:val="0"/>
                    <w:jc w:val="center"/>
                    <w:rPr>
                      <w:rFonts w:ascii="Times New Roman" w:hAnsi="Times New Roman" w:eastAsia="宋体"/>
                      <w:color w:val="auto"/>
                      <w:szCs w:val="21"/>
                    </w:rPr>
                  </w:pPr>
                  <w:r>
                    <w:rPr>
                      <w:rFonts w:ascii="Times New Roman" w:hAnsi="Times New Roman" w:eastAsia="宋体"/>
                      <w:color w:val="auto"/>
                      <w:szCs w:val="21"/>
                    </w:rPr>
                    <w:t>中</w:t>
                  </w:r>
                </w:p>
              </w:tc>
              <w:tc>
                <w:tcPr>
                  <w:tcW w:w="1005" w:type="dxa"/>
                  <w:noWrap w:val="0"/>
                  <w:vAlign w:val="center"/>
                </w:tcPr>
                <w:p>
                  <w:pPr>
                    <w:adjustRightInd w:val="0"/>
                    <w:snapToGrid w:val="0"/>
                    <w:jc w:val="center"/>
                    <w:rPr>
                      <w:rFonts w:ascii="Times New Roman" w:hAnsi="Times New Roman" w:eastAsia="宋体"/>
                      <w:color w:val="auto"/>
                      <w:szCs w:val="21"/>
                    </w:rPr>
                  </w:pPr>
                  <w:r>
                    <w:rPr>
                      <w:rFonts w:ascii="Times New Roman" w:hAnsi="Times New Roman" w:eastAsia="宋体"/>
                      <w:color w:val="auto"/>
                      <w:szCs w:val="21"/>
                    </w:rPr>
                    <w:t>难</w:t>
                  </w:r>
                </w:p>
              </w:tc>
              <w:tc>
                <w:tcPr>
                  <w:tcW w:w="1032" w:type="dxa"/>
                  <w:noWrap w:val="0"/>
                  <w:vAlign w:val="center"/>
                </w:tcPr>
                <w:p>
                  <w:pPr>
                    <w:adjustRightInd w:val="0"/>
                    <w:snapToGrid w:val="0"/>
                    <w:jc w:val="center"/>
                    <w:rPr>
                      <w:rFonts w:ascii="Times New Roman" w:hAnsi="Times New Roman" w:eastAsia="宋体"/>
                      <w:color w:val="auto"/>
                      <w:szCs w:val="21"/>
                    </w:rPr>
                  </w:pPr>
                  <w:r>
                    <w:rPr>
                      <w:rFonts w:ascii="Times New Roman" w:hAnsi="Times New Roman" w:eastAsia="宋体"/>
                      <w:color w:val="auto"/>
                      <w:szCs w:val="21"/>
                    </w:rPr>
                    <w:t>其他类型</w:t>
                  </w:r>
                </w:p>
              </w:tc>
              <w:tc>
                <w:tcPr>
                  <w:tcW w:w="996" w:type="dxa"/>
                  <w:noWrap w:val="0"/>
                  <w:vAlign w:val="center"/>
                </w:tcPr>
                <w:p>
                  <w:pPr>
                    <w:adjustRightInd w:val="0"/>
                    <w:snapToGrid w:val="0"/>
                    <w:jc w:val="center"/>
                    <w:rPr>
                      <w:rFonts w:ascii="Times New Roman" w:hAnsi="Times New Roman" w:eastAsia="宋体"/>
                      <w:color w:val="auto"/>
                      <w:szCs w:val="21"/>
                    </w:rPr>
                  </w:pPr>
                  <w:r>
                    <w:rPr>
                      <w:rFonts w:ascii="Times New Roman" w:hAnsi="Times New Roman" w:eastAsia="宋体"/>
                      <w:color w:val="auto"/>
                      <w:szCs w:val="21"/>
                    </w:rPr>
                    <w:t>重点防渗区</w:t>
                  </w:r>
                </w:p>
              </w:tc>
              <w:tc>
                <w:tcPr>
                  <w:tcW w:w="2222" w:type="dxa"/>
                  <w:vMerge w:val="continue"/>
                  <w:noWrap w:val="0"/>
                  <w:vAlign w:val="center"/>
                </w:tcPr>
                <w:p>
                  <w:pPr>
                    <w:adjustRightInd w:val="0"/>
                    <w:snapToGrid w:val="0"/>
                    <w:jc w:val="center"/>
                    <w:rPr>
                      <w:rFonts w:ascii="Times New Roman" w:hAnsi="Times New Roman" w:eastAsia="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2" w:type="dxa"/>
                  <w:noWrap w:val="0"/>
                  <w:vAlign w:val="center"/>
                </w:tcPr>
                <w:p>
                  <w:pPr>
                    <w:adjustRightInd w:val="0"/>
                    <w:snapToGrid w:val="0"/>
                    <w:jc w:val="center"/>
                    <w:rPr>
                      <w:rFonts w:ascii="Times New Roman" w:hAnsi="Times New Roman" w:eastAsia="宋体"/>
                      <w:color w:val="auto"/>
                      <w:szCs w:val="21"/>
                    </w:rPr>
                  </w:pPr>
                  <w:r>
                    <w:rPr>
                      <w:rFonts w:ascii="Times New Roman" w:hAnsi="Times New Roman" w:eastAsia="宋体"/>
                      <w:color w:val="auto"/>
                      <w:szCs w:val="21"/>
                    </w:rPr>
                    <w:t>仓库等</w:t>
                  </w:r>
                </w:p>
              </w:tc>
              <w:tc>
                <w:tcPr>
                  <w:tcW w:w="993" w:type="dxa"/>
                  <w:noWrap w:val="0"/>
                  <w:vAlign w:val="center"/>
                </w:tcPr>
                <w:p>
                  <w:pPr>
                    <w:adjustRightInd w:val="0"/>
                    <w:snapToGrid w:val="0"/>
                    <w:jc w:val="center"/>
                    <w:rPr>
                      <w:rFonts w:ascii="Times New Roman" w:hAnsi="Times New Roman" w:eastAsia="宋体"/>
                      <w:color w:val="auto"/>
                      <w:szCs w:val="21"/>
                    </w:rPr>
                  </w:pPr>
                  <w:r>
                    <w:rPr>
                      <w:rFonts w:ascii="Times New Roman" w:hAnsi="Times New Roman" w:eastAsia="宋体"/>
                      <w:color w:val="auto"/>
                      <w:szCs w:val="21"/>
                    </w:rPr>
                    <w:t>弱</w:t>
                  </w:r>
                </w:p>
              </w:tc>
              <w:tc>
                <w:tcPr>
                  <w:tcW w:w="1005" w:type="dxa"/>
                  <w:noWrap w:val="0"/>
                  <w:vAlign w:val="center"/>
                </w:tcPr>
                <w:p>
                  <w:pPr>
                    <w:adjustRightInd w:val="0"/>
                    <w:snapToGrid w:val="0"/>
                    <w:jc w:val="center"/>
                    <w:rPr>
                      <w:rFonts w:ascii="Times New Roman" w:hAnsi="Times New Roman" w:eastAsia="宋体"/>
                      <w:color w:val="auto"/>
                      <w:szCs w:val="21"/>
                    </w:rPr>
                  </w:pPr>
                  <w:r>
                    <w:rPr>
                      <w:rFonts w:ascii="Times New Roman" w:hAnsi="Times New Roman" w:eastAsia="宋体"/>
                      <w:color w:val="auto"/>
                      <w:szCs w:val="21"/>
                    </w:rPr>
                    <w:t>易-难</w:t>
                  </w:r>
                </w:p>
              </w:tc>
              <w:tc>
                <w:tcPr>
                  <w:tcW w:w="1032" w:type="dxa"/>
                  <w:noWrap w:val="0"/>
                  <w:vAlign w:val="center"/>
                </w:tcPr>
                <w:p>
                  <w:pPr>
                    <w:adjustRightInd w:val="0"/>
                    <w:snapToGrid w:val="0"/>
                    <w:jc w:val="center"/>
                    <w:rPr>
                      <w:rFonts w:ascii="Times New Roman" w:hAnsi="Times New Roman" w:eastAsia="宋体"/>
                      <w:color w:val="auto"/>
                      <w:szCs w:val="21"/>
                    </w:rPr>
                  </w:pPr>
                  <w:r>
                    <w:rPr>
                      <w:rFonts w:ascii="Times New Roman" w:hAnsi="Times New Roman" w:eastAsia="宋体"/>
                      <w:color w:val="auto"/>
                      <w:szCs w:val="21"/>
                    </w:rPr>
                    <w:t>其他类型</w:t>
                  </w:r>
                </w:p>
              </w:tc>
              <w:tc>
                <w:tcPr>
                  <w:tcW w:w="996" w:type="dxa"/>
                  <w:noWrap w:val="0"/>
                  <w:vAlign w:val="center"/>
                </w:tcPr>
                <w:p>
                  <w:pPr>
                    <w:adjustRightInd w:val="0"/>
                    <w:snapToGrid w:val="0"/>
                    <w:jc w:val="center"/>
                    <w:rPr>
                      <w:rFonts w:ascii="Times New Roman" w:hAnsi="Times New Roman" w:eastAsia="宋体"/>
                      <w:color w:val="auto"/>
                      <w:szCs w:val="21"/>
                    </w:rPr>
                  </w:pPr>
                  <w:r>
                    <w:rPr>
                      <w:rFonts w:ascii="Times New Roman" w:hAnsi="Times New Roman" w:eastAsia="宋体"/>
                      <w:color w:val="auto"/>
                      <w:szCs w:val="21"/>
                    </w:rPr>
                    <w:t>一般防渗区</w:t>
                  </w:r>
                </w:p>
              </w:tc>
              <w:tc>
                <w:tcPr>
                  <w:tcW w:w="2222" w:type="dxa"/>
                  <w:noWrap w:val="0"/>
                  <w:vAlign w:val="center"/>
                </w:tcPr>
                <w:p>
                  <w:pPr>
                    <w:adjustRightInd w:val="0"/>
                    <w:snapToGrid w:val="0"/>
                    <w:jc w:val="center"/>
                    <w:rPr>
                      <w:rFonts w:ascii="Times New Roman" w:hAnsi="Times New Roman" w:eastAsia="宋体"/>
                      <w:color w:val="auto"/>
                      <w:szCs w:val="21"/>
                    </w:rPr>
                  </w:pPr>
                  <w:r>
                    <w:rPr>
                      <w:rFonts w:ascii="Times New Roman" w:hAnsi="Times New Roman" w:eastAsia="宋体"/>
                      <w:color w:val="auto"/>
                      <w:szCs w:val="21"/>
                    </w:rPr>
                    <w:t>等效黏土防渗层Mb≧1.5m，K≦1*10</w:t>
                  </w:r>
                  <w:r>
                    <w:rPr>
                      <w:rFonts w:ascii="Times New Roman" w:hAnsi="Times New Roman" w:eastAsia="宋体"/>
                      <w:color w:val="auto"/>
                      <w:szCs w:val="21"/>
                      <w:vertAlign w:val="superscript"/>
                    </w:rPr>
                    <w:t>-7</w:t>
                  </w:r>
                  <w:r>
                    <w:rPr>
                      <w:rFonts w:ascii="Times New Roman" w:hAnsi="Times New Roman" w:eastAsia="宋体"/>
                      <w:color w:val="auto"/>
                      <w:szCs w:val="21"/>
                    </w:rPr>
                    <w:t>cm/s，或参照《</w:t>
                  </w:r>
                  <w:r>
                    <w:rPr>
                      <w:rFonts w:hint="eastAsia" w:ascii="Times New Roman" w:hAnsi="Times New Roman" w:eastAsia="宋体"/>
                      <w:color w:val="auto"/>
                      <w:szCs w:val="21"/>
                      <w:lang w:eastAsia="zh-CN"/>
                    </w:rPr>
                    <w:t>生活垃圾</w:t>
                  </w:r>
                  <w:r>
                    <w:rPr>
                      <w:rFonts w:ascii="Times New Roman" w:hAnsi="Times New Roman" w:eastAsia="宋体"/>
                      <w:color w:val="auto"/>
                      <w:szCs w:val="21"/>
                    </w:rPr>
                    <w:t>填埋</w:t>
                  </w:r>
                  <w:r>
                    <w:rPr>
                      <w:rFonts w:hint="eastAsia" w:ascii="Times New Roman" w:hAnsi="Times New Roman" w:eastAsia="宋体"/>
                      <w:color w:val="auto"/>
                      <w:szCs w:val="21"/>
                      <w:lang w:eastAsia="zh-CN"/>
                    </w:rPr>
                    <w:t>场</w:t>
                  </w:r>
                  <w:r>
                    <w:rPr>
                      <w:rFonts w:ascii="Times New Roman" w:hAnsi="Times New Roman" w:eastAsia="宋体"/>
                      <w:color w:val="auto"/>
                      <w:szCs w:val="21"/>
                    </w:rPr>
                    <w:t>污染控制标准》（GB1</w:t>
                  </w:r>
                  <w:r>
                    <w:rPr>
                      <w:rFonts w:hint="eastAsia" w:ascii="Times New Roman" w:hAnsi="Times New Roman" w:eastAsia="宋体"/>
                      <w:color w:val="auto"/>
                      <w:szCs w:val="21"/>
                      <w:lang w:val="en-US" w:eastAsia="zh-CN"/>
                    </w:rPr>
                    <w:t>6889</w:t>
                  </w:r>
                  <w:r>
                    <w:rPr>
                      <w:rFonts w:ascii="Times New Roman" w:hAnsi="Times New Roman" w:eastAsia="宋体"/>
                      <w:color w:val="auto"/>
                      <w:szCs w:val="21"/>
                    </w:rPr>
                    <w:t>-20</w:t>
                  </w:r>
                  <w:r>
                    <w:rPr>
                      <w:rFonts w:hint="eastAsia" w:ascii="Times New Roman" w:hAnsi="Times New Roman" w:eastAsia="宋体"/>
                      <w:color w:val="auto"/>
                      <w:szCs w:val="21"/>
                      <w:lang w:val="en-US" w:eastAsia="zh-CN"/>
                    </w:rPr>
                    <w:t>08</w:t>
                  </w:r>
                  <w:r>
                    <w:rPr>
                      <w:rFonts w:ascii="Times New Roman" w:hAnsi="Times New Roman" w:eastAsia="宋体"/>
                      <w:color w:val="auto"/>
                      <w:szCs w:val="21"/>
                    </w:rPr>
                    <w:t>）执行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2" w:type="dxa"/>
                  <w:noWrap w:val="0"/>
                  <w:vAlign w:val="center"/>
                </w:tcPr>
                <w:p>
                  <w:pPr>
                    <w:adjustRightInd w:val="0"/>
                    <w:snapToGrid w:val="0"/>
                    <w:jc w:val="center"/>
                    <w:rPr>
                      <w:rFonts w:ascii="Times New Roman" w:hAnsi="Times New Roman" w:eastAsia="宋体"/>
                      <w:color w:val="auto"/>
                      <w:szCs w:val="21"/>
                    </w:rPr>
                  </w:pPr>
                  <w:r>
                    <w:rPr>
                      <w:rFonts w:ascii="Times New Roman" w:hAnsi="Times New Roman" w:eastAsia="宋体"/>
                      <w:color w:val="auto"/>
                      <w:szCs w:val="21"/>
                    </w:rPr>
                    <w:t>办公</w:t>
                  </w:r>
                  <w:r>
                    <w:rPr>
                      <w:rFonts w:hint="eastAsia" w:ascii="Times New Roman" w:hAnsi="Times New Roman" w:eastAsia="宋体"/>
                      <w:color w:val="auto"/>
                      <w:szCs w:val="21"/>
                      <w:lang w:eastAsia="zh-CN"/>
                    </w:rPr>
                    <w:t>区</w:t>
                  </w:r>
                  <w:r>
                    <w:rPr>
                      <w:rFonts w:ascii="Times New Roman" w:hAnsi="Times New Roman" w:eastAsia="宋体"/>
                      <w:color w:val="auto"/>
                      <w:szCs w:val="21"/>
                    </w:rPr>
                    <w:t>等</w:t>
                  </w:r>
                </w:p>
              </w:tc>
              <w:tc>
                <w:tcPr>
                  <w:tcW w:w="993" w:type="dxa"/>
                  <w:noWrap w:val="0"/>
                  <w:vAlign w:val="center"/>
                </w:tcPr>
                <w:p>
                  <w:pPr>
                    <w:adjustRightInd w:val="0"/>
                    <w:snapToGrid w:val="0"/>
                    <w:jc w:val="center"/>
                    <w:rPr>
                      <w:rFonts w:ascii="Times New Roman" w:hAnsi="Times New Roman" w:eastAsia="宋体"/>
                      <w:color w:val="auto"/>
                      <w:szCs w:val="21"/>
                    </w:rPr>
                  </w:pPr>
                  <w:r>
                    <w:rPr>
                      <w:rFonts w:ascii="Times New Roman" w:hAnsi="Times New Roman" w:eastAsia="宋体"/>
                      <w:color w:val="auto"/>
                      <w:szCs w:val="21"/>
                    </w:rPr>
                    <w:t>中-强</w:t>
                  </w:r>
                </w:p>
              </w:tc>
              <w:tc>
                <w:tcPr>
                  <w:tcW w:w="1005" w:type="dxa"/>
                  <w:noWrap w:val="0"/>
                  <w:vAlign w:val="center"/>
                </w:tcPr>
                <w:p>
                  <w:pPr>
                    <w:adjustRightInd w:val="0"/>
                    <w:snapToGrid w:val="0"/>
                    <w:jc w:val="center"/>
                    <w:rPr>
                      <w:rFonts w:ascii="Times New Roman" w:hAnsi="Times New Roman" w:eastAsia="宋体"/>
                      <w:color w:val="auto"/>
                      <w:szCs w:val="21"/>
                    </w:rPr>
                  </w:pPr>
                  <w:r>
                    <w:rPr>
                      <w:rFonts w:ascii="Times New Roman" w:hAnsi="Times New Roman" w:eastAsia="宋体"/>
                      <w:color w:val="auto"/>
                      <w:szCs w:val="21"/>
                    </w:rPr>
                    <w:t>易</w:t>
                  </w:r>
                </w:p>
              </w:tc>
              <w:tc>
                <w:tcPr>
                  <w:tcW w:w="1032" w:type="dxa"/>
                  <w:noWrap w:val="0"/>
                  <w:vAlign w:val="center"/>
                </w:tcPr>
                <w:p>
                  <w:pPr>
                    <w:adjustRightInd w:val="0"/>
                    <w:snapToGrid w:val="0"/>
                    <w:jc w:val="center"/>
                    <w:rPr>
                      <w:rFonts w:ascii="Times New Roman" w:hAnsi="Times New Roman" w:eastAsia="宋体"/>
                      <w:color w:val="auto"/>
                      <w:szCs w:val="21"/>
                    </w:rPr>
                  </w:pPr>
                  <w:r>
                    <w:rPr>
                      <w:rFonts w:ascii="Times New Roman" w:hAnsi="Times New Roman" w:eastAsia="宋体"/>
                      <w:color w:val="auto"/>
                      <w:szCs w:val="21"/>
                    </w:rPr>
                    <w:t>其他类型</w:t>
                  </w:r>
                </w:p>
              </w:tc>
              <w:tc>
                <w:tcPr>
                  <w:tcW w:w="996" w:type="dxa"/>
                  <w:noWrap w:val="0"/>
                  <w:vAlign w:val="center"/>
                </w:tcPr>
                <w:p>
                  <w:pPr>
                    <w:adjustRightInd w:val="0"/>
                    <w:snapToGrid w:val="0"/>
                    <w:jc w:val="center"/>
                    <w:rPr>
                      <w:rFonts w:ascii="Times New Roman" w:hAnsi="Times New Roman" w:eastAsia="宋体"/>
                      <w:color w:val="auto"/>
                      <w:szCs w:val="21"/>
                    </w:rPr>
                  </w:pPr>
                  <w:r>
                    <w:rPr>
                      <w:rFonts w:ascii="Times New Roman" w:hAnsi="Times New Roman" w:eastAsia="宋体"/>
                      <w:color w:val="auto"/>
                      <w:szCs w:val="21"/>
                    </w:rPr>
                    <w:t>简单防渗区</w:t>
                  </w:r>
                </w:p>
              </w:tc>
              <w:tc>
                <w:tcPr>
                  <w:tcW w:w="2222" w:type="dxa"/>
                  <w:noWrap w:val="0"/>
                  <w:vAlign w:val="center"/>
                </w:tcPr>
                <w:p>
                  <w:pPr>
                    <w:adjustRightInd w:val="0"/>
                    <w:snapToGrid w:val="0"/>
                    <w:jc w:val="center"/>
                    <w:rPr>
                      <w:rFonts w:ascii="Times New Roman" w:hAnsi="Times New Roman" w:eastAsia="宋体"/>
                      <w:color w:val="auto"/>
                      <w:szCs w:val="21"/>
                    </w:rPr>
                  </w:pPr>
                  <w:r>
                    <w:rPr>
                      <w:rFonts w:ascii="Times New Roman" w:hAnsi="Times New Roman" w:eastAsia="宋体"/>
                      <w:color w:val="auto"/>
                      <w:szCs w:val="21"/>
                    </w:rPr>
                    <w:t>一般地面硬化</w:t>
                  </w:r>
                </w:p>
              </w:tc>
            </w:tr>
          </w:tbl>
          <w:p>
            <w:pPr>
              <w:spacing w:line="360" w:lineRule="auto"/>
              <w:ind w:firstLine="480"/>
              <w:rPr>
                <w:rFonts w:ascii="Times New Roman" w:hAnsi="Times New Roman" w:eastAsia="宋体"/>
                <w:color w:val="auto"/>
                <w:sz w:val="24"/>
                <w:szCs w:val="24"/>
              </w:rPr>
            </w:pPr>
            <w:r>
              <w:rPr>
                <w:rFonts w:ascii="Times New Roman" w:hAnsi="Times New Roman" w:eastAsia="宋体"/>
                <w:color w:val="auto"/>
                <w:sz w:val="24"/>
                <w:szCs w:val="24"/>
              </w:rPr>
              <w:t>由污染途径及对应措施分析可知，项目对可能产生地下水影响的各项途径均进行有效预防，在确保各项防渗措施得以落实，并加强维护和厂区环境管理的前提下，可有效控制厂区内的废水污染物下渗现象，避免污染地下水，因此项目不会对区域地下水环境产生明显影响。</w:t>
            </w:r>
          </w:p>
          <w:p>
            <w:pPr>
              <w:pStyle w:val="2"/>
              <w:spacing w:line="360" w:lineRule="auto"/>
              <w:ind w:firstLine="482" w:firstLineChars="200"/>
              <w:rPr>
                <w:b/>
                <w:bCs/>
                <w:color w:val="auto"/>
              </w:rPr>
            </w:pPr>
            <w:r>
              <w:rPr>
                <w:b/>
                <w:bCs/>
                <w:color w:val="auto"/>
              </w:rPr>
              <w:t>6、环境风险</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环境风险评价是对项目建设和运营期间发生的可预测突发事件（一般不包括人为破坏和自然灾害）或事故引起有毒有害、易燃易爆等物质泄露，或突发事件产生的新的有毒有害物质，所造成的人身安全和环境的影响进行评估，并提出防范、应急与缓解措施。</w:t>
            </w:r>
          </w:p>
          <w:p>
            <w:pPr>
              <w:spacing w:line="360" w:lineRule="auto"/>
              <w:ind w:firstLine="480" w:firstLineChars="200"/>
              <w:rPr>
                <w:rFonts w:hint="eastAsia" w:ascii="Times New Roman" w:hAnsi="Times New Roman" w:cs="Times New Roman" w:eastAsiaTheme="minorEastAsia"/>
                <w:color w:val="auto"/>
                <w:sz w:val="24"/>
                <w:lang w:eastAsia="zh-CN"/>
              </w:rPr>
            </w:pPr>
            <w:r>
              <w:rPr>
                <w:rFonts w:ascii="Times New Roman" w:hAnsi="Times New Roman" w:cs="Times New Roman"/>
                <w:color w:val="auto"/>
                <w:sz w:val="24"/>
              </w:rPr>
              <w:t>6.1</w:t>
            </w:r>
            <w:r>
              <w:rPr>
                <w:rFonts w:hint="eastAsia" w:ascii="Times New Roman" w:hAnsi="Times New Roman" w:cs="Times New Roman"/>
                <w:color w:val="auto"/>
                <w:sz w:val="24"/>
                <w:lang w:eastAsia="zh-CN"/>
              </w:rPr>
              <w:t>危险物质</w:t>
            </w:r>
          </w:p>
          <w:p>
            <w:pPr>
              <w:spacing w:line="360" w:lineRule="auto"/>
              <w:ind w:firstLine="480" w:firstLineChars="200"/>
              <w:rPr>
                <w:color w:val="auto"/>
                <w:sz w:val="24"/>
              </w:rPr>
            </w:pPr>
            <w:r>
              <w:rPr>
                <w:color w:val="auto"/>
                <w:sz w:val="24"/>
              </w:rPr>
              <w:t>对照《建设项目环境风险评价技术导则》（</w:t>
            </w:r>
            <w:r>
              <w:rPr>
                <w:rFonts w:ascii="Times New Roman" w:hAnsi="Times New Roman" w:cs="Times New Roman"/>
                <w:color w:val="auto"/>
                <w:sz w:val="24"/>
              </w:rPr>
              <w:t>HJ169-2018）附录B中</w:t>
            </w:r>
            <w:r>
              <w:rPr>
                <w:color w:val="auto"/>
                <w:sz w:val="24"/>
              </w:rPr>
              <w:t>重点关注的危险物质，同时根据本项目工程分析，本项目生产、使用、储存中所涉及的主要物质危险性判定见表</w:t>
            </w:r>
            <w:r>
              <w:rPr>
                <w:rFonts w:ascii="Times New Roman" w:hAnsi="Times New Roman" w:cs="Times New Roman"/>
                <w:color w:val="auto"/>
                <w:sz w:val="24"/>
              </w:rPr>
              <w:t>4.</w:t>
            </w:r>
            <w:r>
              <w:rPr>
                <w:rFonts w:hint="eastAsia" w:ascii="Times New Roman" w:hAnsi="Times New Roman" w:cs="Times New Roman"/>
                <w:color w:val="auto"/>
                <w:sz w:val="24"/>
                <w:lang w:val="en-US" w:eastAsia="zh-CN"/>
              </w:rPr>
              <w:t>18</w:t>
            </w:r>
            <w:r>
              <w:rPr>
                <w:rFonts w:ascii="Times New Roman" w:hAnsi="Times New Roman" w:cs="Times New Roman"/>
                <w:color w:val="auto"/>
                <w:sz w:val="24"/>
              </w:rPr>
              <w:t>。</w:t>
            </w:r>
          </w:p>
          <w:p>
            <w:pPr>
              <w:pStyle w:val="2"/>
              <w:jc w:val="center"/>
              <w:rPr>
                <w:b/>
                <w:bCs/>
                <w:color w:val="auto"/>
                <w:szCs w:val="22"/>
              </w:rPr>
            </w:pPr>
            <w:r>
              <w:rPr>
                <w:b/>
                <w:bCs/>
                <w:color w:val="auto"/>
                <w:szCs w:val="22"/>
              </w:rPr>
              <w:t>表</w:t>
            </w:r>
            <w:r>
              <w:rPr>
                <w:rFonts w:hint="eastAsia"/>
                <w:b/>
                <w:bCs/>
                <w:color w:val="auto"/>
                <w:szCs w:val="22"/>
              </w:rPr>
              <w:t>4.</w:t>
            </w:r>
            <w:r>
              <w:rPr>
                <w:rFonts w:hint="eastAsia"/>
                <w:b/>
                <w:bCs/>
                <w:color w:val="auto"/>
                <w:szCs w:val="22"/>
                <w:lang w:val="en-US" w:eastAsia="zh-CN"/>
              </w:rPr>
              <w:t>18</w:t>
            </w:r>
            <w:r>
              <w:rPr>
                <w:b/>
                <w:bCs/>
                <w:color w:val="auto"/>
                <w:szCs w:val="22"/>
              </w:rPr>
              <w:t xml:space="preserve">  危险物质数量与临界量比值（Q）计算结果一览表</w:t>
            </w:r>
          </w:p>
          <w:tbl>
            <w:tblPr>
              <w:tblStyle w:val="28"/>
              <w:tblW w:w="97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82"/>
              <w:gridCol w:w="1705"/>
              <w:gridCol w:w="2183"/>
              <w:gridCol w:w="1625"/>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pStyle w:val="2"/>
                    <w:jc w:val="center"/>
                    <w:rPr>
                      <w:color w:val="auto"/>
                      <w:sz w:val="21"/>
                      <w:szCs w:val="21"/>
                    </w:rPr>
                  </w:pPr>
                  <w:r>
                    <w:rPr>
                      <w:rFonts w:hint="eastAsia"/>
                      <w:color w:val="auto"/>
                      <w:sz w:val="21"/>
                      <w:szCs w:val="21"/>
                    </w:rPr>
                    <w:t>序号</w:t>
                  </w:r>
                </w:p>
              </w:tc>
              <w:tc>
                <w:tcPr>
                  <w:tcW w:w="1782" w:type="dxa"/>
                  <w:vAlign w:val="center"/>
                </w:tcPr>
                <w:p>
                  <w:pPr>
                    <w:pStyle w:val="2"/>
                    <w:jc w:val="center"/>
                    <w:rPr>
                      <w:color w:val="auto"/>
                      <w:sz w:val="21"/>
                      <w:szCs w:val="21"/>
                    </w:rPr>
                  </w:pPr>
                  <w:r>
                    <w:rPr>
                      <w:rFonts w:hint="eastAsia"/>
                      <w:color w:val="auto"/>
                      <w:sz w:val="21"/>
                      <w:szCs w:val="21"/>
                    </w:rPr>
                    <w:t>物质名称</w:t>
                  </w:r>
                </w:p>
              </w:tc>
              <w:tc>
                <w:tcPr>
                  <w:tcW w:w="1705" w:type="dxa"/>
                  <w:vAlign w:val="center"/>
                </w:tcPr>
                <w:p>
                  <w:pPr>
                    <w:pStyle w:val="2"/>
                    <w:jc w:val="center"/>
                    <w:rPr>
                      <w:color w:val="auto"/>
                      <w:sz w:val="21"/>
                      <w:szCs w:val="21"/>
                    </w:rPr>
                  </w:pPr>
                  <w:r>
                    <w:rPr>
                      <w:rFonts w:hint="eastAsia"/>
                      <w:color w:val="auto"/>
                      <w:sz w:val="21"/>
                      <w:szCs w:val="21"/>
                    </w:rPr>
                    <w:t>CAS号</w:t>
                  </w:r>
                </w:p>
              </w:tc>
              <w:tc>
                <w:tcPr>
                  <w:tcW w:w="2183" w:type="dxa"/>
                  <w:vAlign w:val="center"/>
                </w:tcPr>
                <w:p>
                  <w:pPr>
                    <w:pStyle w:val="2"/>
                    <w:jc w:val="center"/>
                    <w:rPr>
                      <w:color w:val="auto"/>
                      <w:sz w:val="21"/>
                      <w:szCs w:val="21"/>
                    </w:rPr>
                  </w:pPr>
                  <w:r>
                    <w:rPr>
                      <w:rFonts w:hint="eastAsia"/>
                      <w:color w:val="auto"/>
                      <w:sz w:val="21"/>
                      <w:szCs w:val="21"/>
                    </w:rPr>
                    <w:t>最大存在量q</w:t>
                  </w:r>
                  <w:r>
                    <w:rPr>
                      <w:rFonts w:hint="eastAsia"/>
                      <w:color w:val="auto"/>
                      <w:sz w:val="21"/>
                      <w:szCs w:val="21"/>
                      <w:vertAlign w:val="subscript"/>
                    </w:rPr>
                    <w:t>n</w:t>
                  </w:r>
                  <w:r>
                    <w:rPr>
                      <w:rFonts w:hint="eastAsia"/>
                      <w:color w:val="auto"/>
                      <w:sz w:val="21"/>
                      <w:szCs w:val="21"/>
                    </w:rPr>
                    <w:t>（</w:t>
                  </w:r>
                  <w:r>
                    <w:rPr>
                      <w:rFonts w:hint="eastAsia"/>
                      <w:color w:val="auto"/>
                      <w:sz w:val="21"/>
                      <w:szCs w:val="21"/>
                      <w:lang w:eastAsia="zh-CN"/>
                    </w:rPr>
                    <w:t>t</w:t>
                  </w:r>
                  <w:r>
                    <w:rPr>
                      <w:rFonts w:hint="eastAsia"/>
                      <w:color w:val="auto"/>
                      <w:sz w:val="21"/>
                      <w:szCs w:val="21"/>
                    </w:rPr>
                    <w:t>）</w:t>
                  </w:r>
                </w:p>
              </w:tc>
              <w:tc>
                <w:tcPr>
                  <w:tcW w:w="1625" w:type="dxa"/>
                  <w:vAlign w:val="center"/>
                </w:tcPr>
                <w:p>
                  <w:pPr>
                    <w:pStyle w:val="2"/>
                    <w:jc w:val="center"/>
                    <w:rPr>
                      <w:color w:val="auto"/>
                      <w:sz w:val="21"/>
                      <w:szCs w:val="21"/>
                    </w:rPr>
                  </w:pPr>
                  <w:r>
                    <w:rPr>
                      <w:rFonts w:hint="eastAsia"/>
                      <w:color w:val="auto"/>
                      <w:sz w:val="21"/>
                      <w:szCs w:val="21"/>
                    </w:rPr>
                    <w:t>临界量Q</w:t>
                  </w:r>
                  <w:r>
                    <w:rPr>
                      <w:rFonts w:hint="eastAsia"/>
                      <w:color w:val="auto"/>
                      <w:sz w:val="21"/>
                      <w:szCs w:val="21"/>
                      <w:vertAlign w:val="subscript"/>
                    </w:rPr>
                    <w:t>n</w:t>
                  </w:r>
                  <w:r>
                    <w:rPr>
                      <w:rFonts w:hint="eastAsia"/>
                      <w:color w:val="auto"/>
                      <w:sz w:val="21"/>
                      <w:szCs w:val="21"/>
                    </w:rPr>
                    <w:t>（</w:t>
                  </w:r>
                  <w:r>
                    <w:rPr>
                      <w:rFonts w:hint="eastAsia"/>
                      <w:color w:val="auto"/>
                      <w:sz w:val="21"/>
                      <w:szCs w:val="21"/>
                      <w:lang w:eastAsia="zh-CN"/>
                    </w:rPr>
                    <w:t>t</w:t>
                  </w:r>
                  <w:r>
                    <w:rPr>
                      <w:rFonts w:hint="eastAsia"/>
                      <w:color w:val="auto"/>
                      <w:sz w:val="21"/>
                      <w:szCs w:val="21"/>
                    </w:rPr>
                    <w:t>）</w:t>
                  </w:r>
                </w:p>
              </w:tc>
              <w:tc>
                <w:tcPr>
                  <w:tcW w:w="1628" w:type="dxa"/>
                  <w:vAlign w:val="center"/>
                </w:tcPr>
                <w:p>
                  <w:pPr>
                    <w:pStyle w:val="2"/>
                    <w:jc w:val="center"/>
                    <w:rPr>
                      <w:color w:val="auto"/>
                      <w:sz w:val="21"/>
                      <w:szCs w:val="21"/>
                    </w:rPr>
                  </w:pPr>
                  <w:r>
                    <w:rPr>
                      <w:rFonts w:hint="eastAsia"/>
                      <w:color w:val="auto"/>
                      <w:sz w:val="21"/>
                      <w:szCs w:val="21"/>
                    </w:rPr>
                    <w:t>q</w:t>
                  </w:r>
                  <w:r>
                    <w:rPr>
                      <w:rFonts w:hint="eastAsia"/>
                      <w:color w:val="auto"/>
                      <w:sz w:val="21"/>
                      <w:szCs w:val="21"/>
                      <w:vertAlign w:val="subscript"/>
                    </w:rPr>
                    <w:t>n</w:t>
                  </w:r>
                  <w:r>
                    <w:rPr>
                      <w:rFonts w:hint="eastAsia"/>
                      <w:color w:val="auto"/>
                      <w:sz w:val="21"/>
                      <w:szCs w:val="21"/>
                    </w:rPr>
                    <w:t>/Q</w:t>
                  </w:r>
                  <w:r>
                    <w:rPr>
                      <w:rFonts w:hint="eastAsia"/>
                      <w:color w:val="auto"/>
                      <w:sz w:val="21"/>
                      <w:szCs w:val="21"/>
                      <w:vertAlign w:val="subscript"/>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pPr>
                    <w:pStyle w:val="2"/>
                    <w:jc w:val="center"/>
                    <w:rPr>
                      <w:color w:val="auto"/>
                      <w:sz w:val="21"/>
                      <w:szCs w:val="21"/>
                    </w:rPr>
                  </w:pPr>
                  <w:r>
                    <w:rPr>
                      <w:rFonts w:hint="eastAsia"/>
                      <w:color w:val="auto"/>
                      <w:sz w:val="21"/>
                      <w:szCs w:val="21"/>
                    </w:rPr>
                    <w:t>1</w:t>
                  </w:r>
                </w:p>
              </w:tc>
              <w:tc>
                <w:tcPr>
                  <w:tcW w:w="1782" w:type="dxa"/>
                  <w:vAlign w:val="center"/>
                </w:tcPr>
                <w:p>
                  <w:pPr>
                    <w:pStyle w:val="2"/>
                    <w:jc w:val="center"/>
                    <w:rPr>
                      <w:color w:val="auto"/>
                      <w:sz w:val="21"/>
                      <w:szCs w:val="21"/>
                    </w:rPr>
                  </w:pPr>
                  <w:r>
                    <w:rPr>
                      <w:rFonts w:hint="eastAsia" w:ascii="Times New Roman" w:hAnsi="Times New Roman" w:cs="Times New Roman"/>
                      <w:color w:val="auto"/>
                      <w:sz w:val="21"/>
                      <w:szCs w:val="21"/>
                      <w:vertAlign w:val="baseline"/>
                      <w:lang w:val="en-US" w:eastAsia="zh-CN"/>
                    </w:rPr>
                    <w:t>甲烷</w:t>
                  </w:r>
                </w:p>
              </w:tc>
              <w:tc>
                <w:tcPr>
                  <w:tcW w:w="1705" w:type="dxa"/>
                  <w:vAlign w:val="center"/>
                </w:tcPr>
                <w:p>
                  <w:pPr>
                    <w:pStyle w:val="2"/>
                    <w:jc w:val="center"/>
                    <w:rPr>
                      <w:color w:val="auto"/>
                      <w:sz w:val="21"/>
                      <w:szCs w:val="21"/>
                    </w:rPr>
                  </w:pPr>
                  <w:r>
                    <w:rPr>
                      <w:rFonts w:hint="eastAsia" w:ascii="Times New Roman" w:hAnsi="Times New Roman" w:cs="Times New Roman"/>
                      <w:color w:val="auto"/>
                      <w:sz w:val="21"/>
                      <w:szCs w:val="21"/>
                      <w:vertAlign w:val="baseline"/>
                      <w:lang w:val="en-US" w:eastAsia="zh-CN"/>
                    </w:rPr>
                    <w:t xml:space="preserve">74-82-8 </w:t>
                  </w:r>
                </w:p>
              </w:tc>
              <w:tc>
                <w:tcPr>
                  <w:tcW w:w="2183" w:type="dxa"/>
                  <w:vAlign w:val="center"/>
                </w:tcPr>
                <w:p>
                  <w:pPr>
                    <w:pStyle w:val="2"/>
                    <w:jc w:val="center"/>
                    <w:rPr>
                      <w:color w:val="auto"/>
                      <w:sz w:val="21"/>
                      <w:szCs w:val="21"/>
                    </w:rPr>
                  </w:pPr>
                  <w:r>
                    <w:rPr>
                      <w:rFonts w:hint="eastAsia" w:ascii="Times New Roman" w:hAnsi="Times New Roman" w:cs="Times New Roman"/>
                      <w:b w:val="0"/>
                      <w:bCs w:val="0"/>
                      <w:color w:val="auto"/>
                      <w:sz w:val="21"/>
                      <w:szCs w:val="21"/>
                      <w:vertAlign w:val="baseline"/>
                      <w:lang w:val="en-US" w:eastAsia="zh-CN"/>
                    </w:rPr>
                    <w:t>0.0</w:t>
                  </w:r>
                  <w:r>
                    <w:rPr>
                      <w:rFonts w:hint="eastAsia" w:cs="Times New Roman"/>
                      <w:b w:val="0"/>
                      <w:bCs w:val="0"/>
                      <w:color w:val="auto"/>
                      <w:sz w:val="21"/>
                      <w:szCs w:val="21"/>
                      <w:vertAlign w:val="baseline"/>
                      <w:lang w:val="en-US" w:eastAsia="zh-CN"/>
                    </w:rPr>
                    <w:t>4</w:t>
                  </w:r>
                </w:p>
              </w:tc>
              <w:tc>
                <w:tcPr>
                  <w:tcW w:w="1625" w:type="dxa"/>
                  <w:vAlign w:val="center"/>
                </w:tcPr>
                <w:p>
                  <w:pPr>
                    <w:pStyle w:val="2"/>
                    <w:jc w:val="center"/>
                    <w:rPr>
                      <w:color w:val="auto"/>
                      <w:sz w:val="21"/>
                      <w:szCs w:val="21"/>
                    </w:rPr>
                  </w:pPr>
                  <w:r>
                    <w:rPr>
                      <w:rFonts w:hint="eastAsia" w:ascii="Times New Roman" w:hAnsi="Times New Roman" w:cs="Times New Roman"/>
                      <w:b w:val="0"/>
                      <w:bCs w:val="0"/>
                      <w:color w:val="auto"/>
                      <w:sz w:val="21"/>
                      <w:szCs w:val="21"/>
                      <w:vertAlign w:val="baseline"/>
                      <w:lang w:val="en-US" w:eastAsia="zh-CN"/>
                    </w:rPr>
                    <w:t>10</w:t>
                  </w:r>
                </w:p>
              </w:tc>
              <w:tc>
                <w:tcPr>
                  <w:tcW w:w="1628" w:type="dxa"/>
                  <w:vAlign w:val="center"/>
                </w:tcPr>
                <w:p>
                  <w:pPr>
                    <w:pStyle w:val="2"/>
                    <w:jc w:val="center"/>
                    <w:rPr>
                      <w:color w:val="auto"/>
                      <w:sz w:val="21"/>
                      <w:szCs w:val="21"/>
                    </w:rPr>
                  </w:pPr>
                  <w:r>
                    <w:rPr>
                      <w:rFonts w:hint="eastAsia" w:ascii="Times New Roman" w:hAnsi="Times New Roman" w:cs="Times New Roman"/>
                      <w:b w:val="0"/>
                      <w:bCs w:val="0"/>
                      <w:color w:val="auto"/>
                      <w:sz w:val="21"/>
                      <w:szCs w:val="21"/>
                      <w:vertAlign w:val="baseline"/>
                      <w:lang w:val="en-US" w:eastAsia="zh-CN"/>
                    </w:rPr>
                    <w:t>0.00</w:t>
                  </w:r>
                  <w:r>
                    <w:rPr>
                      <w:rFonts w:hint="eastAsia" w:cs="Times New Roman"/>
                      <w:b w:val="0"/>
                      <w:bCs w:val="0"/>
                      <w:color w:val="auto"/>
                      <w:sz w:val="21"/>
                      <w:szCs w:val="21"/>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98" w:type="dxa"/>
                  <w:gridSpan w:val="4"/>
                  <w:vAlign w:val="center"/>
                </w:tcPr>
                <w:p>
                  <w:pPr>
                    <w:pStyle w:val="2"/>
                    <w:jc w:val="center"/>
                    <w:rPr>
                      <w:color w:val="auto"/>
                      <w:sz w:val="21"/>
                      <w:szCs w:val="21"/>
                    </w:rPr>
                  </w:pPr>
                  <w:r>
                    <w:rPr>
                      <w:rFonts w:hint="eastAsia"/>
                      <w:color w:val="auto"/>
                      <w:sz w:val="21"/>
                      <w:szCs w:val="21"/>
                    </w:rPr>
                    <w:t>合计</w:t>
                  </w:r>
                </w:p>
              </w:tc>
              <w:tc>
                <w:tcPr>
                  <w:tcW w:w="1625" w:type="dxa"/>
                  <w:vAlign w:val="center"/>
                </w:tcPr>
                <w:p>
                  <w:pPr>
                    <w:pStyle w:val="2"/>
                    <w:jc w:val="center"/>
                    <w:rPr>
                      <w:color w:val="auto"/>
                      <w:sz w:val="21"/>
                      <w:szCs w:val="21"/>
                    </w:rPr>
                  </w:pPr>
                </w:p>
              </w:tc>
              <w:tc>
                <w:tcPr>
                  <w:tcW w:w="1628" w:type="dxa"/>
                  <w:vAlign w:val="center"/>
                </w:tcPr>
                <w:p>
                  <w:pPr>
                    <w:pStyle w:val="2"/>
                    <w:jc w:val="center"/>
                    <w:rPr>
                      <w:color w:val="auto"/>
                      <w:sz w:val="21"/>
                      <w:szCs w:val="21"/>
                    </w:rPr>
                  </w:pPr>
                  <w:r>
                    <w:rPr>
                      <w:rFonts w:hint="eastAsia" w:ascii="Times New Roman" w:hAnsi="Times New Roman" w:cs="Times New Roman"/>
                      <w:b w:val="0"/>
                      <w:bCs w:val="0"/>
                      <w:color w:val="auto"/>
                      <w:sz w:val="21"/>
                      <w:szCs w:val="21"/>
                      <w:vertAlign w:val="baseline"/>
                      <w:lang w:val="en-US" w:eastAsia="zh-CN"/>
                    </w:rPr>
                    <w:t>0.00</w:t>
                  </w:r>
                  <w:r>
                    <w:rPr>
                      <w:rFonts w:hint="eastAsia" w:cs="Times New Roman"/>
                      <w:b w:val="0"/>
                      <w:bCs w:val="0"/>
                      <w:color w:val="auto"/>
                      <w:sz w:val="21"/>
                      <w:szCs w:val="21"/>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751" w:type="dxa"/>
                  <w:gridSpan w:val="6"/>
                  <w:vAlign w:val="center"/>
                </w:tcPr>
                <w:p>
                  <w:pPr>
                    <w:pStyle w:val="2"/>
                    <w:jc w:val="center"/>
                    <w:rPr>
                      <w:rFonts w:hint="eastAsia"/>
                      <w:color w:val="auto"/>
                      <w:sz w:val="21"/>
                      <w:szCs w:val="21"/>
                    </w:rPr>
                  </w:pPr>
                  <w:r>
                    <w:rPr>
                      <w:rFonts w:hint="eastAsia" w:ascii="Times New Roman" w:hAnsi="Times New Roman" w:cs="Times New Roman"/>
                      <w:b/>
                      <w:bCs/>
                      <w:color w:val="auto"/>
                      <w:sz w:val="21"/>
                      <w:szCs w:val="21"/>
                      <w:vertAlign w:val="baseline"/>
                      <w:lang w:val="en-US" w:eastAsia="zh-CN"/>
                    </w:rPr>
                    <w:t>注：</w:t>
                  </w:r>
                  <w:r>
                    <w:rPr>
                      <w:rFonts w:hint="default" w:ascii="Times New Roman" w:hAnsi="Times New Roman" w:cs="Times New Roman"/>
                      <w:b w:val="0"/>
                      <w:bCs w:val="0"/>
                      <w:color w:val="auto"/>
                      <w:sz w:val="21"/>
                      <w:szCs w:val="21"/>
                      <w:vertAlign w:val="baseline"/>
                      <w:lang w:val="en-US" w:eastAsia="zh-CN"/>
                    </w:rPr>
                    <w:t>①</w:t>
                  </w:r>
                  <w:r>
                    <w:rPr>
                      <w:rFonts w:hint="default" w:ascii="Times New Roman" w:hAnsi="Times New Roman" w:cs="Times New Roman"/>
                      <w:color w:val="auto"/>
                      <w:sz w:val="21"/>
                      <w:szCs w:val="21"/>
                    </w:rPr>
                    <w:t>本项目天然气为管道天然气，厂区内无储罐，管道内天然气存量按</w:t>
                  </w:r>
                  <w:r>
                    <w:rPr>
                      <w:rFonts w:hint="eastAsia" w:ascii="Times New Roman" w:hAnsi="Times New Roman" w:cs="Times New Roman"/>
                      <w:color w:val="auto"/>
                      <w:sz w:val="21"/>
                      <w:szCs w:val="21"/>
                      <w:lang w:val="en-US" w:eastAsia="zh-CN"/>
                    </w:rPr>
                    <w:t>5</w:t>
                  </w:r>
                  <w:r>
                    <w:rPr>
                      <w:rFonts w:hint="default" w:ascii="Times New Roman" w:hAnsi="Times New Roman" w:cs="Times New Roman"/>
                      <w:color w:val="auto"/>
                      <w:sz w:val="21"/>
                      <w:szCs w:val="21"/>
                    </w:rPr>
                    <w:t>0m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eastAsia="zh-CN"/>
                    </w:rPr>
                    <w:t>计</w:t>
                  </w:r>
                  <w:r>
                    <w:rPr>
                      <w:rFonts w:hint="default" w:ascii="Times New Roman" w:hAnsi="Times New Roman" w:cs="Times New Roman"/>
                      <w:color w:val="auto"/>
                      <w:sz w:val="21"/>
                      <w:szCs w:val="21"/>
                    </w:rPr>
                    <w:t>（0.717</w:t>
                  </w:r>
                  <w:r>
                    <w:rPr>
                      <w:rFonts w:hint="default" w:ascii="Times New Roman" w:hAnsi="Times New Roman" w:cs="Times New Roman"/>
                      <w:color w:val="auto"/>
                      <w:sz w:val="21"/>
                      <w:szCs w:val="21"/>
                      <w:lang w:val="en-US" w:eastAsia="zh-CN"/>
                    </w:rPr>
                    <w:t>4</w:t>
                  </w:r>
                  <w:r>
                    <w:rPr>
                      <w:rFonts w:hint="default" w:ascii="Times New Roman" w:hAnsi="Times New Roman" w:cs="Times New Roman"/>
                      <w:color w:val="auto"/>
                      <w:sz w:val="21"/>
                      <w:szCs w:val="21"/>
                    </w:rPr>
                    <w:t>kg/m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），约为0.0</w:t>
                  </w:r>
                  <w:r>
                    <w:rPr>
                      <w:rFonts w:hint="eastAsia" w:cs="Times New Roman"/>
                      <w:color w:val="auto"/>
                      <w:sz w:val="21"/>
                      <w:szCs w:val="21"/>
                      <w:lang w:val="en-US" w:eastAsia="zh-CN"/>
                    </w:rPr>
                    <w:t>4</w:t>
                  </w:r>
                  <w:r>
                    <w:rPr>
                      <w:rFonts w:hint="default" w:ascii="Times New Roman" w:hAnsi="Times New Roman" w:cs="Times New Roman"/>
                      <w:color w:val="auto"/>
                      <w:sz w:val="21"/>
                      <w:szCs w:val="21"/>
                    </w:rPr>
                    <w:t>t。</w:t>
                  </w:r>
                </w:p>
              </w:tc>
            </w:tr>
          </w:tbl>
          <w:p>
            <w:pPr>
              <w:pStyle w:val="33"/>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ascii="Times New Roman" w:hAnsi="Times New Roman" w:cs="Times New Roman" w:eastAsiaTheme="minorEastAsia"/>
                <w:color w:val="auto"/>
                <w:sz w:val="24"/>
                <w:szCs w:val="24"/>
                <w:vertAlign w:val="baseline"/>
                <w:lang w:eastAsia="zh-CN"/>
              </w:rPr>
            </w:pPr>
            <w:r>
              <w:rPr>
                <w:rFonts w:hint="default" w:ascii="Times New Roman" w:hAnsi="Times New Roman" w:cs="Times New Roman" w:eastAsiaTheme="minorEastAsia"/>
                <w:color w:val="auto"/>
                <w:sz w:val="24"/>
                <w:szCs w:val="24"/>
                <w:vertAlign w:val="baseline"/>
                <w:lang w:eastAsia="zh-CN"/>
              </w:rPr>
              <w:t>经计算，Q＜1，项目环境风险潜势为Ⅰ，进行环境风险简单分析。根据《建设项目环境影响报告表编制技术指南（污染影响类）（试行）》可知，本项目有毒有害和易燃易爆危险物质存储量未超过临界量，无需开展环境风险专项评价，明确有毒有害和易燃易爆等危险物质和风险源分布情况及可能影响途径，并提出相应环境风险防范措施即可。</w:t>
            </w:r>
          </w:p>
          <w:p>
            <w:pPr>
              <w:pStyle w:val="33"/>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Times New Roman" w:hAnsi="Times New Roman" w:cs="Times New Roman" w:eastAsiaTheme="minorEastAsia"/>
                <w:color w:val="auto"/>
                <w:sz w:val="24"/>
                <w:szCs w:val="24"/>
                <w:vertAlign w:val="baseline"/>
                <w:lang w:val="en-US" w:eastAsia="zh-CN"/>
              </w:rPr>
            </w:pPr>
            <w:r>
              <w:rPr>
                <w:rFonts w:hint="default" w:ascii="Times New Roman" w:hAnsi="Times New Roman" w:cs="Times New Roman" w:eastAsiaTheme="minorEastAsia"/>
                <w:color w:val="auto"/>
                <w:sz w:val="24"/>
                <w:szCs w:val="24"/>
                <w:vertAlign w:val="baseline"/>
                <w:lang w:val="en-US" w:eastAsia="zh-CN"/>
              </w:rPr>
              <w:t>6.</w:t>
            </w:r>
            <w:r>
              <w:rPr>
                <w:rFonts w:hint="eastAsia" w:ascii="Times New Roman" w:hAnsi="Times New Roman" w:cs="Times New Roman" w:eastAsiaTheme="minorEastAsia"/>
                <w:color w:val="auto"/>
                <w:sz w:val="24"/>
                <w:szCs w:val="24"/>
                <w:vertAlign w:val="baseline"/>
                <w:lang w:val="en-US" w:eastAsia="zh-CN"/>
              </w:rPr>
              <w:t>2风险源分布情况及可能影响途径</w:t>
            </w:r>
          </w:p>
          <w:p>
            <w:pPr>
              <w:pStyle w:val="33"/>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ascii="Times New Roman" w:hAnsi="Times New Roman" w:cs="Times New Roman" w:eastAsiaTheme="minorEastAsia"/>
                <w:color w:val="auto"/>
                <w:sz w:val="24"/>
                <w:szCs w:val="24"/>
                <w:vertAlign w:val="baseline"/>
                <w:lang w:eastAsia="zh-CN"/>
              </w:rPr>
            </w:pPr>
            <w:r>
              <w:rPr>
                <w:rFonts w:hint="eastAsia" w:ascii="Times New Roman" w:hAnsi="Times New Roman" w:cs="Times New Roman" w:eastAsiaTheme="minorEastAsia"/>
                <w:color w:val="auto"/>
                <w:sz w:val="24"/>
                <w:szCs w:val="24"/>
                <w:vertAlign w:val="baseline"/>
                <w:lang w:eastAsia="zh-CN"/>
              </w:rPr>
              <w:t>本项目生产系统涉及物料的储存、使用等过程，且发生在车间不同区域，其中环境风险识别情况如</w:t>
            </w:r>
            <w:r>
              <w:rPr>
                <w:rFonts w:hint="default" w:ascii="Times New Roman" w:hAnsi="Times New Roman" w:cs="Times New Roman" w:eastAsiaTheme="minorEastAsia"/>
                <w:color w:val="auto"/>
                <w:sz w:val="24"/>
                <w:szCs w:val="24"/>
                <w:vertAlign w:val="baseline"/>
                <w:lang w:eastAsia="zh-CN"/>
              </w:rPr>
              <w:t>下表</w:t>
            </w:r>
            <w:r>
              <w:rPr>
                <w:rFonts w:hint="default" w:ascii="Times New Roman" w:hAnsi="Times New Roman" w:cs="Times New Roman" w:eastAsiaTheme="minorEastAsia"/>
                <w:color w:val="auto"/>
                <w:sz w:val="24"/>
                <w:szCs w:val="24"/>
                <w:vertAlign w:val="baseline"/>
                <w:lang w:val="en-US" w:eastAsia="zh-CN"/>
              </w:rPr>
              <w:t>4.</w:t>
            </w:r>
            <w:r>
              <w:rPr>
                <w:rFonts w:hint="eastAsia" w:ascii="Times New Roman" w:hAnsi="Times New Roman" w:cs="Times New Roman"/>
                <w:color w:val="auto"/>
                <w:sz w:val="24"/>
                <w:szCs w:val="24"/>
                <w:vertAlign w:val="baseline"/>
                <w:lang w:val="en-US" w:eastAsia="zh-CN"/>
              </w:rPr>
              <w:t>19</w:t>
            </w:r>
            <w:r>
              <w:rPr>
                <w:rFonts w:hint="default" w:ascii="Times New Roman" w:hAnsi="Times New Roman" w:cs="Times New Roman" w:eastAsiaTheme="minorEastAsia"/>
                <w:color w:val="auto"/>
                <w:sz w:val="24"/>
                <w:szCs w:val="24"/>
                <w:vertAlign w:val="baseline"/>
                <w:lang w:eastAsia="zh-CN"/>
              </w:rPr>
              <w:t>所示。</w:t>
            </w:r>
          </w:p>
          <w:p>
            <w:pPr>
              <w:pStyle w:val="33"/>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Times New Roman" w:hAnsi="Times New Roman" w:cs="Times New Roman" w:eastAsiaTheme="minorEastAsia"/>
                <w:b/>
                <w:bCs/>
                <w:color w:val="auto"/>
                <w:sz w:val="24"/>
                <w:szCs w:val="24"/>
                <w:vertAlign w:val="baseline"/>
                <w:lang w:val="en-US" w:eastAsia="zh-CN"/>
              </w:rPr>
            </w:pPr>
            <w:r>
              <w:rPr>
                <w:rFonts w:hint="eastAsia" w:ascii="Times New Roman" w:hAnsi="Times New Roman" w:cs="Times New Roman" w:eastAsiaTheme="minorEastAsia"/>
                <w:b/>
                <w:bCs/>
                <w:color w:val="auto"/>
                <w:sz w:val="24"/>
                <w:szCs w:val="24"/>
                <w:vertAlign w:val="baseline"/>
                <w:lang w:eastAsia="zh-CN"/>
              </w:rPr>
              <w:t>表</w:t>
            </w:r>
            <w:r>
              <w:rPr>
                <w:rFonts w:hint="eastAsia" w:ascii="Times New Roman" w:hAnsi="Times New Roman" w:cs="Times New Roman" w:eastAsiaTheme="minorEastAsia"/>
                <w:b/>
                <w:bCs/>
                <w:color w:val="auto"/>
                <w:sz w:val="24"/>
                <w:szCs w:val="24"/>
                <w:vertAlign w:val="baseline"/>
                <w:lang w:val="en-US" w:eastAsia="zh-CN"/>
              </w:rPr>
              <w:t>4.</w:t>
            </w:r>
            <w:r>
              <w:rPr>
                <w:rFonts w:hint="eastAsia" w:ascii="Times New Roman" w:hAnsi="Times New Roman" w:cs="Times New Roman"/>
                <w:b/>
                <w:bCs/>
                <w:color w:val="auto"/>
                <w:sz w:val="24"/>
                <w:szCs w:val="24"/>
                <w:vertAlign w:val="baseline"/>
                <w:lang w:val="en-US" w:eastAsia="zh-CN"/>
              </w:rPr>
              <w:t>19</w:t>
            </w:r>
            <w:r>
              <w:rPr>
                <w:rFonts w:hint="eastAsia" w:ascii="Times New Roman" w:hAnsi="Times New Roman" w:cs="Times New Roman" w:eastAsiaTheme="minorEastAsia"/>
                <w:b/>
                <w:bCs/>
                <w:color w:val="auto"/>
                <w:sz w:val="24"/>
                <w:szCs w:val="24"/>
                <w:vertAlign w:val="baseline"/>
                <w:lang w:val="en-US" w:eastAsia="zh-CN"/>
              </w:rPr>
              <w:t xml:space="preserve">  风险源分布情况及可能影响途径一览表</w:t>
            </w:r>
          </w:p>
          <w:tbl>
            <w:tblPr>
              <w:tblStyle w:val="28"/>
              <w:tblW w:w="95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780"/>
              <w:gridCol w:w="1005"/>
              <w:gridCol w:w="1200"/>
              <w:gridCol w:w="975"/>
              <w:gridCol w:w="1095"/>
              <w:gridCol w:w="3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Align w:val="center"/>
                </w:tcPr>
                <w:p>
                  <w:pPr>
                    <w:pStyle w:val="2"/>
                    <w:spacing w:line="240" w:lineRule="auto"/>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序号</w:t>
                  </w:r>
                </w:p>
              </w:tc>
              <w:tc>
                <w:tcPr>
                  <w:tcW w:w="780" w:type="dxa"/>
                  <w:vAlign w:val="center"/>
                </w:tcPr>
                <w:p>
                  <w:pPr>
                    <w:pStyle w:val="2"/>
                    <w:spacing w:line="240" w:lineRule="auto"/>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生产工序</w:t>
                  </w:r>
                </w:p>
              </w:tc>
              <w:tc>
                <w:tcPr>
                  <w:tcW w:w="1005" w:type="dxa"/>
                  <w:vAlign w:val="center"/>
                </w:tcPr>
                <w:p>
                  <w:pPr>
                    <w:pStyle w:val="2"/>
                    <w:spacing w:line="240" w:lineRule="auto"/>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危险单元</w:t>
                  </w:r>
                </w:p>
              </w:tc>
              <w:tc>
                <w:tcPr>
                  <w:tcW w:w="1200" w:type="dxa"/>
                  <w:vAlign w:val="center"/>
                </w:tcPr>
                <w:p>
                  <w:pPr>
                    <w:pStyle w:val="2"/>
                    <w:spacing w:line="240" w:lineRule="auto"/>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涉及风险物质</w:t>
                  </w:r>
                </w:p>
              </w:tc>
              <w:tc>
                <w:tcPr>
                  <w:tcW w:w="975" w:type="dxa"/>
                  <w:vAlign w:val="center"/>
                </w:tcPr>
                <w:p>
                  <w:pPr>
                    <w:pStyle w:val="2"/>
                    <w:spacing w:line="240" w:lineRule="auto"/>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环境风险类型</w:t>
                  </w:r>
                </w:p>
              </w:tc>
              <w:tc>
                <w:tcPr>
                  <w:tcW w:w="1095" w:type="dxa"/>
                  <w:vAlign w:val="center"/>
                </w:tcPr>
                <w:p>
                  <w:pPr>
                    <w:pStyle w:val="2"/>
                    <w:spacing w:line="240" w:lineRule="auto"/>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事故触发因素</w:t>
                  </w:r>
                </w:p>
              </w:tc>
              <w:tc>
                <w:tcPr>
                  <w:tcW w:w="3820" w:type="dxa"/>
                  <w:vAlign w:val="center"/>
                </w:tcPr>
                <w:p>
                  <w:pPr>
                    <w:pStyle w:val="2"/>
                    <w:spacing w:line="240" w:lineRule="auto"/>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可能的环境影响途</w:t>
                  </w:r>
                </w:p>
                <w:p>
                  <w:pPr>
                    <w:pStyle w:val="2"/>
                    <w:spacing w:line="240" w:lineRule="auto"/>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径及去向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Align w:val="center"/>
                </w:tcPr>
                <w:p>
                  <w:pPr>
                    <w:pStyle w:val="2"/>
                    <w:spacing w:line="240" w:lineRule="auto"/>
                    <w:jc w:val="center"/>
                    <w:rPr>
                      <w:rFonts w:hint="default" w:ascii="Times New Roman" w:hAnsi="Times New Roman"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1</w:t>
                  </w:r>
                </w:p>
              </w:tc>
              <w:tc>
                <w:tcPr>
                  <w:tcW w:w="780" w:type="dxa"/>
                  <w:vAlign w:val="center"/>
                </w:tcPr>
                <w:p>
                  <w:pPr>
                    <w:pStyle w:val="2"/>
                    <w:spacing w:line="240" w:lineRule="auto"/>
                    <w:jc w:val="center"/>
                    <w:rPr>
                      <w:rFonts w:hint="eastAsia" w:ascii="Times New Roman" w:hAnsi="Times New Roman"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蒸煮、灭菌等</w:t>
                  </w:r>
                </w:p>
              </w:tc>
              <w:tc>
                <w:tcPr>
                  <w:tcW w:w="1005" w:type="dxa"/>
                  <w:vAlign w:val="center"/>
                </w:tcPr>
                <w:p>
                  <w:pPr>
                    <w:pStyle w:val="2"/>
                    <w:spacing w:line="240" w:lineRule="auto"/>
                    <w:jc w:val="center"/>
                    <w:rPr>
                      <w:rFonts w:hint="eastAsia" w:ascii="Times New Roman" w:hAnsi="Times New Roman" w:cs="Times New Roman"/>
                      <w:b w:val="0"/>
                      <w:bCs w:val="0"/>
                      <w:color w:val="auto"/>
                      <w:sz w:val="21"/>
                      <w:szCs w:val="21"/>
                      <w:vertAlign w:val="baseline"/>
                      <w:lang w:val="en-US" w:eastAsia="zh-CN"/>
                    </w:rPr>
                  </w:pPr>
                  <w:r>
                    <w:rPr>
                      <w:rFonts w:hint="eastAsia" w:cs="Times New Roman"/>
                      <w:b w:val="0"/>
                      <w:bCs w:val="0"/>
                      <w:color w:val="auto"/>
                      <w:sz w:val="21"/>
                      <w:szCs w:val="21"/>
                      <w:vertAlign w:val="baseline"/>
                      <w:lang w:val="en-US" w:eastAsia="zh-CN"/>
                    </w:rPr>
                    <w:t>蒸汽发生器</w:t>
                  </w:r>
                </w:p>
              </w:tc>
              <w:tc>
                <w:tcPr>
                  <w:tcW w:w="1200" w:type="dxa"/>
                  <w:vAlign w:val="center"/>
                </w:tcPr>
                <w:p>
                  <w:pPr>
                    <w:pStyle w:val="2"/>
                    <w:spacing w:line="240" w:lineRule="auto"/>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天然气</w:t>
                  </w:r>
                </w:p>
              </w:tc>
              <w:tc>
                <w:tcPr>
                  <w:tcW w:w="975" w:type="dxa"/>
                  <w:vAlign w:val="center"/>
                </w:tcPr>
                <w:p>
                  <w:pPr>
                    <w:pStyle w:val="2"/>
                    <w:spacing w:line="240" w:lineRule="auto"/>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泄漏、火</w:t>
                  </w:r>
                </w:p>
                <w:p>
                  <w:pPr>
                    <w:pStyle w:val="2"/>
                    <w:spacing w:line="240" w:lineRule="auto"/>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灾、爆炸</w:t>
                  </w:r>
                </w:p>
              </w:tc>
              <w:tc>
                <w:tcPr>
                  <w:tcW w:w="1095" w:type="dxa"/>
                  <w:vAlign w:val="center"/>
                </w:tcPr>
                <w:p>
                  <w:pPr>
                    <w:pStyle w:val="2"/>
                    <w:spacing w:line="240" w:lineRule="auto"/>
                    <w:jc w:val="center"/>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管道损坏等</w:t>
                  </w:r>
                </w:p>
              </w:tc>
              <w:tc>
                <w:tcPr>
                  <w:tcW w:w="3820" w:type="dxa"/>
                  <w:vAlign w:val="center"/>
                </w:tcPr>
                <w:p>
                  <w:pPr>
                    <w:pStyle w:val="2"/>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rPr>
                      <w:rFonts w:hint="eastAsia"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管道天然气泄漏后遇明火会发生火灾，若泄漏局部浓度较高，可能引发现场人员窒息，若高热可能引发管道破裂。</w:t>
                  </w:r>
                </w:p>
              </w:tc>
            </w:tr>
          </w:tbl>
          <w:p>
            <w:pPr>
              <w:pStyle w:val="33"/>
              <w:ind w:firstLine="482"/>
              <w:rPr>
                <w:rFonts w:hint="eastAsia" w:ascii="Times New Roman" w:hAnsi="Times New Roman" w:cs="Times New Roman"/>
                <w:color w:val="auto"/>
                <w:sz w:val="24"/>
                <w:szCs w:val="24"/>
                <w:vertAlign w:val="baseline"/>
                <w:lang w:val="en-US" w:eastAsia="zh-CN"/>
              </w:rPr>
            </w:pPr>
            <w:r>
              <w:rPr>
                <w:rFonts w:hint="eastAsia" w:ascii="Times New Roman" w:hAnsi="Times New Roman" w:cs="Times New Roman"/>
                <w:color w:val="auto"/>
                <w:sz w:val="24"/>
                <w:szCs w:val="24"/>
                <w:vertAlign w:val="baseline"/>
                <w:lang w:val="en-US" w:eastAsia="zh-CN"/>
              </w:rPr>
              <w:t>6.3环境风险防范措施</w:t>
            </w:r>
          </w:p>
          <w:p>
            <w:pPr>
              <w:pStyle w:val="3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eastAsiaTheme="minorEastAsia"/>
                <w:color w:val="auto"/>
                <w:sz w:val="24"/>
                <w:szCs w:val="24"/>
                <w:vertAlign w:val="baseline"/>
                <w:lang w:eastAsia="zh-CN"/>
              </w:rPr>
            </w:pPr>
            <w:r>
              <w:rPr>
                <w:rFonts w:hint="default" w:ascii="Times New Roman" w:hAnsi="Times New Roman" w:cs="Times New Roman"/>
                <w:color w:val="auto"/>
                <w:sz w:val="24"/>
                <w:szCs w:val="24"/>
                <w:vertAlign w:val="baseline"/>
                <w:lang w:val="en-US" w:eastAsia="zh-CN"/>
              </w:rPr>
              <w:t>6.3.</w:t>
            </w:r>
            <w:r>
              <w:rPr>
                <w:rFonts w:hint="eastAsia" w:ascii="Times New Roman" w:hAnsi="Times New Roman" w:cs="Times New Roman"/>
                <w:color w:val="auto"/>
                <w:sz w:val="24"/>
                <w:szCs w:val="24"/>
                <w:vertAlign w:val="baseline"/>
                <w:lang w:val="en-US" w:eastAsia="zh-CN"/>
              </w:rPr>
              <w:t>1</w:t>
            </w:r>
            <w:r>
              <w:rPr>
                <w:rFonts w:hint="default" w:ascii="Times New Roman" w:hAnsi="Times New Roman" w:cs="Times New Roman" w:eastAsiaTheme="minorEastAsia"/>
                <w:color w:val="auto"/>
                <w:sz w:val="24"/>
                <w:szCs w:val="24"/>
                <w:vertAlign w:val="baseline"/>
                <w:lang w:eastAsia="zh-CN"/>
              </w:rPr>
              <w:t>天然气泄漏防范措施</w:t>
            </w:r>
          </w:p>
          <w:p>
            <w:pPr>
              <w:pStyle w:val="3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eastAsiaTheme="minorEastAsia"/>
                <w:color w:val="auto"/>
                <w:sz w:val="24"/>
                <w:szCs w:val="24"/>
                <w:vertAlign w:val="baseline"/>
                <w:lang w:eastAsia="zh-CN"/>
              </w:rPr>
            </w:pPr>
            <w:r>
              <w:rPr>
                <w:rFonts w:hint="default" w:ascii="Times New Roman" w:hAnsi="Times New Roman" w:cs="Times New Roman" w:eastAsiaTheme="minorEastAsia"/>
                <w:color w:val="auto"/>
                <w:sz w:val="24"/>
                <w:szCs w:val="24"/>
                <w:vertAlign w:val="baseline"/>
                <w:lang w:eastAsia="zh-CN"/>
              </w:rPr>
              <w:t>天然气为管道输送，储存量很少，如发生泄漏第一时间将阀门关闭，迅速将车间门窗打开通风，期间要避免接触明火物质，及时处理后不存在重大危险。在车间内安装可燃气体警报器，并设置电磁阀联控装置。</w:t>
            </w:r>
          </w:p>
          <w:p>
            <w:pPr>
              <w:pStyle w:val="3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b w:val="0"/>
                <w:bCs/>
                <w:color w:val="auto"/>
                <w:sz w:val="24"/>
                <w:szCs w:val="24"/>
                <w:lang w:val="en-US" w:eastAsia="zh-CN"/>
              </w:rPr>
            </w:pPr>
            <w:r>
              <w:rPr>
                <w:rFonts w:hint="default" w:ascii="Times New Roman" w:hAnsi="Times New Roman" w:cs="Times New Roman"/>
                <w:b w:val="0"/>
                <w:bCs/>
                <w:color w:val="auto"/>
                <w:sz w:val="24"/>
                <w:lang w:val="en-US" w:eastAsia="zh-CN"/>
              </w:rPr>
              <w:t>6.3.</w:t>
            </w:r>
            <w:r>
              <w:rPr>
                <w:rFonts w:hint="eastAsia" w:ascii="Times New Roman" w:hAnsi="Times New Roman" w:cs="Times New Roman"/>
                <w:b w:val="0"/>
                <w:bCs/>
                <w:color w:val="auto"/>
                <w:sz w:val="24"/>
                <w:lang w:val="en-US" w:eastAsia="zh-CN"/>
              </w:rPr>
              <w:t>2污水处理站</w:t>
            </w:r>
            <w:r>
              <w:rPr>
                <w:rFonts w:hint="default" w:ascii="Times New Roman" w:hAnsi="Times New Roman" w:cs="Times New Roman"/>
                <w:b w:val="0"/>
                <w:bCs/>
                <w:color w:val="auto"/>
                <w:sz w:val="24"/>
                <w:szCs w:val="24"/>
                <w:lang w:val="en-US" w:eastAsia="zh-CN"/>
              </w:rPr>
              <w:t>事故处理应急措施</w:t>
            </w:r>
          </w:p>
          <w:p>
            <w:pPr>
              <w:pStyle w:val="3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（1）加强管理和设备维护工作，保持设备的完好率和处理的高效率，关键设备应留足备件，电源应采取双回路供电。备用设备或替换下来的设备及时检修并定期检查，使其在需要时能及时使用。</w:t>
            </w:r>
          </w:p>
          <w:p>
            <w:pPr>
              <w:pStyle w:val="3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（2）设备的检修时间要精心安排，最好在水量较小、水质较好的季节或时间进行。</w:t>
            </w:r>
          </w:p>
          <w:p>
            <w:pPr>
              <w:pStyle w:val="33"/>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color w:val="auto"/>
                <w:sz w:val="24"/>
                <w:szCs w:val="24"/>
                <w:lang w:val="en-US" w:eastAsia="zh-CN"/>
              </w:rPr>
            </w:pPr>
            <w:r>
              <w:rPr>
                <w:rFonts w:hint="eastAsia" w:ascii="Times New Roman" w:hAnsi="Times New Roman" w:cs="Times New Roman"/>
                <w:color w:val="auto"/>
                <w:sz w:val="24"/>
                <w:szCs w:val="24"/>
                <w:lang w:val="en-US" w:eastAsia="zh-CN"/>
              </w:rPr>
              <w:t>（3）加强职工操作技能的培训，建立和严格执行各部门的运行管理制度和操作责任</w:t>
            </w:r>
            <w:r>
              <w:rPr>
                <w:rFonts w:hint="default" w:ascii="Times New Roman" w:hAnsi="Times New Roman" w:cs="Times New Roman"/>
                <w:color w:val="auto"/>
                <w:sz w:val="24"/>
                <w:szCs w:val="24"/>
                <w:lang w:val="en-US" w:eastAsia="zh-CN"/>
              </w:rPr>
              <w:t xml:space="preserve"> </w:t>
            </w:r>
            <w:r>
              <w:rPr>
                <w:rFonts w:hint="eastAsia" w:ascii="Times New Roman" w:hAnsi="Times New Roman" w:cs="Times New Roman"/>
                <w:color w:val="auto"/>
                <w:sz w:val="24"/>
                <w:szCs w:val="24"/>
                <w:lang w:val="en-US" w:eastAsia="zh-CN"/>
              </w:rPr>
              <w:t>制度，杜绝操作事故隐患。</w:t>
            </w:r>
          </w:p>
          <w:p>
            <w:pPr>
              <w:adjustRightInd w:val="0"/>
              <w:snapToGrid w:val="0"/>
              <w:spacing w:line="360" w:lineRule="auto"/>
              <w:ind w:firstLine="482"/>
              <w:rPr>
                <w:rFonts w:hint="default" w:ascii="Times New Roman" w:hAnsi="Times New Roman" w:cs="Times New Roman"/>
                <w:snapToGrid w:val="0"/>
                <w:color w:val="auto"/>
                <w:kern w:val="0"/>
                <w:sz w:val="24"/>
              </w:rPr>
            </w:pPr>
            <w:r>
              <w:rPr>
                <w:rFonts w:hint="eastAsia" w:ascii="Times New Roman" w:hAnsi="Times New Roman" w:cs="Times New Roman"/>
                <w:snapToGrid w:val="0"/>
                <w:color w:val="auto"/>
                <w:kern w:val="0"/>
                <w:sz w:val="24"/>
                <w:lang w:val="en-US" w:eastAsia="zh-CN"/>
              </w:rPr>
              <w:t>6.4</w:t>
            </w:r>
            <w:r>
              <w:rPr>
                <w:rFonts w:hint="default" w:ascii="Times New Roman" w:hAnsi="Times New Roman" w:cs="Times New Roman"/>
                <w:snapToGrid w:val="0"/>
                <w:color w:val="auto"/>
                <w:kern w:val="0"/>
                <w:sz w:val="24"/>
              </w:rPr>
              <w:t>环境风险分析结论</w:t>
            </w:r>
          </w:p>
          <w:p>
            <w:pPr>
              <w:adjustRightInd w:val="0"/>
              <w:snapToGrid w:val="0"/>
              <w:spacing w:line="360" w:lineRule="auto"/>
              <w:ind w:firstLine="482"/>
              <w:rPr>
                <w:rFonts w:hint="default" w:ascii="Times New Roman" w:hAnsi="Times New Roman" w:cs="Times New Roman"/>
                <w:snapToGrid w:val="0"/>
                <w:color w:val="auto"/>
                <w:kern w:val="0"/>
                <w:sz w:val="24"/>
              </w:rPr>
            </w:pPr>
            <w:r>
              <w:rPr>
                <w:rFonts w:hint="default" w:ascii="Times New Roman" w:hAnsi="Times New Roman" w:cs="Times New Roman"/>
                <w:snapToGrid w:val="0"/>
                <w:color w:val="auto"/>
                <w:kern w:val="0"/>
                <w:sz w:val="24"/>
              </w:rPr>
              <w:t>在各环境风险防范措施落实到位的情况下，将可大大降低建设项目的环境风险，最大程度减少对环境可能造成的危害。在企业落实本评价提出的各项风险防范措施后，项目对环境的风险影响可接受。</w:t>
            </w:r>
          </w:p>
          <w:p>
            <w:pPr>
              <w:pStyle w:val="33"/>
              <w:ind w:firstLine="482"/>
              <w:rPr>
                <w:rFonts w:ascii="Times New Roman" w:hAnsi="Times New Roman" w:cs="Times New Roman"/>
                <w:b/>
                <w:bCs/>
                <w:color w:val="auto"/>
              </w:rPr>
            </w:pPr>
            <w:r>
              <w:rPr>
                <w:rFonts w:hint="eastAsia" w:ascii="Times New Roman" w:hAnsi="Times New Roman" w:cs="Times New Roman"/>
                <w:b/>
                <w:bCs/>
                <w:color w:val="auto"/>
              </w:rPr>
              <w:t>7、生态</w:t>
            </w:r>
          </w:p>
          <w:p>
            <w:pPr>
              <w:pStyle w:val="33"/>
              <w:rPr>
                <w:color w:val="auto"/>
              </w:rPr>
            </w:pPr>
            <w:r>
              <w:rPr>
                <w:rFonts w:hint="eastAsia"/>
                <w:color w:val="auto"/>
              </w:rPr>
              <w:t>本项目在</w:t>
            </w:r>
            <w:r>
              <w:rPr>
                <w:rFonts w:hint="eastAsia" w:ascii="Times New Roman" w:hAnsi="Times New Roman" w:cs="Times New Roman"/>
                <w:color w:val="auto"/>
              </w:rPr>
              <w:t>安徽</w:t>
            </w:r>
            <w:r>
              <w:rPr>
                <w:rFonts w:hint="eastAsia" w:ascii="Times New Roman" w:hAnsi="Times New Roman" w:cs="Times New Roman"/>
                <w:color w:val="auto"/>
                <w:lang w:eastAsia="zh-CN"/>
              </w:rPr>
              <w:t>淮北相山</w:t>
            </w:r>
            <w:r>
              <w:rPr>
                <w:rFonts w:hint="eastAsia" w:ascii="Times New Roman" w:hAnsi="Times New Roman" w:cs="Times New Roman"/>
                <w:color w:val="auto"/>
              </w:rPr>
              <w:t>经济开发区</w:t>
            </w:r>
            <w:r>
              <w:rPr>
                <w:rFonts w:hint="eastAsia"/>
                <w:color w:val="auto"/>
              </w:rPr>
              <w:t>内进行项目建设，不涉及产业园区外建设项目新增用地，与本项目用地范围内无环境保护目标，不会对周边生态环境造成明显影响。</w:t>
            </w:r>
          </w:p>
          <w:p>
            <w:pPr>
              <w:pStyle w:val="33"/>
              <w:ind w:firstLine="482"/>
              <w:rPr>
                <w:rFonts w:ascii="Times New Roman" w:hAnsi="Times New Roman" w:cs="Times New Roman"/>
                <w:b/>
                <w:bCs/>
                <w:color w:val="auto"/>
              </w:rPr>
            </w:pPr>
            <w:r>
              <w:rPr>
                <w:rFonts w:hint="eastAsia" w:ascii="Times New Roman" w:hAnsi="Times New Roman" w:cs="Times New Roman"/>
                <w:b/>
                <w:bCs/>
                <w:color w:val="auto"/>
              </w:rPr>
              <w:t>8</w:t>
            </w:r>
            <w:r>
              <w:rPr>
                <w:rFonts w:ascii="Times New Roman" w:hAnsi="Times New Roman" w:cs="Times New Roman"/>
                <w:b/>
                <w:bCs/>
                <w:color w:val="auto"/>
              </w:rPr>
              <w:t>、电磁辐射</w:t>
            </w:r>
          </w:p>
          <w:p>
            <w:pPr>
              <w:pStyle w:val="33"/>
              <w:rPr>
                <w:color w:val="auto"/>
              </w:rPr>
            </w:pPr>
            <w:r>
              <w:rPr>
                <w:rFonts w:hint="eastAsia"/>
                <w:color w:val="auto"/>
              </w:rPr>
              <w:t>本项目不涉及电磁辐射。</w:t>
            </w:r>
          </w:p>
        </w:tc>
      </w:tr>
    </w:tbl>
    <w:p>
      <w:pPr>
        <w:jc w:val="left"/>
        <w:rPr>
          <w:b/>
          <w:bCs/>
          <w:color w:val="auto"/>
          <w:sz w:val="28"/>
          <w:szCs w:val="28"/>
        </w:rPr>
      </w:pPr>
      <w:r>
        <w:rPr>
          <w:rFonts w:hint="eastAsia"/>
          <w:b/>
          <w:bCs/>
          <w:color w:val="auto"/>
          <w:sz w:val="28"/>
          <w:szCs w:val="28"/>
        </w:rPr>
        <w:t>五、环境保护措施监督检查清单</w:t>
      </w:r>
    </w:p>
    <w:tbl>
      <w:tblPr>
        <w:tblStyle w:val="28"/>
        <w:tblW w:w="102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40"/>
        <w:gridCol w:w="2040"/>
        <w:gridCol w:w="2039"/>
        <w:gridCol w:w="2042"/>
        <w:gridCol w:w="20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40" w:type="dxa"/>
            <w:vAlign w:val="center"/>
          </w:tcPr>
          <w:p>
            <w:pPr>
              <w:pStyle w:val="2"/>
              <w:jc w:val="center"/>
              <w:rPr>
                <w:color w:val="auto"/>
              </w:rPr>
            </w:pPr>
            <w:r>
              <w:rPr>
                <w:color w:val="auto"/>
              </w:rPr>
              <mc:AlternateContent>
                <mc:Choice Requires="wps">
                  <w:drawing>
                    <wp:anchor distT="0" distB="0" distL="114300" distR="114300" simplePos="0" relativeHeight="251661312" behindDoc="0" locked="0" layoutInCell="1" allowOverlap="1">
                      <wp:simplePos x="0" y="0"/>
                      <wp:positionH relativeFrom="column">
                        <wp:posOffset>-59690</wp:posOffset>
                      </wp:positionH>
                      <wp:positionV relativeFrom="paragraph">
                        <wp:posOffset>-17145</wp:posOffset>
                      </wp:positionV>
                      <wp:extent cx="1293495" cy="416560"/>
                      <wp:effectExtent l="1270" t="4445" r="19685" b="17145"/>
                      <wp:wrapNone/>
                      <wp:docPr id="2" name="直接连接符 2"/>
                      <wp:cNvGraphicFramePr/>
                      <a:graphic xmlns:a="http://schemas.openxmlformats.org/drawingml/2006/main">
                        <a:graphicData uri="http://schemas.microsoft.com/office/word/2010/wordprocessingShape">
                          <wps:wsp>
                            <wps:cNvCnPr/>
                            <wps:spPr>
                              <a:xfrm>
                                <a:off x="908685" y="1312545"/>
                                <a:ext cx="1293495" cy="4165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7pt;margin-top:-1.35pt;height:32.8pt;width:101.85pt;z-index:251661312;mso-width-relative:page;mso-height-relative:page;" filled="f" stroked="t" coordsize="21600,21600" o:gfxdata="UEsDBAoAAAAAAIdO4kAAAAAAAAAAAAAAAAAEAAAAZHJzL1BLAwQUAAAACACHTuJAhvcIltgAAAAI&#10;AQAADwAAAGRycy9kb3ducmV2LnhtbE2PsU7DMBCGdyTewTokttZpqJomxOmAxICEBAQGRje+xmnt&#10;c4jdJLw97kSn0+n/9d135W62ho04+M6RgNUyAYbUONVRK+Dr83mxBeaDJCWNIxTwix521e1NKQvl&#10;JvrAsQ4tixDyhRSgQ+gLzn2j0Uq/dD1SzA5usDLEdWi5GuQU4dbwNEk23MqO4gUte3zS2Jzqs40U&#10;yn4Osxm+399e9baejvgyZijE/d0qeQQWcA7/ZbjoR3WootPenUl5ZgQs8nVsxplmwC55vn4Athew&#10;SXPgVcmvH6j+AFBLAwQUAAAACACHTuJA/tduPPcBAADBAwAADgAAAGRycy9lMm9Eb2MueG1srVO9&#10;btswEN4L9B0I7rVs2RJswXKGGOlStAbaPgBNURIB/oHHWPZL9AUKdGunjt37Nk0eo0fKTdJkyRAN&#10;1JF3/O6+747ri6NW5CA8SGtqOptMKRGG20aarqafP129WVICgZmGKWtETU8C6MXm9av14CqR296q&#10;RniCIAaqwdW0D8FVWQa8F5rBxDph0Nlar1nAre+yxrMB0bXK8um0zAbrG+ctFwB4uh2d9IzonwNo&#10;21ZysbX8WgsTRlQvFAtICXrpgG5StW0rePjQtiACUTVFpiGtmATtfVyzzZpVnWeul/xcAntOCY84&#10;aSYNJr2D2rLAyLWXT6C05N6CbcOEW52NRJIiyGI2faTNx545kbig1ODuRIeXg+XvDztPZFPTnBLD&#10;NDb85uuvP1++3/7+huvNzx8kjyINDiqMvTQ7f96B2/nI+Nh6Hf/IhRxrupouy2VByQlnaz7Li0Ux&#10;aiyOgXD0z/LVfLHCAI4Ri1lZlKkJ2T2Q8xDeCqtJNGqqpIkasIod3kHA5Bj6LyQeG3sllUp9VIYM&#10;NS3nBXaXM5zNFmcCTe2QH5iOEqY6HHoefEIEq2QTb0cc8N3+UnlyYHFU0hcrx2z/hcXUWwb9GJdc&#10;I0EtA74LJXVNlw9vK4MgUb5RsGjtbXNKOqZz7GxKc57CODoP9+n2/cvb/A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G9wiW2AAAAAgBAAAPAAAAAAAAAAEAIAAAACIAAABkcnMvZG93bnJldi54bWxQ&#10;SwECFAAUAAAACACHTuJA/tduPPcBAADBAwAADgAAAAAAAAABACAAAAAnAQAAZHJzL2Uyb0RvYy54&#10;bWxQSwUGAAAAAAYABgBZAQAAkAUAAAAA&#10;">
                      <v:fill on="f" focussize="0,0"/>
                      <v:stroke weight="0.5pt" color="#000000 [3213]" miterlimit="8" joinstyle="miter"/>
                      <v:imagedata o:title=""/>
                      <o:lock v:ext="edit" aspectratio="f"/>
                    </v:line>
                  </w:pict>
                </mc:Fallback>
              </mc:AlternateContent>
            </w:r>
            <w:r>
              <w:rPr>
                <w:rFonts w:hint="eastAsia"/>
                <w:color w:val="auto"/>
              </w:rPr>
              <w:t xml:space="preserve">         内容</w:t>
            </w:r>
          </w:p>
          <w:p>
            <w:pPr>
              <w:pStyle w:val="2"/>
              <w:rPr>
                <w:color w:val="auto"/>
              </w:rPr>
            </w:pPr>
            <w:r>
              <w:rPr>
                <w:rFonts w:hint="eastAsia"/>
                <w:color w:val="auto"/>
              </w:rPr>
              <w:t>类型</w:t>
            </w:r>
          </w:p>
        </w:tc>
        <w:tc>
          <w:tcPr>
            <w:tcW w:w="2040" w:type="dxa"/>
            <w:vAlign w:val="center"/>
          </w:tcPr>
          <w:p>
            <w:pPr>
              <w:pStyle w:val="2"/>
              <w:jc w:val="center"/>
              <w:rPr>
                <w:color w:val="auto"/>
              </w:rPr>
            </w:pPr>
            <w:r>
              <w:rPr>
                <w:rFonts w:hint="eastAsia"/>
                <w:color w:val="auto"/>
              </w:rPr>
              <w:t>排放口（编号、名称）/污染源</w:t>
            </w:r>
          </w:p>
        </w:tc>
        <w:tc>
          <w:tcPr>
            <w:tcW w:w="2039" w:type="dxa"/>
            <w:vAlign w:val="center"/>
          </w:tcPr>
          <w:p>
            <w:pPr>
              <w:pStyle w:val="2"/>
              <w:jc w:val="center"/>
              <w:rPr>
                <w:color w:val="auto"/>
              </w:rPr>
            </w:pPr>
            <w:r>
              <w:rPr>
                <w:rFonts w:hint="eastAsia"/>
                <w:color w:val="auto"/>
              </w:rPr>
              <w:t>污染物名称</w:t>
            </w:r>
          </w:p>
        </w:tc>
        <w:tc>
          <w:tcPr>
            <w:tcW w:w="2042" w:type="dxa"/>
            <w:vAlign w:val="center"/>
          </w:tcPr>
          <w:p>
            <w:pPr>
              <w:pStyle w:val="2"/>
              <w:jc w:val="center"/>
              <w:rPr>
                <w:color w:val="auto"/>
              </w:rPr>
            </w:pPr>
            <w:r>
              <w:rPr>
                <w:rFonts w:hint="eastAsia"/>
                <w:color w:val="auto"/>
              </w:rPr>
              <w:t>环境保护措施</w:t>
            </w:r>
          </w:p>
        </w:tc>
        <w:tc>
          <w:tcPr>
            <w:tcW w:w="2044" w:type="dxa"/>
            <w:vAlign w:val="center"/>
          </w:tcPr>
          <w:p>
            <w:pPr>
              <w:pStyle w:val="2"/>
              <w:jc w:val="center"/>
              <w:rPr>
                <w:color w:val="auto"/>
              </w:rPr>
            </w:pPr>
            <w:r>
              <w:rPr>
                <w:rFonts w:hint="eastAsia"/>
                <w:color w:val="auto"/>
              </w:rPr>
              <w:t>执行标准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40" w:type="dxa"/>
            <w:vMerge w:val="restart"/>
            <w:vAlign w:val="center"/>
          </w:tcPr>
          <w:p>
            <w:pPr>
              <w:pStyle w:val="2"/>
              <w:jc w:val="center"/>
              <w:rPr>
                <w:color w:val="auto"/>
              </w:rPr>
            </w:pPr>
            <w:r>
              <w:rPr>
                <w:rFonts w:hint="eastAsia"/>
                <w:color w:val="auto"/>
              </w:rPr>
              <w:t>大气环境</w:t>
            </w:r>
          </w:p>
        </w:tc>
        <w:tc>
          <w:tcPr>
            <w:tcW w:w="2040" w:type="dxa"/>
            <w:vMerge w:val="restart"/>
            <w:vAlign w:val="center"/>
          </w:tcPr>
          <w:p>
            <w:pPr>
              <w:pStyle w:val="2"/>
              <w:jc w:val="center"/>
              <w:rPr>
                <w:rFonts w:hint="default" w:eastAsia="宋体"/>
                <w:color w:val="auto"/>
                <w:lang w:val="en-US" w:eastAsia="zh-CN"/>
              </w:rPr>
            </w:pPr>
            <w:r>
              <w:rPr>
                <w:rFonts w:hint="eastAsia"/>
                <w:color w:val="auto"/>
              </w:rPr>
              <w:t>DA00</w:t>
            </w:r>
            <w:r>
              <w:rPr>
                <w:rFonts w:hint="eastAsia"/>
                <w:color w:val="auto"/>
                <w:lang w:val="en-US" w:eastAsia="zh-CN"/>
              </w:rPr>
              <w:t>2-DA005</w:t>
            </w:r>
          </w:p>
          <w:p>
            <w:pPr>
              <w:pStyle w:val="2"/>
              <w:jc w:val="center"/>
              <w:rPr>
                <w:color w:val="auto"/>
              </w:rPr>
            </w:pPr>
            <w:r>
              <w:rPr>
                <w:rFonts w:hint="eastAsia"/>
                <w:color w:val="auto"/>
              </w:rPr>
              <w:t>（</w:t>
            </w:r>
            <w:r>
              <w:rPr>
                <w:rFonts w:hint="eastAsia"/>
                <w:color w:val="auto"/>
                <w:lang w:eastAsia="zh-CN"/>
              </w:rPr>
              <w:t>蒸汽发生器</w:t>
            </w:r>
            <w:r>
              <w:rPr>
                <w:rFonts w:hint="eastAsia"/>
                <w:color w:val="auto"/>
              </w:rPr>
              <w:t>）</w:t>
            </w:r>
          </w:p>
        </w:tc>
        <w:tc>
          <w:tcPr>
            <w:tcW w:w="2039" w:type="dxa"/>
            <w:vAlign w:val="center"/>
          </w:tcPr>
          <w:p>
            <w:pPr>
              <w:pStyle w:val="2"/>
              <w:jc w:val="center"/>
              <w:rPr>
                <w:rFonts w:hint="eastAsia" w:eastAsia="宋体"/>
                <w:color w:val="auto"/>
                <w:lang w:eastAsia="zh-CN"/>
              </w:rPr>
            </w:pPr>
            <w:r>
              <w:rPr>
                <w:rFonts w:hint="eastAsia"/>
                <w:color w:val="auto"/>
                <w:lang w:eastAsia="zh-CN"/>
              </w:rPr>
              <w:t>颗粒物</w:t>
            </w:r>
          </w:p>
        </w:tc>
        <w:tc>
          <w:tcPr>
            <w:tcW w:w="2042" w:type="dxa"/>
            <w:vMerge w:val="restart"/>
            <w:vAlign w:val="center"/>
          </w:tcPr>
          <w:p>
            <w:pPr>
              <w:pStyle w:val="2"/>
              <w:jc w:val="center"/>
              <w:rPr>
                <w:rFonts w:hint="default" w:eastAsia="宋体"/>
                <w:color w:val="auto"/>
                <w:lang w:val="en-US" w:eastAsia="zh-CN"/>
              </w:rPr>
            </w:pPr>
            <w:r>
              <w:rPr>
                <w:rFonts w:hint="eastAsia"/>
                <w:color w:val="auto"/>
              </w:rPr>
              <w:t>“</w:t>
            </w:r>
            <w:r>
              <w:rPr>
                <w:rFonts w:hint="eastAsia"/>
                <w:color w:val="auto"/>
                <w:lang w:eastAsia="zh-CN"/>
              </w:rPr>
              <w:t>低氮燃烧器”</w:t>
            </w:r>
            <w:r>
              <w:rPr>
                <w:rFonts w:hint="eastAsia"/>
                <w:color w:val="auto"/>
                <w:lang w:val="en-US" w:eastAsia="zh-CN"/>
              </w:rPr>
              <w:t>+8m高排气筒</w:t>
            </w:r>
          </w:p>
        </w:tc>
        <w:tc>
          <w:tcPr>
            <w:tcW w:w="2044" w:type="dxa"/>
            <w:vMerge w:val="restart"/>
            <w:vAlign w:val="center"/>
          </w:tcPr>
          <w:p>
            <w:pPr>
              <w:pStyle w:val="2"/>
              <w:jc w:val="center"/>
              <w:rPr>
                <w:color w:val="auto"/>
              </w:rPr>
            </w:pPr>
            <w:r>
              <w:rPr>
                <w:rFonts w:hint="default" w:ascii="Times New Roman" w:hAnsi="Times New Roman" w:cs="Times New Roman"/>
                <w:color w:val="auto"/>
                <w:sz w:val="24"/>
                <w:szCs w:val="24"/>
              </w:rPr>
              <w:t>《锅炉大气污染物排放标准》（GB13271-2014）表</w:t>
            </w:r>
            <w:r>
              <w:rPr>
                <w:rFonts w:hint="default" w:ascii="Times New Roman" w:hAnsi="Times New Roman" w:cs="Times New Roman"/>
                <w:color w:val="auto"/>
                <w:sz w:val="24"/>
                <w:szCs w:val="24"/>
                <w:lang w:val="en-US" w:eastAsia="zh-CN"/>
              </w:rPr>
              <w:t>3</w:t>
            </w:r>
            <w:r>
              <w:rPr>
                <w:rFonts w:hint="default" w:ascii="Times New Roman" w:hAnsi="Times New Roman" w:cs="Times New Roman"/>
                <w:color w:val="auto"/>
                <w:sz w:val="24"/>
                <w:szCs w:val="24"/>
              </w:rPr>
              <w:t>中</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燃</w:t>
            </w:r>
            <w:r>
              <w:rPr>
                <w:rFonts w:hint="eastAsia" w:ascii="宋体" w:hAnsi="宋体" w:eastAsia="宋体" w:cs="宋体"/>
                <w:color w:val="auto"/>
                <w:sz w:val="24"/>
                <w:szCs w:val="24"/>
                <w:lang w:eastAsia="zh-CN"/>
              </w:rPr>
              <w:t>气</w:t>
            </w:r>
            <w:r>
              <w:rPr>
                <w:rFonts w:hint="eastAsia" w:ascii="宋体" w:hAnsi="宋体" w:eastAsia="宋体" w:cs="宋体"/>
                <w:color w:val="auto"/>
                <w:sz w:val="24"/>
                <w:szCs w:val="24"/>
              </w:rPr>
              <w:t>锅炉</w:t>
            </w:r>
            <w:r>
              <w:rPr>
                <w:rFonts w:hint="eastAsia" w:ascii="宋体" w:hAnsi="宋体" w:eastAsia="宋体" w:cs="宋体"/>
                <w:color w:val="auto"/>
                <w:sz w:val="24"/>
                <w:szCs w:val="24"/>
                <w:lang w:eastAsia="zh-CN"/>
              </w:rPr>
              <w:t>”大气污染物特</w:t>
            </w:r>
            <w:r>
              <w:rPr>
                <w:rFonts w:hint="default" w:ascii="Times New Roman" w:hAnsi="Times New Roman" w:cs="Times New Roman"/>
                <w:color w:val="auto"/>
                <w:sz w:val="24"/>
                <w:szCs w:val="24"/>
                <w:lang w:eastAsia="zh-CN"/>
              </w:rPr>
              <w:t>别排放限值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40" w:type="dxa"/>
            <w:vMerge w:val="continue"/>
            <w:vAlign w:val="center"/>
          </w:tcPr>
          <w:p>
            <w:pPr>
              <w:pStyle w:val="2"/>
              <w:jc w:val="center"/>
              <w:rPr>
                <w:color w:val="auto"/>
              </w:rPr>
            </w:pPr>
          </w:p>
        </w:tc>
        <w:tc>
          <w:tcPr>
            <w:tcW w:w="2040" w:type="dxa"/>
            <w:vMerge w:val="continue"/>
            <w:vAlign w:val="center"/>
          </w:tcPr>
          <w:p>
            <w:pPr>
              <w:pStyle w:val="2"/>
              <w:jc w:val="center"/>
              <w:rPr>
                <w:color w:val="auto"/>
              </w:rPr>
            </w:pPr>
          </w:p>
        </w:tc>
        <w:tc>
          <w:tcPr>
            <w:tcW w:w="2039" w:type="dxa"/>
            <w:vAlign w:val="center"/>
          </w:tcPr>
          <w:p>
            <w:pPr>
              <w:pStyle w:val="2"/>
              <w:jc w:val="center"/>
              <w:rPr>
                <w:rFonts w:hint="eastAsia" w:eastAsia="宋体"/>
                <w:color w:val="auto"/>
                <w:lang w:eastAsia="zh-CN"/>
              </w:rPr>
            </w:pPr>
            <w:r>
              <w:rPr>
                <w:rFonts w:hint="eastAsia"/>
                <w:color w:val="auto"/>
                <w:lang w:eastAsia="zh-CN"/>
              </w:rPr>
              <w:t>二氧化硫</w:t>
            </w:r>
          </w:p>
        </w:tc>
        <w:tc>
          <w:tcPr>
            <w:tcW w:w="2042" w:type="dxa"/>
            <w:vMerge w:val="continue"/>
            <w:vAlign w:val="center"/>
          </w:tcPr>
          <w:p>
            <w:pPr>
              <w:pStyle w:val="2"/>
              <w:jc w:val="center"/>
              <w:rPr>
                <w:color w:val="auto"/>
              </w:rPr>
            </w:pPr>
          </w:p>
        </w:tc>
        <w:tc>
          <w:tcPr>
            <w:tcW w:w="2044" w:type="dxa"/>
            <w:vMerge w:val="continue"/>
            <w:vAlign w:val="center"/>
          </w:tcPr>
          <w:p>
            <w:pPr>
              <w:pStyle w:val="2"/>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40" w:type="dxa"/>
            <w:vMerge w:val="continue"/>
            <w:vAlign w:val="center"/>
          </w:tcPr>
          <w:p>
            <w:pPr>
              <w:pStyle w:val="2"/>
              <w:jc w:val="center"/>
              <w:rPr>
                <w:color w:val="auto"/>
              </w:rPr>
            </w:pPr>
          </w:p>
        </w:tc>
        <w:tc>
          <w:tcPr>
            <w:tcW w:w="2040" w:type="dxa"/>
            <w:vMerge w:val="continue"/>
            <w:vAlign w:val="center"/>
          </w:tcPr>
          <w:p>
            <w:pPr>
              <w:pStyle w:val="2"/>
              <w:jc w:val="center"/>
              <w:rPr>
                <w:color w:val="auto"/>
              </w:rPr>
            </w:pPr>
          </w:p>
        </w:tc>
        <w:tc>
          <w:tcPr>
            <w:tcW w:w="2039" w:type="dxa"/>
            <w:vAlign w:val="center"/>
          </w:tcPr>
          <w:p>
            <w:pPr>
              <w:pStyle w:val="2"/>
              <w:jc w:val="center"/>
              <w:rPr>
                <w:rFonts w:hint="eastAsia" w:eastAsia="宋体"/>
                <w:color w:val="auto"/>
                <w:lang w:eastAsia="zh-CN"/>
              </w:rPr>
            </w:pPr>
            <w:r>
              <w:rPr>
                <w:rFonts w:hint="eastAsia"/>
                <w:color w:val="auto"/>
                <w:lang w:eastAsia="zh-CN"/>
              </w:rPr>
              <w:t>氮氧化物</w:t>
            </w:r>
          </w:p>
        </w:tc>
        <w:tc>
          <w:tcPr>
            <w:tcW w:w="2042" w:type="dxa"/>
            <w:vMerge w:val="continue"/>
            <w:vAlign w:val="center"/>
          </w:tcPr>
          <w:p>
            <w:pPr>
              <w:pStyle w:val="2"/>
              <w:jc w:val="center"/>
              <w:rPr>
                <w:color w:val="auto"/>
              </w:rPr>
            </w:pPr>
          </w:p>
        </w:tc>
        <w:tc>
          <w:tcPr>
            <w:tcW w:w="2044" w:type="dxa"/>
            <w:vMerge w:val="continue"/>
            <w:vAlign w:val="center"/>
          </w:tcPr>
          <w:p>
            <w:pPr>
              <w:pStyle w:val="2"/>
              <w:jc w:val="center"/>
              <w:rPr>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40" w:type="dxa"/>
            <w:vMerge w:val="continue"/>
            <w:vAlign w:val="center"/>
          </w:tcPr>
          <w:p>
            <w:pPr>
              <w:pStyle w:val="2"/>
              <w:jc w:val="center"/>
              <w:rPr>
                <w:color w:val="auto"/>
              </w:rPr>
            </w:pPr>
          </w:p>
        </w:tc>
        <w:tc>
          <w:tcPr>
            <w:tcW w:w="2040" w:type="dxa"/>
            <w:vAlign w:val="center"/>
          </w:tcPr>
          <w:p>
            <w:pPr>
              <w:pStyle w:val="2"/>
              <w:jc w:val="center"/>
              <w:rPr>
                <w:rFonts w:hint="eastAsia"/>
                <w:color w:val="auto"/>
                <w:lang w:val="en-US" w:eastAsia="zh-CN"/>
              </w:rPr>
            </w:pPr>
            <w:r>
              <w:rPr>
                <w:rFonts w:hint="eastAsia"/>
                <w:color w:val="auto"/>
                <w:lang w:val="en-US" w:eastAsia="zh-CN"/>
              </w:rPr>
              <w:t>DA001</w:t>
            </w:r>
          </w:p>
          <w:p>
            <w:pPr>
              <w:pStyle w:val="2"/>
              <w:jc w:val="center"/>
              <w:rPr>
                <w:rFonts w:hint="default"/>
                <w:color w:val="auto"/>
                <w:lang w:val="en-US" w:eastAsia="zh-CN"/>
              </w:rPr>
            </w:pPr>
            <w:r>
              <w:rPr>
                <w:rFonts w:hint="eastAsia"/>
                <w:color w:val="auto"/>
                <w:lang w:val="en-US" w:eastAsia="zh-CN"/>
              </w:rPr>
              <w:t>（炒制）</w:t>
            </w:r>
          </w:p>
        </w:tc>
        <w:tc>
          <w:tcPr>
            <w:tcW w:w="2039" w:type="dxa"/>
            <w:vAlign w:val="center"/>
          </w:tcPr>
          <w:p>
            <w:pPr>
              <w:pStyle w:val="2"/>
              <w:jc w:val="center"/>
              <w:rPr>
                <w:rFonts w:hint="eastAsia"/>
                <w:color w:val="auto"/>
                <w:lang w:eastAsia="zh-CN"/>
              </w:rPr>
            </w:pPr>
            <w:r>
              <w:rPr>
                <w:rFonts w:hint="eastAsia"/>
                <w:color w:val="auto"/>
                <w:lang w:eastAsia="zh-CN"/>
              </w:rPr>
              <w:t>油烟</w:t>
            </w:r>
          </w:p>
        </w:tc>
        <w:tc>
          <w:tcPr>
            <w:tcW w:w="2042" w:type="dxa"/>
            <w:vAlign w:val="center"/>
          </w:tcPr>
          <w:p>
            <w:pPr>
              <w:pStyle w:val="2"/>
              <w:jc w:val="center"/>
              <w:rPr>
                <w:rFonts w:hint="default" w:eastAsia="宋体"/>
                <w:color w:val="auto"/>
                <w:lang w:val="en-US" w:eastAsia="zh-CN"/>
              </w:rPr>
            </w:pPr>
            <w:r>
              <w:rPr>
                <w:rFonts w:hint="eastAsia"/>
                <w:color w:val="auto"/>
                <w:lang w:eastAsia="zh-CN"/>
              </w:rPr>
              <w:t>油烟净化器</w:t>
            </w:r>
            <w:r>
              <w:rPr>
                <w:rFonts w:hint="eastAsia"/>
                <w:color w:val="auto"/>
                <w:lang w:val="en-US" w:eastAsia="zh-CN"/>
              </w:rPr>
              <w:t>+15m高排气筒（新建）</w:t>
            </w:r>
          </w:p>
        </w:tc>
        <w:tc>
          <w:tcPr>
            <w:tcW w:w="2044" w:type="dxa"/>
            <w:vAlign w:val="center"/>
          </w:tcPr>
          <w:p>
            <w:pPr>
              <w:pStyle w:val="2"/>
              <w:jc w:val="center"/>
              <w:rPr>
                <w:rFonts w:hint="default" w:ascii="Times New Roman" w:hAnsi="Times New Roman" w:cs="Times New Roman"/>
                <w:color w:val="auto"/>
                <w:kern w:val="0"/>
                <w:sz w:val="24"/>
                <w:szCs w:val="24"/>
                <w:lang w:eastAsia="zh-CN"/>
              </w:rPr>
            </w:pPr>
            <w:r>
              <w:rPr>
                <w:rFonts w:hint="default" w:ascii="Times New Roman" w:hAnsi="Times New Roman" w:cs="Times New Roman"/>
                <w:color w:val="auto"/>
                <w:sz w:val="24"/>
                <w:szCs w:val="24"/>
              </w:rPr>
              <w:t>《饮食业油烟排放标准</w:t>
            </w:r>
            <w:r>
              <w:rPr>
                <w:rFonts w:hint="default" w:ascii="Times New Roman" w:hAnsi="Times New Roman" w:cs="Times New Roman"/>
                <w:color w:val="auto"/>
                <w:sz w:val="24"/>
                <w:szCs w:val="24"/>
                <w:lang w:eastAsia="zh-CN"/>
              </w:rPr>
              <w:t>（试行）</w:t>
            </w:r>
            <w:r>
              <w:rPr>
                <w:rFonts w:hint="default" w:ascii="Times New Roman" w:hAnsi="Times New Roman" w:cs="Times New Roman"/>
                <w:color w:val="auto"/>
                <w:sz w:val="24"/>
                <w:szCs w:val="24"/>
              </w:rPr>
              <w:t>》（GB18483-2001）中相关限值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40" w:type="dxa"/>
            <w:vMerge w:val="continue"/>
            <w:vAlign w:val="center"/>
          </w:tcPr>
          <w:p>
            <w:pPr>
              <w:pStyle w:val="2"/>
              <w:jc w:val="center"/>
              <w:rPr>
                <w:color w:val="auto"/>
              </w:rPr>
            </w:pPr>
          </w:p>
        </w:tc>
        <w:tc>
          <w:tcPr>
            <w:tcW w:w="2040" w:type="dxa"/>
            <w:vAlign w:val="center"/>
          </w:tcPr>
          <w:p>
            <w:pPr>
              <w:pStyle w:val="2"/>
              <w:jc w:val="center"/>
              <w:rPr>
                <w:rFonts w:hint="eastAsia"/>
                <w:color w:val="auto"/>
                <w:lang w:val="en-US" w:eastAsia="zh-CN"/>
              </w:rPr>
            </w:pPr>
            <w:r>
              <w:rPr>
                <w:rFonts w:hint="eastAsia"/>
                <w:color w:val="auto"/>
                <w:lang w:val="en-US" w:eastAsia="zh-CN"/>
              </w:rPr>
              <w:t>DA003</w:t>
            </w:r>
          </w:p>
          <w:p>
            <w:pPr>
              <w:pStyle w:val="2"/>
              <w:jc w:val="center"/>
              <w:rPr>
                <w:rFonts w:hint="default"/>
                <w:color w:val="auto"/>
                <w:lang w:val="en-US" w:eastAsia="zh-CN"/>
              </w:rPr>
            </w:pPr>
            <w:r>
              <w:rPr>
                <w:rFonts w:hint="eastAsia"/>
                <w:color w:val="auto"/>
                <w:lang w:val="en-US" w:eastAsia="zh-CN"/>
              </w:rPr>
              <w:t>（职工食堂）</w:t>
            </w:r>
          </w:p>
        </w:tc>
        <w:tc>
          <w:tcPr>
            <w:tcW w:w="2039" w:type="dxa"/>
            <w:vAlign w:val="center"/>
          </w:tcPr>
          <w:p>
            <w:pPr>
              <w:pStyle w:val="2"/>
              <w:jc w:val="center"/>
              <w:rPr>
                <w:rFonts w:hint="eastAsia"/>
                <w:color w:val="auto"/>
                <w:lang w:eastAsia="zh-CN"/>
              </w:rPr>
            </w:pPr>
            <w:r>
              <w:rPr>
                <w:rFonts w:hint="eastAsia"/>
                <w:color w:val="auto"/>
                <w:lang w:eastAsia="zh-CN"/>
              </w:rPr>
              <w:t>食堂油烟</w:t>
            </w:r>
          </w:p>
        </w:tc>
        <w:tc>
          <w:tcPr>
            <w:tcW w:w="2042" w:type="dxa"/>
            <w:vAlign w:val="center"/>
          </w:tcPr>
          <w:p>
            <w:pPr>
              <w:pStyle w:val="2"/>
              <w:jc w:val="center"/>
              <w:rPr>
                <w:rFonts w:hint="eastAsia"/>
                <w:color w:val="auto"/>
                <w:lang w:val="en-US" w:eastAsia="zh-CN"/>
              </w:rPr>
            </w:pPr>
            <w:r>
              <w:rPr>
                <w:rFonts w:hint="eastAsia"/>
                <w:color w:val="auto"/>
                <w:lang w:eastAsia="zh-CN"/>
              </w:rPr>
              <w:t>油烟净化器</w:t>
            </w:r>
            <w:r>
              <w:rPr>
                <w:rFonts w:hint="eastAsia"/>
                <w:color w:val="auto"/>
                <w:lang w:val="en-US" w:eastAsia="zh-CN"/>
              </w:rPr>
              <w:t>+油烟专用排放管道</w:t>
            </w:r>
          </w:p>
          <w:p>
            <w:pPr>
              <w:pStyle w:val="2"/>
              <w:jc w:val="center"/>
              <w:rPr>
                <w:rFonts w:hint="eastAsia"/>
                <w:color w:val="auto"/>
              </w:rPr>
            </w:pPr>
            <w:r>
              <w:rPr>
                <w:rFonts w:hint="eastAsia"/>
                <w:color w:val="auto"/>
                <w:lang w:val="en-US" w:eastAsia="zh-CN"/>
              </w:rPr>
              <w:t>（依托）</w:t>
            </w:r>
          </w:p>
        </w:tc>
        <w:tc>
          <w:tcPr>
            <w:tcW w:w="2044" w:type="dxa"/>
            <w:vAlign w:val="center"/>
          </w:tcPr>
          <w:p>
            <w:pPr>
              <w:pStyle w:val="2"/>
              <w:jc w:val="center"/>
              <w:rPr>
                <w:rFonts w:hint="default" w:ascii="Times New Roman" w:hAnsi="Times New Roman" w:cs="Times New Roman"/>
                <w:color w:val="auto"/>
                <w:kern w:val="0"/>
                <w:sz w:val="24"/>
                <w:szCs w:val="24"/>
                <w:lang w:eastAsia="zh-CN"/>
              </w:rPr>
            </w:pPr>
            <w:r>
              <w:rPr>
                <w:rFonts w:hint="default" w:ascii="Times New Roman" w:hAnsi="Times New Roman" w:cs="Times New Roman"/>
                <w:color w:val="auto"/>
                <w:sz w:val="24"/>
                <w:szCs w:val="24"/>
              </w:rPr>
              <w:t>《饮食业油烟排放标准</w:t>
            </w:r>
            <w:r>
              <w:rPr>
                <w:rFonts w:hint="default" w:ascii="Times New Roman" w:hAnsi="Times New Roman" w:cs="Times New Roman"/>
                <w:color w:val="auto"/>
                <w:sz w:val="24"/>
                <w:szCs w:val="24"/>
                <w:lang w:eastAsia="zh-CN"/>
              </w:rPr>
              <w:t>（试行）</w:t>
            </w:r>
            <w:r>
              <w:rPr>
                <w:rFonts w:hint="default" w:ascii="Times New Roman" w:hAnsi="Times New Roman" w:cs="Times New Roman"/>
                <w:color w:val="auto"/>
                <w:sz w:val="24"/>
                <w:szCs w:val="24"/>
              </w:rPr>
              <w:t>》（GB18483-2001）中相关限值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40" w:type="dxa"/>
            <w:vMerge w:val="continue"/>
            <w:vAlign w:val="center"/>
          </w:tcPr>
          <w:p>
            <w:pPr>
              <w:pStyle w:val="2"/>
              <w:jc w:val="center"/>
              <w:rPr>
                <w:color w:val="auto"/>
              </w:rPr>
            </w:pPr>
          </w:p>
        </w:tc>
        <w:tc>
          <w:tcPr>
            <w:tcW w:w="2040" w:type="dxa"/>
            <w:vAlign w:val="center"/>
          </w:tcPr>
          <w:p>
            <w:pPr>
              <w:pStyle w:val="2"/>
              <w:jc w:val="center"/>
              <w:rPr>
                <w:rFonts w:hint="eastAsia" w:eastAsia="宋体"/>
                <w:color w:val="auto"/>
                <w:lang w:eastAsia="zh-CN"/>
              </w:rPr>
            </w:pPr>
            <w:r>
              <w:rPr>
                <w:rFonts w:hint="eastAsia"/>
                <w:color w:val="auto"/>
                <w:lang w:eastAsia="zh-CN"/>
              </w:rPr>
              <w:t>污水处理站</w:t>
            </w:r>
          </w:p>
        </w:tc>
        <w:tc>
          <w:tcPr>
            <w:tcW w:w="2039" w:type="dxa"/>
            <w:vAlign w:val="center"/>
          </w:tcPr>
          <w:p>
            <w:pPr>
              <w:pStyle w:val="2"/>
              <w:jc w:val="center"/>
              <w:rPr>
                <w:rFonts w:hint="eastAsia" w:eastAsia="宋体"/>
                <w:color w:val="auto"/>
                <w:lang w:eastAsia="zh-CN"/>
              </w:rPr>
            </w:pPr>
            <w:r>
              <w:rPr>
                <w:rFonts w:hint="eastAsia"/>
                <w:color w:val="auto"/>
                <w:lang w:eastAsia="zh-CN"/>
              </w:rPr>
              <w:t>氨、硫化氢、臭气浓度</w:t>
            </w:r>
          </w:p>
        </w:tc>
        <w:tc>
          <w:tcPr>
            <w:tcW w:w="2042" w:type="dxa"/>
            <w:vAlign w:val="center"/>
          </w:tcPr>
          <w:p>
            <w:pPr>
              <w:pStyle w:val="2"/>
              <w:jc w:val="center"/>
              <w:rPr>
                <w:color w:val="auto"/>
              </w:rPr>
            </w:pPr>
            <w:r>
              <w:rPr>
                <w:rFonts w:hint="default" w:ascii="Times New Roman" w:hAnsi="Times New Roman" w:cs="Times New Roman"/>
                <w:color w:val="auto"/>
                <w:sz w:val="24"/>
                <w:szCs w:val="24"/>
                <w:lang w:val="en-US" w:eastAsia="zh-CN"/>
              </w:rPr>
              <w:t>绿化，喷洒生物除臭剂，污水处理站部分构筑物密闭，及时清理污泥等</w:t>
            </w:r>
          </w:p>
        </w:tc>
        <w:tc>
          <w:tcPr>
            <w:tcW w:w="2044" w:type="dxa"/>
            <w:vAlign w:val="center"/>
          </w:tcPr>
          <w:p>
            <w:pPr>
              <w:pStyle w:val="2"/>
              <w:jc w:val="center"/>
              <w:rPr>
                <w:color w:val="auto"/>
              </w:rPr>
            </w:pPr>
            <w:r>
              <w:rPr>
                <w:rFonts w:hint="default" w:ascii="Times New Roman" w:hAnsi="Times New Roman" w:cs="Times New Roman"/>
                <w:color w:val="auto"/>
                <w:kern w:val="0"/>
                <w:sz w:val="24"/>
                <w:szCs w:val="24"/>
                <w:lang w:eastAsia="zh-CN"/>
              </w:rPr>
              <w:t>《恶臭污染物排放标准》</w:t>
            </w:r>
            <w:r>
              <w:rPr>
                <w:rFonts w:hint="default" w:ascii="Times New Roman" w:hAnsi="Times New Roman" w:eastAsia="宋体" w:cs="Times New Roman"/>
                <w:color w:val="auto"/>
                <w:sz w:val="24"/>
                <w:szCs w:val="24"/>
              </w:rPr>
              <w:t>（GB14554-93）</w:t>
            </w:r>
            <w:r>
              <w:rPr>
                <w:rFonts w:hint="default" w:ascii="Times New Roman" w:hAnsi="Times New Roman" w:cs="Times New Roman"/>
                <w:color w:val="auto"/>
                <w:kern w:val="0"/>
                <w:sz w:val="24"/>
                <w:szCs w:val="24"/>
                <w:lang w:eastAsia="zh-CN"/>
              </w:rPr>
              <w:t>中表</w:t>
            </w:r>
            <w:r>
              <w:rPr>
                <w:rFonts w:hint="default" w:ascii="Times New Roman" w:hAnsi="Times New Roman" w:cs="Times New Roman"/>
                <w:color w:val="auto"/>
                <w:kern w:val="0"/>
                <w:sz w:val="24"/>
                <w:szCs w:val="24"/>
                <w:lang w:val="en-US" w:eastAsia="zh-CN"/>
              </w:rPr>
              <w:t>1</w:t>
            </w:r>
            <w:r>
              <w:rPr>
                <w:rFonts w:hint="eastAsia" w:ascii="宋体" w:hAnsi="宋体" w:eastAsia="宋体" w:cs="宋体"/>
                <w:color w:val="auto"/>
                <w:kern w:val="0"/>
                <w:sz w:val="24"/>
                <w:szCs w:val="24"/>
                <w:lang w:val="en-US" w:eastAsia="zh-CN"/>
              </w:rPr>
              <w:t>中“二级新改扩建”标准限值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40" w:type="dxa"/>
            <w:vAlign w:val="center"/>
          </w:tcPr>
          <w:p>
            <w:pPr>
              <w:pStyle w:val="2"/>
              <w:jc w:val="center"/>
              <w:rPr>
                <w:color w:val="auto"/>
              </w:rPr>
            </w:pPr>
            <w:r>
              <w:rPr>
                <w:rFonts w:hint="eastAsia"/>
                <w:color w:val="auto"/>
              </w:rPr>
              <w:t>水环境</w:t>
            </w:r>
          </w:p>
        </w:tc>
        <w:tc>
          <w:tcPr>
            <w:tcW w:w="2040" w:type="dxa"/>
            <w:vAlign w:val="center"/>
          </w:tcPr>
          <w:p>
            <w:pPr>
              <w:pStyle w:val="2"/>
              <w:jc w:val="center"/>
              <w:rPr>
                <w:rFonts w:hint="eastAsia" w:eastAsia="宋体"/>
                <w:color w:val="auto"/>
                <w:sz w:val="24"/>
                <w:szCs w:val="24"/>
                <w:lang w:eastAsia="zh-CN"/>
              </w:rPr>
            </w:pPr>
            <w:r>
              <w:rPr>
                <w:rFonts w:hint="eastAsia"/>
                <w:color w:val="auto"/>
                <w:sz w:val="24"/>
                <w:szCs w:val="24"/>
              </w:rPr>
              <w:t>职工生活</w:t>
            </w:r>
            <w:r>
              <w:rPr>
                <w:rFonts w:hint="eastAsia"/>
                <w:color w:val="auto"/>
                <w:sz w:val="24"/>
                <w:szCs w:val="24"/>
                <w:lang w:eastAsia="zh-CN"/>
              </w:rPr>
              <w:t>及产品生产</w:t>
            </w:r>
          </w:p>
        </w:tc>
        <w:tc>
          <w:tcPr>
            <w:tcW w:w="2039" w:type="dxa"/>
            <w:vAlign w:val="center"/>
          </w:tcPr>
          <w:p>
            <w:pPr>
              <w:pStyle w:val="2"/>
              <w:jc w:val="center"/>
              <w:rPr>
                <w:rFonts w:hint="default" w:eastAsia="宋体"/>
                <w:color w:val="auto"/>
                <w:sz w:val="24"/>
                <w:szCs w:val="24"/>
                <w:lang w:val="en-US" w:eastAsia="zh-CN"/>
              </w:rPr>
            </w:pPr>
            <w:r>
              <w:rPr>
                <w:color w:val="auto"/>
                <w:sz w:val="24"/>
                <w:szCs w:val="24"/>
              </w:rPr>
              <w:t>pH、COD、NH</w:t>
            </w:r>
            <w:r>
              <w:rPr>
                <w:color w:val="auto"/>
                <w:sz w:val="24"/>
                <w:szCs w:val="24"/>
                <w:vertAlign w:val="subscript"/>
              </w:rPr>
              <w:t>3</w:t>
            </w:r>
            <w:r>
              <w:rPr>
                <w:color w:val="auto"/>
                <w:sz w:val="24"/>
                <w:szCs w:val="24"/>
              </w:rPr>
              <w:t>-N、BOD</w:t>
            </w:r>
            <w:r>
              <w:rPr>
                <w:color w:val="auto"/>
                <w:sz w:val="24"/>
                <w:szCs w:val="24"/>
                <w:vertAlign w:val="subscript"/>
              </w:rPr>
              <w:t>5</w:t>
            </w:r>
            <w:r>
              <w:rPr>
                <w:color w:val="auto"/>
                <w:sz w:val="24"/>
                <w:szCs w:val="24"/>
              </w:rPr>
              <w:t>、SS</w:t>
            </w:r>
            <w:r>
              <w:rPr>
                <w:rFonts w:hint="eastAsia"/>
                <w:color w:val="auto"/>
                <w:sz w:val="24"/>
                <w:szCs w:val="24"/>
                <w:lang w:eastAsia="zh-CN"/>
              </w:rPr>
              <w:t>、</w:t>
            </w:r>
            <w:r>
              <w:rPr>
                <w:rFonts w:hint="eastAsia"/>
                <w:color w:val="auto"/>
                <w:sz w:val="24"/>
                <w:szCs w:val="24"/>
                <w:lang w:val="en-US" w:eastAsia="zh-CN"/>
              </w:rPr>
              <w:t>TN、TP、动植物油</w:t>
            </w:r>
          </w:p>
        </w:tc>
        <w:tc>
          <w:tcPr>
            <w:tcW w:w="2042" w:type="dxa"/>
            <w:vAlign w:val="center"/>
          </w:tcPr>
          <w:p>
            <w:pPr>
              <w:pStyle w:val="2"/>
              <w:jc w:val="center"/>
              <w:rPr>
                <w:rFonts w:hint="default"/>
                <w:color w:val="auto"/>
                <w:sz w:val="24"/>
                <w:szCs w:val="24"/>
                <w:lang w:val="en-US"/>
              </w:rPr>
            </w:pPr>
            <w:r>
              <w:rPr>
                <w:rFonts w:hint="eastAsia" w:cs="Times New Roman"/>
                <w:color w:val="auto"/>
                <w:sz w:val="24"/>
                <w:szCs w:val="24"/>
                <w:lang w:eastAsia="zh-CN"/>
              </w:rPr>
              <w:t>污水处理站：</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格栅+隔油池集水池+气浮池+调节池+SBR池+中间池+过滤罐+清水池</w:t>
            </w:r>
            <w:r>
              <w:rPr>
                <w:rFonts w:hint="eastAsia" w:ascii="宋体" w:hAnsi="宋体" w:eastAsia="宋体" w:cs="宋体"/>
                <w:color w:val="auto"/>
                <w:sz w:val="24"/>
                <w:szCs w:val="24"/>
                <w:lang w:eastAsia="zh-CN"/>
              </w:rPr>
              <w:t>”，设</w:t>
            </w:r>
            <w:r>
              <w:rPr>
                <w:rFonts w:hint="default" w:ascii="Times New Roman" w:hAnsi="Times New Roman" w:eastAsia="宋体" w:cs="Times New Roman"/>
                <w:color w:val="auto"/>
                <w:sz w:val="24"/>
                <w:szCs w:val="24"/>
                <w:lang w:eastAsia="zh-CN"/>
              </w:rPr>
              <w:t>计处理能力为</w:t>
            </w:r>
            <w:r>
              <w:rPr>
                <w:rFonts w:hint="eastAsia" w:ascii="Times New Roman" w:hAnsi="Times New Roman" w:eastAsia="宋体" w:cs="Times New Roman"/>
                <w:color w:val="auto"/>
                <w:sz w:val="24"/>
                <w:szCs w:val="24"/>
                <w:lang w:val="en-US" w:eastAsia="zh-CN"/>
              </w:rPr>
              <w:t>50.0t</w:t>
            </w:r>
            <w:r>
              <w:rPr>
                <w:rFonts w:hint="default" w:ascii="Times New Roman" w:hAnsi="Times New Roman" w:eastAsia="宋体" w:cs="Times New Roman"/>
                <w:color w:val="auto"/>
                <w:sz w:val="24"/>
                <w:szCs w:val="24"/>
                <w:lang w:val="en-US" w:eastAsia="zh-CN"/>
              </w:rPr>
              <w:t>/d</w:t>
            </w:r>
            <w:r>
              <w:rPr>
                <w:rFonts w:hint="eastAsia" w:cs="Times New Roman"/>
                <w:color w:val="auto"/>
                <w:sz w:val="24"/>
                <w:szCs w:val="24"/>
                <w:lang w:val="en-US" w:eastAsia="zh-CN"/>
              </w:rPr>
              <w:t>，对处理能力进行扩建，扩建后污水处理能力达到90t/d</w:t>
            </w:r>
          </w:p>
        </w:tc>
        <w:tc>
          <w:tcPr>
            <w:tcW w:w="2044" w:type="dxa"/>
            <w:vAlign w:val="center"/>
          </w:tcPr>
          <w:p>
            <w:pPr>
              <w:pStyle w:val="2"/>
              <w:jc w:val="center"/>
              <w:rPr>
                <w:color w:val="auto"/>
                <w:sz w:val="24"/>
                <w:szCs w:val="24"/>
              </w:rPr>
            </w:pPr>
            <w:r>
              <w:rPr>
                <w:rFonts w:hint="eastAsia" w:ascii="宋体" w:hAnsi="宋体" w:cs="宋体"/>
                <w:color w:val="auto"/>
                <w:sz w:val="24"/>
                <w:szCs w:val="24"/>
              </w:rPr>
              <w:t>《污</w:t>
            </w:r>
            <w:r>
              <w:rPr>
                <w:color w:val="auto"/>
                <w:sz w:val="24"/>
                <w:szCs w:val="24"/>
              </w:rPr>
              <w:t>水综合排放标准》（GB8978-1996）表4中三级标准及</w:t>
            </w:r>
            <w:r>
              <w:rPr>
                <w:rFonts w:hint="eastAsia"/>
                <w:color w:val="auto"/>
                <w:sz w:val="24"/>
                <w:szCs w:val="24"/>
                <w:lang w:eastAsia="zh-CN"/>
              </w:rPr>
              <w:t>信息产业园污水处理厂</w:t>
            </w:r>
            <w:r>
              <w:rPr>
                <w:color w:val="auto"/>
                <w:sz w:val="24"/>
                <w:szCs w:val="24"/>
              </w:rPr>
              <w:t>接管限值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40" w:type="dxa"/>
            <w:vAlign w:val="center"/>
          </w:tcPr>
          <w:p>
            <w:pPr>
              <w:pStyle w:val="2"/>
              <w:jc w:val="center"/>
              <w:rPr>
                <w:color w:val="auto"/>
              </w:rPr>
            </w:pPr>
            <w:r>
              <w:rPr>
                <w:rFonts w:hint="eastAsia"/>
                <w:color w:val="auto"/>
              </w:rPr>
              <w:t>声环境</w:t>
            </w:r>
          </w:p>
        </w:tc>
        <w:tc>
          <w:tcPr>
            <w:tcW w:w="2040" w:type="dxa"/>
            <w:vAlign w:val="center"/>
          </w:tcPr>
          <w:p>
            <w:pPr>
              <w:pStyle w:val="2"/>
              <w:jc w:val="center"/>
              <w:rPr>
                <w:rFonts w:hint="eastAsia" w:eastAsia="宋体"/>
                <w:color w:val="auto"/>
                <w:lang w:val="en-US" w:eastAsia="zh-CN"/>
              </w:rPr>
            </w:pPr>
            <w:r>
              <w:rPr>
                <w:rFonts w:hint="eastAsia" w:ascii="Times New Roman" w:hAnsi="Times New Roman" w:eastAsia="宋体" w:cs="Times New Roman"/>
                <w:color w:val="auto"/>
                <w:kern w:val="0"/>
                <w:sz w:val="24"/>
                <w:lang w:eastAsia="zh-CN" w:bidi="ar"/>
              </w:rPr>
              <w:t>灌装机、双头双机、洗菜机、多功能切菜机、酱拌机、自动翻酱机、全自动清洗烘干机</w:t>
            </w:r>
            <w:r>
              <w:rPr>
                <w:rFonts w:hint="eastAsia" w:ascii="Times New Roman" w:hAnsi="Times New Roman" w:eastAsia="宋体" w:cs="Times New Roman"/>
                <w:color w:val="auto"/>
                <w:kern w:val="0"/>
                <w:sz w:val="24"/>
                <w:lang w:bidi="ar"/>
              </w:rPr>
              <w:t>、风机</w:t>
            </w:r>
            <w:r>
              <w:rPr>
                <w:rFonts w:hint="eastAsia" w:ascii="Times New Roman" w:hAnsi="Times New Roman" w:eastAsia="宋体" w:cs="Times New Roman"/>
                <w:color w:val="auto"/>
                <w:kern w:val="0"/>
                <w:sz w:val="24"/>
                <w:lang w:eastAsia="zh-CN" w:bidi="ar"/>
              </w:rPr>
              <w:t>等</w:t>
            </w:r>
          </w:p>
        </w:tc>
        <w:tc>
          <w:tcPr>
            <w:tcW w:w="2039" w:type="dxa"/>
            <w:vAlign w:val="center"/>
          </w:tcPr>
          <w:p>
            <w:pPr>
              <w:pStyle w:val="2"/>
              <w:jc w:val="center"/>
              <w:rPr>
                <w:color w:val="auto"/>
              </w:rPr>
            </w:pPr>
            <w:r>
              <w:rPr>
                <w:rFonts w:hint="eastAsia"/>
                <w:color w:val="auto"/>
              </w:rPr>
              <w:t>Leq（A）</w:t>
            </w:r>
          </w:p>
        </w:tc>
        <w:tc>
          <w:tcPr>
            <w:tcW w:w="2042" w:type="dxa"/>
            <w:vAlign w:val="center"/>
          </w:tcPr>
          <w:p>
            <w:pPr>
              <w:pStyle w:val="2"/>
              <w:ind w:firstLine="480" w:firstLineChars="200"/>
              <w:jc w:val="left"/>
              <w:rPr>
                <w:color w:val="auto"/>
              </w:rPr>
            </w:pPr>
            <w:r>
              <w:rPr>
                <w:color w:val="auto"/>
              </w:rPr>
              <w:t>选用低噪设备、采取基础减震、柔性连接、建筑物隔声等，再通过屏蔽、阻挡及距离衰减作用进行噪声防治。</w:t>
            </w:r>
          </w:p>
        </w:tc>
        <w:tc>
          <w:tcPr>
            <w:tcW w:w="2044" w:type="dxa"/>
            <w:vAlign w:val="center"/>
          </w:tcPr>
          <w:p>
            <w:pPr>
              <w:pStyle w:val="2"/>
              <w:jc w:val="center"/>
              <w:rPr>
                <w:color w:val="auto"/>
              </w:rPr>
            </w:pPr>
            <w:r>
              <w:rPr>
                <w:color w:val="auto"/>
              </w:rPr>
              <w:t>《工业企业厂界环境噪声排放标准》（GB12348-2008）</w:t>
            </w:r>
            <w:r>
              <w:rPr>
                <w:rFonts w:hint="eastAsia"/>
                <w:color w:val="auto"/>
              </w:rPr>
              <w:t>3</w:t>
            </w:r>
            <w:r>
              <w:rPr>
                <w:color w:val="auto"/>
              </w:rPr>
              <w:t>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40" w:type="dxa"/>
            <w:vAlign w:val="center"/>
          </w:tcPr>
          <w:p>
            <w:pPr>
              <w:pStyle w:val="2"/>
              <w:jc w:val="center"/>
              <w:rPr>
                <w:color w:val="auto"/>
              </w:rPr>
            </w:pPr>
            <w:r>
              <w:rPr>
                <w:rFonts w:hint="eastAsia"/>
                <w:color w:val="auto"/>
              </w:rPr>
              <w:t>电磁辐射</w:t>
            </w:r>
          </w:p>
        </w:tc>
        <w:tc>
          <w:tcPr>
            <w:tcW w:w="2040" w:type="dxa"/>
            <w:vAlign w:val="center"/>
          </w:tcPr>
          <w:p>
            <w:pPr>
              <w:pStyle w:val="2"/>
              <w:jc w:val="center"/>
              <w:rPr>
                <w:color w:val="auto"/>
              </w:rPr>
            </w:pPr>
            <w:r>
              <w:rPr>
                <w:rFonts w:hint="eastAsia"/>
                <w:color w:val="auto"/>
              </w:rPr>
              <w:t>/</w:t>
            </w:r>
          </w:p>
        </w:tc>
        <w:tc>
          <w:tcPr>
            <w:tcW w:w="2039" w:type="dxa"/>
            <w:vAlign w:val="center"/>
          </w:tcPr>
          <w:p>
            <w:pPr>
              <w:pStyle w:val="2"/>
              <w:jc w:val="center"/>
              <w:rPr>
                <w:color w:val="auto"/>
              </w:rPr>
            </w:pPr>
            <w:r>
              <w:rPr>
                <w:rFonts w:hint="eastAsia"/>
                <w:color w:val="auto"/>
              </w:rPr>
              <w:t>/</w:t>
            </w:r>
          </w:p>
        </w:tc>
        <w:tc>
          <w:tcPr>
            <w:tcW w:w="2042" w:type="dxa"/>
            <w:vAlign w:val="center"/>
          </w:tcPr>
          <w:p>
            <w:pPr>
              <w:pStyle w:val="2"/>
              <w:jc w:val="center"/>
              <w:rPr>
                <w:color w:val="auto"/>
              </w:rPr>
            </w:pPr>
            <w:r>
              <w:rPr>
                <w:rFonts w:hint="eastAsia"/>
                <w:color w:val="auto"/>
              </w:rPr>
              <w:t>/</w:t>
            </w:r>
          </w:p>
        </w:tc>
        <w:tc>
          <w:tcPr>
            <w:tcW w:w="2044" w:type="dxa"/>
            <w:vAlign w:val="center"/>
          </w:tcPr>
          <w:p>
            <w:pPr>
              <w:pStyle w:val="2"/>
              <w:jc w:val="center"/>
              <w:rPr>
                <w:color w:val="auto"/>
              </w:rPr>
            </w:pPr>
            <w:r>
              <w:rPr>
                <w:rFonts w:hint="eastAsia"/>
                <w:color w:val="auto"/>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40" w:type="dxa"/>
            <w:vAlign w:val="center"/>
          </w:tcPr>
          <w:p>
            <w:pPr>
              <w:pStyle w:val="2"/>
              <w:spacing w:line="360" w:lineRule="auto"/>
              <w:jc w:val="center"/>
              <w:rPr>
                <w:color w:val="auto"/>
              </w:rPr>
            </w:pPr>
            <w:r>
              <w:rPr>
                <w:rFonts w:hint="eastAsia"/>
                <w:color w:val="auto"/>
              </w:rPr>
              <w:t>固体废物</w:t>
            </w:r>
          </w:p>
        </w:tc>
        <w:tc>
          <w:tcPr>
            <w:tcW w:w="8165" w:type="dxa"/>
            <w:gridSpan w:val="4"/>
            <w:vAlign w:val="center"/>
          </w:tcPr>
          <w:p>
            <w:pPr>
              <w:pStyle w:val="2"/>
              <w:spacing w:line="360" w:lineRule="auto"/>
              <w:ind w:firstLine="480" w:firstLineChars="200"/>
              <w:rPr>
                <w:color w:val="auto"/>
              </w:rPr>
            </w:pPr>
            <w:r>
              <w:rPr>
                <w:rFonts w:hint="eastAsia"/>
                <w:color w:val="auto"/>
                <w:lang w:eastAsia="zh-CN"/>
              </w:rPr>
              <w:t>废包装物</w:t>
            </w:r>
            <w:r>
              <w:rPr>
                <w:rFonts w:hint="eastAsia"/>
                <w:color w:val="auto"/>
              </w:rPr>
              <w:t>集中收集后</w:t>
            </w:r>
            <w:r>
              <w:rPr>
                <w:rFonts w:hint="eastAsia"/>
                <w:color w:val="auto"/>
                <w:lang w:eastAsia="zh-CN"/>
              </w:rPr>
              <w:t>出售给物资回收部门</w:t>
            </w:r>
            <w:r>
              <w:rPr>
                <w:rFonts w:hint="eastAsia"/>
                <w:color w:val="auto"/>
              </w:rPr>
              <w:t>；</w:t>
            </w:r>
            <w:r>
              <w:rPr>
                <w:rFonts w:hint="eastAsia"/>
                <w:color w:val="auto"/>
                <w:lang w:eastAsia="zh-CN"/>
              </w:rPr>
              <w:t>精选杂物及污泥合理妥善处置</w:t>
            </w:r>
            <w:r>
              <w:rPr>
                <w:rFonts w:hint="eastAsia"/>
                <w:color w:val="auto"/>
              </w:rPr>
              <w:t>；</w:t>
            </w:r>
            <w:r>
              <w:rPr>
                <w:color w:val="auto"/>
              </w:rPr>
              <w:t>生活垃圾集中收集后定期交由环卫部门统一清运处置。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40" w:type="dxa"/>
            <w:vAlign w:val="center"/>
          </w:tcPr>
          <w:p>
            <w:pPr>
              <w:pStyle w:val="2"/>
              <w:spacing w:line="360" w:lineRule="auto"/>
              <w:jc w:val="center"/>
              <w:rPr>
                <w:color w:val="auto"/>
              </w:rPr>
            </w:pPr>
            <w:r>
              <w:rPr>
                <w:rFonts w:hint="eastAsia"/>
                <w:color w:val="auto"/>
              </w:rPr>
              <w:t>土壤及地下水污染防治措施</w:t>
            </w:r>
          </w:p>
        </w:tc>
        <w:tc>
          <w:tcPr>
            <w:tcW w:w="8165" w:type="dxa"/>
            <w:gridSpan w:val="4"/>
            <w:vAlign w:val="center"/>
          </w:tcPr>
          <w:p>
            <w:pPr>
              <w:pStyle w:val="2"/>
              <w:spacing w:line="360" w:lineRule="auto"/>
              <w:ind w:firstLine="480" w:firstLineChars="200"/>
              <w:rPr>
                <w:color w:val="auto"/>
              </w:rPr>
            </w:pPr>
            <w:r>
              <w:rPr>
                <w:color w:val="auto"/>
              </w:rPr>
              <w:t>一般防渗区防渗技术要求：等效黏土防渗层Mb≧1.5m，K≦1*10</w:t>
            </w:r>
            <w:r>
              <w:rPr>
                <w:color w:val="auto"/>
                <w:vertAlign w:val="superscript"/>
              </w:rPr>
              <w:t>-7</w:t>
            </w:r>
            <w:r>
              <w:rPr>
                <w:color w:val="auto"/>
              </w:rPr>
              <w:t>cm/s，或参照《</w:t>
            </w:r>
            <w:r>
              <w:rPr>
                <w:rFonts w:hint="eastAsia"/>
                <w:color w:val="auto"/>
              </w:rPr>
              <w:t>生活垃圾填埋场污染控制标准</w:t>
            </w:r>
            <w:r>
              <w:rPr>
                <w:color w:val="auto"/>
              </w:rPr>
              <w:t>》（GB</w:t>
            </w:r>
            <w:r>
              <w:rPr>
                <w:rFonts w:hint="eastAsia"/>
                <w:color w:val="auto"/>
              </w:rPr>
              <w:t>16889-2008</w:t>
            </w:r>
            <w:r>
              <w:rPr>
                <w:color w:val="auto"/>
              </w:rPr>
              <w:t>）执行；重点防渗区防渗技术要求：等效黏土防渗层Mb≧6m，K≦1×10</w:t>
            </w:r>
            <w:r>
              <w:rPr>
                <w:color w:val="auto"/>
                <w:vertAlign w:val="superscript"/>
              </w:rPr>
              <w:t>-7</w:t>
            </w:r>
            <w:r>
              <w:rPr>
                <w:color w:val="auto"/>
              </w:rPr>
              <w:t>cm/s，或参照《危险废物填埋污染控制标准》（GB18598-2019）执行；简单防渗区防渗技术要求：一般地面硬化。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40" w:type="dxa"/>
            <w:vAlign w:val="center"/>
          </w:tcPr>
          <w:p>
            <w:pPr>
              <w:pStyle w:val="2"/>
              <w:spacing w:line="360" w:lineRule="auto"/>
              <w:jc w:val="center"/>
              <w:rPr>
                <w:color w:val="auto"/>
              </w:rPr>
            </w:pPr>
            <w:r>
              <w:rPr>
                <w:rFonts w:hint="eastAsia"/>
                <w:color w:val="auto"/>
              </w:rPr>
              <w:t>生态保护措施</w:t>
            </w:r>
          </w:p>
        </w:tc>
        <w:tc>
          <w:tcPr>
            <w:tcW w:w="8165" w:type="dxa"/>
            <w:gridSpan w:val="4"/>
            <w:vAlign w:val="center"/>
          </w:tcPr>
          <w:p>
            <w:pPr>
              <w:pStyle w:val="33"/>
              <w:rPr>
                <w:rFonts w:ascii="Times New Roman" w:hAnsi="Times New Roman" w:cs="Times New Roman"/>
                <w:color w:val="auto"/>
              </w:rPr>
            </w:pPr>
            <w:r>
              <w:rPr>
                <w:rFonts w:hint="eastAsia"/>
                <w:color w:val="auto"/>
              </w:rPr>
              <w:t>本项目在</w:t>
            </w:r>
            <w:r>
              <w:rPr>
                <w:rFonts w:hint="default" w:ascii="Times New Roman" w:hAnsi="Times New Roman" w:eastAsia="宋体" w:cs="Times New Roman"/>
                <w:kern w:val="0"/>
                <w:sz w:val="24"/>
              </w:rPr>
              <w:t>安徽淮北相山经济开发区</w:t>
            </w:r>
            <w:r>
              <w:rPr>
                <w:rFonts w:hint="eastAsia"/>
                <w:color w:val="auto"/>
              </w:rPr>
              <w:t>内进行项目建设，不涉及产业园区外建设项目新增用地，与本项目用地范围内无环境保护目标，不会对周边生态环境造成明显影响。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40" w:type="dxa"/>
            <w:vAlign w:val="center"/>
          </w:tcPr>
          <w:p>
            <w:pPr>
              <w:pStyle w:val="2"/>
              <w:spacing w:line="360" w:lineRule="auto"/>
              <w:jc w:val="center"/>
              <w:rPr>
                <w:color w:val="auto"/>
              </w:rPr>
            </w:pPr>
            <w:r>
              <w:rPr>
                <w:rFonts w:hint="eastAsia"/>
                <w:color w:val="auto"/>
              </w:rPr>
              <w:t>环境风险管控措施</w:t>
            </w:r>
          </w:p>
        </w:tc>
        <w:tc>
          <w:tcPr>
            <w:tcW w:w="8165" w:type="dxa"/>
            <w:gridSpan w:val="4"/>
            <w:vAlign w:val="center"/>
          </w:tcPr>
          <w:p>
            <w:pPr>
              <w:pStyle w:val="2"/>
              <w:spacing w:line="360" w:lineRule="auto"/>
              <w:ind w:firstLine="480" w:firstLineChars="200"/>
              <w:rPr>
                <w:rFonts w:hint="eastAsia" w:eastAsia="宋体"/>
                <w:color w:val="auto"/>
                <w:lang w:eastAsia="zh-CN"/>
              </w:rPr>
            </w:pPr>
            <w:r>
              <w:rPr>
                <w:color w:val="auto"/>
              </w:rPr>
              <w:t>编制突发环境事件应急预案</w:t>
            </w:r>
            <w:r>
              <w:rPr>
                <w:rFonts w:hint="eastAsia"/>
                <w:color w:val="auto"/>
                <w:kern w:val="0"/>
                <w:szCs w:val="21"/>
                <w:lang w:eastAsia="zh-CN"/>
              </w:rPr>
              <w:t>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40" w:type="dxa"/>
            <w:vAlign w:val="center"/>
          </w:tcPr>
          <w:p>
            <w:pPr>
              <w:pStyle w:val="2"/>
              <w:spacing w:line="360" w:lineRule="auto"/>
              <w:jc w:val="center"/>
              <w:rPr>
                <w:color w:val="auto"/>
              </w:rPr>
            </w:pPr>
            <w:r>
              <w:rPr>
                <w:rFonts w:hint="eastAsia"/>
                <w:color w:val="auto"/>
              </w:rPr>
              <w:t>其他环境管理要求</w:t>
            </w:r>
          </w:p>
        </w:tc>
        <w:tc>
          <w:tcPr>
            <w:tcW w:w="8165" w:type="dxa"/>
            <w:gridSpan w:val="4"/>
            <w:vAlign w:val="center"/>
          </w:tcPr>
          <w:p>
            <w:pPr>
              <w:widowControl/>
              <w:adjustRightInd w:val="0"/>
              <w:snapToGrid w:val="0"/>
              <w:spacing w:line="360" w:lineRule="auto"/>
              <w:ind w:firstLine="482" w:firstLineChars="200"/>
              <w:jc w:val="left"/>
              <w:rPr>
                <w:rFonts w:ascii="Times New Roman" w:hAnsi="Times New Roman" w:cs="Times New Roman"/>
                <w:b/>
                <w:bCs/>
                <w:color w:val="auto"/>
                <w:sz w:val="24"/>
              </w:rPr>
            </w:pPr>
            <w:r>
              <w:rPr>
                <w:rFonts w:hint="eastAsia" w:ascii="Times New Roman" w:hAnsi="Times New Roman" w:cs="Times New Roman"/>
                <w:b/>
                <w:bCs/>
                <w:color w:val="auto"/>
                <w:sz w:val="24"/>
              </w:rPr>
              <w:t>1</w:t>
            </w:r>
            <w:r>
              <w:rPr>
                <w:rFonts w:ascii="Times New Roman" w:hAnsi="Times New Roman" w:cs="Times New Roman"/>
                <w:b/>
                <w:bCs/>
                <w:color w:val="auto"/>
                <w:sz w:val="24"/>
              </w:rPr>
              <w:t>、排污口规范化设置</w:t>
            </w:r>
          </w:p>
          <w:p>
            <w:pPr>
              <w:widowControl/>
              <w:adjustRightInd w:val="0"/>
              <w:snapToGrid w:val="0"/>
              <w:spacing w:line="360" w:lineRule="auto"/>
              <w:ind w:firstLine="480" w:firstLineChars="200"/>
              <w:jc w:val="left"/>
              <w:rPr>
                <w:rFonts w:ascii="Times New Roman" w:hAnsi="Times New Roman" w:cs="Times New Roman"/>
                <w:color w:val="auto"/>
                <w:sz w:val="24"/>
              </w:rPr>
            </w:pPr>
            <w:r>
              <w:rPr>
                <w:rFonts w:ascii="Times New Roman" w:hAnsi="Times New Roman" w:cs="Times New Roman"/>
                <w:color w:val="auto"/>
                <w:sz w:val="24"/>
              </w:rPr>
              <w:t xml:space="preserve">（1）废气排放口规范化 </w:t>
            </w:r>
          </w:p>
          <w:p>
            <w:pPr>
              <w:widowControl/>
              <w:adjustRightInd w:val="0"/>
              <w:snapToGrid w:val="0"/>
              <w:spacing w:line="360" w:lineRule="auto"/>
              <w:ind w:firstLine="480" w:firstLineChars="200"/>
              <w:jc w:val="left"/>
              <w:rPr>
                <w:rFonts w:ascii="Times New Roman" w:hAnsi="Times New Roman" w:cs="Times New Roman"/>
                <w:color w:val="auto"/>
                <w:sz w:val="24"/>
              </w:rPr>
            </w:pPr>
            <w:r>
              <w:rPr>
                <w:rFonts w:ascii="Times New Roman" w:hAnsi="Times New Roman" w:cs="Times New Roman"/>
                <w:color w:val="auto"/>
                <w:sz w:val="24"/>
              </w:rPr>
              <w:t>本项目建成后，在废气排放筒处应设置便于采样、</w:t>
            </w:r>
            <w:r>
              <w:rPr>
                <w:rFonts w:hint="eastAsia" w:ascii="Times New Roman" w:hAnsi="Times New Roman" w:cs="Times New Roman"/>
                <w:color w:val="auto"/>
                <w:sz w:val="24"/>
              </w:rPr>
              <w:t>检测</w:t>
            </w:r>
            <w:r>
              <w:rPr>
                <w:rFonts w:ascii="Times New Roman" w:hAnsi="Times New Roman" w:cs="Times New Roman"/>
                <w:color w:val="auto"/>
                <w:sz w:val="24"/>
              </w:rPr>
              <w:t>的采样口和采样</w:t>
            </w:r>
            <w:r>
              <w:rPr>
                <w:rFonts w:hint="eastAsia" w:ascii="Times New Roman" w:hAnsi="Times New Roman" w:cs="Times New Roman"/>
                <w:color w:val="auto"/>
                <w:sz w:val="24"/>
              </w:rPr>
              <w:t>检测</w:t>
            </w:r>
            <w:r>
              <w:rPr>
                <w:rFonts w:ascii="Times New Roman" w:hAnsi="Times New Roman" w:cs="Times New Roman"/>
                <w:color w:val="auto"/>
                <w:sz w:val="24"/>
              </w:rPr>
              <w:t>平台，并在排气筒附近地面醒目处设置环保图形标志牌，标明排气筒高度、出口内径、排放污染物种类等。</w:t>
            </w:r>
          </w:p>
          <w:p>
            <w:pPr>
              <w:widowControl/>
              <w:adjustRightInd w:val="0"/>
              <w:snapToGrid w:val="0"/>
              <w:spacing w:line="360" w:lineRule="auto"/>
              <w:ind w:firstLine="480" w:firstLineChars="200"/>
              <w:jc w:val="left"/>
              <w:rPr>
                <w:rFonts w:ascii="Times New Roman" w:hAnsi="Times New Roman" w:cs="Times New Roman"/>
                <w:color w:val="auto"/>
                <w:sz w:val="24"/>
              </w:rPr>
            </w:pPr>
            <w:r>
              <w:rPr>
                <w:rFonts w:ascii="Times New Roman" w:hAnsi="Times New Roman" w:cs="Times New Roman"/>
                <w:color w:val="auto"/>
                <w:sz w:val="24"/>
              </w:rPr>
              <w:t xml:space="preserve">（2）污水排放口规范化 </w:t>
            </w:r>
          </w:p>
          <w:p>
            <w:pPr>
              <w:widowControl/>
              <w:adjustRightInd w:val="0"/>
              <w:snapToGrid w:val="0"/>
              <w:spacing w:line="360" w:lineRule="auto"/>
              <w:ind w:firstLine="480" w:firstLineChars="200"/>
              <w:jc w:val="left"/>
              <w:rPr>
                <w:rFonts w:ascii="Times New Roman" w:hAnsi="Times New Roman" w:cs="Times New Roman"/>
                <w:color w:val="auto"/>
                <w:sz w:val="24"/>
              </w:rPr>
            </w:pPr>
            <w:r>
              <w:rPr>
                <w:rFonts w:ascii="Times New Roman" w:hAnsi="Times New Roman" w:cs="Times New Roman"/>
                <w:color w:val="auto"/>
                <w:sz w:val="24"/>
              </w:rPr>
              <w:t xml:space="preserve">应将全厂废水集中收集后通过厂区统一的污水排放口接管市政污水管网，本项目污水排放口依托园区现有排放口。 </w:t>
            </w:r>
          </w:p>
          <w:p>
            <w:pPr>
              <w:widowControl/>
              <w:adjustRightInd w:val="0"/>
              <w:snapToGrid w:val="0"/>
              <w:spacing w:line="360" w:lineRule="auto"/>
              <w:ind w:firstLine="480" w:firstLineChars="200"/>
              <w:jc w:val="left"/>
              <w:rPr>
                <w:rFonts w:ascii="Times New Roman" w:hAnsi="Times New Roman" w:cs="Times New Roman"/>
                <w:color w:val="auto"/>
                <w:sz w:val="24"/>
              </w:rPr>
            </w:pPr>
            <w:r>
              <w:rPr>
                <w:rFonts w:ascii="Times New Roman" w:hAnsi="Times New Roman" w:cs="Times New Roman"/>
                <w:color w:val="auto"/>
                <w:sz w:val="24"/>
              </w:rPr>
              <w:t xml:space="preserve">（3）固定噪声污染源规范化整治 </w:t>
            </w:r>
          </w:p>
          <w:p>
            <w:pPr>
              <w:widowControl/>
              <w:adjustRightInd w:val="0"/>
              <w:snapToGrid w:val="0"/>
              <w:spacing w:line="360" w:lineRule="auto"/>
              <w:ind w:firstLine="480" w:firstLineChars="200"/>
              <w:jc w:val="left"/>
              <w:rPr>
                <w:rFonts w:ascii="Times New Roman" w:hAnsi="Times New Roman" w:cs="Times New Roman"/>
                <w:color w:val="auto"/>
                <w:sz w:val="24"/>
              </w:rPr>
            </w:pPr>
            <w:r>
              <w:rPr>
                <w:rFonts w:ascii="Times New Roman" w:hAnsi="Times New Roman" w:cs="Times New Roman"/>
                <w:color w:val="auto"/>
                <w:sz w:val="24"/>
              </w:rPr>
              <w:t>参照《工业企业厂界环境噪声排放标准》（GB12348-2008）的规定，定期</w:t>
            </w:r>
            <w:r>
              <w:rPr>
                <w:rFonts w:hint="eastAsia" w:ascii="Times New Roman" w:hAnsi="Times New Roman" w:cs="Times New Roman"/>
                <w:color w:val="auto"/>
                <w:sz w:val="24"/>
              </w:rPr>
              <w:t>检测</w:t>
            </w:r>
            <w:r>
              <w:rPr>
                <w:rFonts w:ascii="Times New Roman" w:hAnsi="Times New Roman" w:cs="Times New Roman"/>
                <w:color w:val="auto"/>
                <w:sz w:val="24"/>
              </w:rPr>
              <w:t>，设置环境噪声</w:t>
            </w:r>
            <w:r>
              <w:rPr>
                <w:rFonts w:hint="eastAsia" w:ascii="Times New Roman" w:hAnsi="Times New Roman" w:cs="Times New Roman"/>
                <w:color w:val="auto"/>
                <w:sz w:val="24"/>
              </w:rPr>
              <w:t>检测</w:t>
            </w:r>
            <w:r>
              <w:rPr>
                <w:rFonts w:ascii="Times New Roman" w:hAnsi="Times New Roman" w:cs="Times New Roman"/>
                <w:color w:val="auto"/>
                <w:sz w:val="24"/>
              </w:rPr>
              <w:t>点，并在该处附近醒目处设置环境保护图形标志牌。</w:t>
            </w:r>
          </w:p>
          <w:p>
            <w:pPr>
              <w:widowControl/>
              <w:adjustRightInd w:val="0"/>
              <w:snapToGrid w:val="0"/>
              <w:spacing w:line="360" w:lineRule="auto"/>
              <w:ind w:firstLine="480" w:firstLineChars="200"/>
              <w:jc w:val="left"/>
              <w:rPr>
                <w:rFonts w:ascii="Times New Roman" w:hAnsi="Times New Roman" w:cs="Times New Roman"/>
                <w:color w:val="auto"/>
                <w:sz w:val="24"/>
              </w:rPr>
            </w:pPr>
            <w:r>
              <w:rPr>
                <w:rFonts w:ascii="Times New Roman" w:hAnsi="Times New Roman" w:cs="Times New Roman"/>
                <w:color w:val="auto"/>
                <w:sz w:val="24"/>
              </w:rPr>
              <w:t>（4）固体废物</w:t>
            </w:r>
          </w:p>
          <w:p>
            <w:pPr>
              <w:widowControl/>
              <w:adjustRightInd w:val="0"/>
              <w:snapToGrid w:val="0"/>
              <w:spacing w:line="360" w:lineRule="auto"/>
              <w:ind w:firstLine="480" w:firstLineChars="200"/>
              <w:jc w:val="left"/>
              <w:rPr>
                <w:rFonts w:ascii="Times New Roman" w:hAnsi="Times New Roman" w:cs="Times New Roman"/>
                <w:color w:val="auto"/>
                <w:sz w:val="24"/>
              </w:rPr>
            </w:pPr>
            <w:r>
              <w:rPr>
                <w:rFonts w:ascii="Times New Roman" w:hAnsi="Times New Roman" w:cs="Times New Roman"/>
                <w:color w:val="auto"/>
                <w:sz w:val="24"/>
              </w:rPr>
              <w:t>设置一般工业固体废物暂存间，做好防雨淋和渗透措施，并设置标志牌。</w:t>
            </w:r>
          </w:p>
          <w:p>
            <w:pPr>
              <w:jc w:val="center"/>
              <w:rPr>
                <w:rFonts w:ascii="Times New Roman" w:hAnsi="Times New Roman" w:cs="Times New Roman"/>
                <w:b/>
                <w:bCs/>
                <w:color w:val="auto"/>
                <w:sz w:val="24"/>
              </w:rPr>
            </w:pPr>
            <w:r>
              <w:rPr>
                <w:rFonts w:ascii="Times New Roman" w:hAnsi="Times New Roman" w:cs="Times New Roman"/>
                <w:b/>
                <w:bCs/>
                <w:color w:val="auto"/>
                <w:sz w:val="24"/>
              </w:rPr>
              <w:t>表5.1  环境保护图形符号一览表</w:t>
            </w:r>
          </w:p>
          <w:tbl>
            <w:tblPr>
              <w:tblStyle w:val="27"/>
              <w:tblW w:w="8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810"/>
              <w:gridCol w:w="2845"/>
              <w:gridCol w:w="2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0" w:type="dxa"/>
                  <w:vAlign w:val="center"/>
                </w:tcPr>
                <w:p>
                  <w:pPr>
                    <w:pStyle w:val="22"/>
                    <w:spacing w:after="0" w:line="240" w:lineRule="auto"/>
                    <w:jc w:val="center"/>
                    <w:rPr>
                      <w:rFonts w:cs="Times New Roman"/>
                      <w:color w:val="auto"/>
                      <w:szCs w:val="21"/>
                    </w:rPr>
                  </w:pPr>
                  <w:r>
                    <w:rPr>
                      <w:rFonts w:cs="Times New Roman"/>
                      <w:color w:val="auto"/>
                      <w:szCs w:val="21"/>
                    </w:rPr>
                    <w:t>序号</w:t>
                  </w:r>
                </w:p>
              </w:tc>
              <w:tc>
                <w:tcPr>
                  <w:tcW w:w="1810" w:type="dxa"/>
                  <w:vAlign w:val="center"/>
                </w:tcPr>
                <w:p>
                  <w:pPr>
                    <w:pStyle w:val="22"/>
                    <w:spacing w:after="0" w:line="240" w:lineRule="auto"/>
                    <w:jc w:val="center"/>
                    <w:rPr>
                      <w:rFonts w:cs="Times New Roman"/>
                      <w:color w:val="auto"/>
                      <w:szCs w:val="21"/>
                    </w:rPr>
                  </w:pPr>
                  <w:r>
                    <w:rPr>
                      <w:rFonts w:cs="Times New Roman"/>
                      <w:color w:val="auto"/>
                      <w:szCs w:val="21"/>
                    </w:rPr>
                    <w:t>排放口名称</w:t>
                  </w:r>
                </w:p>
              </w:tc>
              <w:tc>
                <w:tcPr>
                  <w:tcW w:w="2845" w:type="dxa"/>
                  <w:vAlign w:val="center"/>
                </w:tcPr>
                <w:p>
                  <w:pPr>
                    <w:pStyle w:val="22"/>
                    <w:spacing w:after="0" w:line="240" w:lineRule="auto"/>
                    <w:jc w:val="center"/>
                    <w:rPr>
                      <w:rFonts w:cs="Times New Roman"/>
                      <w:color w:val="auto"/>
                      <w:szCs w:val="21"/>
                    </w:rPr>
                  </w:pPr>
                  <w:r>
                    <w:rPr>
                      <w:rFonts w:cs="Times New Roman"/>
                      <w:color w:val="auto"/>
                      <w:szCs w:val="21"/>
                    </w:rPr>
                    <w:t>提示/警告图形符号</w:t>
                  </w:r>
                </w:p>
              </w:tc>
              <w:tc>
                <w:tcPr>
                  <w:tcW w:w="2495" w:type="dxa"/>
                  <w:vAlign w:val="center"/>
                </w:tcPr>
                <w:p>
                  <w:pPr>
                    <w:pStyle w:val="22"/>
                    <w:spacing w:after="0" w:line="240" w:lineRule="auto"/>
                    <w:jc w:val="center"/>
                    <w:rPr>
                      <w:rFonts w:cs="Times New Roman"/>
                      <w:color w:val="auto"/>
                      <w:szCs w:val="21"/>
                    </w:rPr>
                  </w:pPr>
                  <w:r>
                    <w:rPr>
                      <w:rFonts w:cs="Times New Roman"/>
                      <w:color w:val="auto"/>
                      <w:szCs w:val="21"/>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0" w:type="dxa"/>
                  <w:vAlign w:val="center"/>
                </w:tcPr>
                <w:p>
                  <w:pPr>
                    <w:pStyle w:val="22"/>
                    <w:spacing w:after="0" w:line="240" w:lineRule="auto"/>
                    <w:jc w:val="center"/>
                    <w:rPr>
                      <w:rFonts w:cs="Times New Roman"/>
                      <w:color w:val="auto"/>
                      <w:szCs w:val="21"/>
                    </w:rPr>
                  </w:pPr>
                  <w:r>
                    <w:rPr>
                      <w:rFonts w:cs="Times New Roman"/>
                      <w:color w:val="auto"/>
                      <w:szCs w:val="21"/>
                    </w:rPr>
                    <w:t>1</w:t>
                  </w:r>
                </w:p>
              </w:tc>
              <w:tc>
                <w:tcPr>
                  <w:tcW w:w="1810" w:type="dxa"/>
                  <w:vAlign w:val="center"/>
                </w:tcPr>
                <w:p>
                  <w:pPr>
                    <w:pStyle w:val="22"/>
                    <w:spacing w:after="0" w:line="240" w:lineRule="auto"/>
                    <w:jc w:val="center"/>
                    <w:rPr>
                      <w:rFonts w:cs="Times New Roman"/>
                      <w:color w:val="auto"/>
                      <w:szCs w:val="21"/>
                    </w:rPr>
                  </w:pPr>
                  <w:r>
                    <w:rPr>
                      <w:rFonts w:cs="Times New Roman"/>
                      <w:color w:val="auto"/>
                      <w:szCs w:val="21"/>
                    </w:rPr>
                    <w:t>废水排放口</w:t>
                  </w:r>
                </w:p>
              </w:tc>
              <w:tc>
                <w:tcPr>
                  <w:tcW w:w="2845" w:type="dxa"/>
                  <w:vAlign w:val="center"/>
                </w:tcPr>
                <w:p>
                  <w:pPr>
                    <w:pStyle w:val="22"/>
                    <w:spacing w:after="0" w:line="240" w:lineRule="auto"/>
                    <w:jc w:val="center"/>
                    <w:rPr>
                      <w:rFonts w:cs="Times New Roman"/>
                      <w:color w:val="auto"/>
                      <w:szCs w:val="21"/>
                    </w:rPr>
                  </w:pPr>
                  <w:r>
                    <w:rPr>
                      <w:rFonts w:cs="Times New Roman"/>
                      <w:color w:val="auto"/>
                      <w:szCs w:val="21"/>
                    </w:rPr>
                    <w:drawing>
                      <wp:inline distT="0" distB="0" distL="114300" distR="114300">
                        <wp:extent cx="1557655" cy="967740"/>
                        <wp:effectExtent l="0" t="0" r="4445" b="3810"/>
                        <wp:docPr id="6" name="图片 5" descr="点击看大图及详细资料">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点击看大图及详细资料"/>
                                <pic:cNvPicPr>
                                  <a:picLocks noChangeAspect="1"/>
                                </pic:cNvPicPr>
                              </pic:nvPicPr>
                              <pic:blipFill>
                                <a:blip r:embed="rId34"/>
                                <a:stretch>
                                  <a:fillRect/>
                                </a:stretch>
                              </pic:blipFill>
                              <pic:spPr>
                                <a:xfrm>
                                  <a:off x="0" y="0"/>
                                  <a:ext cx="1557655" cy="967740"/>
                                </a:xfrm>
                                <a:prstGeom prst="rect">
                                  <a:avLst/>
                                </a:prstGeom>
                                <a:noFill/>
                                <a:ln>
                                  <a:noFill/>
                                </a:ln>
                              </pic:spPr>
                            </pic:pic>
                          </a:graphicData>
                        </a:graphic>
                      </wp:inline>
                    </w:drawing>
                  </w:r>
                </w:p>
              </w:tc>
              <w:tc>
                <w:tcPr>
                  <w:tcW w:w="2495" w:type="dxa"/>
                  <w:vAlign w:val="center"/>
                </w:tcPr>
                <w:p>
                  <w:pPr>
                    <w:pStyle w:val="22"/>
                    <w:spacing w:after="0" w:line="240" w:lineRule="auto"/>
                    <w:jc w:val="center"/>
                    <w:rPr>
                      <w:rFonts w:cs="Times New Roman"/>
                      <w:color w:val="auto"/>
                      <w:szCs w:val="21"/>
                    </w:rPr>
                  </w:pPr>
                  <w:r>
                    <w:rPr>
                      <w:rFonts w:cs="Times New Roman"/>
                      <w:color w:val="auto"/>
                      <w:szCs w:val="21"/>
                    </w:rPr>
                    <w:t>表示污水向水体排放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0" w:type="dxa"/>
                  <w:vAlign w:val="center"/>
                </w:tcPr>
                <w:p>
                  <w:pPr>
                    <w:pStyle w:val="22"/>
                    <w:spacing w:after="0" w:line="240" w:lineRule="auto"/>
                    <w:jc w:val="center"/>
                    <w:rPr>
                      <w:rFonts w:cs="Times New Roman"/>
                      <w:color w:val="auto"/>
                      <w:szCs w:val="21"/>
                    </w:rPr>
                  </w:pPr>
                  <w:r>
                    <w:rPr>
                      <w:rFonts w:cs="Times New Roman"/>
                      <w:color w:val="auto"/>
                      <w:szCs w:val="21"/>
                    </w:rPr>
                    <w:t>2</w:t>
                  </w:r>
                </w:p>
              </w:tc>
              <w:tc>
                <w:tcPr>
                  <w:tcW w:w="1810" w:type="dxa"/>
                  <w:vAlign w:val="center"/>
                </w:tcPr>
                <w:p>
                  <w:pPr>
                    <w:pStyle w:val="22"/>
                    <w:spacing w:after="0" w:line="240" w:lineRule="auto"/>
                    <w:jc w:val="center"/>
                    <w:rPr>
                      <w:rFonts w:cs="Times New Roman"/>
                      <w:color w:val="auto"/>
                      <w:szCs w:val="21"/>
                    </w:rPr>
                  </w:pPr>
                  <w:r>
                    <w:rPr>
                      <w:rFonts w:cs="Times New Roman"/>
                      <w:color w:val="auto"/>
                      <w:szCs w:val="21"/>
                    </w:rPr>
                    <w:t>排气筒</w:t>
                  </w:r>
                </w:p>
              </w:tc>
              <w:tc>
                <w:tcPr>
                  <w:tcW w:w="2845" w:type="dxa"/>
                  <w:vAlign w:val="center"/>
                </w:tcPr>
                <w:p>
                  <w:pPr>
                    <w:pStyle w:val="22"/>
                    <w:spacing w:after="0" w:line="240" w:lineRule="auto"/>
                    <w:jc w:val="center"/>
                    <w:rPr>
                      <w:rFonts w:cs="Times New Roman"/>
                      <w:color w:val="auto"/>
                      <w:szCs w:val="21"/>
                    </w:rPr>
                  </w:pPr>
                  <w:r>
                    <w:rPr>
                      <w:rFonts w:cs="Times New Roman"/>
                      <w:color w:val="auto"/>
                      <w:szCs w:val="21"/>
                    </w:rPr>
                    <w:drawing>
                      <wp:inline distT="0" distB="0" distL="114300" distR="114300">
                        <wp:extent cx="1586865" cy="967740"/>
                        <wp:effectExtent l="0" t="0" r="13335" b="3810"/>
                        <wp:docPr id="9" name="图片 6" descr="点击看大图及详细资料">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点击看大图及详细资料"/>
                                <pic:cNvPicPr>
                                  <a:picLocks noChangeAspect="1"/>
                                </pic:cNvPicPr>
                              </pic:nvPicPr>
                              <pic:blipFill>
                                <a:blip r:embed="rId36"/>
                                <a:stretch>
                                  <a:fillRect/>
                                </a:stretch>
                              </pic:blipFill>
                              <pic:spPr>
                                <a:xfrm>
                                  <a:off x="0" y="0"/>
                                  <a:ext cx="1586865" cy="967740"/>
                                </a:xfrm>
                                <a:prstGeom prst="rect">
                                  <a:avLst/>
                                </a:prstGeom>
                                <a:noFill/>
                                <a:ln>
                                  <a:noFill/>
                                </a:ln>
                              </pic:spPr>
                            </pic:pic>
                          </a:graphicData>
                        </a:graphic>
                      </wp:inline>
                    </w:drawing>
                  </w:r>
                </w:p>
              </w:tc>
              <w:tc>
                <w:tcPr>
                  <w:tcW w:w="2495" w:type="dxa"/>
                  <w:vAlign w:val="center"/>
                </w:tcPr>
                <w:p>
                  <w:pPr>
                    <w:pStyle w:val="22"/>
                    <w:spacing w:after="0" w:line="240" w:lineRule="auto"/>
                    <w:jc w:val="center"/>
                    <w:rPr>
                      <w:rFonts w:cs="Times New Roman"/>
                      <w:color w:val="auto"/>
                      <w:szCs w:val="21"/>
                    </w:rPr>
                  </w:pPr>
                  <w:r>
                    <w:rPr>
                      <w:rFonts w:cs="Times New Roman"/>
                      <w:color w:val="auto"/>
                      <w:szCs w:val="21"/>
                    </w:rPr>
                    <w:t>表示废气向大气排放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00" w:type="dxa"/>
                  <w:vAlign w:val="center"/>
                </w:tcPr>
                <w:p>
                  <w:pPr>
                    <w:pStyle w:val="22"/>
                    <w:spacing w:after="0" w:line="240" w:lineRule="auto"/>
                    <w:jc w:val="center"/>
                    <w:rPr>
                      <w:rFonts w:cs="Times New Roman"/>
                      <w:color w:val="auto"/>
                      <w:szCs w:val="21"/>
                    </w:rPr>
                  </w:pPr>
                  <w:r>
                    <w:rPr>
                      <w:rFonts w:cs="Times New Roman"/>
                      <w:color w:val="auto"/>
                      <w:szCs w:val="21"/>
                    </w:rPr>
                    <w:t>3</w:t>
                  </w:r>
                </w:p>
              </w:tc>
              <w:tc>
                <w:tcPr>
                  <w:tcW w:w="1810" w:type="dxa"/>
                  <w:vAlign w:val="center"/>
                </w:tcPr>
                <w:p>
                  <w:pPr>
                    <w:pStyle w:val="22"/>
                    <w:spacing w:after="0" w:line="240" w:lineRule="auto"/>
                    <w:jc w:val="center"/>
                    <w:rPr>
                      <w:rFonts w:cs="Times New Roman"/>
                      <w:color w:val="auto"/>
                      <w:szCs w:val="21"/>
                    </w:rPr>
                  </w:pPr>
                  <w:r>
                    <w:rPr>
                      <w:rFonts w:cs="Times New Roman"/>
                      <w:color w:val="auto"/>
                      <w:szCs w:val="21"/>
                    </w:rPr>
                    <w:t>噪声源</w:t>
                  </w:r>
                </w:p>
              </w:tc>
              <w:tc>
                <w:tcPr>
                  <w:tcW w:w="2845" w:type="dxa"/>
                  <w:vAlign w:val="center"/>
                </w:tcPr>
                <w:p>
                  <w:pPr>
                    <w:pStyle w:val="22"/>
                    <w:spacing w:after="0" w:line="240" w:lineRule="auto"/>
                    <w:jc w:val="center"/>
                    <w:rPr>
                      <w:rFonts w:cs="Times New Roman"/>
                      <w:color w:val="auto"/>
                      <w:szCs w:val="21"/>
                    </w:rPr>
                  </w:pPr>
                  <w:r>
                    <w:rPr>
                      <w:rFonts w:cs="Times New Roman"/>
                      <w:color w:val="auto"/>
                      <w:szCs w:val="21"/>
                    </w:rPr>
                    <w:drawing>
                      <wp:inline distT="0" distB="0" distL="114300" distR="114300">
                        <wp:extent cx="1576705" cy="967740"/>
                        <wp:effectExtent l="0" t="0" r="4445" b="3810"/>
                        <wp:docPr id="8" name="图片 7" descr="点击看大图及详细资料">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点击看大图及详细资料"/>
                                <pic:cNvPicPr>
                                  <a:picLocks noChangeAspect="1"/>
                                </pic:cNvPicPr>
                              </pic:nvPicPr>
                              <pic:blipFill>
                                <a:blip r:embed="rId38"/>
                                <a:stretch>
                                  <a:fillRect/>
                                </a:stretch>
                              </pic:blipFill>
                              <pic:spPr>
                                <a:xfrm>
                                  <a:off x="0" y="0"/>
                                  <a:ext cx="1576705" cy="967740"/>
                                </a:xfrm>
                                <a:prstGeom prst="rect">
                                  <a:avLst/>
                                </a:prstGeom>
                                <a:noFill/>
                                <a:ln>
                                  <a:noFill/>
                                </a:ln>
                              </pic:spPr>
                            </pic:pic>
                          </a:graphicData>
                        </a:graphic>
                      </wp:inline>
                    </w:drawing>
                  </w:r>
                </w:p>
              </w:tc>
              <w:tc>
                <w:tcPr>
                  <w:tcW w:w="2495" w:type="dxa"/>
                  <w:vAlign w:val="center"/>
                </w:tcPr>
                <w:p>
                  <w:pPr>
                    <w:pStyle w:val="22"/>
                    <w:spacing w:after="0" w:line="240" w:lineRule="auto"/>
                    <w:jc w:val="center"/>
                    <w:rPr>
                      <w:rFonts w:cs="Times New Roman"/>
                      <w:color w:val="auto"/>
                      <w:szCs w:val="21"/>
                    </w:rPr>
                  </w:pPr>
                  <w:r>
                    <w:rPr>
                      <w:rFonts w:cs="Times New Roman"/>
                      <w:color w:val="auto"/>
                      <w:szCs w:val="21"/>
                    </w:rPr>
                    <w:t>表示噪声向外环境排放</w:t>
                  </w:r>
                </w:p>
              </w:tc>
            </w:tr>
          </w:tbl>
          <w:p>
            <w:pPr>
              <w:widowControl/>
              <w:adjustRightInd w:val="0"/>
              <w:snapToGrid w:val="0"/>
              <w:spacing w:line="360" w:lineRule="auto"/>
              <w:ind w:firstLine="482" w:firstLineChars="200"/>
              <w:jc w:val="left"/>
              <w:rPr>
                <w:rFonts w:ascii="Times New Roman" w:hAnsi="Times New Roman" w:cs="Times New Roman"/>
                <w:b/>
                <w:bCs/>
                <w:color w:val="auto"/>
                <w:sz w:val="24"/>
              </w:rPr>
            </w:pPr>
            <w:r>
              <w:rPr>
                <w:rFonts w:hint="eastAsia" w:ascii="Times New Roman" w:hAnsi="Times New Roman" w:cs="Times New Roman"/>
                <w:b/>
                <w:bCs/>
                <w:color w:val="auto"/>
                <w:sz w:val="24"/>
              </w:rPr>
              <w:t>2</w:t>
            </w:r>
            <w:r>
              <w:rPr>
                <w:rFonts w:ascii="Times New Roman" w:hAnsi="Times New Roman" w:cs="Times New Roman"/>
                <w:b/>
                <w:bCs/>
                <w:color w:val="auto"/>
                <w:sz w:val="24"/>
              </w:rPr>
              <w:t>、项目竣工环境保护验收</w:t>
            </w:r>
          </w:p>
          <w:p>
            <w:pPr>
              <w:widowControl/>
              <w:adjustRightInd w:val="0"/>
              <w:snapToGrid w:val="0"/>
              <w:spacing w:line="360" w:lineRule="auto"/>
              <w:ind w:firstLine="480" w:firstLineChars="200"/>
              <w:jc w:val="left"/>
              <w:rPr>
                <w:rFonts w:ascii="Times New Roman" w:hAnsi="Times New Roman" w:cs="Times New Roman"/>
                <w:color w:val="auto"/>
                <w:sz w:val="24"/>
              </w:rPr>
            </w:pPr>
            <w:r>
              <w:rPr>
                <w:rFonts w:ascii="Times New Roman" w:hAnsi="Times New Roman" w:cs="Times New Roman"/>
                <w:color w:val="auto"/>
                <w:sz w:val="24"/>
              </w:rPr>
              <w:t>建设单位应按照</w:t>
            </w:r>
            <w:commentRangeStart w:id="19"/>
            <w:r>
              <w:rPr>
                <w:rFonts w:ascii="Times New Roman" w:hAnsi="Times New Roman" w:cs="Times New Roman"/>
                <w:color w:val="auto"/>
                <w:sz w:val="24"/>
              </w:rPr>
              <w:t>国家及本市有关法律法规、建设项目竣工环境保护验收技术规范、建设项目环境影响报告表和审批决定等要求，开展相关自主验收</w:t>
            </w:r>
          </w:p>
          <w:p>
            <w:pPr>
              <w:widowControl/>
              <w:adjustRightInd w:val="0"/>
              <w:snapToGrid w:val="0"/>
              <w:spacing w:line="360" w:lineRule="auto"/>
              <w:jc w:val="left"/>
              <w:rPr>
                <w:rFonts w:ascii="Times New Roman" w:hAnsi="Times New Roman" w:cs="Times New Roman"/>
                <w:color w:val="auto"/>
                <w:sz w:val="24"/>
              </w:rPr>
            </w:pPr>
            <w:r>
              <w:rPr>
                <w:rFonts w:ascii="Times New Roman" w:hAnsi="Times New Roman" w:cs="Times New Roman"/>
                <w:color w:val="auto"/>
                <w:sz w:val="24"/>
              </w:rPr>
              <w:t>工作。建设项目配套建设的环境保护设施经验收合</w:t>
            </w:r>
            <w:commentRangeEnd w:id="19"/>
            <w:r>
              <w:commentReference w:id="19"/>
            </w:r>
            <w:r>
              <w:commentReference w:id="20"/>
            </w:r>
            <w:r>
              <w:rPr>
                <w:rFonts w:ascii="Times New Roman" w:hAnsi="Times New Roman" w:cs="Times New Roman"/>
                <w:color w:val="auto"/>
                <w:sz w:val="24"/>
              </w:rPr>
              <w:t>格，方可投入生产或者使用；未经验收或者验收不合格的，不得投入生产或者使用。</w:t>
            </w:r>
          </w:p>
          <w:p>
            <w:pPr>
              <w:widowControl/>
              <w:adjustRightInd w:val="0"/>
              <w:snapToGrid w:val="0"/>
              <w:spacing w:line="360" w:lineRule="auto"/>
              <w:ind w:firstLine="482" w:firstLineChars="200"/>
              <w:jc w:val="left"/>
              <w:rPr>
                <w:rFonts w:hint="eastAsia" w:ascii="Times New Roman" w:hAnsi="Times New Roman" w:cs="Times New Roman" w:eastAsiaTheme="minorEastAsia"/>
                <w:b/>
                <w:bCs/>
                <w:color w:val="FF0000"/>
                <w:sz w:val="24"/>
                <w:lang w:eastAsia="zh-CN"/>
              </w:rPr>
            </w:pPr>
            <w:r>
              <w:rPr>
                <w:rFonts w:hint="eastAsia" w:ascii="Times New Roman" w:hAnsi="Times New Roman" w:cs="Times New Roman"/>
                <w:b/>
                <w:bCs/>
                <w:color w:val="FF0000"/>
                <w:sz w:val="24"/>
                <w:lang w:val="en-US" w:eastAsia="zh-CN"/>
              </w:rPr>
              <w:t>3</w:t>
            </w:r>
            <w:r>
              <w:rPr>
                <w:rFonts w:ascii="Times New Roman" w:hAnsi="Times New Roman" w:cs="Times New Roman"/>
                <w:b/>
                <w:bCs/>
                <w:color w:val="FF0000"/>
                <w:sz w:val="24"/>
              </w:rPr>
              <w:t>、</w:t>
            </w:r>
            <w:r>
              <w:rPr>
                <w:rFonts w:hint="eastAsia" w:ascii="Times New Roman" w:hAnsi="Times New Roman" w:cs="Times New Roman"/>
                <w:b/>
                <w:bCs/>
                <w:color w:val="FF0000"/>
                <w:sz w:val="24"/>
                <w:lang w:eastAsia="zh-CN"/>
              </w:rPr>
              <w:t>其他</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cs="Times New Roman" w:eastAsiaTheme="minorEastAsia"/>
                <w:color w:val="FF0000"/>
                <w:sz w:val="24"/>
                <w:lang w:eastAsia="zh-CN"/>
              </w:rPr>
            </w:pPr>
            <w:r>
              <w:rPr>
                <w:rFonts w:hint="eastAsia" w:ascii="Times New Roman" w:hAnsi="Times New Roman" w:cs="Times New Roman"/>
                <w:color w:val="FF0000"/>
                <w:sz w:val="24"/>
                <w:lang w:eastAsia="zh-CN"/>
              </w:rPr>
              <w:t>本项目为扩建项目，建设完成后需按照相关要求重新申领排污许可证；同时本项目需要报告表提出的废气、废水及噪声检测计划进行检测，确保各项污染物稳定达标排放。</w:t>
            </w:r>
          </w:p>
          <w:p>
            <w:pPr>
              <w:widowControl/>
              <w:adjustRightInd w:val="0"/>
              <w:snapToGrid w:val="0"/>
              <w:spacing w:line="360" w:lineRule="auto"/>
              <w:jc w:val="left"/>
              <w:rPr>
                <w:rFonts w:ascii="Times New Roman" w:hAnsi="Times New Roman" w:cs="Times New Roman"/>
                <w:color w:val="auto"/>
                <w:sz w:val="24"/>
              </w:rPr>
            </w:pPr>
          </w:p>
          <w:p>
            <w:pPr>
              <w:widowControl/>
              <w:adjustRightInd w:val="0"/>
              <w:snapToGrid w:val="0"/>
              <w:spacing w:line="360" w:lineRule="auto"/>
              <w:jc w:val="left"/>
              <w:rPr>
                <w:rFonts w:ascii="Times New Roman" w:hAnsi="Times New Roman" w:cs="Times New Roman"/>
                <w:color w:val="auto"/>
                <w:sz w:val="24"/>
              </w:rPr>
            </w:pPr>
          </w:p>
          <w:p>
            <w:pPr>
              <w:widowControl/>
              <w:adjustRightInd w:val="0"/>
              <w:snapToGrid w:val="0"/>
              <w:spacing w:line="360" w:lineRule="auto"/>
              <w:jc w:val="left"/>
              <w:rPr>
                <w:rFonts w:ascii="Times New Roman" w:hAnsi="Times New Roman" w:cs="Times New Roman"/>
                <w:color w:val="auto"/>
                <w:sz w:val="24"/>
              </w:rPr>
            </w:pPr>
          </w:p>
          <w:p>
            <w:pPr>
              <w:pStyle w:val="2"/>
              <w:rPr>
                <w:rFonts w:ascii="Times New Roman" w:hAnsi="Times New Roman" w:cs="Times New Roman"/>
                <w:color w:val="auto"/>
                <w:sz w:val="24"/>
              </w:rPr>
            </w:pPr>
          </w:p>
          <w:p>
            <w:pPr>
              <w:pStyle w:val="4"/>
              <w:rPr>
                <w:rFonts w:ascii="Times New Roman" w:hAnsi="Times New Roman" w:cs="Times New Roman"/>
                <w:color w:val="auto"/>
                <w:sz w:val="24"/>
              </w:rPr>
            </w:pPr>
          </w:p>
          <w:p>
            <w:pPr>
              <w:rPr>
                <w:rFonts w:ascii="Times New Roman" w:hAnsi="Times New Roman" w:cs="Times New Roman"/>
                <w:color w:val="auto"/>
                <w:sz w:val="24"/>
              </w:rPr>
            </w:pPr>
          </w:p>
          <w:p>
            <w:pPr>
              <w:pStyle w:val="2"/>
              <w:rPr>
                <w:rFonts w:ascii="Times New Roman" w:hAnsi="Times New Roman" w:cs="Times New Roman"/>
                <w:color w:val="auto"/>
                <w:sz w:val="24"/>
              </w:rPr>
            </w:pPr>
          </w:p>
          <w:p>
            <w:pPr>
              <w:pStyle w:val="33"/>
              <w:rPr>
                <w:rFonts w:ascii="Times New Roman" w:hAnsi="Times New Roman" w:cs="Times New Roman"/>
                <w:color w:val="auto"/>
                <w:sz w:val="24"/>
              </w:rPr>
            </w:pPr>
          </w:p>
          <w:p>
            <w:pPr>
              <w:pStyle w:val="33"/>
              <w:rPr>
                <w:rFonts w:ascii="Times New Roman" w:hAnsi="Times New Roman" w:cs="Times New Roman"/>
                <w:color w:val="auto"/>
                <w:sz w:val="24"/>
              </w:rPr>
            </w:pPr>
          </w:p>
          <w:p>
            <w:pPr>
              <w:pStyle w:val="33"/>
              <w:rPr>
                <w:rFonts w:ascii="Times New Roman" w:hAnsi="Times New Roman" w:cs="Times New Roman"/>
                <w:color w:val="auto"/>
                <w:sz w:val="24"/>
              </w:rPr>
            </w:pPr>
          </w:p>
          <w:p>
            <w:pPr>
              <w:pStyle w:val="33"/>
              <w:rPr>
                <w:rFonts w:ascii="Times New Roman" w:hAnsi="Times New Roman" w:cs="Times New Roman"/>
                <w:color w:val="auto"/>
                <w:sz w:val="24"/>
              </w:rPr>
            </w:pPr>
          </w:p>
          <w:p>
            <w:pPr>
              <w:pStyle w:val="33"/>
              <w:rPr>
                <w:rFonts w:ascii="Times New Roman" w:hAnsi="Times New Roman" w:cs="Times New Roman"/>
                <w:color w:val="auto"/>
                <w:sz w:val="24"/>
              </w:rPr>
            </w:pPr>
          </w:p>
          <w:p>
            <w:pPr>
              <w:pStyle w:val="33"/>
              <w:rPr>
                <w:rFonts w:ascii="Times New Roman" w:hAnsi="Times New Roman" w:cs="Times New Roman"/>
                <w:color w:val="auto"/>
                <w:sz w:val="24"/>
              </w:rPr>
            </w:pPr>
          </w:p>
          <w:p>
            <w:pPr>
              <w:rPr>
                <w:rFonts w:ascii="Times New Roman" w:hAnsi="Times New Roman" w:cs="Times New Roman"/>
                <w:color w:val="auto"/>
                <w:sz w:val="24"/>
              </w:rPr>
            </w:pPr>
          </w:p>
          <w:p>
            <w:pPr>
              <w:widowControl/>
              <w:adjustRightInd w:val="0"/>
              <w:snapToGrid w:val="0"/>
              <w:spacing w:line="360" w:lineRule="auto"/>
              <w:jc w:val="left"/>
              <w:rPr>
                <w:color w:val="auto"/>
              </w:rPr>
            </w:pPr>
          </w:p>
        </w:tc>
      </w:tr>
    </w:tbl>
    <w:p>
      <w:pPr>
        <w:pStyle w:val="2"/>
        <w:rPr>
          <w:b/>
          <w:bCs/>
          <w:color w:val="auto"/>
          <w:sz w:val="28"/>
          <w:szCs w:val="28"/>
        </w:rPr>
      </w:pPr>
      <w:r>
        <w:rPr>
          <w:rFonts w:hint="eastAsia"/>
          <w:b/>
          <w:bCs/>
          <w:color w:val="auto"/>
          <w:sz w:val="28"/>
          <w:szCs w:val="28"/>
        </w:rPr>
        <w:t>六、结论</w:t>
      </w:r>
    </w:p>
    <w:tbl>
      <w:tblPr>
        <w:tblStyle w:val="28"/>
        <w:tblW w:w="102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2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638" w:type="dxa"/>
            <w:vAlign w:val="center"/>
          </w:tcPr>
          <w:p>
            <w:pPr>
              <w:pStyle w:val="2"/>
              <w:spacing w:line="360" w:lineRule="auto"/>
              <w:ind w:firstLine="480" w:firstLineChars="200"/>
              <w:rPr>
                <w:color w:val="auto"/>
              </w:rPr>
            </w:pPr>
            <w:r>
              <w:rPr>
                <w:color w:val="auto"/>
              </w:rPr>
              <w:t>本项目建设符合国家和</w:t>
            </w:r>
            <w:r>
              <w:rPr>
                <w:rFonts w:hint="eastAsia"/>
                <w:color w:val="auto"/>
              </w:rPr>
              <w:t>淮北市</w:t>
            </w:r>
            <w:r>
              <w:rPr>
                <w:color w:val="auto"/>
              </w:rPr>
              <w:t>产业政策要求，建设用地为工业用地，规划选址符合</w:t>
            </w:r>
            <w:r>
              <w:rPr>
                <w:rFonts w:hint="default" w:ascii="Times New Roman" w:hAnsi="Times New Roman" w:eastAsia="宋体" w:cs="Times New Roman"/>
                <w:kern w:val="0"/>
                <w:sz w:val="24"/>
              </w:rPr>
              <w:t>安徽淮北相山经济开发区</w:t>
            </w:r>
            <w:r>
              <w:rPr>
                <w:rFonts w:hint="eastAsia"/>
                <w:color w:val="auto"/>
              </w:rPr>
              <w:t>总体规划</w:t>
            </w:r>
            <w:r>
              <w:rPr>
                <w:color w:val="auto"/>
              </w:rPr>
              <w:t>。本项目实施后产生的废气、废水污染物经相应的环保措施治理后均可实现达标排放，厂界噪声可实现达标排放，固体废物处置去向合理，预计不会对环境产生明显不利影响。综上所述，在落实本报告提出的各项环保措施的情况下，本项目的建设具备环境可行性。</w:t>
            </w: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tc>
      </w:tr>
    </w:tbl>
    <w:p>
      <w:pPr>
        <w:rPr>
          <w:color w:val="auto"/>
        </w:rPr>
        <w:sectPr>
          <w:headerReference r:id="rId5" w:type="default"/>
          <w:footerReference r:id="rId6" w:type="default"/>
          <w:pgSz w:w="11906" w:h="16838"/>
          <w:pgMar w:top="1440" w:right="1800" w:bottom="1440" w:left="1800" w:header="851" w:footer="992" w:gutter="0"/>
          <w:pgNumType w:fmt="numberInDash" w:start="1"/>
          <w:cols w:space="425" w:num="1"/>
          <w:docGrid w:type="lines" w:linePitch="312" w:charSpace="0"/>
        </w:sectPr>
      </w:pPr>
    </w:p>
    <w:p>
      <w:pPr>
        <w:jc w:val="center"/>
        <w:rPr>
          <w:b/>
          <w:bCs/>
          <w:color w:val="FF0000"/>
          <w:szCs w:val="21"/>
        </w:rPr>
      </w:pPr>
      <w:r>
        <w:rPr>
          <w:rFonts w:hint="eastAsia"/>
          <w:b/>
          <w:bCs/>
          <w:color w:val="FF0000"/>
          <w:szCs w:val="21"/>
        </w:rPr>
        <w:t>污染物排放统计汇总表</w:t>
      </w:r>
    </w:p>
    <w:tbl>
      <w:tblPr>
        <w:tblStyle w:val="28"/>
        <w:tblW w:w="147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37"/>
        <w:gridCol w:w="1638"/>
        <w:gridCol w:w="1638"/>
        <w:gridCol w:w="1638"/>
        <w:gridCol w:w="1637"/>
        <w:gridCol w:w="1638"/>
        <w:gridCol w:w="1638"/>
        <w:gridCol w:w="1638"/>
        <w:gridCol w:w="16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Align w:val="center"/>
          </w:tcPr>
          <w:p>
            <w:pPr>
              <w:jc w:val="center"/>
              <w:rPr>
                <w:rFonts w:ascii="Times New Roman" w:hAnsi="Times New Roman" w:cs="Times New Roman"/>
                <w:color w:val="FF0000"/>
                <w:szCs w:val="21"/>
              </w:rPr>
            </w:pPr>
            <w:r>
              <w:rPr>
                <w:rFonts w:ascii="Times New Roman" w:hAnsi="Times New Roman" w:cs="Times New Roman"/>
                <w:color w:val="FF0000"/>
                <w:szCs w:val="21"/>
              </w:rPr>
              <mc:AlternateContent>
                <mc:Choice Requires="wps">
                  <w:drawing>
                    <wp:anchor distT="0" distB="0" distL="114300" distR="114300" simplePos="0" relativeHeight="251662336" behindDoc="0" locked="0" layoutInCell="1" allowOverlap="1">
                      <wp:simplePos x="0" y="0"/>
                      <wp:positionH relativeFrom="column">
                        <wp:posOffset>-60325</wp:posOffset>
                      </wp:positionH>
                      <wp:positionV relativeFrom="paragraph">
                        <wp:posOffset>-6350</wp:posOffset>
                      </wp:positionV>
                      <wp:extent cx="1019175" cy="785495"/>
                      <wp:effectExtent l="3175" t="3810" r="6350" b="10795"/>
                      <wp:wrapNone/>
                      <wp:docPr id="4" name="直接连接符 4"/>
                      <wp:cNvGraphicFramePr/>
                      <a:graphic xmlns:a="http://schemas.openxmlformats.org/drawingml/2006/main">
                        <a:graphicData uri="http://schemas.microsoft.com/office/word/2010/wordprocessingShape">
                          <wps:wsp>
                            <wps:cNvCnPr/>
                            <wps:spPr>
                              <a:xfrm>
                                <a:off x="674370" y="1353820"/>
                                <a:ext cx="1019175" cy="7854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75pt;margin-top:-0.5pt;height:61.85pt;width:80.25pt;z-index:251662336;mso-width-relative:page;mso-height-relative:page;" filled="f" stroked="t" coordsize="21600,21600" o:gfxdata="UEsDBAoAAAAAAIdO4kAAAAAAAAAAAAAAAAAEAAAAZHJzL1BLAwQUAAAACACHTuJAFJ2JJNQAAAAJ&#10;AQAADwAAAGRycy9kb3ducmV2LnhtbE1PTU+EMBC9m/gfmjHxtlsgWVmRsgcTDyYmKnrw2IVZQNsp&#10;tl3Af+9w0tO8yXt5H+VhsUZM6MPgSEG6TUAgNa4dqFPw/vaw2YMIUVOrjSNU8IMBDtXlRamL1s30&#10;ilMdO8EmFAqtoI9xLKQMTY9Wh60bkZg7OW915Nd3svV6ZnNrZJYkN9LqgTih1yPe99h81WfLLpR/&#10;nxbjP16en/p9PX/i45SjUtdXaXIHIuIS/8Sw1ufqUHGnoztTG4RRsLndsZJvypNWfreCI4Msy0FW&#10;pfy/oPoFUEsDBBQAAAAIAIdO4kCEDJth9AEAAMEDAAAOAAAAZHJzL2Uyb0RvYy54bWytUzuO2zAQ&#10;7QPkDgT7WP6uvYLlLdbYNEFiIMkBxhQlEeAPHK5lXyIXCJAuqVKmz212c4wMJe03zRZRQQ2HM2/m&#10;PQ7XF0ej2UEGVM4WfDIacyatcKWydcE/f7p6s+IMI9gStLOy4CeJ/GLz+tW69bmcusbpUgZGIBbz&#10;1he8idHnWYaikQZw5Ly0dFi5YCDSNtRZGaAldKOz6Xh8lrUulD44IRHJu+0P+YAYXgLoqkoJuXXi&#10;2kgbe9QgNUSihI3yyDddt1UlRfxQVSgj0wUnprFbqQjZ+7RmmzXkdQDfKDG0AC9p4RknA8pS0Xuo&#10;LURg10H9A2WUCA5dFUfCmawn0ilCLCbjZ9p8bMDLjgtJjf5edPx/sOL9YReYKgs+58yCoQu//frr&#10;5sv3P7+/0Xr78webJ5FajznFXtpdGHbodyExPlbBpD9xYceCny3nsyWpe6LZmi1mq+mgsTxGJuh8&#10;Mp6cT5YLzgRFLFeL+fki4WcPQD5gfCudYckouFY2aQA5HN5h7EPvQpLbuiulNfkh15a11MFsQfUF&#10;0GxWNBNkGk/80Nacga5p6EUMHSI6rcqUnZIx1PtLHdgB0qh039DYk7BUegvY9HHdUQqD3KhI70Ir&#10;U/DV42xtiV2SrxcsWXtXnjodOz/dbMd/mMI0Oo/3XfbDy9v8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SdiSTUAAAACQEAAA8AAAAAAAAAAQAgAAAAIgAAAGRycy9kb3ducmV2LnhtbFBLAQIUABQA&#10;AAAIAIdO4kCEDJth9AEAAMEDAAAOAAAAAAAAAAEAIAAAACMBAABkcnMvZTJvRG9jLnhtbFBLBQYA&#10;AAAABgAGAFkBAACJBQAAAAA=&#10;">
                      <v:fill on="f" focussize="0,0"/>
                      <v:stroke weight="0.5pt" color="#000000 [3213]" miterlimit="8" joinstyle="miter"/>
                      <v:imagedata o:title=""/>
                      <o:lock v:ext="edit" aspectratio="f"/>
                    </v:line>
                  </w:pict>
                </mc:Fallback>
              </mc:AlternateContent>
            </w:r>
            <w:r>
              <w:rPr>
                <w:rFonts w:ascii="Times New Roman" w:hAnsi="Times New Roman" w:cs="Times New Roman"/>
                <w:color w:val="FF0000"/>
                <w:szCs w:val="21"/>
              </w:rPr>
              <w:t xml:space="preserve">         项目</w:t>
            </w:r>
          </w:p>
          <w:p>
            <w:pPr>
              <w:rPr>
                <w:rFonts w:ascii="Times New Roman" w:hAnsi="Times New Roman" w:cs="Times New Roman"/>
                <w:color w:val="FF0000"/>
                <w:szCs w:val="21"/>
              </w:rPr>
            </w:pPr>
          </w:p>
          <w:p>
            <w:pPr>
              <w:rPr>
                <w:rFonts w:ascii="Times New Roman" w:hAnsi="Times New Roman" w:cs="Times New Roman"/>
                <w:color w:val="FF0000"/>
                <w:szCs w:val="21"/>
              </w:rPr>
            </w:pPr>
          </w:p>
          <w:p>
            <w:pPr>
              <w:rPr>
                <w:rFonts w:ascii="Times New Roman" w:hAnsi="Times New Roman" w:cs="Times New Roman"/>
                <w:color w:val="FF0000"/>
                <w:szCs w:val="21"/>
              </w:rPr>
            </w:pPr>
            <w:r>
              <w:rPr>
                <w:rFonts w:ascii="Times New Roman" w:hAnsi="Times New Roman" w:cs="Times New Roman"/>
                <w:color w:val="FF0000"/>
                <w:szCs w:val="21"/>
              </w:rPr>
              <w:t>分类</w:t>
            </w:r>
          </w:p>
        </w:tc>
        <w:tc>
          <w:tcPr>
            <w:tcW w:w="1638" w:type="dxa"/>
            <w:vAlign w:val="center"/>
          </w:tcPr>
          <w:p>
            <w:pPr>
              <w:jc w:val="center"/>
              <w:rPr>
                <w:rFonts w:ascii="Times New Roman" w:hAnsi="Times New Roman" w:cs="Times New Roman"/>
                <w:color w:val="FF0000"/>
                <w:szCs w:val="21"/>
              </w:rPr>
            </w:pPr>
            <w:r>
              <w:rPr>
                <w:rFonts w:ascii="Times New Roman" w:hAnsi="Times New Roman" w:cs="Times New Roman"/>
                <w:color w:val="FF0000"/>
                <w:szCs w:val="21"/>
              </w:rPr>
              <w:t>污染物名称</w:t>
            </w:r>
          </w:p>
        </w:tc>
        <w:tc>
          <w:tcPr>
            <w:tcW w:w="1638" w:type="dxa"/>
            <w:vAlign w:val="center"/>
          </w:tcPr>
          <w:p>
            <w:pPr>
              <w:jc w:val="center"/>
              <w:rPr>
                <w:rFonts w:ascii="Times New Roman" w:hAnsi="Times New Roman" w:cs="Times New Roman"/>
                <w:color w:val="FF0000"/>
                <w:szCs w:val="21"/>
              </w:rPr>
            </w:pPr>
            <w:r>
              <w:rPr>
                <w:rFonts w:ascii="Times New Roman" w:hAnsi="Times New Roman" w:cs="Times New Roman"/>
                <w:color w:val="FF0000"/>
                <w:szCs w:val="21"/>
              </w:rPr>
              <w:t>现有工程排放量（固体废物产生量）①</w:t>
            </w:r>
          </w:p>
        </w:tc>
        <w:tc>
          <w:tcPr>
            <w:tcW w:w="1638" w:type="dxa"/>
            <w:vAlign w:val="center"/>
          </w:tcPr>
          <w:p>
            <w:pPr>
              <w:jc w:val="center"/>
              <w:rPr>
                <w:rFonts w:ascii="Times New Roman" w:hAnsi="Times New Roman" w:cs="Times New Roman"/>
                <w:color w:val="FF0000"/>
                <w:szCs w:val="21"/>
              </w:rPr>
            </w:pPr>
            <w:r>
              <w:rPr>
                <w:rFonts w:ascii="Times New Roman" w:hAnsi="Times New Roman" w:cs="Times New Roman"/>
                <w:color w:val="FF0000"/>
                <w:szCs w:val="21"/>
              </w:rPr>
              <w:t>现有工程许可排放量②</w:t>
            </w:r>
          </w:p>
        </w:tc>
        <w:tc>
          <w:tcPr>
            <w:tcW w:w="1637" w:type="dxa"/>
            <w:vAlign w:val="center"/>
          </w:tcPr>
          <w:p>
            <w:pPr>
              <w:jc w:val="center"/>
              <w:rPr>
                <w:rFonts w:ascii="Times New Roman" w:hAnsi="Times New Roman" w:cs="Times New Roman"/>
                <w:color w:val="FF0000"/>
                <w:szCs w:val="21"/>
              </w:rPr>
            </w:pPr>
            <w:r>
              <w:rPr>
                <w:rFonts w:ascii="Times New Roman" w:hAnsi="Times New Roman" w:cs="Times New Roman"/>
                <w:color w:val="FF0000"/>
                <w:szCs w:val="21"/>
              </w:rPr>
              <w:t>在建工程排放量（固体废物产生量）③</w:t>
            </w:r>
          </w:p>
        </w:tc>
        <w:tc>
          <w:tcPr>
            <w:tcW w:w="1638" w:type="dxa"/>
            <w:vAlign w:val="center"/>
          </w:tcPr>
          <w:p>
            <w:pPr>
              <w:jc w:val="center"/>
              <w:rPr>
                <w:rFonts w:ascii="Times New Roman" w:hAnsi="Times New Roman" w:cs="Times New Roman"/>
                <w:color w:val="FF0000"/>
                <w:szCs w:val="21"/>
              </w:rPr>
            </w:pPr>
            <w:r>
              <w:rPr>
                <w:rFonts w:ascii="Times New Roman" w:hAnsi="Times New Roman" w:cs="Times New Roman"/>
                <w:color w:val="FF0000"/>
                <w:szCs w:val="21"/>
              </w:rPr>
              <w:t>本项目排放量（固体废物产生量）④</w:t>
            </w:r>
          </w:p>
        </w:tc>
        <w:tc>
          <w:tcPr>
            <w:tcW w:w="1638" w:type="dxa"/>
            <w:vAlign w:val="center"/>
          </w:tcPr>
          <w:p>
            <w:pPr>
              <w:jc w:val="center"/>
              <w:rPr>
                <w:rFonts w:ascii="Times New Roman" w:hAnsi="Times New Roman" w:cs="Times New Roman"/>
                <w:color w:val="FF0000"/>
                <w:szCs w:val="21"/>
              </w:rPr>
            </w:pPr>
            <w:r>
              <w:rPr>
                <w:rFonts w:ascii="Times New Roman" w:hAnsi="Times New Roman" w:cs="Times New Roman"/>
                <w:color w:val="FF0000"/>
                <w:szCs w:val="21"/>
              </w:rPr>
              <w:t>以新带老消减量（新建项目不填）⑤</w:t>
            </w:r>
          </w:p>
        </w:tc>
        <w:tc>
          <w:tcPr>
            <w:tcW w:w="1638" w:type="dxa"/>
            <w:vAlign w:val="center"/>
          </w:tcPr>
          <w:p>
            <w:pPr>
              <w:jc w:val="center"/>
              <w:rPr>
                <w:rFonts w:ascii="Times New Roman" w:hAnsi="Times New Roman" w:cs="Times New Roman"/>
                <w:color w:val="FF0000"/>
                <w:szCs w:val="21"/>
              </w:rPr>
            </w:pPr>
            <w:r>
              <w:rPr>
                <w:rFonts w:ascii="Times New Roman" w:hAnsi="Times New Roman" w:cs="Times New Roman"/>
                <w:color w:val="FF0000"/>
                <w:szCs w:val="21"/>
              </w:rPr>
              <w:t>本项目建成后全厂排放量（固体废物产生量）⑥</w:t>
            </w:r>
          </w:p>
        </w:tc>
        <w:tc>
          <w:tcPr>
            <w:tcW w:w="1638" w:type="dxa"/>
            <w:vAlign w:val="center"/>
          </w:tcPr>
          <w:p>
            <w:pPr>
              <w:jc w:val="center"/>
              <w:rPr>
                <w:rFonts w:ascii="Times New Roman" w:hAnsi="Times New Roman" w:cs="Times New Roman"/>
                <w:color w:val="FF0000"/>
                <w:szCs w:val="21"/>
              </w:rPr>
            </w:pPr>
            <w:r>
              <w:rPr>
                <w:rFonts w:ascii="Times New Roman" w:hAnsi="Times New Roman" w:cs="Times New Roman"/>
                <w:color w:val="FF0000"/>
                <w:szCs w:val="21"/>
              </w:rPr>
              <w:t>变化量⑦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restart"/>
            <w:vAlign w:val="center"/>
          </w:tcPr>
          <w:p>
            <w:pPr>
              <w:jc w:val="center"/>
              <w:rPr>
                <w:rFonts w:ascii="Times New Roman" w:hAnsi="Times New Roman" w:cs="Times New Roman"/>
                <w:color w:val="FF0000"/>
                <w:szCs w:val="21"/>
              </w:rPr>
            </w:pPr>
            <w:r>
              <w:rPr>
                <w:rFonts w:ascii="Times New Roman" w:hAnsi="Times New Roman" w:cs="Times New Roman"/>
                <w:color w:val="FF0000"/>
                <w:szCs w:val="21"/>
              </w:rPr>
              <w:t>废气</w:t>
            </w:r>
          </w:p>
        </w:tc>
        <w:tc>
          <w:tcPr>
            <w:tcW w:w="1638" w:type="dxa"/>
            <w:vAlign w:val="center"/>
          </w:tcPr>
          <w:p>
            <w:pPr>
              <w:pStyle w:val="2"/>
              <w:jc w:val="center"/>
              <w:rPr>
                <w:color w:val="FF0000"/>
                <w:sz w:val="21"/>
                <w:szCs w:val="21"/>
              </w:rPr>
            </w:pPr>
            <w:r>
              <w:rPr>
                <w:rFonts w:hint="eastAsia"/>
                <w:color w:val="FF0000"/>
                <w:sz w:val="21"/>
                <w:szCs w:val="21"/>
              </w:rPr>
              <w:t>二氧化硫</w:t>
            </w:r>
          </w:p>
        </w:tc>
        <w:tc>
          <w:tcPr>
            <w:tcW w:w="1638" w:type="dxa"/>
            <w:vAlign w:val="center"/>
          </w:tcPr>
          <w:p>
            <w:pPr>
              <w:jc w:val="center"/>
              <w:rPr>
                <w:rFonts w:hint="default" w:ascii="Times New Roman" w:hAnsi="Times New Roman" w:cs="Times New Roman" w:eastAsiaTheme="minorEastAsia"/>
                <w:color w:val="FF0000"/>
                <w:szCs w:val="21"/>
                <w:lang w:val="en-US" w:eastAsia="zh-CN"/>
              </w:rPr>
            </w:pPr>
            <w:r>
              <w:rPr>
                <w:rFonts w:hint="eastAsia" w:ascii="Times New Roman" w:hAnsi="Times New Roman" w:cs="Times New Roman"/>
                <w:color w:val="FF0000"/>
                <w:szCs w:val="21"/>
                <w:lang w:val="en-US" w:eastAsia="zh-CN"/>
              </w:rPr>
              <w:t>0.024</w:t>
            </w:r>
          </w:p>
        </w:tc>
        <w:tc>
          <w:tcPr>
            <w:tcW w:w="1638" w:type="dxa"/>
            <w:vAlign w:val="center"/>
          </w:tcPr>
          <w:p>
            <w:pPr>
              <w:jc w:val="center"/>
              <w:rPr>
                <w:rFonts w:ascii="Times New Roman" w:hAnsi="Times New Roman" w:cs="Times New Roman"/>
                <w:color w:val="FF0000"/>
                <w:szCs w:val="21"/>
              </w:rPr>
            </w:pPr>
          </w:p>
        </w:tc>
        <w:tc>
          <w:tcPr>
            <w:tcW w:w="1637" w:type="dxa"/>
            <w:vAlign w:val="center"/>
          </w:tcPr>
          <w:p>
            <w:pPr>
              <w:jc w:val="center"/>
              <w:rPr>
                <w:rFonts w:ascii="Times New Roman" w:hAnsi="Times New Roman" w:cs="Times New Roman"/>
                <w:color w:val="FF0000"/>
                <w:szCs w:val="21"/>
              </w:rPr>
            </w:pPr>
          </w:p>
        </w:tc>
        <w:tc>
          <w:tcPr>
            <w:tcW w:w="1638" w:type="dxa"/>
            <w:vAlign w:val="center"/>
          </w:tcPr>
          <w:p>
            <w:pPr>
              <w:jc w:val="center"/>
              <w:rPr>
                <w:rFonts w:hint="default" w:ascii="Times New Roman" w:hAnsi="Times New Roman" w:cs="Times New Roman" w:eastAsiaTheme="minorEastAsia"/>
                <w:color w:val="FF0000"/>
                <w:szCs w:val="21"/>
                <w:lang w:val="en-US" w:eastAsia="zh-CN"/>
              </w:rPr>
            </w:pPr>
            <w:r>
              <w:rPr>
                <w:rFonts w:hint="eastAsia" w:ascii="Times New Roman" w:hAnsi="Times New Roman" w:cs="Times New Roman"/>
                <w:color w:val="FF0000"/>
                <w:szCs w:val="21"/>
                <w:lang w:val="en-US" w:eastAsia="zh-CN"/>
              </w:rPr>
              <w:t>0.00864</w:t>
            </w:r>
          </w:p>
        </w:tc>
        <w:tc>
          <w:tcPr>
            <w:tcW w:w="1638" w:type="dxa"/>
            <w:vAlign w:val="center"/>
          </w:tcPr>
          <w:p>
            <w:pPr>
              <w:jc w:val="center"/>
              <w:rPr>
                <w:rFonts w:ascii="Times New Roman" w:hAnsi="Times New Roman" w:cs="Times New Roman"/>
                <w:color w:val="FF0000"/>
                <w:szCs w:val="21"/>
              </w:rPr>
            </w:pPr>
          </w:p>
        </w:tc>
        <w:tc>
          <w:tcPr>
            <w:tcW w:w="1638" w:type="dxa"/>
            <w:vAlign w:val="center"/>
          </w:tcPr>
          <w:p>
            <w:pPr>
              <w:jc w:val="center"/>
              <w:rPr>
                <w:rFonts w:hint="default" w:ascii="Times New Roman" w:hAnsi="Times New Roman" w:cs="Times New Roman" w:eastAsiaTheme="minorEastAsia"/>
                <w:color w:val="FF0000"/>
                <w:szCs w:val="21"/>
                <w:lang w:val="en-US" w:eastAsia="zh-CN"/>
              </w:rPr>
            </w:pPr>
            <w:r>
              <w:rPr>
                <w:rFonts w:hint="eastAsia" w:ascii="Times New Roman" w:hAnsi="Times New Roman" w:cs="Times New Roman"/>
                <w:color w:val="FF0000"/>
                <w:szCs w:val="21"/>
                <w:lang w:val="en-US" w:eastAsia="zh-CN"/>
              </w:rPr>
              <w:t>0.03264</w:t>
            </w:r>
          </w:p>
        </w:tc>
        <w:tc>
          <w:tcPr>
            <w:tcW w:w="1638" w:type="dxa"/>
            <w:vAlign w:val="center"/>
          </w:tcPr>
          <w:p>
            <w:pPr>
              <w:jc w:val="center"/>
              <w:rPr>
                <w:rFonts w:hint="default" w:ascii="Times New Roman" w:hAnsi="Times New Roman" w:cs="Times New Roman" w:eastAsiaTheme="minorEastAsia"/>
                <w:color w:val="FF0000"/>
                <w:szCs w:val="21"/>
                <w:lang w:val="en-US" w:eastAsia="zh-CN"/>
              </w:rPr>
            </w:pPr>
            <w:r>
              <w:rPr>
                <w:rFonts w:hint="eastAsia" w:ascii="Times New Roman" w:hAnsi="Times New Roman" w:cs="Times New Roman"/>
                <w:color w:val="FF0000"/>
                <w:szCs w:val="21"/>
                <w:lang w:val="en-US" w:eastAsia="zh-CN"/>
              </w:rPr>
              <w:t>+0.00864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vAlign w:val="center"/>
          </w:tcPr>
          <w:p>
            <w:pPr>
              <w:jc w:val="center"/>
              <w:rPr>
                <w:rFonts w:ascii="Times New Roman" w:hAnsi="Times New Roman" w:cs="Times New Roman"/>
                <w:color w:val="FF0000"/>
                <w:szCs w:val="21"/>
              </w:rPr>
            </w:pPr>
          </w:p>
        </w:tc>
        <w:tc>
          <w:tcPr>
            <w:tcW w:w="1638" w:type="dxa"/>
            <w:vAlign w:val="center"/>
          </w:tcPr>
          <w:p>
            <w:pPr>
              <w:pStyle w:val="2"/>
              <w:jc w:val="center"/>
              <w:rPr>
                <w:color w:val="FF0000"/>
                <w:sz w:val="21"/>
                <w:szCs w:val="21"/>
              </w:rPr>
            </w:pPr>
            <w:r>
              <w:rPr>
                <w:rFonts w:hint="eastAsia"/>
                <w:color w:val="FF0000"/>
                <w:sz w:val="21"/>
                <w:szCs w:val="21"/>
              </w:rPr>
              <w:t>氮氧化物</w:t>
            </w:r>
          </w:p>
        </w:tc>
        <w:tc>
          <w:tcPr>
            <w:tcW w:w="1638" w:type="dxa"/>
            <w:vAlign w:val="center"/>
          </w:tcPr>
          <w:p>
            <w:pPr>
              <w:jc w:val="center"/>
              <w:rPr>
                <w:rFonts w:hint="default" w:ascii="Times New Roman" w:hAnsi="Times New Roman" w:cs="Times New Roman" w:eastAsiaTheme="minorEastAsia"/>
                <w:color w:val="FF0000"/>
                <w:szCs w:val="21"/>
                <w:lang w:val="en-US" w:eastAsia="zh-CN"/>
              </w:rPr>
            </w:pPr>
            <w:r>
              <w:rPr>
                <w:rFonts w:hint="eastAsia" w:ascii="Times New Roman" w:hAnsi="Times New Roman" w:cs="Times New Roman"/>
                <w:color w:val="FF0000"/>
                <w:szCs w:val="21"/>
                <w:lang w:val="en-US" w:eastAsia="zh-CN"/>
              </w:rPr>
              <w:t>0.790</w:t>
            </w:r>
          </w:p>
        </w:tc>
        <w:tc>
          <w:tcPr>
            <w:tcW w:w="1638" w:type="dxa"/>
            <w:vAlign w:val="center"/>
          </w:tcPr>
          <w:p>
            <w:pPr>
              <w:jc w:val="center"/>
              <w:rPr>
                <w:rFonts w:ascii="Times New Roman" w:hAnsi="Times New Roman" w:cs="Times New Roman"/>
                <w:color w:val="FF0000"/>
                <w:szCs w:val="21"/>
              </w:rPr>
            </w:pPr>
          </w:p>
        </w:tc>
        <w:tc>
          <w:tcPr>
            <w:tcW w:w="1637" w:type="dxa"/>
            <w:vAlign w:val="center"/>
          </w:tcPr>
          <w:p>
            <w:pPr>
              <w:jc w:val="center"/>
              <w:rPr>
                <w:rFonts w:ascii="Times New Roman" w:hAnsi="Times New Roman" w:cs="Times New Roman"/>
                <w:color w:val="FF0000"/>
                <w:szCs w:val="21"/>
              </w:rPr>
            </w:pPr>
          </w:p>
        </w:tc>
        <w:tc>
          <w:tcPr>
            <w:tcW w:w="1638" w:type="dxa"/>
            <w:vAlign w:val="center"/>
          </w:tcPr>
          <w:p>
            <w:pPr>
              <w:jc w:val="center"/>
              <w:rPr>
                <w:rFonts w:hint="default" w:ascii="Times New Roman" w:hAnsi="Times New Roman" w:cs="Times New Roman" w:eastAsiaTheme="minorEastAsia"/>
                <w:color w:val="FF0000"/>
                <w:szCs w:val="21"/>
                <w:lang w:val="en-US" w:eastAsia="zh-CN"/>
              </w:rPr>
            </w:pPr>
            <w:r>
              <w:rPr>
                <w:rFonts w:hint="eastAsia" w:ascii="Times New Roman" w:hAnsi="Times New Roman" w:cs="Times New Roman"/>
                <w:color w:val="FF0000"/>
                <w:szCs w:val="21"/>
                <w:lang w:val="en-US" w:eastAsia="zh-CN"/>
              </w:rPr>
              <w:t>0.150552</w:t>
            </w:r>
          </w:p>
        </w:tc>
        <w:tc>
          <w:tcPr>
            <w:tcW w:w="1638" w:type="dxa"/>
            <w:vAlign w:val="center"/>
          </w:tcPr>
          <w:p>
            <w:pPr>
              <w:jc w:val="center"/>
              <w:rPr>
                <w:rFonts w:ascii="Times New Roman" w:hAnsi="Times New Roman" w:cs="Times New Roman"/>
                <w:color w:val="FF0000"/>
                <w:szCs w:val="21"/>
              </w:rPr>
            </w:pPr>
          </w:p>
        </w:tc>
        <w:tc>
          <w:tcPr>
            <w:tcW w:w="1638" w:type="dxa"/>
            <w:vAlign w:val="center"/>
          </w:tcPr>
          <w:p>
            <w:pPr>
              <w:jc w:val="center"/>
              <w:rPr>
                <w:rFonts w:hint="default" w:ascii="Times New Roman" w:hAnsi="Times New Roman" w:cs="Times New Roman" w:eastAsiaTheme="minorEastAsia"/>
                <w:color w:val="FF0000"/>
                <w:szCs w:val="21"/>
                <w:lang w:val="en-US" w:eastAsia="zh-CN"/>
              </w:rPr>
            </w:pPr>
            <w:r>
              <w:rPr>
                <w:rFonts w:hint="eastAsia" w:ascii="Times New Roman" w:hAnsi="Times New Roman" w:cs="Times New Roman"/>
                <w:color w:val="FF0000"/>
                <w:szCs w:val="21"/>
                <w:lang w:val="en-US" w:eastAsia="zh-CN"/>
              </w:rPr>
              <w:t>0.940552</w:t>
            </w:r>
          </w:p>
        </w:tc>
        <w:tc>
          <w:tcPr>
            <w:tcW w:w="1638" w:type="dxa"/>
            <w:vAlign w:val="center"/>
          </w:tcPr>
          <w:p>
            <w:pPr>
              <w:jc w:val="center"/>
              <w:rPr>
                <w:rFonts w:hint="default" w:ascii="Times New Roman" w:hAnsi="Times New Roman" w:cs="Times New Roman" w:eastAsiaTheme="minorEastAsia"/>
                <w:color w:val="FF0000"/>
                <w:szCs w:val="21"/>
                <w:lang w:val="en-US" w:eastAsia="zh-CN"/>
              </w:rPr>
            </w:pPr>
            <w:r>
              <w:rPr>
                <w:rFonts w:hint="eastAsia" w:ascii="Times New Roman" w:hAnsi="Times New Roman" w:cs="Times New Roman"/>
                <w:color w:val="FF0000"/>
                <w:szCs w:val="21"/>
                <w:lang w:val="en-US" w:eastAsia="zh-CN"/>
              </w:rPr>
              <w:t>+0.150552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vAlign w:val="center"/>
          </w:tcPr>
          <w:p>
            <w:pPr>
              <w:jc w:val="center"/>
              <w:rPr>
                <w:rFonts w:ascii="Times New Roman" w:hAnsi="Times New Roman" w:cs="Times New Roman"/>
                <w:color w:val="FF0000"/>
                <w:szCs w:val="21"/>
              </w:rPr>
            </w:pPr>
          </w:p>
        </w:tc>
        <w:tc>
          <w:tcPr>
            <w:tcW w:w="1638" w:type="dxa"/>
            <w:vAlign w:val="center"/>
          </w:tcPr>
          <w:p>
            <w:pPr>
              <w:pStyle w:val="2"/>
              <w:jc w:val="center"/>
              <w:rPr>
                <w:rFonts w:hint="eastAsia" w:eastAsia="宋体"/>
                <w:color w:val="FF0000"/>
                <w:sz w:val="21"/>
                <w:szCs w:val="21"/>
                <w:lang w:eastAsia="zh-CN"/>
              </w:rPr>
            </w:pPr>
            <w:r>
              <w:rPr>
                <w:rFonts w:hint="eastAsia"/>
                <w:color w:val="FF0000"/>
                <w:sz w:val="21"/>
                <w:szCs w:val="21"/>
                <w:lang w:eastAsia="zh-CN"/>
              </w:rPr>
              <w:t>油烟</w:t>
            </w:r>
          </w:p>
        </w:tc>
        <w:tc>
          <w:tcPr>
            <w:tcW w:w="1638" w:type="dxa"/>
            <w:vAlign w:val="center"/>
          </w:tcPr>
          <w:p>
            <w:pPr>
              <w:jc w:val="center"/>
              <w:rPr>
                <w:rFonts w:hint="default" w:ascii="Times New Roman" w:hAnsi="Times New Roman" w:cs="Times New Roman" w:eastAsiaTheme="minorEastAsia"/>
                <w:color w:val="FF0000"/>
                <w:szCs w:val="21"/>
                <w:lang w:val="en-US" w:eastAsia="zh-CN"/>
              </w:rPr>
            </w:pPr>
            <w:r>
              <w:rPr>
                <w:rFonts w:hint="eastAsia" w:ascii="Times New Roman" w:hAnsi="Times New Roman" w:cs="Times New Roman"/>
                <w:color w:val="FF0000"/>
                <w:szCs w:val="21"/>
                <w:lang w:val="en-US" w:eastAsia="zh-CN"/>
              </w:rPr>
              <w:t>6.5</w:t>
            </w:r>
          </w:p>
        </w:tc>
        <w:tc>
          <w:tcPr>
            <w:tcW w:w="1638" w:type="dxa"/>
            <w:vAlign w:val="center"/>
          </w:tcPr>
          <w:p>
            <w:pPr>
              <w:jc w:val="center"/>
              <w:rPr>
                <w:rFonts w:ascii="Times New Roman" w:hAnsi="Times New Roman" w:cs="Times New Roman"/>
                <w:color w:val="FF0000"/>
                <w:szCs w:val="21"/>
              </w:rPr>
            </w:pPr>
          </w:p>
        </w:tc>
        <w:tc>
          <w:tcPr>
            <w:tcW w:w="1637" w:type="dxa"/>
            <w:vAlign w:val="center"/>
          </w:tcPr>
          <w:p>
            <w:pPr>
              <w:jc w:val="center"/>
              <w:rPr>
                <w:rFonts w:ascii="Times New Roman" w:hAnsi="Times New Roman" w:cs="Times New Roman"/>
                <w:color w:val="FF0000"/>
                <w:szCs w:val="21"/>
              </w:rPr>
            </w:pPr>
          </w:p>
        </w:tc>
        <w:tc>
          <w:tcPr>
            <w:tcW w:w="1638" w:type="dxa"/>
            <w:vAlign w:val="center"/>
          </w:tcPr>
          <w:p>
            <w:pPr>
              <w:jc w:val="center"/>
              <w:rPr>
                <w:rFonts w:hint="default" w:ascii="Times New Roman" w:hAnsi="Times New Roman" w:cs="Times New Roman" w:eastAsiaTheme="minorEastAsia"/>
                <w:color w:val="FF0000"/>
                <w:szCs w:val="21"/>
                <w:lang w:val="en-US" w:eastAsia="zh-CN"/>
              </w:rPr>
            </w:pPr>
            <w:r>
              <w:rPr>
                <w:rFonts w:hint="eastAsia" w:ascii="Times New Roman" w:hAnsi="Times New Roman" w:cs="Times New Roman"/>
                <w:color w:val="FF0000"/>
                <w:szCs w:val="21"/>
                <w:lang w:val="en-US" w:eastAsia="zh-CN"/>
              </w:rPr>
              <w:t>0.0763</w:t>
            </w:r>
          </w:p>
        </w:tc>
        <w:tc>
          <w:tcPr>
            <w:tcW w:w="1638" w:type="dxa"/>
            <w:vAlign w:val="center"/>
          </w:tcPr>
          <w:p>
            <w:pPr>
              <w:jc w:val="center"/>
              <w:rPr>
                <w:rFonts w:ascii="Times New Roman" w:hAnsi="Times New Roman" w:cs="Times New Roman"/>
                <w:color w:val="FF0000"/>
                <w:szCs w:val="21"/>
              </w:rPr>
            </w:pPr>
          </w:p>
        </w:tc>
        <w:tc>
          <w:tcPr>
            <w:tcW w:w="1638" w:type="dxa"/>
            <w:vAlign w:val="center"/>
          </w:tcPr>
          <w:p>
            <w:pPr>
              <w:jc w:val="center"/>
              <w:rPr>
                <w:rFonts w:hint="default" w:ascii="Times New Roman" w:hAnsi="Times New Roman" w:cs="Times New Roman" w:eastAsiaTheme="minorEastAsia"/>
                <w:color w:val="FF0000"/>
                <w:szCs w:val="21"/>
                <w:lang w:val="en-US" w:eastAsia="zh-CN"/>
              </w:rPr>
            </w:pPr>
            <w:r>
              <w:rPr>
                <w:rFonts w:hint="eastAsia" w:ascii="Times New Roman" w:hAnsi="Times New Roman" w:cs="Times New Roman"/>
                <w:color w:val="FF0000"/>
                <w:szCs w:val="21"/>
                <w:lang w:val="en-US" w:eastAsia="zh-CN"/>
              </w:rPr>
              <w:t>6.5763</w:t>
            </w:r>
          </w:p>
        </w:tc>
        <w:tc>
          <w:tcPr>
            <w:tcW w:w="1638" w:type="dxa"/>
            <w:vAlign w:val="center"/>
          </w:tcPr>
          <w:p>
            <w:pPr>
              <w:jc w:val="center"/>
              <w:rPr>
                <w:rFonts w:hint="default" w:ascii="Times New Roman" w:hAnsi="Times New Roman" w:cs="Times New Roman" w:eastAsiaTheme="minorEastAsia"/>
                <w:color w:val="FF0000"/>
                <w:szCs w:val="21"/>
                <w:lang w:val="en-US" w:eastAsia="zh-CN"/>
              </w:rPr>
            </w:pPr>
            <w:r>
              <w:rPr>
                <w:rFonts w:hint="eastAsia" w:ascii="Times New Roman" w:hAnsi="Times New Roman" w:cs="Times New Roman"/>
                <w:color w:val="FF0000"/>
                <w:szCs w:val="21"/>
                <w:lang w:val="en-US" w:eastAsia="zh-CN"/>
              </w:rPr>
              <w:t>+0.0763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restart"/>
            <w:vAlign w:val="center"/>
          </w:tcPr>
          <w:p>
            <w:pPr>
              <w:jc w:val="center"/>
              <w:rPr>
                <w:rFonts w:ascii="Times New Roman" w:hAnsi="Times New Roman" w:cs="Times New Roman"/>
                <w:color w:val="FF0000"/>
                <w:szCs w:val="21"/>
              </w:rPr>
            </w:pPr>
            <w:r>
              <w:rPr>
                <w:rFonts w:ascii="Times New Roman" w:hAnsi="Times New Roman" w:cs="Times New Roman"/>
                <w:color w:val="FF0000"/>
                <w:szCs w:val="21"/>
              </w:rPr>
              <w:t>废水</w:t>
            </w:r>
          </w:p>
        </w:tc>
        <w:tc>
          <w:tcPr>
            <w:tcW w:w="1638" w:type="dxa"/>
            <w:vAlign w:val="center"/>
          </w:tcPr>
          <w:p>
            <w:pPr>
              <w:pStyle w:val="2"/>
              <w:jc w:val="center"/>
              <w:rPr>
                <w:color w:val="FF0000"/>
                <w:sz w:val="21"/>
                <w:szCs w:val="21"/>
              </w:rPr>
            </w:pPr>
            <w:r>
              <w:rPr>
                <w:color w:val="FF0000"/>
                <w:sz w:val="21"/>
                <w:szCs w:val="21"/>
              </w:rPr>
              <w:t>COD</w:t>
            </w:r>
          </w:p>
        </w:tc>
        <w:tc>
          <w:tcPr>
            <w:tcW w:w="1638" w:type="dxa"/>
            <w:vAlign w:val="center"/>
          </w:tcPr>
          <w:p>
            <w:pPr>
              <w:pStyle w:val="2"/>
              <w:jc w:val="center"/>
              <w:rPr>
                <w:rFonts w:hint="default" w:eastAsia="宋体"/>
                <w:color w:val="FF0000"/>
                <w:sz w:val="21"/>
                <w:szCs w:val="21"/>
                <w:lang w:val="en-US" w:eastAsia="zh-CN"/>
              </w:rPr>
            </w:pPr>
            <w:r>
              <w:rPr>
                <w:rFonts w:hint="eastAsia"/>
                <w:color w:val="FF0000"/>
                <w:sz w:val="21"/>
                <w:szCs w:val="21"/>
                <w:lang w:val="en-US" w:eastAsia="zh-CN"/>
              </w:rPr>
              <w:t>1.66</w:t>
            </w:r>
          </w:p>
        </w:tc>
        <w:tc>
          <w:tcPr>
            <w:tcW w:w="1638" w:type="dxa"/>
            <w:vAlign w:val="center"/>
          </w:tcPr>
          <w:p>
            <w:pPr>
              <w:jc w:val="center"/>
              <w:rPr>
                <w:rFonts w:ascii="Times New Roman" w:hAnsi="Times New Roman" w:cs="Times New Roman"/>
                <w:color w:val="FF0000"/>
                <w:szCs w:val="21"/>
              </w:rPr>
            </w:pPr>
          </w:p>
        </w:tc>
        <w:tc>
          <w:tcPr>
            <w:tcW w:w="1637" w:type="dxa"/>
            <w:vAlign w:val="center"/>
          </w:tcPr>
          <w:p>
            <w:pPr>
              <w:jc w:val="center"/>
              <w:rPr>
                <w:rFonts w:ascii="Times New Roman" w:hAnsi="Times New Roman" w:cs="Times New Roman"/>
                <w:color w:val="FF0000"/>
                <w:szCs w:val="21"/>
              </w:rPr>
            </w:pPr>
          </w:p>
        </w:tc>
        <w:tc>
          <w:tcPr>
            <w:tcW w:w="1638" w:type="dxa"/>
            <w:vAlign w:val="center"/>
          </w:tcPr>
          <w:p>
            <w:pPr>
              <w:jc w:val="center"/>
              <w:rPr>
                <w:rFonts w:hint="default" w:ascii="Times New Roman" w:hAnsi="Times New Roman" w:cs="Times New Roman" w:eastAsiaTheme="minorEastAsia"/>
                <w:color w:val="FF0000"/>
                <w:szCs w:val="21"/>
                <w:lang w:val="en-US" w:eastAsia="zh-CN"/>
              </w:rPr>
            </w:pPr>
            <w:r>
              <w:rPr>
                <w:rFonts w:hint="eastAsia" w:ascii="Times New Roman" w:hAnsi="Times New Roman" w:cs="Times New Roman"/>
                <w:color w:val="FF0000"/>
                <w:szCs w:val="21"/>
                <w:lang w:val="en-US" w:eastAsia="zh-CN"/>
              </w:rPr>
              <w:t>1.8549</w:t>
            </w:r>
          </w:p>
        </w:tc>
        <w:tc>
          <w:tcPr>
            <w:tcW w:w="1638" w:type="dxa"/>
            <w:vAlign w:val="center"/>
          </w:tcPr>
          <w:p>
            <w:pPr>
              <w:jc w:val="center"/>
              <w:rPr>
                <w:rFonts w:ascii="Times New Roman" w:hAnsi="Times New Roman" w:cs="Times New Roman"/>
                <w:color w:val="FF0000"/>
                <w:szCs w:val="21"/>
              </w:rPr>
            </w:pPr>
          </w:p>
        </w:tc>
        <w:tc>
          <w:tcPr>
            <w:tcW w:w="1638" w:type="dxa"/>
            <w:vAlign w:val="center"/>
          </w:tcPr>
          <w:p>
            <w:pPr>
              <w:jc w:val="center"/>
              <w:rPr>
                <w:rFonts w:hint="default" w:ascii="Times New Roman" w:hAnsi="Times New Roman" w:cs="Times New Roman" w:eastAsiaTheme="minorEastAsia"/>
                <w:color w:val="FF0000"/>
                <w:szCs w:val="21"/>
                <w:lang w:val="en-US" w:eastAsia="zh-CN"/>
              </w:rPr>
            </w:pPr>
            <w:r>
              <w:rPr>
                <w:rFonts w:hint="eastAsia" w:ascii="Times New Roman" w:hAnsi="Times New Roman" w:cs="Times New Roman"/>
                <w:color w:val="FF0000"/>
                <w:szCs w:val="21"/>
                <w:lang w:val="en-US" w:eastAsia="zh-CN"/>
              </w:rPr>
              <w:t>3.5149</w:t>
            </w:r>
          </w:p>
        </w:tc>
        <w:tc>
          <w:tcPr>
            <w:tcW w:w="1638" w:type="dxa"/>
            <w:vAlign w:val="center"/>
          </w:tcPr>
          <w:p>
            <w:pPr>
              <w:jc w:val="center"/>
              <w:rPr>
                <w:rFonts w:hint="default" w:ascii="Times New Roman" w:hAnsi="Times New Roman" w:cs="Times New Roman" w:eastAsiaTheme="minorEastAsia"/>
                <w:color w:val="FF0000"/>
                <w:szCs w:val="21"/>
                <w:lang w:val="en-US" w:eastAsia="zh-CN"/>
              </w:rPr>
            </w:pPr>
            <w:r>
              <w:rPr>
                <w:rFonts w:hint="eastAsia" w:ascii="Times New Roman" w:hAnsi="Times New Roman" w:cs="Times New Roman"/>
                <w:color w:val="FF0000"/>
                <w:szCs w:val="21"/>
                <w:lang w:val="en-US" w:eastAsia="zh-CN"/>
              </w:rPr>
              <w:t>+1.8549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vAlign w:val="center"/>
          </w:tcPr>
          <w:p>
            <w:pPr>
              <w:jc w:val="center"/>
              <w:rPr>
                <w:rFonts w:ascii="Times New Roman" w:hAnsi="Times New Roman" w:cs="Times New Roman"/>
                <w:color w:val="FF0000"/>
                <w:szCs w:val="21"/>
              </w:rPr>
            </w:pPr>
          </w:p>
        </w:tc>
        <w:tc>
          <w:tcPr>
            <w:tcW w:w="1638" w:type="dxa"/>
            <w:vAlign w:val="center"/>
          </w:tcPr>
          <w:p>
            <w:pPr>
              <w:pStyle w:val="2"/>
              <w:jc w:val="center"/>
              <w:rPr>
                <w:color w:val="FF0000"/>
                <w:sz w:val="21"/>
                <w:szCs w:val="21"/>
              </w:rPr>
            </w:pPr>
            <w:r>
              <w:rPr>
                <w:color w:val="FF0000"/>
                <w:sz w:val="21"/>
                <w:szCs w:val="21"/>
              </w:rPr>
              <w:t>BOD</w:t>
            </w:r>
            <w:r>
              <w:rPr>
                <w:color w:val="FF0000"/>
                <w:sz w:val="21"/>
                <w:szCs w:val="21"/>
                <w:vertAlign w:val="subscript"/>
              </w:rPr>
              <w:t>5</w:t>
            </w:r>
          </w:p>
        </w:tc>
        <w:tc>
          <w:tcPr>
            <w:tcW w:w="1638" w:type="dxa"/>
            <w:vAlign w:val="center"/>
          </w:tcPr>
          <w:p>
            <w:pPr>
              <w:pStyle w:val="2"/>
              <w:jc w:val="center"/>
              <w:rPr>
                <w:color w:val="FF0000"/>
                <w:sz w:val="21"/>
                <w:szCs w:val="21"/>
              </w:rPr>
            </w:pPr>
          </w:p>
        </w:tc>
        <w:tc>
          <w:tcPr>
            <w:tcW w:w="1638" w:type="dxa"/>
            <w:vAlign w:val="center"/>
          </w:tcPr>
          <w:p>
            <w:pPr>
              <w:jc w:val="center"/>
              <w:rPr>
                <w:rFonts w:ascii="Times New Roman" w:hAnsi="Times New Roman" w:cs="Times New Roman"/>
                <w:color w:val="FF0000"/>
                <w:szCs w:val="21"/>
              </w:rPr>
            </w:pPr>
          </w:p>
        </w:tc>
        <w:tc>
          <w:tcPr>
            <w:tcW w:w="1637" w:type="dxa"/>
            <w:vAlign w:val="center"/>
          </w:tcPr>
          <w:p>
            <w:pPr>
              <w:jc w:val="center"/>
              <w:rPr>
                <w:rFonts w:ascii="Times New Roman" w:hAnsi="Times New Roman" w:cs="Times New Roman"/>
                <w:color w:val="FF0000"/>
                <w:szCs w:val="21"/>
              </w:rPr>
            </w:pPr>
          </w:p>
        </w:tc>
        <w:tc>
          <w:tcPr>
            <w:tcW w:w="1638" w:type="dxa"/>
            <w:vAlign w:val="center"/>
          </w:tcPr>
          <w:p>
            <w:pPr>
              <w:jc w:val="center"/>
              <w:rPr>
                <w:rFonts w:hint="default" w:ascii="Times New Roman" w:hAnsi="Times New Roman" w:cs="Times New Roman" w:eastAsiaTheme="minorEastAsia"/>
                <w:color w:val="FF0000"/>
                <w:szCs w:val="21"/>
                <w:lang w:val="en-US" w:eastAsia="zh-CN"/>
              </w:rPr>
            </w:pPr>
            <w:r>
              <w:rPr>
                <w:rFonts w:hint="eastAsia" w:ascii="Times New Roman" w:hAnsi="Times New Roman" w:cs="Times New Roman"/>
                <w:color w:val="FF0000"/>
                <w:szCs w:val="21"/>
                <w:lang w:val="en-US" w:eastAsia="zh-CN"/>
              </w:rPr>
              <w:t>1.9079</w:t>
            </w:r>
          </w:p>
        </w:tc>
        <w:tc>
          <w:tcPr>
            <w:tcW w:w="1638" w:type="dxa"/>
            <w:vAlign w:val="center"/>
          </w:tcPr>
          <w:p>
            <w:pPr>
              <w:jc w:val="center"/>
              <w:rPr>
                <w:rFonts w:ascii="Times New Roman" w:hAnsi="Times New Roman" w:cs="Times New Roman"/>
                <w:color w:val="FF0000"/>
                <w:szCs w:val="21"/>
              </w:rPr>
            </w:pPr>
          </w:p>
        </w:tc>
        <w:tc>
          <w:tcPr>
            <w:tcW w:w="1638" w:type="dxa"/>
            <w:vAlign w:val="center"/>
          </w:tcPr>
          <w:p>
            <w:pPr>
              <w:jc w:val="center"/>
              <w:rPr>
                <w:rFonts w:hint="default" w:ascii="Times New Roman" w:hAnsi="Times New Roman" w:cs="Times New Roman" w:eastAsiaTheme="minorEastAsia"/>
                <w:color w:val="FF0000"/>
                <w:szCs w:val="21"/>
                <w:lang w:val="en-US" w:eastAsia="zh-CN"/>
              </w:rPr>
            </w:pPr>
            <w:r>
              <w:rPr>
                <w:rFonts w:hint="eastAsia" w:ascii="Times New Roman" w:hAnsi="Times New Roman" w:cs="Times New Roman"/>
                <w:color w:val="FF0000"/>
                <w:szCs w:val="21"/>
                <w:lang w:val="en-US" w:eastAsia="zh-CN"/>
              </w:rPr>
              <w:t>1.9079</w:t>
            </w:r>
          </w:p>
        </w:tc>
        <w:tc>
          <w:tcPr>
            <w:tcW w:w="1638" w:type="dxa"/>
            <w:vAlign w:val="center"/>
          </w:tcPr>
          <w:p>
            <w:pPr>
              <w:jc w:val="center"/>
              <w:rPr>
                <w:rFonts w:hint="default" w:ascii="Times New Roman" w:hAnsi="Times New Roman" w:cs="Times New Roman" w:eastAsiaTheme="minorEastAsia"/>
                <w:color w:val="FF0000"/>
                <w:szCs w:val="21"/>
                <w:lang w:val="en-US" w:eastAsia="zh-CN"/>
              </w:rPr>
            </w:pPr>
            <w:r>
              <w:rPr>
                <w:rFonts w:hint="eastAsia" w:ascii="Times New Roman" w:hAnsi="Times New Roman" w:cs="Times New Roman"/>
                <w:color w:val="FF0000"/>
                <w:szCs w:val="21"/>
                <w:lang w:val="en-US" w:eastAsia="zh-CN"/>
              </w:rPr>
              <w:t>+1.9079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vAlign w:val="center"/>
          </w:tcPr>
          <w:p>
            <w:pPr>
              <w:jc w:val="center"/>
              <w:rPr>
                <w:rFonts w:ascii="Times New Roman" w:hAnsi="Times New Roman" w:cs="Times New Roman"/>
                <w:color w:val="FF0000"/>
                <w:szCs w:val="21"/>
              </w:rPr>
            </w:pPr>
          </w:p>
        </w:tc>
        <w:tc>
          <w:tcPr>
            <w:tcW w:w="1638" w:type="dxa"/>
            <w:vAlign w:val="center"/>
          </w:tcPr>
          <w:p>
            <w:pPr>
              <w:pStyle w:val="2"/>
              <w:jc w:val="center"/>
              <w:rPr>
                <w:color w:val="FF0000"/>
                <w:sz w:val="21"/>
                <w:szCs w:val="21"/>
              </w:rPr>
            </w:pPr>
            <w:r>
              <w:rPr>
                <w:color w:val="FF0000"/>
                <w:sz w:val="21"/>
                <w:szCs w:val="21"/>
              </w:rPr>
              <w:t>NH</w:t>
            </w:r>
            <w:r>
              <w:rPr>
                <w:color w:val="FF0000"/>
                <w:sz w:val="21"/>
                <w:szCs w:val="21"/>
                <w:vertAlign w:val="subscript"/>
              </w:rPr>
              <w:t>3</w:t>
            </w:r>
            <w:r>
              <w:rPr>
                <w:color w:val="FF0000"/>
                <w:sz w:val="21"/>
                <w:szCs w:val="21"/>
              </w:rPr>
              <w:t>-N</w:t>
            </w:r>
          </w:p>
        </w:tc>
        <w:tc>
          <w:tcPr>
            <w:tcW w:w="1638" w:type="dxa"/>
            <w:vAlign w:val="center"/>
          </w:tcPr>
          <w:p>
            <w:pPr>
              <w:pStyle w:val="2"/>
              <w:jc w:val="center"/>
              <w:rPr>
                <w:rFonts w:hint="default" w:eastAsia="宋体"/>
                <w:color w:val="FF0000"/>
                <w:sz w:val="21"/>
                <w:szCs w:val="21"/>
                <w:lang w:val="en-US" w:eastAsia="zh-CN"/>
              </w:rPr>
            </w:pPr>
            <w:r>
              <w:rPr>
                <w:rFonts w:hint="eastAsia"/>
                <w:color w:val="FF0000"/>
                <w:sz w:val="21"/>
                <w:szCs w:val="21"/>
                <w:lang w:val="en-US" w:eastAsia="zh-CN"/>
              </w:rPr>
              <w:t>0.10</w:t>
            </w:r>
          </w:p>
        </w:tc>
        <w:tc>
          <w:tcPr>
            <w:tcW w:w="1638" w:type="dxa"/>
            <w:vAlign w:val="center"/>
          </w:tcPr>
          <w:p>
            <w:pPr>
              <w:jc w:val="center"/>
              <w:rPr>
                <w:rFonts w:ascii="Times New Roman" w:hAnsi="Times New Roman" w:cs="Times New Roman"/>
                <w:color w:val="FF0000"/>
                <w:szCs w:val="21"/>
              </w:rPr>
            </w:pPr>
          </w:p>
        </w:tc>
        <w:tc>
          <w:tcPr>
            <w:tcW w:w="1637" w:type="dxa"/>
            <w:vAlign w:val="center"/>
          </w:tcPr>
          <w:p>
            <w:pPr>
              <w:jc w:val="center"/>
              <w:rPr>
                <w:rFonts w:ascii="Times New Roman" w:hAnsi="Times New Roman" w:cs="Times New Roman"/>
                <w:color w:val="FF0000"/>
                <w:szCs w:val="21"/>
              </w:rPr>
            </w:pPr>
          </w:p>
        </w:tc>
        <w:tc>
          <w:tcPr>
            <w:tcW w:w="1638" w:type="dxa"/>
            <w:vAlign w:val="center"/>
          </w:tcPr>
          <w:p>
            <w:pPr>
              <w:jc w:val="center"/>
              <w:rPr>
                <w:rFonts w:hint="default" w:ascii="Times New Roman" w:hAnsi="Times New Roman" w:cs="Times New Roman" w:eastAsiaTheme="minorEastAsia"/>
                <w:color w:val="FF0000"/>
                <w:szCs w:val="21"/>
                <w:lang w:val="en-US" w:eastAsia="zh-CN"/>
              </w:rPr>
            </w:pPr>
            <w:r>
              <w:rPr>
                <w:rFonts w:hint="eastAsia" w:ascii="Times New Roman" w:hAnsi="Times New Roman" w:cs="Times New Roman"/>
                <w:color w:val="FF0000"/>
                <w:szCs w:val="21"/>
                <w:lang w:val="en-US" w:eastAsia="zh-CN"/>
              </w:rPr>
              <w:t>0.3940</w:t>
            </w:r>
          </w:p>
        </w:tc>
        <w:tc>
          <w:tcPr>
            <w:tcW w:w="1638" w:type="dxa"/>
            <w:vAlign w:val="center"/>
          </w:tcPr>
          <w:p>
            <w:pPr>
              <w:jc w:val="center"/>
              <w:rPr>
                <w:rFonts w:ascii="Times New Roman" w:hAnsi="Times New Roman" w:cs="Times New Roman"/>
                <w:color w:val="FF0000"/>
                <w:szCs w:val="21"/>
              </w:rPr>
            </w:pPr>
          </w:p>
        </w:tc>
        <w:tc>
          <w:tcPr>
            <w:tcW w:w="1638" w:type="dxa"/>
            <w:vAlign w:val="center"/>
          </w:tcPr>
          <w:p>
            <w:pPr>
              <w:jc w:val="center"/>
              <w:rPr>
                <w:rFonts w:hint="default" w:ascii="Times New Roman" w:hAnsi="Times New Roman" w:cs="Times New Roman" w:eastAsiaTheme="minorEastAsia"/>
                <w:color w:val="FF0000"/>
                <w:szCs w:val="21"/>
                <w:lang w:val="en-US" w:eastAsia="zh-CN"/>
              </w:rPr>
            </w:pPr>
            <w:r>
              <w:rPr>
                <w:rFonts w:hint="eastAsia" w:ascii="Times New Roman" w:hAnsi="Times New Roman" w:cs="Times New Roman"/>
                <w:color w:val="FF0000"/>
                <w:szCs w:val="21"/>
                <w:lang w:val="en-US" w:eastAsia="zh-CN"/>
              </w:rPr>
              <w:t>0.4940</w:t>
            </w:r>
          </w:p>
        </w:tc>
        <w:tc>
          <w:tcPr>
            <w:tcW w:w="1638" w:type="dxa"/>
            <w:vAlign w:val="center"/>
          </w:tcPr>
          <w:p>
            <w:pPr>
              <w:jc w:val="center"/>
              <w:rPr>
                <w:rFonts w:hint="default" w:ascii="Times New Roman" w:hAnsi="Times New Roman" w:cs="Times New Roman" w:eastAsiaTheme="minorEastAsia"/>
                <w:color w:val="FF0000"/>
                <w:szCs w:val="21"/>
                <w:lang w:val="en-US" w:eastAsia="zh-CN"/>
              </w:rPr>
            </w:pPr>
            <w:r>
              <w:rPr>
                <w:rFonts w:hint="eastAsia" w:ascii="Times New Roman" w:hAnsi="Times New Roman" w:cs="Times New Roman"/>
                <w:color w:val="FF0000"/>
                <w:szCs w:val="21"/>
                <w:lang w:val="en-US" w:eastAsia="zh-CN"/>
              </w:rPr>
              <w:t>+0.394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vAlign w:val="center"/>
          </w:tcPr>
          <w:p>
            <w:pPr>
              <w:jc w:val="center"/>
              <w:rPr>
                <w:rFonts w:ascii="Times New Roman" w:hAnsi="Times New Roman" w:cs="Times New Roman"/>
                <w:color w:val="FF0000"/>
                <w:szCs w:val="21"/>
              </w:rPr>
            </w:pPr>
          </w:p>
        </w:tc>
        <w:tc>
          <w:tcPr>
            <w:tcW w:w="1638" w:type="dxa"/>
            <w:vAlign w:val="center"/>
          </w:tcPr>
          <w:p>
            <w:pPr>
              <w:pStyle w:val="2"/>
              <w:jc w:val="center"/>
              <w:rPr>
                <w:color w:val="FF0000"/>
                <w:sz w:val="21"/>
                <w:szCs w:val="21"/>
                <w:vertAlign w:val="subscript"/>
              </w:rPr>
            </w:pPr>
            <w:r>
              <w:rPr>
                <w:rFonts w:hint="eastAsia"/>
                <w:color w:val="FF0000"/>
                <w:sz w:val="21"/>
                <w:szCs w:val="21"/>
              </w:rPr>
              <w:t>SS</w:t>
            </w:r>
          </w:p>
        </w:tc>
        <w:tc>
          <w:tcPr>
            <w:tcW w:w="1638" w:type="dxa"/>
            <w:vAlign w:val="center"/>
          </w:tcPr>
          <w:p>
            <w:pPr>
              <w:pStyle w:val="2"/>
              <w:jc w:val="center"/>
              <w:rPr>
                <w:rFonts w:hint="default" w:eastAsia="宋体"/>
                <w:color w:val="FF0000"/>
                <w:sz w:val="21"/>
                <w:szCs w:val="21"/>
                <w:lang w:val="en-US" w:eastAsia="zh-CN"/>
              </w:rPr>
            </w:pPr>
            <w:r>
              <w:rPr>
                <w:rFonts w:hint="eastAsia"/>
                <w:color w:val="FF0000"/>
                <w:sz w:val="21"/>
                <w:szCs w:val="21"/>
                <w:lang w:val="en-US" w:eastAsia="zh-CN"/>
              </w:rPr>
              <w:t>0.58</w:t>
            </w:r>
          </w:p>
        </w:tc>
        <w:tc>
          <w:tcPr>
            <w:tcW w:w="1638" w:type="dxa"/>
            <w:vAlign w:val="center"/>
          </w:tcPr>
          <w:p>
            <w:pPr>
              <w:jc w:val="center"/>
              <w:rPr>
                <w:rFonts w:ascii="Times New Roman" w:hAnsi="Times New Roman" w:cs="Times New Roman"/>
                <w:color w:val="FF0000"/>
                <w:szCs w:val="21"/>
              </w:rPr>
            </w:pPr>
          </w:p>
        </w:tc>
        <w:tc>
          <w:tcPr>
            <w:tcW w:w="1637" w:type="dxa"/>
            <w:vAlign w:val="center"/>
          </w:tcPr>
          <w:p>
            <w:pPr>
              <w:jc w:val="center"/>
              <w:rPr>
                <w:rFonts w:ascii="Times New Roman" w:hAnsi="Times New Roman" w:cs="Times New Roman"/>
                <w:color w:val="FF0000"/>
                <w:szCs w:val="21"/>
              </w:rPr>
            </w:pPr>
          </w:p>
        </w:tc>
        <w:tc>
          <w:tcPr>
            <w:tcW w:w="1638" w:type="dxa"/>
            <w:vAlign w:val="center"/>
          </w:tcPr>
          <w:p>
            <w:pPr>
              <w:jc w:val="center"/>
              <w:rPr>
                <w:rFonts w:hint="default" w:ascii="Times New Roman" w:hAnsi="Times New Roman" w:cs="Times New Roman" w:eastAsiaTheme="minorEastAsia"/>
                <w:color w:val="FF0000"/>
                <w:szCs w:val="21"/>
                <w:lang w:val="en-US" w:eastAsia="zh-CN"/>
              </w:rPr>
            </w:pPr>
            <w:r>
              <w:rPr>
                <w:rFonts w:hint="eastAsia" w:ascii="Times New Roman" w:hAnsi="Times New Roman" w:cs="Times New Roman"/>
                <w:color w:val="FF0000"/>
                <w:szCs w:val="21"/>
                <w:lang w:val="en-US" w:eastAsia="zh-CN"/>
              </w:rPr>
              <w:t>1.0776</w:t>
            </w:r>
          </w:p>
        </w:tc>
        <w:tc>
          <w:tcPr>
            <w:tcW w:w="1638" w:type="dxa"/>
            <w:vAlign w:val="center"/>
          </w:tcPr>
          <w:p>
            <w:pPr>
              <w:jc w:val="center"/>
              <w:rPr>
                <w:rFonts w:ascii="Times New Roman" w:hAnsi="Times New Roman" w:cs="Times New Roman"/>
                <w:color w:val="FF0000"/>
                <w:szCs w:val="21"/>
              </w:rPr>
            </w:pPr>
          </w:p>
        </w:tc>
        <w:tc>
          <w:tcPr>
            <w:tcW w:w="1638" w:type="dxa"/>
            <w:vAlign w:val="center"/>
          </w:tcPr>
          <w:p>
            <w:pPr>
              <w:jc w:val="center"/>
              <w:rPr>
                <w:rFonts w:hint="default" w:ascii="Times New Roman" w:hAnsi="Times New Roman" w:cs="Times New Roman" w:eastAsiaTheme="minorEastAsia"/>
                <w:color w:val="FF0000"/>
                <w:szCs w:val="21"/>
                <w:lang w:val="en-US" w:eastAsia="zh-CN"/>
              </w:rPr>
            </w:pPr>
            <w:r>
              <w:rPr>
                <w:rFonts w:hint="eastAsia" w:ascii="Times New Roman" w:hAnsi="Times New Roman" w:cs="Times New Roman"/>
                <w:color w:val="FF0000"/>
                <w:szCs w:val="21"/>
                <w:lang w:val="en-US" w:eastAsia="zh-CN"/>
              </w:rPr>
              <w:t>1.6576</w:t>
            </w:r>
          </w:p>
        </w:tc>
        <w:tc>
          <w:tcPr>
            <w:tcW w:w="1638" w:type="dxa"/>
            <w:vAlign w:val="center"/>
          </w:tcPr>
          <w:p>
            <w:pPr>
              <w:jc w:val="center"/>
              <w:rPr>
                <w:rFonts w:hint="default" w:ascii="Times New Roman" w:hAnsi="Times New Roman" w:cs="Times New Roman" w:eastAsiaTheme="minorEastAsia"/>
                <w:color w:val="FF0000"/>
                <w:szCs w:val="21"/>
                <w:lang w:val="en-US" w:eastAsia="zh-CN"/>
              </w:rPr>
            </w:pPr>
            <w:r>
              <w:rPr>
                <w:rFonts w:hint="eastAsia" w:ascii="Times New Roman" w:hAnsi="Times New Roman" w:cs="Times New Roman"/>
                <w:color w:val="FF0000"/>
                <w:szCs w:val="21"/>
                <w:lang w:val="en-US" w:eastAsia="zh-CN"/>
              </w:rPr>
              <w:t>1.0776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vAlign w:val="center"/>
          </w:tcPr>
          <w:p>
            <w:pPr>
              <w:jc w:val="center"/>
              <w:rPr>
                <w:rFonts w:ascii="Times New Roman" w:hAnsi="Times New Roman" w:cs="Times New Roman"/>
                <w:color w:val="FF0000"/>
                <w:szCs w:val="21"/>
              </w:rPr>
            </w:pPr>
          </w:p>
        </w:tc>
        <w:tc>
          <w:tcPr>
            <w:tcW w:w="1638" w:type="dxa"/>
            <w:vAlign w:val="center"/>
          </w:tcPr>
          <w:p>
            <w:pPr>
              <w:pStyle w:val="2"/>
              <w:jc w:val="center"/>
              <w:rPr>
                <w:rFonts w:hint="default" w:eastAsia="宋体"/>
                <w:color w:val="FF0000"/>
                <w:sz w:val="21"/>
                <w:szCs w:val="21"/>
                <w:lang w:val="en-US" w:eastAsia="zh-CN"/>
              </w:rPr>
            </w:pPr>
            <w:r>
              <w:rPr>
                <w:rFonts w:hint="eastAsia"/>
                <w:color w:val="FF0000"/>
                <w:sz w:val="21"/>
                <w:szCs w:val="21"/>
                <w:lang w:val="en-US" w:eastAsia="zh-CN"/>
              </w:rPr>
              <w:t>TP</w:t>
            </w:r>
          </w:p>
        </w:tc>
        <w:tc>
          <w:tcPr>
            <w:tcW w:w="1638" w:type="dxa"/>
            <w:vAlign w:val="center"/>
          </w:tcPr>
          <w:p>
            <w:pPr>
              <w:pStyle w:val="2"/>
              <w:jc w:val="center"/>
              <w:rPr>
                <w:color w:val="FF0000"/>
                <w:sz w:val="21"/>
                <w:szCs w:val="21"/>
              </w:rPr>
            </w:pPr>
          </w:p>
        </w:tc>
        <w:tc>
          <w:tcPr>
            <w:tcW w:w="1638" w:type="dxa"/>
            <w:vAlign w:val="center"/>
          </w:tcPr>
          <w:p>
            <w:pPr>
              <w:jc w:val="center"/>
              <w:rPr>
                <w:rFonts w:ascii="Times New Roman" w:hAnsi="Times New Roman" w:cs="Times New Roman"/>
                <w:color w:val="FF0000"/>
                <w:szCs w:val="21"/>
              </w:rPr>
            </w:pPr>
          </w:p>
        </w:tc>
        <w:tc>
          <w:tcPr>
            <w:tcW w:w="1637" w:type="dxa"/>
            <w:vAlign w:val="center"/>
          </w:tcPr>
          <w:p>
            <w:pPr>
              <w:jc w:val="center"/>
              <w:rPr>
                <w:rFonts w:ascii="Times New Roman" w:hAnsi="Times New Roman" w:cs="Times New Roman"/>
                <w:color w:val="FF0000"/>
                <w:szCs w:val="21"/>
              </w:rPr>
            </w:pPr>
          </w:p>
        </w:tc>
        <w:tc>
          <w:tcPr>
            <w:tcW w:w="1638" w:type="dxa"/>
            <w:vAlign w:val="center"/>
          </w:tcPr>
          <w:p>
            <w:pPr>
              <w:jc w:val="center"/>
              <w:rPr>
                <w:rFonts w:hint="default" w:ascii="Times New Roman" w:hAnsi="Times New Roman" w:cs="Times New Roman" w:eastAsiaTheme="minorEastAsia"/>
                <w:color w:val="FF0000"/>
                <w:szCs w:val="21"/>
                <w:lang w:val="en-US" w:eastAsia="zh-CN"/>
              </w:rPr>
            </w:pPr>
            <w:r>
              <w:rPr>
                <w:rFonts w:hint="eastAsia" w:ascii="Times New Roman" w:hAnsi="Times New Roman" w:cs="Times New Roman"/>
                <w:color w:val="FF0000"/>
                <w:szCs w:val="21"/>
                <w:lang w:val="en-US" w:eastAsia="zh-CN"/>
              </w:rPr>
              <w:t>0.1661</w:t>
            </w:r>
          </w:p>
        </w:tc>
        <w:tc>
          <w:tcPr>
            <w:tcW w:w="1638" w:type="dxa"/>
            <w:vAlign w:val="center"/>
          </w:tcPr>
          <w:p>
            <w:pPr>
              <w:jc w:val="center"/>
              <w:rPr>
                <w:rFonts w:ascii="Times New Roman" w:hAnsi="Times New Roman" w:cs="Times New Roman"/>
                <w:color w:val="FF0000"/>
                <w:szCs w:val="21"/>
              </w:rPr>
            </w:pPr>
          </w:p>
        </w:tc>
        <w:tc>
          <w:tcPr>
            <w:tcW w:w="1638" w:type="dxa"/>
            <w:vAlign w:val="center"/>
          </w:tcPr>
          <w:p>
            <w:pPr>
              <w:jc w:val="center"/>
              <w:rPr>
                <w:rFonts w:hint="default" w:ascii="Times New Roman" w:hAnsi="Times New Roman" w:cs="Times New Roman" w:eastAsiaTheme="minorEastAsia"/>
                <w:color w:val="FF0000"/>
                <w:szCs w:val="21"/>
                <w:lang w:val="en-US" w:eastAsia="zh-CN"/>
              </w:rPr>
            </w:pPr>
            <w:r>
              <w:rPr>
                <w:rFonts w:hint="eastAsia" w:ascii="Times New Roman" w:hAnsi="Times New Roman" w:cs="Times New Roman"/>
                <w:color w:val="FF0000"/>
                <w:szCs w:val="21"/>
                <w:lang w:val="en-US" w:eastAsia="zh-CN"/>
              </w:rPr>
              <w:t>0.1661</w:t>
            </w:r>
          </w:p>
        </w:tc>
        <w:tc>
          <w:tcPr>
            <w:tcW w:w="1638" w:type="dxa"/>
            <w:vAlign w:val="center"/>
          </w:tcPr>
          <w:p>
            <w:pPr>
              <w:jc w:val="center"/>
              <w:rPr>
                <w:rFonts w:hint="default" w:ascii="Times New Roman" w:hAnsi="Times New Roman" w:cs="Times New Roman" w:eastAsiaTheme="minorEastAsia"/>
                <w:color w:val="FF0000"/>
                <w:szCs w:val="21"/>
                <w:lang w:val="en-US" w:eastAsia="zh-CN"/>
              </w:rPr>
            </w:pPr>
            <w:r>
              <w:rPr>
                <w:rFonts w:hint="eastAsia" w:ascii="Times New Roman" w:hAnsi="Times New Roman" w:cs="Times New Roman"/>
                <w:color w:val="FF0000"/>
                <w:szCs w:val="21"/>
                <w:lang w:val="en-US" w:eastAsia="zh-CN"/>
              </w:rPr>
              <w:t>+0.1661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vAlign w:val="center"/>
          </w:tcPr>
          <w:p>
            <w:pPr>
              <w:jc w:val="center"/>
              <w:rPr>
                <w:rFonts w:ascii="Times New Roman" w:hAnsi="Times New Roman" w:cs="Times New Roman"/>
                <w:color w:val="FF0000"/>
                <w:szCs w:val="21"/>
              </w:rPr>
            </w:pPr>
          </w:p>
        </w:tc>
        <w:tc>
          <w:tcPr>
            <w:tcW w:w="1638" w:type="dxa"/>
            <w:vAlign w:val="center"/>
          </w:tcPr>
          <w:p>
            <w:pPr>
              <w:pStyle w:val="2"/>
              <w:jc w:val="center"/>
              <w:rPr>
                <w:rFonts w:hint="default"/>
                <w:color w:val="FF0000"/>
                <w:sz w:val="21"/>
                <w:szCs w:val="21"/>
                <w:lang w:val="en-US" w:eastAsia="zh-CN"/>
              </w:rPr>
            </w:pPr>
            <w:r>
              <w:rPr>
                <w:rFonts w:hint="eastAsia"/>
                <w:color w:val="FF0000"/>
                <w:sz w:val="21"/>
                <w:szCs w:val="21"/>
                <w:lang w:val="en-US" w:eastAsia="zh-CN"/>
              </w:rPr>
              <w:t>TN</w:t>
            </w:r>
          </w:p>
        </w:tc>
        <w:tc>
          <w:tcPr>
            <w:tcW w:w="1638" w:type="dxa"/>
            <w:vAlign w:val="center"/>
          </w:tcPr>
          <w:p>
            <w:pPr>
              <w:pStyle w:val="2"/>
              <w:jc w:val="center"/>
              <w:rPr>
                <w:color w:val="FF0000"/>
                <w:sz w:val="21"/>
                <w:szCs w:val="21"/>
              </w:rPr>
            </w:pPr>
          </w:p>
        </w:tc>
        <w:tc>
          <w:tcPr>
            <w:tcW w:w="1638" w:type="dxa"/>
            <w:vAlign w:val="center"/>
          </w:tcPr>
          <w:p>
            <w:pPr>
              <w:jc w:val="center"/>
              <w:rPr>
                <w:rFonts w:ascii="Times New Roman" w:hAnsi="Times New Roman" w:cs="Times New Roman"/>
                <w:color w:val="FF0000"/>
                <w:szCs w:val="21"/>
              </w:rPr>
            </w:pPr>
          </w:p>
        </w:tc>
        <w:tc>
          <w:tcPr>
            <w:tcW w:w="1637" w:type="dxa"/>
            <w:vAlign w:val="center"/>
          </w:tcPr>
          <w:p>
            <w:pPr>
              <w:jc w:val="center"/>
              <w:rPr>
                <w:rFonts w:ascii="Times New Roman" w:hAnsi="Times New Roman" w:cs="Times New Roman"/>
                <w:color w:val="FF0000"/>
                <w:szCs w:val="21"/>
              </w:rPr>
            </w:pPr>
          </w:p>
        </w:tc>
        <w:tc>
          <w:tcPr>
            <w:tcW w:w="1638" w:type="dxa"/>
            <w:vAlign w:val="center"/>
          </w:tcPr>
          <w:p>
            <w:pPr>
              <w:jc w:val="center"/>
              <w:rPr>
                <w:rFonts w:hint="default" w:ascii="Times New Roman" w:hAnsi="Times New Roman" w:cs="Times New Roman"/>
                <w:color w:val="FF0000"/>
                <w:szCs w:val="21"/>
                <w:lang w:val="en-US" w:eastAsia="zh-CN"/>
              </w:rPr>
            </w:pPr>
            <w:r>
              <w:rPr>
                <w:rFonts w:hint="eastAsia" w:ascii="Times New Roman" w:hAnsi="Times New Roman" w:cs="Times New Roman"/>
                <w:color w:val="FF0000"/>
                <w:szCs w:val="21"/>
                <w:lang w:val="en-US" w:eastAsia="zh-CN"/>
              </w:rPr>
              <w:t>0.4770</w:t>
            </w:r>
          </w:p>
        </w:tc>
        <w:tc>
          <w:tcPr>
            <w:tcW w:w="1638" w:type="dxa"/>
            <w:vAlign w:val="center"/>
          </w:tcPr>
          <w:p>
            <w:pPr>
              <w:jc w:val="center"/>
              <w:rPr>
                <w:rFonts w:ascii="Times New Roman" w:hAnsi="Times New Roman" w:cs="Times New Roman"/>
                <w:color w:val="FF0000"/>
                <w:szCs w:val="21"/>
              </w:rPr>
            </w:pPr>
          </w:p>
        </w:tc>
        <w:tc>
          <w:tcPr>
            <w:tcW w:w="1638" w:type="dxa"/>
            <w:vAlign w:val="center"/>
          </w:tcPr>
          <w:p>
            <w:pPr>
              <w:jc w:val="center"/>
              <w:rPr>
                <w:rFonts w:hint="default" w:ascii="Times New Roman" w:hAnsi="Times New Roman" w:cs="Times New Roman" w:eastAsiaTheme="minorEastAsia"/>
                <w:color w:val="FF0000"/>
                <w:szCs w:val="21"/>
                <w:lang w:val="en-US" w:eastAsia="zh-CN"/>
              </w:rPr>
            </w:pPr>
            <w:r>
              <w:rPr>
                <w:rFonts w:hint="eastAsia" w:ascii="Times New Roman" w:hAnsi="Times New Roman" w:cs="Times New Roman"/>
                <w:color w:val="FF0000"/>
                <w:szCs w:val="21"/>
                <w:lang w:val="en-US" w:eastAsia="zh-CN"/>
              </w:rPr>
              <w:t>0.4770</w:t>
            </w:r>
          </w:p>
        </w:tc>
        <w:tc>
          <w:tcPr>
            <w:tcW w:w="1638" w:type="dxa"/>
            <w:vAlign w:val="center"/>
          </w:tcPr>
          <w:p>
            <w:pPr>
              <w:jc w:val="center"/>
              <w:rPr>
                <w:rFonts w:hint="default" w:ascii="Times New Roman" w:hAnsi="Times New Roman" w:cs="Times New Roman" w:eastAsiaTheme="minorEastAsia"/>
                <w:color w:val="FF0000"/>
                <w:szCs w:val="21"/>
                <w:lang w:val="en-US" w:eastAsia="zh-CN"/>
              </w:rPr>
            </w:pPr>
            <w:r>
              <w:rPr>
                <w:rFonts w:hint="eastAsia" w:ascii="Times New Roman" w:hAnsi="Times New Roman" w:cs="Times New Roman"/>
                <w:color w:val="FF0000"/>
                <w:szCs w:val="21"/>
                <w:lang w:val="en-US" w:eastAsia="zh-CN"/>
              </w:rPr>
              <w:t>+0.4770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vAlign w:val="center"/>
          </w:tcPr>
          <w:p>
            <w:pPr>
              <w:jc w:val="center"/>
              <w:rPr>
                <w:rFonts w:ascii="Times New Roman" w:hAnsi="Times New Roman" w:cs="Times New Roman"/>
                <w:color w:val="FF0000"/>
                <w:szCs w:val="21"/>
              </w:rPr>
            </w:pPr>
          </w:p>
        </w:tc>
        <w:tc>
          <w:tcPr>
            <w:tcW w:w="1638" w:type="dxa"/>
            <w:vAlign w:val="center"/>
          </w:tcPr>
          <w:p>
            <w:pPr>
              <w:pStyle w:val="2"/>
              <w:jc w:val="center"/>
              <w:rPr>
                <w:rFonts w:hint="eastAsia" w:eastAsia="宋体"/>
                <w:color w:val="FF0000"/>
                <w:sz w:val="21"/>
                <w:szCs w:val="21"/>
                <w:lang w:eastAsia="zh-CN"/>
              </w:rPr>
            </w:pPr>
            <w:r>
              <w:rPr>
                <w:rFonts w:hint="eastAsia"/>
                <w:color w:val="FF0000"/>
                <w:sz w:val="21"/>
                <w:szCs w:val="21"/>
                <w:lang w:eastAsia="zh-CN"/>
              </w:rPr>
              <w:t>动植物油</w:t>
            </w:r>
          </w:p>
        </w:tc>
        <w:tc>
          <w:tcPr>
            <w:tcW w:w="1638" w:type="dxa"/>
            <w:vAlign w:val="center"/>
          </w:tcPr>
          <w:p>
            <w:pPr>
              <w:pStyle w:val="2"/>
              <w:jc w:val="center"/>
              <w:rPr>
                <w:color w:val="FF0000"/>
                <w:sz w:val="21"/>
                <w:szCs w:val="21"/>
              </w:rPr>
            </w:pPr>
          </w:p>
        </w:tc>
        <w:tc>
          <w:tcPr>
            <w:tcW w:w="1638" w:type="dxa"/>
            <w:vAlign w:val="center"/>
          </w:tcPr>
          <w:p>
            <w:pPr>
              <w:jc w:val="center"/>
              <w:rPr>
                <w:rFonts w:ascii="Times New Roman" w:hAnsi="Times New Roman" w:cs="Times New Roman"/>
                <w:color w:val="FF0000"/>
                <w:szCs w:val="21"/>
              </w:rPr>
            </w:pPr>
          </w:p>
        </w:tc>
        <w:tc>
          <w:tcPr>
            <w:tcW w:w="1637" w:type="dxa"/>
            <w:vAlign w:val="center"/>
          </w:tcPr>
          <w:p>
            <w:pPr>
              <w:jc w:val="center"/>
              <w:rPr>
                <w:rFonts w:ascii="Times New Roman" w:hAnsi="Times New Roman" w:cs="Times New Roman"/>
                <w:color w:val="FF0000"/>
                <w:szCs w:val="21"/>
              </w:rPr>
            </w:pPr>
          </w:p>
        </w:tc>
        <w:tc>
          <w:tcPr>
            <w:tcW w:w="1638" w:type="dxa"/>
            <w:vAlign w:val="center"/>
          </w:tcPr>
          <w:p>
            <w:pPr>
              <w:jc w:val="center"/>
              <w:rPr>
                <w:rFonts w:hint="default" w:ascii="Times New Roman" w:hAnsi="Times New Roman" w:cs="Times New Roman" w:eastAsiaTheme="minorEastAsia"/>
                <w:color w:val="FF0000"/>
                <w:szCs w:val="21"/>
                <w:lang w:val="en-US" w:eastAsia="zh-CN"/>
              </w:rPr>
            </w:pPr>
            <w:r>
              <w:rPr>
                <w:rFonts w:hint="eastAsia" w:ascii="Times New Roman" w:hAnsi="Times New Roman" w:cs="Times New Roman"/>
                <w:color w:val="FF0000"/>
                <w:szCs w:val="21"/>
                <w:lang w:val="en-US" w:eastAsia="zh-CN"/>
              </w:rPr>
              <w:t>0.2296</w:t>
            </w:r>
          </w:p>
        </w:tc>
        <w:tc>
          <w:tcPr>
            <w:tcW w:w="1638" w:type="dxa"/>
            <w:vAlign w:val="center"/>
          </w:tcPr>
          <w:p>
            <w:pPr>
              <w:jc w:val="center"/>
              <w:rPr>
                <w:rFonts w:ascii="Times New Roman" w:hAnsi="Times New Roman" w:cs="Times New Roman"/>
                <w:color w:val="FF0000"/>
                <w:szCs w:val="21"/>
              </w:rPr>
            </w:pPr>
          </w:p>
        </w:tc>
        <w:tc>
          <w:tcPr>
            <w:tcW w:w="1638" w:type="dxa"/>
            <w:vAlign w:val="center"/>
          </w:tcPr>
          <w:p>
            <w:pPr>
              <w:jc w:val="center"/>
              <w:rPr>
                <w:rFonts w:ascii="Times New Roman" w:hAnsi="Times New Roman" w:cs="Times New Roman"/>
                <w:color w:val="FF0000"/>
                <w:szCs w:val="21"/>
              </w:rPr>
            </w:pPr>
            <w:r>
              <w:rPr>
                <w:rFonts w:hint="eastAsia" w:ascii="Times New Roman" w:hAnsi="Times New Roman" w:cs="Times New Roman"/>
                <w:color w:val="FF0000"/>
                <w:szCs w:val="21"/>
                <w:lang w:val="en-US" w:eastAsia="zh-CN"/>
              </w:rPr>
              <w:t>0.2296</w:t>
            </w:r>
          </w:p>
        </w:tc>
        <w:tc>
          <w:tcPr>
            <w:tcW w:w="1638" w:type="dxa"/>
            <w:vAlign w:val="center"/>
          </w:tcPr>
          <w:p>
            <w:pPr>
              <w:jc w:val="center"/>
              <w:rPr>
                <w:rFonts w:hint="eastAsia" w:ascii="Times New Roman" w:hAnsi="Times New Roman" w:cs="Times New Roman" w:eastAsiaTheme="minorEastAsia"/>
                <w:color w:val="FF0000"/>
                <w:szCs w:val="21"/>
                <w:lang w:val="en-US" w:eastAsia="zh-CN"/>
              </w:rPr>
            </w:pPr>
            <w:r>
              <w:rPr>
                <w:rFonts w:hint="eastAsia" w:ascii="Times New Roman" w:hAnsi="Times New Roman" w:cs="Times New Roman"/>
                <w:color w:val="FF0000"/>
                <w:szCs w:val="21"/>
                <w:lang w:val="en-US" w:eastAsia="zh-CN"/>
              </w:rPr>
              <w:t>+0.2296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restart"/>
            <w:vAlign w:val="center"/>
          </w:tcPr>
          <w:p>
            <w:pPr>
              <w:jc w:val="center"/>
              <w:rPr>
                <w:rFonts w:ascii="Times New Roman" w:hAnsi="Times New Roman" w:cs="Times New Roman"/>
                <w:color w:val="FF0000"/>
                <w:szCs w:val="21"/>
              </w:rPr>
            </w:pPr>
            <w:r>
              <w:rPr>
                <w:rFonts w:ascii="Times New Roman" w:hAnsi="Times New Roman" w:cs="Times New Roman"/>
                <w:color w:val="FF0000"/>
                <w:szCs w:val="21"/>
              </w:rPr>
              <w:t>一般工业固体废物</w:t>
            </w:r>
          </w:p>
        </w:tc>
        <w:tc>
          <w:tcPr>
            <w:tcW w:w="1638" w:type="dxa"/>
            <w:vAlign w:val="center"/>
          </w:tcPr>
          <w:p>
            <w:pPr>
              <w:pStyle w:val="40"/>
              <w:rPr>
                <w:rFonts w:cs="Times New Roman"/>
                <w:color w:val="FF0000"/>
                <w:szCs w:val="21"/>
              </w:rPr>
            </w:pPr>
            <w:r>
              <w:rPr>
                <w:rFonts w:cs="Times New Roman"/>
                <w:color w:val="FF0000"/>
                <w:szCs w:val="21"/>
              </w:rPr>
              <w:t>生活垃圾</w:t>
            </w:r>
          </w:p>
        </w:tc>
        <w:tc>
          <w:tcPr>
            <w:tcW w:w="1638" w:type="dxa"/>
            <w:vAlign w:val="center"/>
          </w:tcPr>
          <w:p>
            <w:pPr>
              <w:jc w:val="center"/>
              <w:rPr>
                <w:rFonts w:hint="default" w:ascii="Times New Roman" w:hAnsi="Times New Roman" w:cs="Times New Roman" w:eastAsiaTheme="minorEastAsia"/>
                <w:color w:val="FF0000"/>
                <w:szCs w:val="21"/>
                <w:lang w:val="en-US" w:eastAsia="zh-CN"/>
              </w:rPr>
            </w:pPr>
            <w:r>
              <w:rPr>
                <w:rFonts w:hint="eastAsia" w:ascii="Times New Roman" w:hAnsi="Times New Roman" w:cs="Times New Roman"/>
                <w:color w:val="FF0000"/>
                <w:szCs w:val="21"/>
                <w:lang w:val="en-US" w:eastAsia="zh-CN"/>
              </w:rPr>
              <w:t>12.5</w:t>
            </w:r>
          </w:p>
        </w:tc>
        <w:tc>
          <w:tcPr>
            <w:tcW w:w="1638" w:type="dxa"/>
            <w:vAlign w:val="center"/>
          </w:tcPr>
          <w:p>
            <w:pPr>
              <w:jc w:val="center"/>
              <w:rPr>
                <w:rFonts w:ascii="Times New Roman" w:hAnsi="Times New Roman" w:cs="Times New Roman"/>
                <w:color w:val="FF0000"/>
                <w:szCs w:val="21"/>
              </w:rPr>
            </w:pPr>
          </w:p>
        </w:tc>
        <w:tc>
          <w:tcPr>
            <w:tcW w:w="1637" w:type="dxa"/>
            <w:vAlign w:val="center"/>
          </w:tcPr>
          <w:p>
            <w:pPr>
              <w:jc w:val="center"/>
              <w:rPr>
                <w:rFonts w:ascii="Times New Roman" w:hAnsi="Times New Roman" w:cs="Times New Roman"/>
                <w:color w:val="FF0000"/>
                <w:szCs w:val="21"/>
              </w:rPr>
            </w:pPr>
          </w:p>
        </w:tc>
        <w:tc>
          <w:tcPr>
            <w:tcW w:w="1638" w:type="dxa"/>
            <w:vAlign w:val="center"/>
          </w:tcPr>
          <w:p>
            <w:pPr>
              <w:pStyle w:val="2"/>
              <w:jc w:val="center"/>
              <w:rPr>
                <w:color w:val="FF0000"/>
                <w:sz w:val="21"/>
                <w:szCs w:val="21"/>
              </w:rPr>
            </w:pPr>
            <w:r>
              <w:rPr>
                <w:rFonts w:hint="eastAsia"/>
                <w:color w:val="FF0000"/>
                <w:sz w:val="21"/>
                <w:szCs w:val="21"/>
                <w:lang w:val="en-US" w:eastAsia="zh-CN"/>
              </w:rPr>
              <w:t>6</w:t>
            </w:r>
            <w:r>
              <w:rPr>
                <w:rFonts w:hint="eastAsia"/>
                <w:color w:val="FF0000"/>
                <w:sz w:val="21"/>
                <w:szCs w:val="21"/>
              </w:rPr>
              <w:t>.0</w:t>
            </w:r>
          </w:p>
        </w:tc>
        <w:tc>
          <w:tcPr>
            <w:tcW w:w="1638" w:type="dxa"/>
            <w:vAlign w:val="center"/>
          </w:tcPr>
          <w:p>
            <w:pPr>
              <w:jc w:val="center"/>
              <w:rPr>
                <w:rFonts w:ascii="Times New Roman" w:hAnsi="Times New Roman" w:cs="Times New Roman"/>
                <w:color w:val="FF0000"/>
                <w:szCs w:val="21"/>
              </w:rPr>
            </w:pPr>
          </w:p>
        </w:tc>
        <w:tc>
          <w:tcPr>
            <w:tcW w:w="1638" w:type="dxa"/>
            <w:vAlign w:val="center"/>
          </w:tcPr>
          <w:p>
            <w:pPr>
              <w:pStyle w:val="2"/>
              <w:jc w:val="center"/>
              <w:rPr>
                <w:rFonts w:hint="default" w:eastAsia="宋体"/>
                <w:color w:val="FF0000"/>
                <w:sz w:val="21"/>
                <w:szCs w:val="21"/>
                <w:lang w:val="en-US" w:eastAsia="zh-CN"/>
              </w:rPr>
            </w:pPr>
            <w:r>
              <w:rPr>
                <w:rFonts w:hint="eastAsia"/>
                <w:color w:val="FF0000"/>
                <w:sz w:val="21"/>
                <w:szCs w:val="21"/>
                <w:lang w:val="en-US" w:eastAsia="zh-CN"/>
              </w:rPr>
              <w:t>18.5</w:t>
            </w:r>
          </w:p>
        </w:tc>
        <w:tc>
          <w:tcPr>
            <w:tcW w:w="1638" w:type="dxa"/>
            <w:vAlign w:val="center"/>
          </w:tcPr>
          <w:p>
            <w:pPr>
              <w:jc w:val="center"/>
              <w:rPr>
                <w:rFonts w:hint="default" w:ascii="Times New Roman" w:hAnsi="Times New Roman" w:cs="Times New Roman" w:eastAsiaTheme="minorEastAsia"/>
                <w:color w:val="FF0000"/>
                <w:szCs w:val="21"/>
                <w:lang w:val="en-US" w:eastAsia="zh-CN"/>
              </w:rPr>
            </w:pPr>
            <w:r>
              <w:rPr>
                <w:rFonts w:hint="eastAsia" w:ascii="Times New Roman" w:hAnsi="Times New Roman" w:cs="Times New Roman"/>
                <w:color w:val="FF0000"/>
                <w:szCs w:val="21"/>
                <w:lang w:val="en-US" w:eastAsia="zh-CN"/>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vAlign w:val="center"/>
          </w:tcPr>
          <w:p>
            <w:pPr>
              <w:jc w:val="center"/>
              <w:rPr>
                <w:rFonts w:ascii="Times New Roman" w:hAnsi="Times New Roman" w:cs="Times New Roman"/>
                <w:color w:val="FF0000"/>
                <w:szCs w:val="21"/>
              </w:rPr>
            </w:pPr>
          </w:p>
        </w:tc>
        <w:tc>
          <w:tcPr>
            <w:tcW w:w="1638" w:type="dxa"/>
            <w:vAlign w:val="center"/>
          </w:tcPr>
          <w:p>
            <w:pPr>
              <w:pStyle w:val="40"/>
              <w:rPr>
                <w:rFonts w:hint="eastAsia" w:eastAsia="宋体" w:cs="Times New Roman"/>
                <w:color w:val="FF0000"/>
                <w:szCs w:val="21"/>
                <w:lang w:eastAsia="zh-CN"/>
              </w:rPr>
            </w:pPr>
            <w:r>
              <w:rPr>
                <w:rFonts w:hint="eastAsia" w:cs="Times New Roman"/>
                <w:color w:val="FF0000"/>
                <w:szCs w:val="21"/>
              </w:rPr>
              <w:t>废包装</w:t>
            </w:r>
            <w:r>
              <w:rPr>
                <w:rFonts w:hint="eastAsia" w:cs="Times New Roman"/>
                <w:color w:val="FF0000"/>
                <w:szCs w:val="21"/>
                <w:lang w:eastAsia="zh-CN"/>
              </w:rPr>
              <w:t>物</w:t>
            </w:r>
          </w:p>
        </w:tc>
        <w:tc>
          <w:tcPr>
            <w:tcW w:w="1638" w:type="dxa"/>
            <w:vAlign w:val="center"/>
          </w:tcPr>
          <w:p>
            <w:pPr>
              <w:jc w:val="center"/>
              <w:rPr>
                <w:rFonts w:hint="eastAsia" w:ascii="Times New Roman" w:hAnsi="Times New Roman" w:cs="Times New Roman" w:eastAsiaTheme="minorEastAsia"/>
                <w:color w:val="FF0000"/>
                <w:szCs w:val="21"/>
                <w:lang w:val="en-US" w:eastAsia="zh-CN"/>
              </w:rPr>
            </w:pPr>
            <w:r>
              <w:rPr>
                <w:rFonts w:hint="eastAsia" w:ascii="Times New Roman" w:hAnsi="Times New Roman" w:cs="Times New Roman"/>
                <w:color w:val="FF0000"/>
                <w:szCs w:val="21"/>
                <w:lang w:val="en-US" w:eastAsia="zh-CN"/>
              </w:rPr>
              <w:t>0</w:t>
            </w:r>
          </w:p>
        </w:tc>
        <w:tc>
          <w:tcPr>
            <w:tcW w:w="1638" w:type="dxa"/>
            <w:vAlign w:val="center"/>
          </w:tcPr>
          <w:p>
            <w:pPr>
              <w:jc w:val="center"/>
              <w:rPr>
                <w:rFonts w:ascii="Times New Roman" w:hAnsi="Times New Roman" w:cs="Times New Roman"/>
                <w:color w:val="FF0000"/>
                <w:szCs w:val="21"/>
              </w:rPr>
            </w:pPr>
          </w:p>
        </w:tc>
        <w:tc>
          <w:tcPr>
            <w:tcW w:w="1637" w:type="dxa"/>
            <w:vAlign w:val="center"/>
          </w:tcPr>
          <w:p>
            <w:pPr>
              <w:jc w:val="center"/>
              <w:rPr>
                <w:rFonts w:ascii="Times New Roman" w:hAnsi="Times New Roman" w:cs="Times New Roman"/>
                <w:color w:val="FF0000"/>
                <w:szCs w:val="21"/>
              </w:rPr>
            </w:pPr>
          </w:p>
        </w:tc>
        <w:tc>
          <w:tcPr>
            <w:tcW w:w="1638" w:type="dxa"/>
            <w:vAlign w:val="center"/>
          </w:tcPr>
          <w:p>
            <w:pPr>
              <w:pStyle w:val="2"/>
              <w:jc w:val="center"/>
              <w:rPr>
                <w:color w:val="FF0000"/>
                <w:sz w:val="21"/>
                <w:szCs w:val="21"/>
              </w:rPr>
            </w:pPr>
            <w:r>
              <w:rPr>
                <w:rFonts w:hint="eastAsia"/>
                <w:color w:val="FF0000"/>
                <w:sz w:val="21"/>
                <w:szCs w:val="21"/>
                <w:lang w:val="en-US" w:eastAsia="zh-CN"/>
              </w:rPr>
              <w:t>0.6</w:t>
            </w:r>
          </w:p>
        </w:tc>
        <w:tc>
          <w:tcPr>
            <w:tcW w:w="1638" w:type="dxa"/>
            <w:vAlign w:val="center"/>
          </w:tcPr>
          <w:p>
            <w:pPr>
              <w:jc w:val="center"/>
              <w:rPr>
                <w:rFonts w:ascii="Times New Roman" w:hAnsi="Times New Roman" w:cs="Times New Roman"/>
                <w:color w:val="FF0000"/>
                <w:szCs w:val="21"/>
              </w:rPr>
            </w:pPr>
          </w:p>
        </w:tc>
        <w:tc>
          <w:tcPr>
            <w:tcW w:w="1638" w:type="dxa"/>
            <w:vAlign w:val="center"/>
          </w:tcPr>
          <w:p>
            <w:pPr>
              <w:pStyle w:val="2"/>
              <w:jc w:val="center"/>
              <w:rPr>
                <w:rFonts w:hint="default" w:eastAsia="宋体"/>
                <w:color w:val="FF0000"/>
                <w:sz w:val="21"/>
                <w:szCs w:val="21"/>
                <w:lang w:val="en-US" w:eastAsia="zh-CN"/>
              </w:rPr>
            </w:pPr>
            <w:r>
              <w:rPr>
                <w:rFonts w:hint="eastAsia"/>
                <w:color w:val="FF0000"/>
                <w:sz w:val="21"/>
                <w:szCs w:val="21"/>
                <w:lang w:val="en-US" w:eastAsia="zh-CN"/>
              </w:rPr>
              <w:t>0.6</w:t>
            </w:r>
          </w:p>
        </w:tc>
        <w:tc>
          <w:tcPr>
            <w:tcW w:w="1638" w:type="dxa"/>
            <w:vAlign w:val="center"/>
          </w:tcPr>
          <w:p>
            <w:pPr>
              <w:jc w:val="center"/>
              <w:rPr>
                <w:rFonts w:hint="default" w:ascii="Times New Roman" w:hAnsi="Times New Roman" w:cs="Times New Roman" w:eastAsiaTheme="minorEastAsia"/>
                <w:color w:val="FF0000"/>
                <w:szCs w:val="21"/>
                <w:lang w:val="en-US" w:eastAsia="zh-CN"/>
              </w:rPr>
            </w:pPr>
            <w:r>
              <w:rPr>
                <w:rFonts w:hint="eastAsia" w:ascii="Times New Roman" w:hAnsi="Times New Roman" w:cs="Times New Roman"/>
                <w:color w:val="FF0000"/>
                <w:szCs w:val="21"/>
                <w:lang w:val="en-US" w:eastAsia="zh-CN"/>
              </w:rPr>
              <w:t>+0.6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vAlign w:val="center"/>
          </w:tcPr>
          <w:p>
            <w:pPr>
              <w:jc w:val="center"/>
              <w:rPr>
                <w:rFonts w:ascii="Times New Roman" w:hAnsi="Times New Roman" w:cs="Times New Roman"/>
                <w:color w:val="FF0000"/>
                <w:szCs w:val="21"/>
              </w:rPr>
            </w:pPr>
          </w:p>
        </w:tc>
        <w:tc>
          <w:tcPr>
            <w:tcW w:w="1638" w:type="dxa"/>
            <w:vAlign w:val="center"/>
          </w:tcPr>
          <w:p>
            <w:pPr>
              <w:pStyle w:val="40"/>
              <w:rPr>
                <w:rFonts w:hint="eastAsia" w:eastAsia="宋体" w:cs="Times New Roman"/>
                <w:color w:val="FF0000"/>
                <w:szCs w:val="21"/>
                <w:lang w:eastAsia="zh-CN"/>
              </w:rPr>
            </w:pPr>
            <w:r>
              <w:rPr>
                <w:rFonts w:hint="eastAsia" w:cs="Times New Roman"/>
                <w:color w:val="FF0000"/>
                <w:szCs w:val="21"/>
                <w:lang w:eastAsia="zh-CN"/>
              </w:rPr>
              <w:t>精选杂物</w:t>
            </w:r>
          </w:p>
        </w:tc>
        <w:tc>
          <w:tcPr>
            <w:tcW w:w="1638" w:type="dxa"/>
            <w:vAlign w:val="center"/>
          </w:tcPr>
          <w:p>
            <w:pPr>
              <w:jc w:val="center"/>
              <w:rPr>
                <w:rFonts w:hint="default" w:ascii="Times New Roman" w:hAnsi="Times New Roman" w:cs="Times New Roman" w:eastAsiaTheme="minorEastAsia"/>
                <w:color w:val="FF0000"/>
                <w:szCs w:val="21"/>
                <w:lang w:val="en-US" w:eastAsia="zh-CN"/>
              </w:rPr>
            </w:pPr>
            <w:r>
              <w:rPr>
                <w:rFonts w:hint="eastAsia" w:ascii="Times New Roman" w:hAnsi="Times New Roman" w:cs="Times New Roman"/>
                <w:color w:val="FF0000"/>
                <w:szCs w:val="21"/>
                <w:lang w:val="en-US" w:eastAsia="zh-CN"/>
              </w:rPr>
              <w:t>0</w:t>
            </w:r>
          </w:p>
        </w:tc>
        <w:tc>
          <w:tcPr>
            <w:tcW w:w="1638" w:type="dxa"/>
            <w:vAlign w:val="center"/>
          </w:tcPr>
          <w:p>
            <w:pPr>
              <w:jc w:val="center"/>
              <w:rPr>
                <w:rFonts w:ascii="Times New Roman" w:hAnsi="Times New Roman" w:cs="Times New Roman"/>
                <w:color w:val="FF0000"/>
                <w:szCs w:val="21"/>
              </w:rPr>
            </w:pPr>
          </w:p>
        </w:tc>
        <w:tc>
          <w:tcPr>
            <w:tcW w:w="1637" w:type="dxa"/>
            <w:vAlign w:val="center"/>
          </w:tcPr>
          <w:p>
            <w:pPr>
              <w:jc w:val="center"/>
              <w:rPr>
                <w:rFonts w:ascii="Times New Roman" w:hAnsi="Times New Roman" w:cs="Times New Roman"/>
                <w:color w:val="FF0000"/>
                <w:szCs w:val="21"/>
              </w:rPr>
            </w:pPr>
          </w:p>
        </w:tc>
        <w:tc>
          <w:tcPr>
            <w:tcW w:w="1638" w:type="dxa"/>
            <w:vAlign w:val="center"/>
          </w:tcPr>
          <w:p>
            <w:pPr>
              <w:pStyle w:val="2"/>
              <w:jc w:val="center"/>
              <w:rPr>
                <w:color w:val="FF0000"/>
                <w:sz w:val="21"/>
                <w:szCs w:val="21"/>
              </w:rPr>
            </w:pPr>
            <w:r>
              <w:rPr>
                <w:rFonts w:hint="eastAsia"/>
                <w:color w:val="FF0000"/>
                <w:sz w:val="21"/>
                <w:szCs w:val="21"/>
                <w:lang w:val="en-US" w:eastAsia="zh-CN"/>
              </w:rPr>
              <w:t>0.8</w:t>
            </w:r>
          </w:p>
        </w:tc>
        <w:tc>
          <w:tcPr>
            <w:tcW w:w="1638" w:type="dxa"/>
            <w:vAlign w:val="center"/>
          </w:tcPr>
          <w:p>
            <w:pPr>
              <w:jc w:val="center"/>
              <w:rPr>
                <w:rFonts w:ascii="Times New Roman" w:hAnsi="Times New Roman" w:cs="Times New Roman"/>
                <w:color w:val="FF0000"/>
                <w:szCs w:val="21"/>
              </w:rPr>
            </w:pPr>
          </w:p>
        </w:tc>
        <w:tc>
          <w:tcPr>
            <w:tcW w:w="1638" w:type="dxa"/>
            <w:vAlign w:val="center"/>
          </w:tcPr>
          <w:p>
            <w:pPr>
              <w:pStyle w:val="2"/>
              <w:jc w:val="center"/>
              <w:rPr>
                <w:rFonts w:hint="default" w:eastAsia="宋体"/>
                <w:color w:val="FF0000"/>
                <w:sz w:val="21"/>
                <w:szCs w:val="21"/>
                <w:lang w:val="en-US" w:eastAsia="zh-CN"/>
              </w:rPr>
            </w:pPr>
            <w:r>
              <w:rPr>
                <w:rFonts w:hint="eastAsia"/>
                <w:color w:val="FF0000"/>
                <w:sz w:val="21"/>
                <w:szCs w:val="21"/>
                <w:lang w:val="en-US" w:eastAsia="zh-CN"/>
              </w:rPr>
              <w:t>0.8</w:t>
            </w:r>
          </w:p>
        </w:tc>
        <w:tc>
          <w:tcPr>
            <w:tcW w:w="1638" w:type="dxa"/>
            <w:vAlign w:val="center"/>
          </w:tcPr>
          <w:p>
            <w:pPr>
              <w:jc w:val="center"/>
              <w:rPr>
                <w:rFonts w:hint="default" w:ascii="Times New Roman" w:hAnsi="Times New Roman" w:cs="Times New Roman" w:eastAsiaTheme="minorEastAsia"/>
                <w:color w:val="FF0000"/>
                <w:szCs w:val="21"/>
                <w:lang w:val="en-US" w:eastAsia="zh-CN"/>
              </w:rPr>
            </w:pPr>
            <w:r>
              <w:rPr>
                <w:rFonts w:hint="eastAsia" w:ascii="Times New Roman" w:hAnsi="Times New Roman" w:cs="Times New Roman"/>
                <w:color w:val="FF0000"/>
                <w:szCs w:val="21"/>
                <w:lang w:val="en-US" w:eastAsia="zh-CN"/>
              </w:rPr>
              <w:t>+0.8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37" w:type="dxa"/>
            <w:vMerge w:val="continue"/>
            <w:vAlign w:val="center"/>
          </w:tcPr>
          <w:p>
            <w:pPr>
              <w:jc w:val="center"/>
              <w:rPr>
                <w:rFonts w:ascii="Times New Roman" w:hAnsi="Times New Roman" w:cs="Times New Roman"/>
                <w:color w:val="FF0000"/>
                <w:szCs w:val="21"/>
              </w:rPr>
            </w:pPr>
          </w:p>
        </w:tc>
        <w:tc>
          <w:tcPr>
            <w:tcW w:w="1638" w:type="dxa"/>
            <w:vAlign w:val="center"/>
          </w:tcPr>
          <w:p>
            <w:pPr>
              <w:pStyle w:val="40"/>
              <w:rPr>
                <w:rFonts w:hint="eastAsia" w:eastAsia="宋体" w:cs="Times New Roman"/>
                <w:color w:val="FF0000"/>
                <w:szCs w:val="21"/>
                <w:lang w:eastAsia="zh-CN"/>
              </w:rPr>
            </w:pPr>
            <w:r>
              <w:rPr>
                <w:rFonts w:hint="eastAsia" w:cs="Times New Roman"/>
                <w:color w:val="FF0000"/>
                <w:szCs w:val="21"/>
                <w:lang w:eastAsia="zh-CN"/>
              </w:rPr>
              <w:t>污泥</w:t>
            </w:r>
          </w:p>
        </w:tc>
        <w:tc>
          <w:tcPr>
            <w:tcW w:w="1638" w:type="dxa"/>
            <w:vAlign w:val="center"/>
          </w:tcPr>
          <w:p>
            <w:pPr>
              <w:jc w:val="center"/>
              <w:rPr>
                <w:rFonts w:hint="default" w:ascii="Times New Roman" w:hAnsi="Times New Roman" w:cs="Times New Roman" w:eastAsiaTheme="minorEastAsia"/>
                <w:color w:val="FF0000"/>
                <w:szCs w:val="21"/>
                <w:lang w:val="en-US" w:eastAsia="zh-CN"/>
              </w:rPr>
            </w:pPr>
            <w:r>
              <w:rPr>
                <w:rFonts w:hint="eastAsia" w:ascii="Times New Roman" w:hAnsi="Times New Roman" w:cs="Times New Roman"/>
                <w:color w:val="FF0000"/>
                <w:szCs w:val="21"/>
                <w:lang w:val="en-US" w:eastAsia="zh-CN"/>
              </w:rPr>
              <w:t>1.1</w:t>
            </w:r>
          </w:p>
        </w:tc>
        <w:tc>
          <w:tcPr>
            <w:tcW w:w="1638" w:type="dxa"/>
            <w:vAlign w:val="center"/>
          </w:tcPr>
          <w:p>
            <w:pPr>
              <w:jc w:val="center"/>
              <w:rPr>
                <w:rFonts w:ascii="Times New Roman" w:hAnsi="Times New Roman" w:cs="Times New Roman"/>
                <w:color w:val="FF0000"/>
                <w:szCs w:val="21"/>
              </w:rPr>
            </w:pPr>
          </w:p>
        </w:tc>
        <w:tc>
          <w:tcPr>
            <w:tcW w:w="1637" w:type="dxa"/>
            <w:vAlign w:val="center"/>
          </w:tcPr>
          <w:p>
            <w:pPr>
              <w:jc w:val="center"/>
              <w:rPr>
                <w:rFonts w:ascii="Times New Roman" w:hAnsi="Times New Roman" w:cs="Times New Roman"/>
                <w:color w:val="FF0000"/>
                <w:szCs w:val="21"/>
              </w:rPr>
            </w:pPr>
          </w:p>
        </w:tc>
        <w:tc>
          <w:tcPr>
            <w:tcW w:w="1638" w:type="dxa"/>
            <w:vAlign w:val="center"/>
          </w:tcPr>
          <w:p>
            <w:pPr>
              <w:pStyle w:val="2"/>
              <w:jc w:val="center"/>
              <w:rPr>
                <w:color w:val="FF0000"/>
                <w:sz w:val="21"/>
                <w:szCs w:val="21"/>
              </w:rPr>
            </w:pPr>
            <w:r>
              <w:rPr>
                <w:rFonts w:hint="eastAsia"/>
                <w:color w:val="FF0000"/>
                <w:sz w:val="21"/>
                <w:szCs w:val="21"/>
                <w:lang w:val="en-US" w:eastAsia="zh-CN"/>
              </w:rPr>
              <w:t>2.5</w:t>
            </w:r>
          </w:p>
        </w:tc>
        <w:tc>
          <w:tcPr>
            <w:tcW w:w="1638" w:type="dxa"/>
            <w:vAlign w:val="center"/>
          </w:tcPr>
          <w:p>
            <w:pPr>
              <w:jc w:val="center"/>
              <w:rPr>
                <w:rFonts w:ascii="Times New Roman" w:hAnsi="Times New Roman" w:cs="Times New Roman"/>
                <w:color w:val="FF0000"/>
                <w:szCs w:val="21"/>
              </w:rPr>
            </w:pPr>
          </w:p>
        </w:tc>
        <w:tc>
          <w:tcPr>
            <w:tcW w:w="1638" w:type="dxa"/>
            <w:vAlign w:val="center"/>
          </w:tcPr>
          <w:p>
            <w:pPr>
              <w:pStyle w:val="2"/>
              <w:jc w:val="center"/>
              <w:rPr>
                <w:rFonts w:hint="default" w:eastAsia="宋体"/>
                <w:color w:val="FF0000"/>
                <w:sz w:val="21"/>
                <w:szCs w:val="21"/>
                <w:lang w:val="en-US" w:eastAsia="zh-CN"/>
              </w:rPr>
            </w:pPr>
            <w:r>
              <w:rPr>
                <w:rFonts w:hint="eastAsia"/>
                <w:color w:val="FF0000"/>
                <w:sz w:val="21"/>
                <w:szCs w:val="21"/>
                <w:lang w:val="en-US" w:eastAsia="zh-CN"/>
              </w:rPr>
              <w:t>3.6</w:t>
            </w:r>
          </w:p>
        </w:tc>
        <w:tc>
          <w:tcPr>
            <w:tcW w:w="1638" w:type="dxa"/>
            <w:vAlign w:val="center"/>
          </w:tcPr>
          <w:p>
            <w:pPr>
              <w:jc w:val="center"/>
              <w:rPr>
                <w:rFonts w:hint="default" w:ascii="Times New Roman" w:hAnsi="Times New Roman" w:cs="Times New Roman" w:eastAsiaTheme="minorEastAsia"/>
                <w:color w:val="FF0000"/>
                <w:szCs w:val="21"/>
                <w:lang w:val="en-US" w:eastAsia="zh-CN"/>
              </w:rPr>
            </w:pPr>
            <w:r>
              <w:rPr>
                <w:rFonts w:hint="eastAsia" w:ascii="Times New Roman" w:hAnsi="Times New Roman" w:cs="Times New Roman"/>
                <w:color w:val="FF0000"/>
                <w:szCs w:val="21"/>
                <w:lang w:val="en-US" w:eastAsia="zh-CN"/>
              </w:rPr>
              <w:t>2.5</w:t>
            </w:r>
          </w:p>
        </w:tc>
      </w:tr>
    </w:tbl>
    <w:p>
      <w:pPr>
        <w:pStyle w:val="2"/>
        <w:rPr>
          <w:color w:val="auto"/>
        </w:rPr>
      </w:pPr>
      <w:r>
        <w:rPr>
          <w:rFonts w:hint="eastAsia"/>
          <w:b/>
          <w:bCs/>
          <w:color w:val="auto"/>
        </w:rPr>
        <w:t>注：</w:t>
      </w:r>
      <w:r>
        <w:rPr>
          <w:rFonts w:hint="eastAsia"/>
          <w:color w:val="auto"/>
        </w:rPr>
        <w:t>⑥=①+③+④-⑤；⑦=⑥-①</w:t>
      </w:r>
    </w:p>
    <w:sectPr>
      <w:footerReference r:id="rId7" w:type="default"/>
      <w:pgSz w:w="16838" w:h="11906" w:orient="landscape"/>
      <w:pgMar w:top="1800" w:right="1440" w:bottom="1800" w:left="1440" w:header="851" w:footer="992" w:gutter="0"/>
      <w:pgNumType w:fmt="numberInDash"/>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WPS_1532016775" w:date="2023-07-04T10:55:24Z" w:initials="">
    <w:p w14:paraId="173F6E66">
      <w:pPr>
        <w:pStyle w:val="17"/>
        <w:rPr>
          <w:rFonts w:hint="default" w:eastAsiaTheme="minorEastAsia"/>
          <w:lang w:val="en-US" w:eastAsia="zh-CN"/>
        </w:rPr>
      </w:pPr>
      <w:r>
        <w:rPr>
          <w:rFonts w:hint="eastAsia"/>
          <w:lang w:val="en-US" w:eastAsia="zh-CN"/>
        </w:rPr>
        <w:t>本项目不新增用地，项目占地面积。。。。</w:t>
      </w:r>
    </w:p>
  </w:comment>
  <w:comment w:id="1" w:author="秋风落叶" w:date="2023-07-04T13:36:19Z" w:initials="">
    <w:p w14:paraId="653C3D69">
      <w:pPr>
        <w:pStyle w:val="17"/>
        <w:rPr>
          <w:rFonts w:hint="eastAsia" w:eastAsiaTheme="minorEastAsia"/>
          <w:lang w:eastAsia="zh-CN"/>
        </w:rPr>
      </w:pPr>
      <w:r>
        <w:rPr>
          <w:rFonts w:hint="eastAsia"/>
          <w:lang w:eastAsia="zh-CN"/>
        </w:rPr>
        <w:t>已调整。</w:t>
      </w:r>
    </w:p>
  </w:comment>
  <w:comment w:id="2" w:author="WPS_1532016775" w:date="2023-07-04T11:29:41Z" w:initials="">
    <w:p w14:paraId="4988697B">
      <w:pPr>
        <w:pStyle w:val="17"/>
        <w:rPr>
          <w:rFonts w:hint="default" w:eastAsiaTheme="minorEastAsia"/>
          <w:lang w:val="en-US" w:eastAsia="zh-CN"/>
        </w:rPr>
      </w:pPr>
      <w:r>
        <w:rPr>
          <w:rFonts w:hint="eastAsia"/>
          <w:lang w:val="en-US" w:eastAsia="zh-CN"/>
        </w:rPr>
        <w:t>好多附件没有具体在文中提及</w:t>
      </w:r>
    </w:p>
  </w:comment>
  <w:comment w:id="3" w:author="秋风落叶" w:date="2023-07-04T14:02:15Z" w:initials="">
    <w:p w14:paraId="282E0333">
      <w:pPr>
        <w:pStyle w:val="17"/>
        <w:rPr>
          <w:rFonts w:hint="eastAsia" w:eastAsiaTheme="minorEastAsia"/>
          <w:lang w:eastAsia="zh-CN"/>
        </w:rPr>
      </w:pPr>
      <w:r>
        <w:rPr>
          <w:rFonts w:hint="eastAsia"/>
          <w:lang w:eastAsia="zh-CN"/>
        </w:rPr>
        <w:t>已在相关内容明确具体附件。</w:t>
      </w:r>
    </w:p>
  </w:comment>
  <w:comment w:id="4" w:author="WPS_1532016775" w:date="2023-07-04T11:00:03Z" w:initials="">
    <w:p w14:paraId="066064F6">
      <w:pPr>
        <w:pStyle w:val="17"/>
        <w:rPr>
          <w:rFonts w:hint="default" w:eastAsiaTheme="minorEastAsia"/>
          <w:lang w:val="en-US" w:eastAsia="zh-CN"/>
        </w:rPr>
      </w:pPr>
      <w:r>
        <w:rPr>
          <w:rFonts w:hint="eastAsia"/>
          <w:lang w:val="en-US" w:eastAsia="zh-CN"/>
        </w:rPr>
        <w:t>周边单位最好把厂界标注一下</w:t>
      </w:r>
    </w:p>
  </w:comment>
  <w:comment w:id="5" w:author="秋风落叶" w:date="2023-07-04T14:03:10Z" w:initials="">
    <w:p w14:paraId="39BA4A0D">
      <w:pPr>
        <w:pStyle w:val="17"/>
        <w:rPr>
          <w:rFonts w:hint="default" w:ascii="Times New Roman" w:hAnsi="Times New Roman" w:cs="Times New Roman" w:eastAsiaTheme="minorEastAsia"/>
          <w:lang w:val="en-US" w:eastAsia="zh-CN"/>
        </w:rPr>
      </w:pPr>
      <w:r>
        <w:rPr>
          <w:rFonts w:hint="eastAsia"/>
          <w:lang w:eastAsia="zh-CN"/>
        </w:rPr>
        <w:t>已</w:t>
      </w:r>
      <w:r>
        <w:rPr>
          <w:rFonts w:hint="default" w:ascii="Times New Roman" w:hAnsi="Times New Roman" w:cs="Times New Roman"/>
          <w:lang w:eastAsia="zh-CN"/>
        </w:rPr>
        <w:t>调整，见附图</w:t>
      </w:r>
      <w:r>
        <w:rPr>
          <w:rFonts w:hint="default" w:ascii="Times New Roman" w:hAnsi="Times New Roman" w:cs="Times New Roman"/>
          <w:lang w:val="en-US" w:eastAsia="zh-CN"/>
        </w:rPr>
        <w:t>13。</w:t>
      </w:r>
    </w:p>
  </w:comment>
  <w:comment w:id="6" w:author="WPS_1532016775" w:date="2023-07-04T11:01:23Z" w:initials="">
    <w:p w14:paraId="42BF634A">
      <w:pPr>
        <w:pStyle w:val="17"/>
        <w:rPr>
          <w:rFonts w:hint="default" w:eastAsiaTheme="minorEastAsia"/>
          <w:lang w:val="en-US" w:eastAsia="zh-CN"/>
        </w:rPr>
      </w:pPr>
      <w:r>
        <w:rPr>
          <w:rFonts w:hint="eastAsia"/>
          <w:lang w:val="en-US" w:eastAsia="zh-CN"/>
        </w:rPr>
        <w:t>说的具体点比如增加几条生产线，在原有闲置空地增设厂房等</w:t>
      </w:r>
    </w:p>
  </w:comment>
  <w:comment w:id="7" w:author="秋风落叶" w:date="2023-07-04T14:12:57Z" w:initials="">
    <w:p w14:paraId="34337E1F">
      <w:pPr>
        <w:pStyle w:val="17"/>
        <w:rPr>
          <w:rFonts w:hint="eastAsia" w:eastAsiaTheme="minorEastAsia"/>
          <w:lang w:eastAsia="zh-CN"/>
        </w:rPr>
      </w:pPr>
      <w:r>
        <w:rPr>
          <w:rFonts w:hint="eastAsia"/>
          <w:lang w:eastAsia="zh-CN"/>
        </w:rPr>
        <w:t>已调整。</w:t>
      </w:r>
    </w:p>
  </w:comment>
  <w:comment w:id="8" w:author="WPS_1532016775" w:date="2023-07-04T11:03:52Z" w:initials="">
    <w:p w14:paraId="5635390C">
      <w:pPr>
        <w:pStyle w:val="17"/>
        <w:rPr>
          <w:rFonts w:hint="default" w:eastAsiaTheme="minorEastAsia"/>
          <w:lang w:val="en-US" w:eastAsia="zh-CN"/>
        </w:rPr>
      </w:pPr>
      <w:r>
        <w:rPr>
          <w:rFonts w:hint="eastAsia"/>
          <w:lang w:val="en-US" w:eastAsia="zh-CN"/>
        </w:rPr>
        <w:t>原有的这些没有写</w:t>
      </w:r>
    </w:p>
  </w:comment>
  <w:comment w:id="9" w:author="秋风落叶" w:date="2023-07-04T14:13:32Z" w:initials="">
    <w:p w14:paraId="6B4F58C9">
      <w:pPr>
        <w:pStyle w:val="17"/>
        <w:rPr>
          <w:rFonts w:hint="default" w:ascii="Times New Roman" w:hAnsi="Times New Roman" w:cs="Times New Roman" w:eastAsiaTheme="minorEastAsia"/>
          <w:lang w:val="en-US" w:eastAsia="zh-CN"/>
        </w:rPr>
      </w:pPr>
      <w:r>
        <w:rPr>
          <w:rFonts w:hint="default" w:ascii="Times New Roman" w:hAnsi="Times New Roman" w:cs="Times New Roman"/>
          <w:lang w:eastAsia="zh-CN"/>
        </w:rPr>
        <w:t>已在</w:t>
      </w:r>
      <w:r>
        <w:rPr>
          <w:rFonts w:hint="default" w:ascii="Times New Roman" w:hAnsi="Times New Roman" w:cs="Times New Roman"/>
          <w:lang w:val="en-US" w:eastAsia="zh-CN"/>
        </w:rPr>
        <w:t>P31-表2.6中明确。</w:t>
      </w:r>
    </w:p>
  </w:comment>
  <w:comment w:id="10" w:author="WPS_1532016775" w:date="2023-07-04T11:13:57Z" w:initials="">
    <w:p w14:paraId="6ED12BA7">
      <w:pPr>
        <w:pStyle w:val="17"/>
        <w:rPr>
          <w:rFonts w:hint="default" w:eastAsiaTheme="minorEastAsia"/>
          <w:lang w:val="en-US" w:eastAsia="zh-CN"/>
        </w:rPr>
      </w:pPr>
      <w:r>
        <w:rPr>
          <w:rFonts w:hint="eastAsia"/>
          <w:lang w:val="en-US" w:eastAsia="zh-CN"/>
        </w:rPr>
        <w:t>附件没有，</w:t>
      </w:r>
    </w:p>
  </w:comment>
  <w:comment w:id="11" w:author="秋风落叶" w:date="2023-07-04T13:54:28Z" w:initials="">
    <w:p w14:paraId="1F2E14F0">
      <w:pPr>
        <w:pStyle w:val="17"/>
        <w:rPr>
          <w:rFonts w:hint="default" w:eastAsiaTheme="minorEastAsia"/>
          <w:lang w:val="en-US" w:eastAsia="zh-CN"/>
        </w:rPr>
      </w:pPr>
      <w:r>
        <w:rPr>
          <w:rFonts w:hint="eastAsia"/>
          <w:lang w:eastAsia="zh-CN"/>
        </w:rPr>
        <w:t>见附</w:t>
      </w:r>
      <w:r>
        <w:rPr>
          <w:rFonts w:hint="default" w:ascii="Times New Roman" w:hAnsi="Times New Roman" w:cs="Times New Roman"/>
          <w:lang w:eastAsia="zh-CN"/>
        </w:rPr>
        <w:t>件</w:t>
      </w:r>
      <w:r>
        <w:rPr>
          <w:rFonts w:hint="default" w:ascii="Times New Roman" w:hAnsi="Times New Roman" w:cs="Times New Roman"/>
          <w:lang w:val="en-US" w:eastAsia="zh-CN"/>
        </w:rPr>
        <w:t>8，例</w:t>
      </w:r>
      <w:r>
        <w:rPr>
          <w:rFonts w:hint="eastAsia"/>
          <w:lang w:val="en-US" w:eastAsia="zh-CN"/>
        </w:rPr>
        <w:t>行检测报告。</w:t>
      </w:r>
    </w:p>
  </w:comment>
  <w:comment w:id="12" w:author="WPS_1532016775" w:date="2023-07-04T11:16:08Z" w:initials="">
    <w:p w14:paraId="7C416851">
      <w:pPr>
        <w:pStyle w:val="17"/>
        <w:rPr>
          <w:rFonts w:hint="default" w:eastAsiaTheme="minorEastAsia"/>
          <w:lang w:val="en-US" w:eastAsia="zh-CN"/>
        </w:rPr>
      </w:pPr>
      <w:r>
        <w:rPr>
          <w:rFonts w:hint="eastAsia"/>
          <w:lang w:val="en-US" w:eastAsia="zh-CN"/>
        </w:rPr>
        <w:t>核实，写的具体，按照实际排放量写</w:t>
      </w:r>
    </w:p>
  </w:comment>
  <w:comment w:id="13" w:author="秋风落叶" w:date="2023-07-04T14:15:08Z" w:initials="">
    <w:p w14:paraId="60983D96">
      <w:pPr>
        <w:pStyle w:val="17"/>
        <w:rPr>
          <w:rFonts w:hint="eastAsia" w:eastAsiaTheme="minorEastAsia"/>
          <w:lang w:eastAsia="zh-CN"/>
        </w:rPr>
      </w:pPr>
      <w:r>
        <w:rPr>
          <w:rFonts w:hint="eastAsia"/>
          <w:lang w:eastAsia="zh-CN"/>
        </w:rPr>
        <w:t>已补充。</w:t>
      </w:r>
    </w:p>
  </w:comment>
  <w:comment w:id="14" w:author="WPS_1532016775" w:date="2023-07-04T11:18:38Z" w:initials="">
    <w:p w14:paraId="563A673E">
      <w:pPr>
        <w:pStyle w:val="17"/>
        <w:rPr>
          <w:rFonts w:hint="default" w:eastAsiaTheme="minorEastAsia"/>
          <w:lang w:val="en-US" w:eastAsia="zh-CN"/>
        </w:rPr>
      </w:pPr>
      <w:r>
        <w:rPr>
          <w:rFonts w:hint="eastAsia"/>
          <w:lang w:val="en-US" w:eastAsia="zh-CN"/>
        </w:rPr>
        <w:t>废水量很大，这里不应该一笔带过，应该核算排放量</w:t>
      </w:r>
    </w:p>
  </w:comment>
  <w:comment w:id="15" w:author="秋风落叶" w:date="2023-07-04T14:21:33Z" w:initials="">
    <w:p w14:paraId="0A874AAE">
      <w:pPr>
        <w:pStyle w:val="17"/>
        <w:rPr>
          <w:rFonts w:hint="eastAsia" w:eastAsiaTheme="minorEastAsia"/>
          <w:lang w:eastAsia="zh-CN"/>
        </w:rPr>
      </w:pPr>
      <w:r>
        <w:rPr>
          <w:rFonts w:hint="eastAsia"/>
          <w:lang w:eastAsia="zh-CN"/>
        </w:rPr>
        <w:t>已补充调整。</w:t>
      </w:r>
    </w:p>
  </w:comment>
  <w:comment w:id="16" w:author="WPS_1532016775" w:date="2023-07-04T11:21:01Z" w:initials="">
    <w:p w14:paraId="221B0F13">
      <w:pPr>
        <w:pStyle w:val="17"/>
        <w:rPr>
          <w:rFonts w:hint="default" w:eastAsiaTheme="minorEastAsia"/>
          <w:lang w:val="en-US" w:eastAsia="zh-CN"/>
        </w:rPr>
      </w:pPr>
      <w:r>
        <w:rPr>
          <w:rFonts w:hint="eastAsia"/>
          <w:lang w:val="en-US" w:eastAsia="zh-CN"/>
        </w:rPr>
        <w:t>这个废水是高盐度废水，是否考虑到培养耐盐细菌，以及混合废水排放盐度是否对硝化细菌等有影响</w:t>
      </w:r>
    </w:p>
  </w:comment>
  <w:comment w:id="17" w:author="WPS_1532016775" w:date="2023-07-04T11:23:41Z" w:initials="">
    <w:p w14:paraId="74E5002E">
      <w:pPr>
        <w:pStyle w:val="17"/>
        <w:rPr>
          <w:rFonts w:hint="default" w:eastAsiaTheme="minorEastAsia"/>
          <w:lang w:val="en-US" w:eastAsia="zh-CN"/>
        </w:rPr>
      </w:pPr>
      <w:r>
        <w:rPr>
          <w:rFonts w:hint="eastAsia"/>
          <w:lang w:val="en-US" w:eastAsia="zh-CN"/>
        </w:rPr>
        <w:t>还要说明扩建后废水处理站是否满足全厂需求</w:t>
      </w:r>
    </w:p>
  </w:comment>
  <w:comment w:id="18" w:author="秋风落叶" w:date="2023-07-04T14:34:23Z" w:initials="">
    <w:p w14:paraId="3BCD2C9D">
      <w:pPr>
        <w:pStyle w:val="17"/>
        <w:rPr>
          <w:rFonts w:hint="default" w:eastAsiaTheme="minorEastAsia"/>
          <w:lang w:val="en-US" w:eastAsia="zh-CN"/>
        </w:rPr>
      </w:pPr>
      <w:r>
        <w:rPr>
          <w:rFonts w:hint="eastAsia"/>
          <w:lang w:val="en-US" w:eastAsia="zh-CN"/>
        </w:rPr>
        <w:t>P54已补充。</w:t>
      </w:r>
    </w:p>
  </w:comment>
  <w:comment w:id="19" w:author="WPS_1532016775" w:date="2023-07-04T11:27:31Z" w:initials="">
    <w:p w14:paraId="44964365">
      <w:pPr>
        <w:pStyle w:val="17"/>
        <w:rPr>
          <w:rFonts w:hint="default" w:eastAsiaTheme="minorEastAsia"/>
          <w:lang w:val="en-US" w:eastAsia="zh-CN"/>
        </w:rPr>
      </w:pPr>
      <w:r>
        <w:rPr>
          <w:rFonts w:hint="eastAsia"/>
          <w:lang w:val="en-US" w:eastAsia="zh-CN"/>
        </w:rPr>
        <w:t>还少监测计划总结以及环评审批完重新申请排污许可的要求，以及验收三同时表格</w:t>
      </w:r>
    </w:p>
  </w:comment>
  <w:comment w:id="20" w:author="秋风落叶" w:date="2023-07-04T14:37:37Z" w:initials="">
    <w:p w14:paraId="25ED12C3">
      <w:pPr>
        <w:jc w:val="left"/>
        <w:rPr>
          <w:rFonts w:hint="eastAsia" w:eastAsiaTheme="minorEastAsia"/>
          <w:lang w:eastAsia="zh-CN"/>
        </w:rPr>
      </w:pPr>
      <w:r>
        <w:rPr>
          <w:rFonts w:hint="eastAsia"/>
          <w:lang w:eastAsia="zh-CN"/>
        </w:rPr>
        <w:t>“三同时”验收表也即本项目“</w:t>
      </w:r>
      <w:r>
        <w:rPr>
          <w:rFonts w:hint="eastAsia"/>
          <w:lang w:val="en-US" w:eastAsia="zh-CN"/>
        </w:rPr>
        <w:t>P65-</w:t>
      </w:r>
      <w:bookmarkStart w:id="2" w:name="_GoBack"/>
      <w:bookmarkEnd w:id="2"/>
      <w:r>
        <w:rPr>
          <w:rFonts w:hint="eastAsia"/>
          <w:b/>
          <w:bCs/>
          <w:color w:val="auto"/>
          <w:sz w:val="28"/>
          <w:szCs w:val="28"/>
        </w:rPr>
        <w:t>五、环境保护措施监督检查清单</w:t>
      </w:r>
      <w:r>
        <w:rPr>
          <w:rFonts w:hint="eastAsia"/>
          <w:lang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73F6E66" w15:done="0"/>
  <w15:commentEx w15:paraId="653C3D69" w15:done="0"/>
  <w15:commentEx w15:paraId="4988697B" w15:done="0"/>
  <w15:commentEx w15:paraId="282E0333" w15:done="0"/>
  <w15:commentEx w15:paraId="066064F6" w15:done="0"/>
  <w15:commentEx w15:paraId="39BA4A0D" w15:done="0"/>
  <w15:commentEx w15:paraId="42BF634A" w15:done="0"/>
  <w15:commentEx w15:paraId="34337E1F" w15:done="0"/>
  <w15:commentEx w15:paraId="5635390C" w15:done="0"/>
  <w15:commentEx w15:paraId="6B4F58C9" w15:done="0"/>
  <w15:commentEx w15:paraId="6ED12BA7" w15:done="0"/>
  <w15:commentEx w15:paraId="1F2E14F0" w15:done="0"/>
  <w15:commentEx w15:paraId="7C416851" w15:done="0"/>
  <w15:commentEx w15:paraId="60983D96" w15:done="0"/>
  <w15:commentEx w15:paraId="563A673E" w15:done="0"/>
  <w15:commentEx w15:paraId="0A874AAE" w15:done="0"/>
  <w15:commentEx w15:paraId="221B0F13" w15:done="0"/>
  <w15:commentEx w15:paraId="74E5002E" w15:done="0"/>
  <w15:commentEx w15:paraId="3BCD2C9D" w15:done="0"/>
  <w15:commentEx w15:paraId="44964365" w15:done="0"/>
  <w15:commentEx w15:paraId="25ED12C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1"/>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1"/>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dashed" w:color="auto" w:sz="4" w:space="1"/>
      </w:pBdr>
      <w:jc w:val="center"/>
      <w:rPr>
        <w:rFonts w:hint="eastAsia" w:ascii="Times New Roman" w:hAnsi="Times New Roman" w:cs="Times New Roman" w:eastAsiaTheme="minorEastAsia"/>
        <w:szCs w:val="18"/>
        <w:lang w:eastAsia="zh-CN"/>
      </w:rPr>
    </w:pPr>
    <w:r>
      <w:rPr>
        <w:rFonts w:hint="eastAsia" w:ascii="Times New Roman" w:hAnsi="Times New Roman" w:cs="Times New Roman"/>
        <w:szCs w:val="18"/>
        <w:lang w:eastAsia="zh-CN"/>
      </w:rPr>
      <w:t>安徽食亿鲜食品有限公司年产15000吨调味酱生产线扩建项目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D6DF5B"/>
    <w:multiLevelType w:val="singleLevel"/>
    <w:tmpl w:val="D9D6DF5B"/>
    <w:lvl w:ilvl="0" w:tentative="0">
      <w:start w:val="1"/>
      <w:numFmt w:val="bullet"/>
      <w:pStyle w:val="15"/>
      <w:lvlText w:val=""/>
      <w:lvlJc w:val="left"/>
      <w:pPr>
        <w:tabs>
          <w:tab w:val="left" w:pos="2040"/>
        </w:tabs>
        <w:ind w:left="2040" w:hanging="36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PS_1532016775">
    <w15:presenceInfo w15:providerId="WPS Office" w15:userId="3161524629"/>
  </w15:person>
  <w15:person w15:author="秋风落叶">
    <w15:presenceInfo w15:providerId="WPS Office" w15:userId="20946562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iYzlmN2FiNGI3MTI3ZjNjNTYzODk5NWE0M2VhNTgifQ=="/>
  </w:docVars>
  <w:rsids>
    <w:rsidRoot w:val="0F1A74E1"/>
    <w:rsid w:val="00013654"/>
    <w:rsid w:val="000950EB"/>
    <w:rsid w:val="000B3D97"/>
    <w:rsid w:val="000E72D6"/>
    <w:rsid w:val="00101AE9"/>
    <w:rsid w:val="00112AA1"/>
    <w:rsid w:val="0011760F"/>
    <w:rsid w:val="00125861"/>
    <w:rsid w:val="00132403"/>
    <w:rsid w:val="0013354C"/>
    <w:rsid w:val="001434CE"/>
    <w:rsid w:val="00144231"/>
    <w:rsid w:val="00150EAD"/>
    <w:rsid w:val="001950B5"/>
    <w:rsid w:val="001A64C4"/>
    <w:rsid w:val="001B223C"/>
    <w:rsid w:val="001C048E"/>
    <w:rsid w:val="001C6389"/>
    <w:rsid w:val="001F0CE1"/>
    <w:rsid w:val="001F1D2C"/>
    <w:rsid w:val="0020709F"/>
    <w:rsid w:val="00215723"/>
    <w:rsid w:val="00221C12"/>
    <w:rsid w:val="00236FBD"/>
    <w:rsid w:val="00247B5B"/>
    <w:rsid w:val="00250CD9"/>
    <w:rsid w:val="00257A67"/>
    <w:rsid w:val="0026130D"/>
    <w:rsid w:val="002B247F"/>
    <w:rsid w:val="002C1113"/>
    <w:rsid w:val="002C74CA"/>
    <w:rsid w:val="002E3848"/>
    <w:rsid w:val="002E4C72"/>
    <w:rsid w:val="002E687C"/>
    <w:rsid w:val="00300B43"/>
    <w:rsid w:val="00300D6E"/>
    <w:rsid w:val="00305C8F"/>
    <w:rsid w:val="00310A92"/>
    <w:rsid w:val="00327CB1"/>
    <w:rsid w:val="00337586"/>
    <w:rsid w:val="00344825"/>
    <w:rsid w:val="003532FE"/>
    <w:rsid w:val="003577A2"/>
    <w:rsid w:val="00380314"/>
    <w:rsid w:val="003C6FF5"/>
    <w:rsid w:val="003E3A6C"/>
    <w:rsid w:val="003F6DE6"/>
    <w:rsid w:val="004259FF"/>
    <w:rsid w:val="00441793"/>
    <w:rsid w:val="00443541"/>
    <w:rsid w:val="0046375D"/>
    <w:rsid w:val="00467758"/>
    <w:rsid w:val="00496DA9"/>
    <w:rsid w:val="004970DF"/>
    <w:rsid w:val="004C0647"/>
    <w:rsid w:val="004C5D63"/>
    <w:rsid w:val="004D601E"/>
    <w:rsid w:val="004F2B5E"/>
    <w:rsid w:val="00512438"/>
    <w:rsid w:val="005253B5"/>
    <w:rsid w:val="005319D6"/>
    <w:rsid w:val="00537C28"/>
    <w:rsid w:val="00542C27"/>
    <w:rsid w:val="00561CAE"/>
    <w:rsid w:val="005714C6"/>
    <w:rsid w:val="005755DD"/>
    <w:rsid w:val="00583A0B"/>
    <w:rsid w:val="005940DC"/>
    <w:rsid w:val="005B1D90"/>
    <w:rsid w:val="005C381C"/>
    <w:rsid w:val="005D2854"/>
    <w:rsid w:val="005E1660"/>
    <w:rsid w:val="005F38DE"/>
    <w:rsid w:val="005F481F"/>
    <w:rsid w:val="005F6A37"/>
    <w:rsid w:val="00612345"/>
    <w:rsid w:val="00623CE1"/>
    <w:rsid w:val="006360BD"/>
    <w:rsid w:val="00661625"/>
    <w:rsid w:val="006639C1"/>
    <w:rsid w:val="00671EFF"/>
    <w:rsid w:val="0069762B"/>
    <w:rsid w:val="006A4F4D"/>
    <w:rsid w:val="006B6D1F"/>
    <w:rsid w:val="006E05BE"/>
    <w:rsid w:val="00704336"/>
    <w:rsid w:val="00713800"/>
    <w:rsid w:val="007332E9"/>
    <w:rsid w:val="00733E26"/>
    <w:rsid w:val="00773916"/>
    <w:rsid w:val="007760B6"/>
    <w:rsid w:val="007A6C49"/>
    <w:rsid w:val="007C717F"/>
    <w:rsid w:val="007E4E5D"/>
    <w:rsid w:val="007F0F5A"/>
    <w:rsid w:val="00806DB0"/>
    <w:rsid w:val="00807108"/>
    <w:rsid w:val="008156D6"/>
    <w:rsid w:val="00816543"/>
    <w:rsid w:val="008431CD"/>
    <w:rsid w:val="00843E1B"/>
    <w:rsid w:val="00846033"/>
    <w:rsid w:val="00883F7A"/>
    <w:rsid w:val="00886609"/>
    <w:rsid w:val="00890D34"/>
    <w:rsid w:val="008A43CF"/>
    <w:rsid w:val="008B05E3"/>
    <w:rsid w:val="008B5614"/>
    <w:rsid w:val="008B73C2"/>
    <w:rsid w:val="008B7D2A"/>
    <w:rsid w:val="008E4ACC"/>
    <w:rsid w:val="008F127C"/>
    <w:rsid w:val="008F66AB"/>
    <w:rsid w:val="00900F7C"/>
    <w:rsid w:val="009225FB"/>
    <w:rsid w:val="009443E6"/>
    <w:rsid w:val="009658BE"/>
    <w:rsid w:val="009873F8"/>
    <w:rsid w:val="009A499C"/>
    <w:rsid w:val="009C15CF"/>
    <w:rsid w:val="009D2009"/>
    <w:rsid w:val="009D3880"/>
    <w:rsid w:val="00A0348C"/>
    <w:rsid w:val="00A12741"/>
    <w:rsid w:val="00A24B21"/>
    <w:rsid w:val="00A42231"/>
    <w:rsid w:val="00A51176"/>
    <w:rsid w:val="00A566D5"/>
    <w:rsid w:val="00A9133B"/>
    <w:rsid w:val="00A95A9A"/>
    <w:rsid w:val="00A97848"/>
    <w:rsid w:val="00AB1FF2"/>
    <w:rsid w:val="00AB7A64"/>
    <w:rsid w:val="00AC6E0E"/>
    <w:rsid w:val="00AE238E"/>
    <w:rsid w:val="00AF7125"/>
    <w:rsid w:val="00B06D0B"/>
    <w:rsid w:val="00B10357"/>
    <w:rsid w:val="00B14ED6"/>
    <w:rsid w:val="00B3306F"/>
    <w:rsid w:val="00B414A1"/>
    <w:rsid w:val="00B51FAF"/>
    <w:rsid w:val="00B5237F"/>
    <w:rsid w:val="00B52690"/>
    <w:rsid w:val="00B559E6"/>
    <w:rsid w:val="00B61D2A"/>
    <w:rsid w:val="00B61E8C"/>
    <w:rsid w:val="00B832B0"/>
    <w:rsid w:val="00B850A8"/>
    <w:rsid w:val="00B93A51"/>
    <w:rsid w:val="00BA66AE"/>
    <w:rsid w:val="00BE7797"/>
    <w:rsid w:val="00BF52BD"/>
    <w:rsid w:val="00C025D1"/>
    <w:rsid w:val="00C04AD4"/>
    <w:rsid w:val="00C13CC8"/>
    <w:rsid w:val="00C228D2"/>
    <w:rsid w:val="00C34089"/>
    <w:rsid w:val="00C530D9"/>
    <w:rsid w:val="00C5632D"/>
    <w:rsid w:val="00C627DB"/>
    <w:rsid w:val="00C823C4"/>
    <w:rsid w:val="00C827E2"/>
    <w:rsid w:val="00CB3C62"/>
    <w:rsid w:val="00CD3536"/>
    <w:rsid w:val="00CD5961"/>
    <w:rsid w:val="00CF4366"/>
    <w:rsid w:val="00D028E2"/>
    <w:rsid w:val="00D40D69"/>
    <w:rsid w:val="00D72607"/>
    <w:rsid w:val="00DB3F8E"/>
    <w:rsid w:val="00DE3995"/>
    <w:rsid w:val="00DF14BB"/>
    <w:rsid w:val="00DF3BEE"/>
    <w:rsid w:val="00E50935"/>
    <w:rsid w:val="00E52530"/>
    <w:rsid w:val="00E52F76"/>
    <w:rsid w:val="00E57BE9"/>
    <w:rsid w:val="00E74B4B"/>
    <w:rsid w:val="00E865C2"/>
    <w:rsid w:val="00E90C66"/>
    <w:rsid w:val="00E923C5"/>
    <w:rsid w:val="00E97FBA"/>
    <w:rsid w:val="00EA058C"/>
    <w:rsid w:val="00EA3F9D"/>
    <w:rsid w:val="00EB1C84"/>
    <w:rsid w:val="00EB7E60"/>
    <w:rsid w:val="00ED1E2A"/>
    <w:rsid w:val="00ED4EB3"/>
    <w:rsid w:val="00EF5BA2"/>
    <w:rsid w:val="00F0443D"/>
    <w:rsid w:val="00F46D14"/>
    <w:rsid w:val="00F50CDF"/>
    <w:rsid w:val="00F66F31"/>
    <w:rsid w:val="00F76774"/>
    <w:rsid w:val="00FD3793"/>
    <w:rsid w:val="00FE1942"/>
    <w:rsid w:val="0104655C"/>
    <w:rsid w:val="01066A48"/>
    <w:rsid w:val="01075E28"/>
    <w:rsid w:val="010A6538"/>
    <w:rsid w:val="010B2E65"/>
    <w:rsid w:val="010B405F"/>
    <w:rsid w:val="010B6C42"/>
    <w:rsid w:val="01104981"/>
    <w:rsid w:val="01121891"/>
    <w:rsid w:val="011614FB"/>
    <w:rsid w:val="01172A03"/>
    <w:rsid w:val="01192C1F"/>
    <w:rsid w:val="01193A2F"/>
    <w:rsid w:val="011E5E26"/>
    <w:rsid w:val="01205D5C"/>
    <w:rsid w:val="01213B43"/>
    <w:rsid w:val="012375FA"/>
    <w:rsid w:val="01242E93"/>
    <w:rsid w:val="01255120"/>
    <w:rsid w:val="0128294E"/>
    <w:rsid w:val="01286562"/>
    <w:rsid w:val="01287748"/>
    <w:rsid w:val="01287AB4"/>
    <w:rsid w:val="012C6BA1"/>
    <w:rsid w:val="012F05BA"/>
    <w:rsid w:val="013101B5"/>
    <w:rsid w:val="01323CE1"/>
    <w:rsid w:val="01325A8F"/>
    <w:rsid w:val="0132783D"/>
    <w:rsid w:val="01341807"/>
    <w:rsid w:val="01344A07"/>
    <w:rsid w:val="0137560B"/>
    <w:rsid w:val="013C06BC"/>
    <w:rsid w:val="013D34D7"/>
    <w:rsid w:val="013F05B8"/>
    <w:rsid w:val="013F77F9"/>
    <w:rsid w:val="01404FFF"/>
    <w:rsid w:val="01415CD2"/>
    <w:rsid w:val="0143002D"/>
    <w:rsid w:val="01431A4A"/>
    <w:rsid w:val="014337F8"/>
    <w:rsid w:val="01435AC5"/>
    <w:rsid w:val="01452E60"/>
    <w:rsid w:val="014557C2"/>
    <w:rsid w:val="01455AEC"/>
    <w:rsid w:val="01475D3C"/>
    <w:rsid w:val="014B08FF"/>
    <w:rsid w:val="014C6B51"/>
    <w:rsid w:val="014F2E8B"/>
    <w:rsid w:val="014F34AC"/>
    <w:rsid w:val="014F4180"/>
    <w:rsid w:val="014F4893"/>
    <w:rsid w:val="014F6641"/>
    <w:rsid w:val="014F7656"/>
    <w:rsid w:val="01516274"/>
    <w:rsid w:val="01516B4A"/>
    <w:rsid w:val="015178A9"/>
    <w:rsid w:val="015242C0"/>
    <w:rsid w:val="01534385"/>
    <w:rsid w:val="01553334"/>
    <w:rsid w:val="01562CE7"/>
    <w:rsid w:val="0159301C"/>
    <w:rsid w:val="015A4A44"/>
    <w:rsid w:val="015B6D94"/>
    <w:rsid w:val="015C6141"/>
    <w:rsid w:val="016043AA"/>
    <w:rsid w:val="016073E8"/>
    <w:rsid w:val="01607F94"/>
    <w:rsid w:val="0162151D"/>
    <w:rsid w:val="016245C6"/>
    <w:rsid w:val="01637D30"/>
    <w:rsid w:val="01671BDD"/>
    <w:rsid w:val="01673EBF"/>
    <w:rsid w:val="01680176"/>
    <w:rsid w:val="016C0FA1"/>
    <w:rsid w:val="016D6AC7"/>
    <w:rsid w:val="016F430C"/>
    <w:rsid w:val="0170404F"/>
    <w:rsid w:val="017068EF"/>
    <w:rsid w:val="01710365"/>
    <w:rsid w:val="01751AD8"/>
    <w:rsid w:val="01770C0B"/>
    <w:rsid w:val="017878EF"/>
    <w:rsid w:val="017B7436"/>
    <w:rsid w:val="01814321"/>
    <w:rsid w:val="0182460A"/>
    <w:rsid w:val="0184241E"/>
    <w:rsid w:val="01842867"/>
    <w:rsid w:val="01855436"/>
    <w:rsid w:val="01882206"/>
    <w:rsid w:val="018A58CB"/>
    <w:rsid w:val="018C6405"/>
    <w:rsid w:val="018D0F17"/>
    <w:rsid w:val="01924994"/>
    <w:rsid w:val="0192642E"/>
    <w:rsid w:val="01944054"/>
    <w:rsid w:val="019601E9"/>
    <w:rsid w:val="0196601E"/>
    <w:rsid w:val="01985BC2"/>
    <w:rsid w:val="01995B0E"/>
    <w:rsid w:val="019A3AB2"/>
    <w:rsid w:val="019B1886"/>
    <w:rsid w:val="019B2F5B"/>
    <w:rsid w:val="019E31A2"/>
    <w:rsid w:val="019F1377"/>
    <w:rsid w:val="01A00C4B"/>
    <w:rsid w:val="01A07A9B"/>
    <w:rsid w:val="01A14E6D"/>
    <w:rsid w:val="01A17AA8"/>
    <w:rsid w:val="01A73E39"/>
    <w:rsid w:val="01A746B1"/>
    <w:rsid w:val="01A748D1"/>
    <w:rsid w:val="01A7595E"/>
    <w:rsid w:val="01A76C28"/>
    <w:rsid w:val="01A842C5"/>
    <w:rsid w:val="01A94F4C"/>
    <w:rsid w:val="01AA3FFB"/>
    <w:rsid w:val="01AB7F7F"/>
    <w:rsid w:val="01AF64BC"/>
    <w:rsid w:val="01AF67C0"/>
    <w:rsid w:val="01AF70E0"/>
    <w:rsid w:val="01B12E58"/>
    <w:rsid w:val="01B15FAF"/>
    <w:rsid w:val="01B25157"/>
    <w:rsid w:val="01B52838"/>
    <w:rsid w:val="01BA1191"/>
    <w:rsid w:val="01BA4EE0"/>
    <w:rsid w:val="01BB0A97"/>
    <w:rsid w:val="01BB649A"/>
    <w:rsid w:val="01BE4222"/>
    <w:rsid w:val="01C22EC9"/>
    <w:rsid w:val="01C347D9"/>
    <w:rsid w:val="01C6148B"/>
    <w:rsid w:val="01C800A7"/>
    <w:rsid w:val="01C80EB6"/>
    <w:rsid w:val="01CF6808"/>
    <w:rsid w:val="01D152A8"/>
    <w:rsid w:val="01D46B46"/>
    <w:rsid w:val="01D54D98"/>
    <w:rsid w:val="01DA20AA"/>
    <w:rsid w:val="01DA5E9C"/>
    <w:rsid w:val="01DB1C83"/>
    <w:rsid w:val="01DB1F7B"/>
    <w:rsid w:val="01DD1E9F"/>
    <w:rsid w:val="01E27B92"/>
    <w:rsid w:val="01E40F90"/>
    <w:rsid w:val="01E43525"/>
    <w:rsid w:val="01E46F63"/>
    <w:rsid w:val="01E70628"/>
    <w:rsid w:val="01EB45BC"/>
    <w:rsid w:val="01EB6E21"/>
    <w:rsid w:val="01F03350"/>
    <w:rsid w:val="01F21968"/>
    <w:rsid w:val="01F339D5"/>
    <w:rsid w:val="01F40F97"/>
    <w:rsid w:val="01F42D45"/>
    <w:rsid w:val="01F976FC"/>
    <w:rsid w:val="01FA5486"/>
    <w:rsid w:val="01FB228C"/>
    <w:rsid w:val="01FD0A4D"/>
    <w:rsid w:val="01FD2F18"/>
    <w:rsid w:val="01FE27B5"/>
    <w:rsid w:val="020016E9"/>
    <w:rsid w:val="02021905"/>
    <w:rsid w:val="02042614"/>
    <w:rsid w:val="0209606A"/>
    <w:rsid w:val="020B16A6"/>
    <w:rsid w:val="020C0A95"/>
    <w:rsid w:val="020C68B4"/>
    <w:rsid w:val="020D3558"/>
    <w:rsid w:val="020D57B6"/>
    <w:rsid w:val="020D6F0C"/>
    <w:rsid w:val="020D74DD"/>
    <w:rsid w:val="02121FCC"/>
    <w:rsid w:val="0213345C"/>
    <w:rsid w:val="02144A93"/>
    <w:rsid w:val="021A09FD"/>
    <w:rsid w:val="021F6013"/>
    <w:rsid w:val="02203B3A"/>
    <w:rsid w:val="02212075"/>
    <w:rsid w:val="02213D51"/>
    <w:rsid w:val="02274EC8"/>
    <w:rsid w:val="022B70FD"/>
    <w:rsid w:val="022C6982"/>
    <w:rsid w:val="022D2771"/>
    <w:rsid w:val="022E68FE"/>
    <w:rsid w:val="022F0983"/>
    <w:rsid w:val="02300221"/>
    <w:rsid w:val="023029FC"/>
    <w:rsid w:val="02305C56"/>
    <w:rsid w:val="02322A0C"/>
    <w:rsid w:val="0233386D"/>
    <w:rsid w:val="02345383"/>
    <w:rsid w:val="02345425"/>
    <w:rsid w:val="02354A10"/>
    <w:rsid w:val="023748EE"/>
    <w:rsid w:val="02391278"/>
    <w:rsid w:val="02391BF0"/>
    <w:rsid w:val="023D36F2"/>
    <w:rsid w:val="023D5D50"/>
    <w:rsid w:val="023F0464"/>
    <w:rsid w:val="024179E7"/>
    <w:rsid w:val="02441F1E"/>
    <w:rsid w:val="024535A0"/>
    <w:rsid w:val="024837DC"/>
    <w:rsid w:val="024E2467"/>
    <w:rsid w:val="024E4B4B"/>
    <w:rsid w:val="024E516F"/>
    <w:rsid w:val="024E71FD"/>
    <w:rsid w:val="024E73C1"/>
    <w:rsid w:val="024F720F"/>
    <w:rsid w:val="0250441F"/>
    <w:rsid w:val="02514EF6"/>
    <w:rsid w:val="025261C0"/>
    <w:rsid w:val="025657AD"/>
    <w:rsid w:val="025760E2"/>
    <w:rsid w:val="02581684"/>
    <w:rsid w:val="02591C4C"/>
    <w:rsid w:val="025B2DC4"/>
    <w:rsid w:val="025C23FB"/>
    <w:rsid w:val="025C7268"/>
    <w:rsid w:val="02610413"/>
    <w:rsid w:val="026142D1"/>
    <w:rsid w:val="0266577D"/>
    <w:rsid w:val="026A139A"/>
    <w:rsid w:val="026B16A9"/>
    <w:rsid w:val="026C678D"/>
    <w:rsid w:val="026D5E00"/>
    <w:rsid w:val="02700D57"/>
    <w:rsid w:val="02721E6A"/>
    <w:rsid w:val="02736F3F"/>
    <w:rsid w:val="02757D86"/>
    <w:rsid w:val="02764B21"/>
    <w:rsid w:val="027754FB"/>
    <w:rsid w:val="02777BFD"/>
    <w:rsid w:val="02781BC8"/>
    <w:rsid w:val="02796A74"/>
    <w:rsid w:val="027C16B8"/>
    <w:rsid w:val="027D2D3A"/>
    <w:rsid w:val="027E45E3"/>
    <w:rsid w:val="027F2F56"/>
    <w:rsid w:val="02810A7C"/>
    <w:rsid w:val="02812582"/>
    <w:rsid w:val="02816CCE"/>
    <w:rsid w:val="02820350"/>
    <w:rsid w:val="028422ED"/>
    <w:rsid w:val="028D2630"/>
    <w:rsid w:val="028E4F47"/>
    <w:rsid w:val="028F5751"/>
    <w:rsid w:val="028F5803"/>
    <w:rsid w:val="02900CBF"/>
    <w:rsid w:val="02902A6D"/>
    <w:rsid w:val="029070C0"/>
    <w:rsid w:val="02987B74"/>
    <w:rsid w:val="02993083"/>
    <w:rsid w:val="029A653C"/>
    <w:rsid w:val="029C1412"/>
    <w:rsid w:val="029D18A6"/>
    <w:rsid w:val="029D518A"/>
    <w:rsid w:val="029F53A6"/>
    <w:rsid w:val="02A10CF4"/>
    <w:rsid w:val="02A12ECC"/>
    <w:rsid w:val="02A25161"/>
    <w:rsid w:val="02A51933"/>
    <w:rsid w:val="02A641F7"/>
    <w:rsid w:val="02A66735"/>
    <w:rsid w:val="02A76009"/>
    <w:rsid w:val="02AB4AF3"/>
    <w:rsid w:val="02AC112D"/>
    <w:rsid w:val="02AC72AB"/>
    <w:rsid w:val="02AD7AC3"/>
    <w:rsid w:val="02AE4195"/>
    <w:rsid w:val="02AF69EA"/>
    <w:rsid w:val="02B67E74"/>
    <w:rsid w:val="02B83F87"/>
    <w:rsid w:val="02BE55E2"/>
    <w:rsid w:val="02BE7569"/>
    <w:rsid w:val="02C01477"/>
    <w:rsid w:val="02C170CB"/>
    <w:rsid w:val="02C92423"/>
    <w:rsid w:val="02C92A88"/>
    <w:rsid w:val="02CA1633"/>
    <w:rsid w:val="02CC6723"/>
    <w:rsid w:val="02D037B2"/>
    <w:rsid w:val="02D11BD4"/>
    <w:rsid w:val="02D26AA1"/>
    <w:rsid w:val="02D54187"/>
    <w:rsid w:val="02D569EA"/>
    <w:rsid w:val="02D63692"/>
    <w:rsid w:val="02D85DB5"/>
    <w:rsid w:val="02D91DE7"/>
    <w:rsid w:val="02DC57FB"/>
    <w:rsid w:val="02DF39F5"/>
    <w:rsid w:val="02E01C47"/>
    <w:rsid w:val="02E103E9"/>
    <w:rsid w:val="02E132C9"/>
    <w:rsid w:val="02E35293"/>
    <w:rsid w:val="02E352E7"/>
    <w:rsid w:val="02E37169"/>
    <w:rsid w:val="02E613D9"/>
    <w:rsid w:val="02E73D73"/>
    <w:rsid w:val="02E8243F"/>
    <w:rsid w:val="02E83FAA"/>
    <w:rsid w:val="02E910F0"/>
    <w:rsid w:val="02EA02C5"/>
    <w:rsid w:val="02EA34E4"/>
    <w:rsid w:val="02EA4873"/>
    <w:rsid w:val="02EE578C"/>
    <w:rsid w:val="02F53218"/>
    <w:rsid w:val="02F56B52"/>
    <w:rsid w:val="02F637FD"/>
    <w:rsid w:val="02F86670"/>
    <w:rsid w:val="02FA25DD"/>
    <w:rsid w:val="02FC6355"/>
    <w:rsid w:val="02FE0C2D"/>
    <w:rsid w:val="02FE3E7B"/>
    <w:rsid w:val="02FF6C5F"/>
    <w:rsid w:val="02FF7BF3"/>
    <w:rsid w:val="03032814"/>
    <w:rsid w:val="030559FB"/>
    <w:rsid w:val="030719DC"/>
    <w:rsid w:val="030825EA"/>
    <w:rsid w:val="030B4E6A"/>
    <w:rsid w:val="03123187"/>
    <w:rsid w:val="03157416"/>
    <w:rsid w:val="03185937"/>
    <w:rsid w:val="031A03D3"/>
    <w:rsid w:val="031C07A5"/>
    <w:rsid w:val="031D766C"/>
    <w:rsid w:val="031E167E"/>
    <w:rsid w:val="03200295"/>
    <w:rsid w:val="03231B33"/>
    <w:rsid w:val="032338E1"/>
    <w:rsid w:val="0324119F"/>
    <w:rsid w:val="03250DED"/>
    <w:rsid w:val="032575B9"/>
    <w:rsid w:val="03276F2B"/>
    <w:rsid w:val="032816F5"/>
    <w:rsid w:val="032929D3"/>
    <w:rsid w:val="032A2EC2"/>
    <w:rsid w:val="032A4589"/>
    <w:rsid w:val="032B09E8"/>
    <w:rsid w:val="032D26DE"/>
    <w:rsid w:val="032D4760"/>
    <w:rsid w:val="032E4F25"/>
    <w:rsid w:val="032E77FB"/>
    <w:rsid w:val="032F4D4A"/>
    <w:rsid w:val="032F672A"/>
    <w:rsid w:val="03301255"/>
    <w:rsid w:val="03301E6E"/>
    <w:rsid w:val="03321F7E"/>
    <w:rsid w:val="0333345C"/>
    <w:rsid w:val="03351867"/>
    <w:rsid w:val="03353A41"/>
    <w:rsid w:val="0336365E"/>
    <w:rsid w:val="03376DB8"/>
    <w:rsid w:val="033A6712"/>
    <w:rsid w:val="033C49A3"/>
    <w:rsid w:val="033E390B"/>
    <w:rsid w:val="033F5DAF"/>
    <w:rsid w:val="0341020B"/>
    <w:rsid w:val="0341645D"/>
    <w:rsid w:val="034A5312"/>
    <w:rsid w:val="034C108A"/>
    <w:rsid w:val="034E3CB1"/>
    <w:rsid w:val="034E4753"/>
    <w:rsid w:val="034F0B7A"/>
    <w:rsid w:val="034F2928"/>
    <w:rsid w:val="03501AE0"/>
    <w:rsid w:val="03507512"/>
    <w:rsid w:val="035166A0"/>
    <w:rsid w:val="03524AF0"/>
    <w:rsid w:val="03547671"/>
    <w:rsid w:val="03547F3F"/>
    <w:rsid w:val="03553EE4"/>
    <w:rsid w:val="035644BB"/>
    <w:rsid w:val="0359601B"/>
    <w:rsid w:val="035A42CC"/>
    <w:rsid w:val="035B12CD"/>
    <w:rsid w:val="035B4572"/>
    <w:rsid w:val="035D78B3"/>
    <w:rsid w:val="03663A8A"/>
    <w:rsid w:val="03676684"/>
    <w:rsid w:val="03680F95"/>
    <w:rsid w:val="03697A39"/>
    <w:rsid w:val="036A7762"/>
    <w:rsid w:val="036F39FE"/>
    <w:rsid w:val="036F67A3"/>
    <w:rsid w:val="037307C2"/>
    <w:rsid w:val="03730D98"/>
    <w:rsid w:val="03754DBB"/>
    <w:rsid w:val="03760668"/>
    <w:rsid w:val="037836BC"/>
    <w:rsid w:val="03793528"/>
    <w:rsid w:val="03795C80"/>
    <w:rsid w:val="037E320E"/>
    <w:rsid w:val="037F684F"/>
    <w:rsid w:val="03854360"/>
    <w:rsid w:val="038720C2"/>
    <w:rsid w:val="03884C34"/>
    <w:rsid w:val="038A1948"/>
    <w:rsid w:val="038A33AB"/>
    <w:rsid w:val="038D16A3"/>
    <w:rsid w:val="038D496A"/>
    <w:rsid w:val="0390385D"/>
    <w:rsid w:val="03904403"/>
    <w:rsid w:val="03912AC4"/>
    <w:rsid w:val="039175D2"/>
    <w:rsid w:val="03936CB9"/>
    <w:rsid w:val="039449AF"/>
    <w:rsid w:val="039467C7"/>
    <w:rsid w:val="039741DC"/>
    <w:rsid w:val="03974ED2"/>
    <w:rsid w:val="0397775C"/>
    <w:rsid w:val="039948AC"/>
    <w:rsid w:val="039B4242"/>
    <w:rsid w:val="039B6582"/>
    <w:rsid w:val="039C3694"/>
    <w:rsid w:val="039D1D62"/>
    <w:rsid w:val="03A2514E"/>
    <w:rsid w:val="03A52548"/>
    <w:rsid w:val="03A56FEA"/>
    <w:rsid w:val="03A60534"/>
    <w:rsid w:val="03A61A43"/>
    <w:rsid w:val="03A61A90"/>
    <w:rsid w:val="03AA2FE2"/>
    <w:rsid w:val="03AB48B4"/>
    <w:rsid w:val="03AB4F52"/>
    <w:rsid w:val="03B17D9E"/>
    <w:rsid w:val="03B2335B"/>
    <w:rsid w:val="03B3040D"/>
    <w:rsid w:val="03B44E81"/>
    <w:rsid w:val="03B51189"/>
    <w:rsid w:val="03B620B9"/>
    <w:rsid w:val="03BB7FBE"/>
    <w:rsid w:val="03BD3D36"/>
    <w:rsid w:val="03BE7AAE"/>
    <w:rsid w:val="03BF2EBB"/>
    <w:rsid w:val="03C0788A"/>
    <w:rsid w:val="03C33F93"/>
    <w:rsid w:val="03C34149"/>
    <w:rsid w:val="03C55996"/>
    <w:rsid w:val="03C65A75"/>
    <w:rsid w:val="03C67BF4"/>
    <w:rsid w:val="03C7077C"/>
    <w:rsid w:val="03C74BB5"/>
    <w:rsid w:val="03C775CF"/>
    <w:rsid w:val="03C85412"/>
    <w:rsid w:val="03CA6453"/>
    <w:rsid w:val="03CE26ED"/>
    <w:rsid w:val="03D42E2E"/>
    <w:rsid w:val="03D56A09"/>
    <w:rsid w:val="03D746CC"/>
    <w:rsid w:val="03DA51CD"/>
    <w:rsid w:val="03DA5C82"/>
    <w:rsid w:val="03DB14EE"/>
    <w:rsid w:val="03DD04B0"/>
    <w:rsid w:val="03DE4CF1"/>
    <w:rsid w:val="03DE7F1E"/>
    <w:rsid w:val="03E2379C"/>
    <w:rsid w:val="03E42333"/>
    <w:rsid w:val="03E47CA3"/>
    <w:rsid w:val="03E56DE9"/>
    <w:rsid w:val="03E5778C"/>
    <w:rsid w:val="03E72B61"/>
    <w:rsid w:val="03E77005"/>
    <w:rsid w:val="03EB7101"/>
    <w:rsid w:val="03EE1218"/>
    <w:rsid w:val="03F2770B"/>
    <w:rsid w:val="03F62DA4"/>
    <w:rsid w:val="03F870DC"/>
    <w:rsid w:val="03FD42A4"/>
    <w:rsid w:val="04002FD7"/>
    <w:rsid w:val="04003C23"/>
    <w:rsid w:val="040177F9"/>
    <w:rsid w:val="04043594"/>
    <w:rsid w:val="040556DD"/>
    <w:rsid w:val="040A3239"/>
    <w:rsid w:val="040A56FD"/>
    <w:rsid w:val="040D3CAC"/>
    <w:rsid w:val="040D4871"/>
    <w:rsid w:val="040D6820"/>
    <w:rsid w:val="040F3E66"/>
    <w:rsid w:val="04101D5E"/>
    <w:rsid w:val="04146D82"/>
    <w:rsid w:val="041651F4"/>
    <w:rsid w:val="04177352"/>
    <w:rsid w:val="04185410"/>
    <w:rsid w:val="041A2F36"/>
    <w:rsid w:val="041B1889"/>
    <w:rsid w:val="041E5ACA"/>
    <w:rsid w:val="04206136"/>
    <w:rsid w:val="04207454"/>
    <w:rsid w:val="042172A9"/>
    <w:rsid w:val="04242FC7"/>
    <w:rsid w:val="042876D4"/>
    <w:rsid w:val="04293179"/>
    <w:rsid w:val="042C4A18"/>
    <w:rsid w:val="042F1191"/>
    <w:rsid w:val="042F398A"/>
    <w:rsid w:val="0431202E"/>
    <w:rsid w:val="043206E5"/>
    <w:rsid w:val="04340AAA"/>
    <w:rsid w:val="04351B1E"/>
    <w:rsid w:val="04361E2D"/>
    <w:rsid w:val="0438006D"/>
    <w:rsid w:val="04390EE3"/>
    <w:rsid w:val="043B10FF"/>
    <w:rsid w:val="043B150F"/>
    <w:rsid w:val="043C673E"/>
    <w:rsid w:val="04425FE9"/>
    <w:rsid w:val="044A617F"/>
    <w:rsid w:val="044B7594"/>
    <w:rsid w:val="044F07A2"/>
    <w:rsid w:val="04500ADC"/>
    <w:rsid w:val="045126D0"/>
    <w:rsid w:val="0451520A"/>
    <w:rsid w:val="04520533"/>
    <w:rsid w:val="04524A4D"/>
    <w:rsid w:val="04533DF5"/>
    <w:rsid w:val="045350F9"/>
    <w:rsid w:val="0454474C"/>
    <w:rsid w:val="045A1143"/>
    <w:rsid w:val="045A3333"/>
    <w:rsid w:val="045D12A3"/>
    <w:rsid w:val="046643CE"/>
    <w:rsid w:val="04673CA2"/>
    <w:rsid w:val="04695C6C"/>
    <w:rsid w:val="04697A1A"/>
    <w:rsid w:val="046B19E4"/>
    <w:rsid w:val="046B451C"/>
    <w:rsid w:val="046C6DEA"/>
    <w:rsid w:val="046E43CA"/>
    <w:rsid w:val="04711C95"/>
    <w:rsid w:val="04722D72"/>
    <w:rsid w:val="047519F7"/>
    <w:rsid w:val="04782D76"/>
    <w:rsid w:val="04790026"/>
    <w:rsid w:val="047D3E7B"/>
    <w:rsid w:val="048003C8"/>
    <w:rsid w:val="048103C1"/>
    <w:rsid w:val="04815689"/>
    <w:rsid w:val="0486237A"/>
    <w:rsid w:val="0487091A"/>
    <w:rsid w:val="048760F2"/>
    <w:rsid w:val="04894F5E"/>
    <w:rsid w:val="048C212A"/>
    <w:rsid w:val="048E4199"/>
    <w:rsid w:val="048E51A9"/>
    <w:rsid w:val="048F0D2D"/>
    <w:rsid w:val="0490338C"/>
    <w:rsid w:val="049036F7"/>
    <w:rsid w:val="04910D1F"/>
    <w:rsid w:val="04912ACD"/>
    <w:rsid w:val="04931CC5"/>
    <w:rsid w:val="04932CE9"/>
    <w:rsid w:val="04940161"/>
    <w:rsid w:val="049440EF"/>
    <w:rsid w:val="049462DE"/>
    <w:rsid w:val="049525BD"/>
    <w:rsid w:val="04981B52"/>
    <w:rsid w:val="049977A8"/>
    <w:rsid w:val="049A0EC9"/>
    <w:rsid w:val="049A17F4"/>
    <w:rsid w:val="049D2642"/>
    <w:rsid w:val="049D4355"/>
    <w:rsid w:val="049D76C3"/>
    <w:rsid w:val="049E532B"/>
    <w:rsid w:val="04A11AF5"/>
    <w:rsid w:val="04A14D61"/>
    <w:rsid w:val="04A35713"/>
    <w:rsid w:val="04A647CA"/>
    <w:rsid w:val="04A70542"/>
    <w:rsid w:val="04A86794"/>
    <w:rsid w:val="04A8688D"/>
    <w:rsid w:val="04AA3A81"/>
    <w:rsid w:val="04AB37E2"/>
    <w:rsid w:val="04AC5B58"/>
    <w:rsid w:val="04AD54D3"/>
    <w:rsid w:val="04B05649"/>
    <w:rsid w:val="04B20DCF"/>
    <w:rsid w:val="04B74C29"/>
    <w:rsid w:val="04B8274F"/>
    <w:rsid w:val="04B92AD2"/>
    <w:rsid w:val="04BA2C42"/>
    <w:rsid w:val="04BB3176"/>
    <w:rsid w:val="04BC244D"/>
    <w:rsid w:val="04BC5D9C"/>
    <w:rsid w:val="04BE589C"/>
    <w:rsid w:val="04BF3660"/>
    <w:rsid w:val="04C12EFD"/>
    <w:rsid w:val="04C21B55"/>
    <w:rsid w:val="04C2711D"/>
    <w:rsid w:val="04C31FE0"/>
    <w:rsid w:val="04C36455"/>
    <w:rsid w:val="04C7654C"/>
    <w:rsid w:val="04C86EA5"/>
    <w:rsid w:val="04C9495C"/>
    <w:rsid w:val="04C954B6"/>
    <w:rsid w:val="04CB2483"/>
    <w:rsid w:val="04CB4468"/>
    <w:rsid w:val="04CE24A2"/>
    <w:rsid w:val="04D15CDC"/>
    <w:rsid w:val="04D534BD"/>
    <w:rsid w:val="04D83DED"/>
    <w:rsid w:val="04DF5F2E"/>
    <w:rsid w:val="04DF7CDC"/>
    <w:rsid w:val="04E470A0"/>
    <w:rsid w:val="04E66DA8"/>
    <w:rsid w:val="04E7150E"/>
    <w:rsid w:val="04E85778"/>
    <w:rsid w:val="04E903A7"/>
    <w:rsid w:val="04E92820"/>
    <w:rsid w:val="04E978D1"/>
    <w:rsid w:val="04EA34B4"/>
    <w:rsid w:val="04EE556D"/>
    <w:rsid w:val="04F516FB"/>
    <w:rsid w:val="04F6109D"/>
    <w:rsid w:val="04F7190C"/>
    <w:rsid w:val="04F80D9E"/>
    <w:rsid w:val="04F930C7"/>
    <w:rsid w:val="04FA68C4"/>
    <w:rsid w:val="04FA6C67"/>
    <w:rsid w:val="04FB74DF"/>
    <w:rsid w:val="04FC4B0B"/>
    <w:rsid w:val="05025778"/>
    <w:rsid w:val="050301B1"/>
    <w:rsid w:val="05045994"/>
    <w:rsid w:val="05047743"/>
    <w:rsid w:val="0506170D"/>
    <w:rsid w:val="05070289"/>
    <w:rsid w:val="05092FAB"/>
    <w:rsid w:val="050B170C"/>
    <w:rsid w:val="050B4C74"/>
    <w:rsid w:val="050B6D23"/>
    <w:rsid w:val="050F6182"/>
    <w:rsid w:val="051054BA"/>
    <w:rsid w:val="0512093A"/>
    <w:rsid w:val="05143E2A"/>
    <w:rsid w:val="0515288D"/>
    <w:rsid w:val="05156EFE"/>
    <w:rsid w:val="05164FA1"/>
    <w:rsid w:val="05191114"/>
    <w:rsid w:val="051D57B0"/>
    <w:rsid w:val="05234C3E"/>
    <w:rsid w:val="0525547A"/>
    <w:rsid w:val="052573EE"/>
    <w:rsid w:val="052B1173"/>
    <w:rsid w:val="052D3F38"/>
    <w:rsid w:val="052E656D"/>
    <w:rsid w:val="05300538"/>
    <w:rsid w:val="053055AE"/>
    <w:rsid w:val="05322790"/>
    <w:rsid w:val="053242B0"/>
    <w:rsid w:val="05341DD6"/>
    <w:rsid w:val="05373674"/>
    <w:rsid w:val="05395F18"/>
    <w:rsid w:val="053A3164"/>
    <w:rsid w:val="053B7608"/>
    <w:rsid w:val="053C0C8A"/>
    <w:rsid w:val="053C11E9"/>
    <w:rsid w:val="053E0EA6"/>
    <w:rsid w:val="053F077B"/>
    <w:rsid w:val="053F672D"/>
    <w:rsid w:val="054110B3"/>
    <w:rsid w:val="0544213B"/>
    <w:rsid w:val="05471621"/>
    <w:rsid w:val="0548762F"/>
    <w:rsid w:val="054D4F76"/>
    <w:rsid w:val="054D51EE"/>
    <w:rsid w:val="054F072B"/>
    <w:rsid w:val="054F6C10"/>
    <w:rsid w:val="05502D4D"/>
    <w:rsid w:val="05504736"/>
    <w:rsid w:val="05505507"/>
    <w:rsid w:val="055204AE"/>
    <w:rsid w:val="0553507C"/>
    <w:rsid w:val="05551D4C"/>
    <w:rsid w:val="0559298F"/>
    <w:rsid w:val="0559658C"/>
    <w:rsid w:val="055A5560"/>
    <w:rsid w:val="055C132D"/>
    <w:rsid w:val="0560380A"/>
    <w:rsid w:val="0560706F"/>
    <w:rsid w:val="05687CD1"/>
    <w:rsid w:val="056944A2"/>
    <w:rsid w:val="056A0AB5"/>
    <w:rsid w:val="056D52E8"/>
    <w:rsid w:val="056E4DF6"/>
    <w:rsid w:val="056F1060"/>
    <w:rsid w:val="056F1B47"/>
    <w:rsid w:val="056F2E0E"/>
    <w:rsid w:val="056F72B2"/>
    <w:rsid w:val="05704DD8"/>
    <w:rsid w:val="05720B6D"/>
    <w:rsid w:val="057231CE"/>
    <w:rsid w:val="05740424"/>
    <w:rsid w:val="05755DB7"/>
    <w:rsid w:val="057669A3"/>
    <w:rsid w:val="05770CE7"/>
    <w:rsid w:val="057743B8"/>
    <w:rsid w:val="05777856"/>
    <w:rsid w:val="05777F14"/>
    <w:rsid w:val="05785C8A"/>
    <w:rsid w:val="05787E8E"/>
    <w:rsid w:val="057C19CF"/>
    <w:rsid w:val="057C3D1C"/>
    <w:rsid w:val="057C552B"/>
    <w:rsid w:val="057D0DBC"/>
    <w:rsid w:val="0580501B"/>
    <w:rsid w:val="05822C11"/>
    <w:rsid w:val="05832D5D"/>
    <w:rsid w:val="05832D9D"/>
    <w:rsid w:val="058421AB"/>
    <w:rsid w:val="05856AD5"/>
    <w:rsid w:val="058676A3"/>
    <w:rsid w:val="058A49FF"/>
    <w:rsid w:val="058B39C0"/>
    <w:rsid w:val="058F34B0"/>
    <w:rsid w:val="058F3F11"/>
    <w:rsid w:val="0591547A"/>
    <w:rsid w:val="05922FA0"/>
    <w:rsid w:val="05936AC0"/>
    <w:rsid w:val="05946FA8"/>
    <w:rsid w:val="05951C9A"/>
    <w:rsid w:val="059611F2"/>
    <w:rsid w:val="05986704"/>
    <w:rsid w:val="059C5BCD"/>
    <w:rsid w:val="05A27D30"/>
    <w:rsid w:val="05A30D0A"/>
    <w:rsid w:val="05A32BC9"/>
    <w:rsid w:val="05A73074"/>
    <w:rsid w:val="05A97689"/>
    <w:rsid w:val="05AC22B4"/>
    <w:rsid w:val="05AF2FCC"/>
    <w:rsid w:val="05AF5900"/>
    <w:rsid w:val="05AF76AE"/>
    <w:rsid w:val="05B366B7"/>
    <w:rsid w:val="05B42F17"/>
    <w:rsid w:val="05B44CC5"/>
    <w:rsid w:val="05B5373C"/>
    <w:rsid w:val="05B72F56"/>
    <w:rsid w:val="05BB6053"/>
    <w:rsid w:val="05BC1DCB"/>
    <w:rsid w:val="05BE71CA"/>
    <w:rsid w:val="05C03FCA"/>
    <w:rsid w:val="05C059EA"/>
    <w:rsid w:val="05C173E2"/>
    <w:rsid w:val="05C451BE"/>
    <w:rsid w:val="05C81175"/>
    <w:rsid w:val="05C814D1"/>
    <w:rsid w:val="05CE7FBD"/>
    <w:rsid w:val="05D02834"/>
    <w:rsid w:val="05D11D1B"/>
    <w:rsid w:val="05D45367"/>
    <w:rsid w:val="05D50A03"/>
    <w:rsid w:val="05D84E57"/>
    <w:rsid w:val="05DA2889"/>
    <w:rsid w:val="05DE0C95"/>
    <w:rsid w:val="05E51322"/>
    <w:rsid w:val="05E57574"/>
    <w:rsid w:val="05E75F32"/>
    <w:rsid w:val="05E76E48"/>
    <w:rsid w:val="05E91F4B"/>
    <w:rsid w:val="05EB3658"/>
    <w:rsid w:val="05EE6DAA"/>
    <w:rsid w:val="05EF03F3"/>
    <w:rsid w:val="05F115FA"/>
    <w:rsid w:val="05F15F19"/>
    <w:rsid w:val="05F34E83"/>
    <w:rsid w:val="05F34E9C"/>
    <w:rsid w:val="05F41C2F"/>
    <w:rsid w:val="05F51706"/>
    <w:rsid w:val="05F52048"/>
    <w:rsid w:val="05F72E03"/>
    <w:rsid w:val="05FA6BB2"/>
    <w:rsid w:val="05FC4B31"/>
    <w:rsid w:val="060101C2"/>
    <w:rsid w:val="060164D4"/>
    <w:rsid w:val="0608138F"/>
    <w:rsid w:val="060816FA"/>
    <w:rsid w:val="06090C01"/>
    <w:rsid w:val="06090E6E"/>
    <w:rsid w:val="060E6ACB"/>
    <w:rsid w:val="06135BCE"/>
    <w:rsid w:val="06135E8F"/>
    <w:rsid w:val="061439B5"/>
    <w:rsid w:val="06147E59"/>
    <w:rsid w:val="06177EE0"/>
    <w:rsid w:val="0619141B"/>
    <w:rsid w:val="0619721E"/>
    <w:rsid w:val="061B784D"/>
    <w:rsid w:val="061C2598"/>
    <w:rsid w:val="061C6C31"/>
    <w:rsid w:val="061E6AAA"/>
    <w:rsid w:val="061F3C37"/>
    <w:rsid w:val="06221681"/>
    <w:rsid w:val="06224324"/>
    <w:rsid w:val="06242AEF"/>
    <w:rsid w:val="06253E14"/>
    <w:rsid w:val="062652CF"/>
    <w:rsid w:val="06265ABD"/>
    <w:rsid w:val="06265C73"/>
    <w:rsid w:val="062A4F87"/>
    <w:rsid w:val="062E2782"/>
    <w:rsid w:val="062F07EF"/>
    <w:rsid w:val="063522A9"/>
    <w:rsid w:val="06361B7E"/>
    <w:rsid w:val="06365872"/>
    <w:rsid w:val="063C3527"/>
    <w:rsid w:val="063D4CBA"/>
    <w:rsid w:val="063D6CE4"/>
    <w:rsid w:val="063E0174"/>
    <w:rsid w:val="063F0D37"/>
    <w:rsid w:val="063F6C84"/>
    <w:rsid w:val="064029FC"/>
    <w:rsid w:val="0641242C"/>
    <w:rsid w:val="06415816"/>
    <w:rsid w:val="06432CD4"/>
    <w:rsid w:val="06441289"/>
    <w:rsid w:val="06445916"/>
    <w:rsid w:val="06456265"/>
    <w:rsid w:val="06472842"/>
    <w:rsid w:val="06486C30"/>
    <w:rsid w:val="064A12E8"/>
    <w:rsid w:val="064A14F4"/>
    <w:rsid w:val="064A58D9"/>
    <w:rsid w:val="064B7F72"/>
    <w:rsid w:val="064D1566"/>
    <w:rsid w:val="064F2C3F"/>
    <w:rsid w:val="064F40D5"/>
    <w:rsid w:val="06523A66"/>
    <w:rsid w:val="065344DE"/>
    <w:rsid w:val="06547BC2"/>
    <w:rsid w:val="065613AF"/>
    <w:rsid w:val="0656700C"/>
    <w:rsid w:val="06590181"/>
    <w:rsid w:val="06595012"/>
    <w:rsid w:val="065A3ABE"/>
    <w:rsid w:val="065C4EC6"/>
    <w:rsid w:val="065C5002"/>
    <w:rsid w:val="065C6176"/>
    <w:rsid w:val="065D08AA"/>
    <w:rsid w:val="065D1D27"/>
    <w:rsid w:val="065D35AE"/>
    <w:rsid w:val="065D5943"/>
    <w:rsid w:val="065E4C1C"/>
    <w:rsid w:val="065F10D4"/>
    <w:rsid w:val="065F2239"/>
    <w:rsid w:val="065F46BF"/>
    <w:rsid w:val="065F787C"/>
    <w:rsid w:val="06606C84"/>
    <w:rsid w:val="0661309E"/>
    <w:rsid w:val="06616243"/>
    <w:rsid w:val="066300E8"/>
    <w:rsid w:val="066466EB"/>
    <w:rsid w:val="066606B5"/>
    <w:rsid w:val="06677F89"/>
    <w:rsid w:val="0668016C"/>
    <w:rsid w:val="06687E1B"/>
    <w:rsid w:val="06693D01"/>
    <w:rsid w:val="066A7A79"/>
    <w:rsid w:val="066B05A6"/>
    <w:rsid w:val="066C1A43"/>
    <w:rsid w:val="066D691C"/>
    <w:rsid w:val="066E34EC"/>
    <w:rsid w:val="066F5090"/>
    <w:rsid w:val="06700636"/>
    <w:rsid w:val="067032E2"/>
    <w:rsid w:val="06782196"/>
    <w:rsid w:val="06783BAF"/>
    <w:rsid w:val="067927FB"/>
    <w:rsid w:val="067B176A"/>
    <w:rsid w:val="067B1C86"/>
    <w:rsid w:val="067C324D"/>
    <w:rsid w:val="067D7EF3"/>
    <w:rsid w:val="0680729D"/>
    <w:rsid w:val="06824166"/>
    <w:rsid w:val="06846D01"/>
    <w:rsid w:val="06852BBB"/>
    <w:rsid w:val="06875245"/>
    <w:rsid w:val="06897EFF"/>
    <w:rsid w:val="068C2786"/>
    <w:rsid w:val="069114AA"/>
    <w:rsid w:val="06911A0A"/>
    <w:rsid w:val="069729ED"/>
    <w:rsid w:val="069A328D"/>
    <w:rsid w:val="069B7C33"/>
    <w:rsid w:val="06A03CF3"/>
    <w:rsid w:val="06A176D3"/>
    <w:rsid w:val="06A26ADE"/>
    <w:rsid w:val="06A30B9A"/>
    <w:rsid w:val="06A3450E"/>
    <w:rsid w:val="06A66996"/>
    <w:rsid w:val="06A845BA"/>
    <w:rsid w:val="06A9102C"/>
    <w:rsid w:val="06A938AC"/>
    <w:rsid w:val="06AB0F21"/>
    <w:rsid w:val="06AB256C"/>
    <w:rsid w:val="06AE0CED"/>
    <w:rsid w:val="06AE6F3C"/>
    <w:rsid w:val="06AF48C8"/>
    <w:rsid w:val="06B02B5B"/>
    <w:rsid w:val="06B50CF4"/>
    <w:rsid w:val="06BA1548"/>
    <w:rsid w:val="06BA5035"/>
    <w:rsid w:val="06BC74A8"/>
    <w:rsid w:val="06C5626B"/>
    <w:rsid w:val="06C62F02"/>
    <w:rsid w:val="06C64923"/>
    <w:rsid w:val="06C673A5"/>
    <w:rsid w:val="06C70A28"/>
    <w:rsid w:val="06C76C7A"/>
    <w:rsid w:val="06C8571F"/>
    <w:rsid w:val="06C947A0"/>
    <w:rsid w:val="06CA277E"/>
    <w:rsid w:val="06CE1DB6"/>
    <w:rsid w:val="06CE7052"/>
    <w:rsid w:val="06CE70B8"/>
    <w:rsid w:val="06D22892"/>
    <w:rsid w:val="06D25A57"/>
    <w:rsid w:val="06D53145"/>
    <w:rsid w:val="06D66EBD"/>
    <w:rsid w:val="06D83007"/>
    <w:rsid w:val="06D86136"/>
    <w:rsid w:val="06D93828"/>
    <w:rsid w:val="06DA4BFF"/>
    <w:rsid w:val="06DB44D3"/>
    <w:rsid w:val="06E17D3B"/>
    <w:rsid w:val="06E65352"/>
    <w:rsid w:val="06EA1B0A"/>
    <w:rsid w:val="06EA4131"/>
    <w:rsid w:val="06EA450E"/>
    <w:rsid w:val="06EB076D"/>
    <w:rsid w:val="06EB2968"/>
    <w:rsid w:val="06EC048E"/>
    <w:rsid w:val="06EE06AA"/>
    <w:rsid w:val="06EE2458"/>
    <w:rsid w:val="06EE6695"/>
    <w:rsid w:val="06F0153D"/>
    <w:rsid w:val="06F04422"/>
    <w:rsid w:val="06F3506B"/>
    <w:rsid w:val="06F51A39"/>
    <w:rsid w:val="06F6179A"/>
    <w:rsid w:val="06F76D7E"/>
    <w:rsid w:val="07000B16"/>
    <w:rsid w:val="07033F39"/>
    <w:rsid w:val="07035F04"/>
    <w:rsid w:val="07057767"/>
    <w:rsid w:val="0708176C"/>
    <w:rsid w:val="07091A4F"/>
    <w:rsid w:val="070C30F3"/>
    <w:rsid w:val="070D7FE9"/>
    <w:rsid w:val="070E313E"/>
    <w:rsid w:val="070F64E0"/>
    <w:rsid w:val="07100621"/>
    <w:rsid w:val="07106873"/>
    <w:rsid w:val="07120E73"/>
    <w:rsid w:val="07132F6D"/>
    <w:rsid w:val="071360F1"/>
    <w:rsid w:val="071418B8"/>
    <w:rsid w:val="071543B8"/>
    <w:rsid w:val="07155C37"/>
    <w:rsid w:val="071874D5"/>
    <w:rsid w:val="071954EF"/>
    <w:rsid w:val="071A4FFB"/>
    <w:rsid w:val="071B22B6"/>
    <w:rsid w:val="071C5C45"/>
    <w:rsid w:val="071D5244"/>
    <w:rsid w:val="071E2D3E"/>
    <w:rsid w:val="072702BE"/>
    <w:rsid w:val="072930CA"/>
    <w:rsid w:val="072B6F49"/>
    <w:rsid w:val="072C21C1"/>
    <w:rsid w:val="072C4B12"/>
    <w:rsid w:val="072C6909"/>
    <w:rsid w:val="072D11D3"/>
    <w:rsid w:val="072D136C"/>
    <w:rsid w:val="07322345"/>
    <w:rsid w:val="0733430F"/>
    <w:rsid w:val="07350087"/>
    <w:rsid w:val="073754EC"/>
    <w:rsid w:val="073C1416"/>
    <w:rsid w:val="073C1B1F"/>
    <w:rsid w:val="073C4F5C"/>
    <w:rsid w:val="0741050E"/>
    <w:rsid w:val="07426C59"/>
    <w:rsid w:val="07474BDA"/>
    <w:rsid w:val="07481B68"/>
    <w:rsid w:val="07494F76"/>
    <w:rsid w:val="074A6AAC"/>
    <w:rsid w:val="074D3623"/>
    <w:rsid w:val="074E6EE9"/>
    <w:rsid w:val="074E7893"/>
    <w:rsid w:val="07503F44"/>
    <w:rsid w:val="07504C61"/>
    <w:rsid w:val="07506C6F"/>
    <w:rsid w:val="07524795"/>
    <w:rsid w:val="07530298"/>
    <w:rsid w:val="0753050D"/>
    <w:rsid w:val="0758386F"/>
    <w:rsid w:val="075A5E7B"/>
    <w:rsid w:val="075C5614"/>
    <w:rsid w:val="075F1F89"/>
    <w:rsid w:val="07612C2A"/>
    <w:rsid w:val="07644509"/>
    <w:rsid w:val="076573F4"/>
    <w:rsid w:val="0768045D"/>
    <w:rsid w:val="076D7821"/>
    <w:rsid w:val="076F3599"/>
    <w:rsid w:val="076F41ED"/>
    <w:rsid w:val="07706E6E"/>
    <w:rsid w:val="07746198"/>
    <w:rsid w:val="07752CF0"/>
    <w:rsid w:val="077566D6"/>
    <w:rsid w:val="07764F07"/>
    <w:rsid w:val="07772174"/>
    <w:rsid w:val="0777317C"/>
    <w:rsid w:val="077A0A8D"/>
    <w:rsid w:val="077A3FE6"/>
    <w:rsid w:val="077C1812"/>
    <w:rsid w:val="077F5F2C"/>
    <w:rsid w:val="078048B9"/>
    <w:rsid w:val="07822663"/>
    <w:rsid w:val="07823025"/>
    <w:rsid w:val="07832BA1"/>
    <w:rsid w:val="078660CC"/>
    <w:rsid w:val="0788465B"/>
    <w:rsid w:val="078A1921"/>
    <w:rsid w:val="078B00AF"/>
    <w:rsid w:val="078B1FB9"/>
    <w:rsid w:val="078B7A40"/>
    <w:rsid w:val="078E642C"/>
    <w:rsid w:val="07901F7A"/>
    <w:rsid w:val="07911761"/>
    <w:rsid w:val="07960FA0"/>
    <w:rsid w:val="07974D51"/>
    <w:rsid w:val="079923C4"/>
    <w:rsid w:val="079B06BC"/>
    <w:rsid w:val="079C1EB4"/>
    <w:rsid w:val="079C3C62"/>
    <w:rsid w:val="079C71D9"/>
    <w:rsid w:val="079D726B"/>
    <w:rsid w:val="079E5B2A"/>
    <w:rsid w:val="07A02195"/>
    <w:rsid w:val="07A115CB"/>
    <w:rsid w:val="07A174CB"/>
    <w:rsid w:val="07A33E01"/>
    <w:rsid w:val="07A50E8F"/>
    <w:rsid w:val="07AA728C"/>
    <w:rsid w:val="07AD6554"/>
    <w:rsid w:val="07B00E42"/>
    <w:rsid w:val="07B22115"/>
    <w:rsid w:val="07B2792A"/>
    <w:rsid w:val="07B45450"/>
    <w:rsid w:val="07B471FE"/>
    <w:rsid w:val="07B62F76"/>
    <w:rsid w:val="07B64A08"/>
    <w:rsid w:val="07BF6B8F"/>
    <w:rsid w:val="07C02047"/>
    <w:rsid w:val="07C309C8"/>
    <w:rsid w:val="07C72207"/>
    <w:rsid w:val="07C76200"/>
    <w:rsid w:val="07C80EFB"/>
    <w:rsid w:val="07C85456"/>
    <w:rsid w:val="07CA3EC9"/>
    <w:rsid w:val="07CE75F1"/>
    <w:rsid w:val="07D50775"/>
    <w:rsid w:val="07D56EA5"/>
    <w:rsid w:val="07D653C6"/>
    <w:rsid w:val="07DF1BF4"/>
    <w:rsid w:val="07DF2BD2"/>
    <w:rsid w:val="07E00BD3"/>
    <w:rsid w:val="07E04497"/>
    <w:rsid w:val="07E10088"/>
    <w:rsid w:val="07E1193E"/>
    <w:rsid w:val="07E136A6"/>
    <w:rsid w:val="07E51281"/>
    <w:rsid w:val="07E51AAD"/>
    <w:rsid w:val="07E52E90"/>
    <w:rsid w:val="07E5385B"/>
    <w:rsid w:val="07E7538A"/>
    <w:rsid w:val="07E775D3"/>
    <w:rsid w:val="07E850FA"/>
    <w:rsid w:val="07E86C40"/>
    <w:rsid w:val="07EB3BFC"/>
    <w:rsid w:val="07ED7F1F"/>
    <w:rsid w:val="07F1357E"/>
    <w:rsid w:val="07F25F78"/>
    <w:rsid w:val="07F43A9E"/>
    <w:rsid w:val="07F60B29"/>
    <w:rsid w:val="07F712CB"/>
    <w:rsid w:val="07F9151C"/>
    <w:rsid w:val="07FB6BDB"/>
    <w:rsid w:val="08000695"/>
    <w:rsid w:val="0800313E"/>
    <w:rsid w:val="08016490"/>
    <w:rsid w:val="080223B8"/>
    <w:rsid w:val="080812F8"/>
    <w:rsid w:val="0808579C"/>
    <w:rsid w:val="080F2686"/>
    <w:rsid w:val="081447CD"/>
    <w:rsid w:val="08171804"/>
    <w:rsid w:val="081A2F98"/>
    <w:rsid w:val="081C4913"/>
    <w:rsid w:val="081D704B"/>
    <w:rsid w:val="081D7FA8"/>
    <w:rsid w:val="081E4114"/>
    <w:rsid w:val="081F094E"/>
    <w:rsid w:val="08236CAC"/>
    <w:rsid w:val="0824564F"/>
    <w:rsid w:val="08283748"/>
    <w:rsid w:val="08284165"/>
    <w:rsid w:val="08292BE9"/>
    <w:rsid w:val="08295563"/>
    <w:rsid w:val="08297BEC"/>
    <w:rsid w:val="082B09E9"/>
    <w:rsid w:val="082B7429"/>
    <w:rsid w:val="082C148A"/>
    <w:rsid w:val="082D0FA0"/>
    <w:rsid w:val="082E5202"/>
    <w:rsid w:val="082F62F4"/>
    <w:rsid w:val="0831084F"/>
    <w:rsid w:val="0833664F"/>
    <w:rsid w:val="0837398B"/>
    <w:rsid w:val="083A3E7D"/>
    <w:rsid w:val="083F4F56"/>
    <w:rsid w:val="08404F36"/>
    <w:rsid w:val="084163BB"/>
    <w:rsid w:val="08421BC8"/>
    <w:rsid w:val="08422A5C"/>
    <w:rsid w:val="08425411"/>
    <w:rsid w:val="0842655F"/>
    <w:rsid w:val="0844028A"/>
    <w:rsid w:val="08470072"/>
    <w:rsid w:val="08486EDF"/>
    <w:rsid w:val="084B6C7C"/>
    <w:rsid w:val="084D1933"/>
    <w:rsid w:val="084E1401"/>
    <w:rsid w:val="084E626A"/>
    <w:rsid w:val="085265C0"/>
    <w:rsid w:val="08537DE8"/>
    <w:rsid w:val="0854681A"/>
    <w:rsid w:val="08566507"/>
    <w:rsid w:val="08570EF4"/>
    <w:rsid w:val="085714BC"/>
    <w:rsid w:val="08581AE2"/>
    <w:rsid w:val="085B44D1"/>
    <w:rsid w:val="085D514A"/>
    <w:rsid w:val="085D5AE7"/>
    <w:rsid w:val="085D7896"/>
    <w:rsid w:val="08605BE9"/>
    <w:rsid w:val="086230FE"/>
    <w:rsid w:val="08647224"/>
    <w:rsid w:val="08655071"/>
    <w:rsid w:val="08670714"/>
    <w:rsid w:val="08683767"/>
    <w:rsid w:val="086A3084"/>
    <w:rsid w:val="086B597F"/>
    <w:rsid w:val="086D781E"/>
    <w:rsid w:val="086E3F84"/>
    <w:rsid w:val="086F1B39"/>
    <w:rsid w:val="08745B64"/>
    <w:rsid w:val="0878022B"/>
    <w:rsid w:val="0878647D"/>
    <w:rsid w:val="087A4356"/>
    <w:rsid w:val="087A4A9E"/>
    <w:rsid w:val="087B2722"/>
    <w:rsid w:val="087C63BC"/>
    <w:rsid w:val="087D508A"/>
    <w:rsid w:val="087E4839"/>
    <w:rsid w:val="08800C7C"/>
    <w:rsid w:val="08817E93"/>
    <w:rsid w:val="088272FC"/>
    <w:rsid w:val="08832493"/>
    <w:rsid w:val="08867257"/>
    <w:rsid w:val="0887776E"/>
    <w:rsid w:val="088923D7"/>
    <w:rsid w:val="088C017B"/>
    <w:rsid w:val="088D794E"/>
    <w:rsid w:val="088E1D7C"/>
    <w:rsid w:val="088E5CA1"/>
    <w:rsid w:val="088F5575"/>
    <w:rsid w:val="08941AA5"/>
    <w:rsid w:val="08955281"/>
    <w:rsid w:val="08955C95"/>
    <w:rsid w:val="089716ED"/>
    <w:rsid w:val="089900B5"/>
    <w:rsid w:val="089963F4"/>
    <w:rsid w:val="089D7C92"/>
    <w:rsid w:val="089E3A0A"/>
    <w:rsid w:val="08A05F2E"/>
    <w:rsid w:val="08A26EED"/>
    <w:rsid w:val="08A31EFC"/>
    <w:rsid w:val="08A47272"/>
    <w:rsid w:val="08A50945"/>
    <w:rsid w:val="08A52FEB"/>
    <w:rsid w:val="08A640D8"/>
    <w:rsid w:val="08A70B11"/>
    <w:rsid w:val="08A90D2D"/>
    <w:rsid w:val="08AC16C5"/>
    <w:rsid w:val="08AC25CB"/>
    <w:rsid w:val="08AF24D7"/>
    <w:rsid w:val="08B266C5"/>
    <w:rsid w:val="08B51480"/>
    <w:rsid w:val="08B5506F"/>
    <w:rsid w:val="08B63EA5"/>
    <w:rsid w:val="08B915CA"/>
    <w:rsid w:val="08B975FF"/>
    <w:rsid w:val="08BC12A9"/>
    <w:rsid w:val="08BC21AF"/>
    <w:rsid w:val="08BE1AE3"/>
    <w:rsid w:val="08C1341F"/>
    <w:rsid w:val="08C23B9D"/>
    <w:rsid w:val="08C50C45"/>
    <w:rsid w:val="08C538B7"/>
    <w:rsid w:val="08C6368D"/>
    <w:rsid w:val="08C71150"/>
    <w:rsid w:val="08C77F45"/>
    <w:rsid w:val="08CA7928"/>
    <w:rsid w:val="08CC4A1B"/>
    <w:rsid w:val="08CE361E"/>
    <w:rsid w:val="08D0349B"/>
    <w:rsid w:val="08D31906"/>
    <w:rsid w:val="08D613F6"/>
    <w:rsid w:val="08D86D42"/>
    <w:rsid w:val="08DA2C94"/>
    <w:rsid w:val="08DA7138"/>
    <w:rsid w:val="08DB07BA"/>
    <w:rsid w:val="08DC62DA"/>
    <w:rsid w:val="08DF1698"/>
    <w:rsid w:val="08E04023"/>
    <w:rsid w:val="08E104C7"/>
    <w:rsid w:val="08E12275"/>
    <w:rsid w:val="08E25FED"/>
    <w:rsid w:val="08E41D65"/>
    <w:rsid w:val="08E720CC"/>
    <w:rsid w:val="08E92ED7"/>
    <w:rsid w:val="08E9531B"/>
    <w:rsid w:val="08EB3229"/>
    <w:rsid w:val="08EB4EA1"/>
    <w:rsid w:val="08EB557E"/>
    <w:rsid w:val="08EB6A17"/>
    <w:rsid w:val="08EC53DD"/>
    <w:rsid w:val="08EE7BA0"/>
    <w:rsid w:val="08EF501B"/>
    <w:rsid w:val="08F00370"/>
    <w:rsid w:val="08F11838"/>
    <w:rsid w:val="08F35831"/>
    <w:rsid w:val="08F43C68"/>
    <w:rsid w:val="08F50C8D"/>
    <w:rsid w:val="08F54642"/>
    <w:rsid w:val="08F63846"/>
    <w:rsid w:val="08FA6E92"/>
    <w:rsid w:val="08FC0E5C"/>
    <w:rsid w:val="08FC70AE"/>
    <w:rsid w:val="08FE3527"/>
    <w:rsid w:val="090029E8"/>
    <w:rsid w:val="09012917"/>
    <w:rsid w:val="09014112"/>
    <w:rsid w:val="090146C5"/>
    <w:rsid w:val="09063A89"/>
    <w:rsid w:val="09067F2D"/>
    <w:rsid w:val="09093579"/>
    <w:rsid w:val="090A578A"/>
    <w:rsid w:val="09107C0A"/>
    <w:rsid w:val="09114FA0"/>
    <w:rsid w:val="09130588"/>
    <w:rsid w:val="09141A18"/>
    <w:rsid w:val="091757C8"/>
    <w:rsid w:val="09175C96"/>
    <w:rsid w:val="091B505B"/>
    <w:rsid w:val="091C14FF"/>
    <w:rsid w:val="091D420B"/>
    <w:rsid w:val="09214893"/>
    <w:rsid w:val="09227807"/>
    <w:rsid w:val="09246792"/>
    <w:rsid w:val="09271C52"/>
    <w:rsid w:val="092B1742"/>
    <w:rsid w:val="092D370C"/>
    <w:rsid w:val="092D54BA"/>
    <w:rsid w:val="092D5890"/>
    <w:rsid w:val="092D62F0"/>
    <w:rsid w:val="092F6E09"/>
    <w:rsid w:val="09303554"/>
    <w:rsid w:val="09313816"/>
    <w:rsid w:val="09322AD0"/>
    <w:rsid w:val="093455B9"/>
    <w:rsid w:val="0935611C"/>
    <w:rsid w:val="09375C5F"/>
    <w:rsid w:val="09383C49"/>
    <w:rsid w:val="0938662F"/>
    <w:rsid w:val="093920B1"/>
    <w:rsid w:val="093A7267"/>
    <w:rsid w:val="093E0C75"/>
    <w:rsid w:val="09440A55"/>
    <w:rsid w:val="094817DD"/>
    <w:rsid w:val="094822F4"/>
    <w:rsid w:val="094A13A7"/>
    <w:rsid w:val="094A52F6"/>
    <w:rsid w:val="094E3039"/>
    <w:rsid w:val="09504FF4"/>
    <w:rsid w:val="095342DA"/>
    <w:rsid w:val="095347F5"/>
    <w:rsid w:val="09540384"/>
    <w:rsid w:val="0955714E"/>
    <w:rsid w:val="09572537"/>
    <w:rsid w:val="095A265D"/>
    <w:rsid w:val="095A6D85"/>
    <w:rsid w:val="095B0389"/>
    <w:rsid w:val="095B73E3"/>
    <w:rsid w:val="095E1336"/>
    <w:rsid w:val="095E1B17"/>
    <w:rsid w:val="095E38C5"/>
    <w:rsid w:val="09605393"/>
    <w:rsid w:val="09615163"/>
    <w:rsid w:val="096249C6"/>
    <w:rsid w:val="096441F2"/>
    <w:rsid w:val="0965025A"/>
    <w:rsid w:val="0965366A"/>
    <w:rsid w:val="09677133"/>
    <w:rsid w:val="096802A0"/>
    <w:rsid w:val="09680BF5"/>
    <w:rsid w:val="09683780"/>
    <w:rsid w:val="09694018"/>
    <w:rsid w:val="096A1E50"/>
    <w:rsid w:val="096B60C6"/>
    <w:rsid w:val="096D7A52"/>
    <w:rsid w:val="096E1AF0"/>
    <w:rsid w:val="096F24B4"/>
    <w:rsid w:val="09704607"/>
    <w:rsid w:val="097114FB"/>
    <w:rsid w:val="097162A3"/>
    <w:rsid w:val="09722A2B"/>
    <w:rsid w:val="09722ECD"/>
    <w:rsid w:val="09726820"/>
    <w:rsid w:val="09731054"/>
    <w:rsid w:val="09740E87"/>
    <w:rsid w:val="09773D0A"/>
    <w:rsid w:val="09773E24"/>
    <w:rsid w:val="09780AE4"/>
    <w:rsid w:val="0978425B"/>
    <w:rsid w:val="09795784"/>
    <w:rsid w:val="097E71E5"/>
    <w:rsid w:val="09811362"/>
    <w:rsid w:val="098267F6"/>
    <w:rsid w:val="09827358"/>
    <w:rsid w:val="09827913"/>
    <w:rsid w:val="09842C00"/>
    <w:rsid w:val="09871336"/>
    <w:rsid w:val="09876BF7"/>
    <w:rsid w:val="098933B6"/>
    <w:rsid w:val="098B54A7"/>
    <w:rsid w:val="098C5306"/>
    <w:rsid w:val="098E0E75"/>
    <w:rsid w:val="09924B30"/>
    <w:rsid w:val="09927D1B"/>
    <w:rsid w:val="099512B1"/>
    <w:rsid w:val="099754B7"/>
    <w:rsid w:val="09992B4F"/>
    <w:rsid w:val="099948FD"/>
    <w:rsid w:val="099B14BB"/>
    <w:rsid w:val="099B2942"/>
    <w:rsid w:val="09A237B6"/>
    <w:rsid w:val="09A514F4"/>
    <w:rsid w:val="09A54DF0"/>
    <w:rsid w:val="09A80165"/>
    <w:rsid w:val="09AC2863"/>
    <w:rsid w:val="09AC2C7C"/>
    <w:rsid w:val="09AC5238"/>
    <w:rsid w:val="09AD4A12"/>
    <w:rsid w:val="09AE7AB6"/>
    <w:rsid w:val="09B07E99"/>
    <w:rsid w:val="09B23C11"/>
    <w:rsid w:val="09B5471F"/>
    <w:rsid w:val="09B702C0"/>
    <w:rsid w:val="09B904A8"/>
    <w:rsid w:val="09B96E8C"/>
    <w:rsid w:val="09BA5B2A"/>
    <w:rsid w:val="09BA7A15"/>
    <w:rsid w:val="09BC595D"/>
    <w:rsid w:val="09BC692F"/>
    <w:rsid w:val="09BE4364"/>
    <w:rsid w:val="09C000DC"/>
    <w:rsid w:val="09C0632E"/>
    <w:rsid w:val="09C12F73"/>
    <w:rsid w:val="09C1649F"/>
    <w:rsid w:val="09C37BCC"/>
    <w:rsid w:val="09C56173"/>
    <w:rsid w:val="09C65355"/>
    <w:rsid w:val="09CA0F5B"/>
    <w:rsid w:val="09CA15FB"/>
    <w:rsid w:val="09CD0A4B"/>
    <w:rsid w:val="09CF47C3"/>
    <w:rsid w:val="09D2328D"/>
    <w:rsid w:val="09D4008F"/>
    <w:rsid w:val="09D41DD9"/>
    <w:rsid w:val="09D516AE"/>
    <w:rsid w:val="09D63345"/>
    <w:rsid w:val="09D75426"/>
    <w:rsid w:val="09D8102E"/>
    <w:rsid w:val="09D947CF"/>
    <w:rsid w:val="09DB182A"/>
    <w:rsid w:val="09DB7278"/>
    <w:rsid w:val="09DC2A3C"/>
    <w:rsid w:val="09DE70BA"/>
    <w:rsid w:val="09DE76CE"/>
    <w:rsid w:val="09E013D8"/>
    <w:rsid w:val="09E162A4"/>
    <w:rsid w:val="09E4703B"/>
    <w:rsid w:val="09E518F1"/>
    <w:rsid w:val="09E60981"/>
    <w:rsid w:val="09E71B0D"/>
    <w:rsid w:val="09E813E1"/>
    <w:rsid w:val="09E836C4"/>
    <w:rsid w:val="09EA6F07"/>
    <w:rsid w:val="09EF1549"/>
    <w:rsid w:val="09EF276F"/>
    <w:rsid w:val="09F14739"/>
    <w:rsid w:val="09F2400E"/>
    <w:rsid w:val="09F47D86"/>
    <w:rsid w:val="09F55070"/>
    <w:rsid w:val="09F558AC"/>
    <w:rsid w:val="09F636B3"/>
    <w:rsid w:val="09FA0553"/>
    <w:rsid w:val="09FC67F4"/>
    <w:rsid w:val="09FD7A5F"/>
    <w:rsid w:val="09FE0C04"/>
    <w:rsid w:val="0A03621B"/>
    <w:rsid w:val="0A037FC9"/>
    <w:rsid w:val="0A0505FE"/>
    <w:rsid w:val="0A0510B6"/>
    <w:rsid w:val="0A060033"/>
    <w:rsid w:val="0A084735"/>
    <w:rsid w:val="0A096DD5"/>
    <w:rsid w:val="0A0A0275"/>
    <w:rsid w:val="0A0C17EE"/>
    <w:rsid w:val="0A0E3763"/>
    <w:rsid w:val="0A0F3905"/>
    <w:rsid w:val="0A1026E6"/>
    <w:rsid w:val="0A137410"/>
    <w:rsid w:val="0A1506D3"/>
    <w:rsid w:val="0A195A3E"/>
    <w:rsid w:val="0A1977EC"/>
    <w:rsid w:val="0A1A3D63"/>
    <w:rsid w:val="0A1F7DCE"/>
    <w:rsid w:val="0A2175C7"/>
    <w:rsid w:val="0A232419"/>
    <w:rsid w:val="0A2368BD"/>
    <w:rsid w:val="0A253FFD"/>
    <w:rsid w:val="0A2543E3"/>
    <w:rsid w:val="0A286F7A"/>
    <w:rsid w:val="0A297390"/>
    <w:rsid w:val="0A2979F9"/>
    <w:rsid w:val="0A2A768E"/>
    <w:rsid w:val="0A2B76E6"/>
    <w:rsid w:val="0A2E0C9A"/>
    <w:rsid w:val="0A2E74B8"/>
    <w:rsid w:val="0A2F386B"/>
    <w:rsid w:val="0A2F5262"/>
    <w:rsid w:val="0A342878"/>
    <w:rsid w:val="0A357927"/>
    <w:rsid w:val="0A36039E"/>
    <w:rsid w:val="0A36214C"/>
    <w:rsid w:val="0A3665F0"/>
    <w:rsid w:val="0A3746B8"/>
    <w:rsid w:val="0A391660"/>
    <w:rsid w:val="0A3C5294"/>
    <w:rsid w:val="0A3E37D4"/>
    <w:rsid w:val="0A3E69D1"/>
    <w:rsid w:val="0A40121D"/>
    <w:rsid w:val="0A406EBB"/>
    <w:rsid w:val="0A40746F"/>
    <w:rsid w:val="0A410AF1"/>
    <w:rsid w:val="0A420DCF"/>
    <w:rsid w:val="0A467399"/>
    <w:rsid w:val="0A4704BB"/>
    <w:rsid w:val="0A4707FD"/>
    <w:rsid w:val="0A4732E1"/>
    <w:rsid w:val="0A481D88"/>
    <w:rsid w:val="0A486F37"/>
    <w:rsid w:val="0A4A3E4A"/>
    <w:rsid w:val="0A4B77A5"/>
    <w:rsid w:val="0A4C1970"/>
    <w:rsid w:val="0A4C1DF8"/>
    <w:rsid w:val="0A4C5E14"/>
    <w:rsid w:val="0A4F605B"/>
    <w:rsid w:val="0A4F76B2"/>
    <w:rsid w:val="0A504FE7"/>
    <w:rsid w:val="0A522CFE"/>
    <w:rsid w:val="0A536594"/>
    <w:rsid w:val="0A557AA3"/>
    <w:rsid w:val="0A5847B8"/>
    <w:rsid w:val="0A595E3B"/>
    <w:rsid w:val="0A5B7E05"/>
    <w:rsid w:val="0A5C592B"/>
    <w:rsid w:val="0A5D08A7"/>
    <w:rsid w:val="0A5E78F5"/>
    <w:rsid w:val="0A680B90"/>
    <w:rsid w:val="0A6A6004"/>
    <w:rsid w:val="0A6B1C9E"/>
    <w:rsid w:val="0A6D009A"/>
    <w:rsid w:val="0A6F44B8"/>
    <w:rsid w:val="0A6F59D8"/>
    <w:rsid w:val="0A717628"/>
    <w:rsid w:val="0A777490"/>
    <w:rsid w:val="0A7964DD"/>
    <w:rsid w:val="0A7D421F"/>
    <w:rsid w:val="0A7D4828"/>
    <w:rsid w:val="0A800542"/>
    <w:rsid w:val="0A8455AD"/>
    <w:rsid w:val="0A851326"/>
    <w:rsid w:val="0A852B6F"/>
    <w:rsid w:val="0A861318"/>
    <w:rsid w:val="0A870BFA"/>
    <w:rsid w:val="0A876E4C"/>
    <w:rsid w:val="0A876F46"/>
    <w:rsid w:val="0A894972"/>
    <w:rsid w:val="0A8964F9"/>
    <w:rsid w:val="0A8A487F"/>
    <w:rsid w:val="0A8B035E"/>
    <w:rsid w:val="0A8C76C6"/>
    <w:rsid w:val="0A8F5D00"/>
    <w:rsid w:val="0A912696"/>
    <w:rsid w:val="0A973040"/>
    <w:rsid w:val="0A9A1B2A"/>
    <w:rsid w:val="0A9A472B"/>
    <w:rsid w:val="0A9A6B7F"/>
    <w:rsid w:val="0AA21DCC"/>
    <w:rsid w:val="0AA51080"/>
    <w:rsid w:val="0AA7304A"/>
    <w:rsid w:val="0AA91055"/>
    <w:rsid w:val="0AAA48E8"/>
    <w:rsid w:val="0AAB206E"/>
    <w:rsid w:val="0AAC0816"/>
    <w:rsid w:val="0AAC35CD"/>
    <w:rsid w:val="0AB34339"/>
    <w:rsid w:val="0AB35643"/>
    <w:rsid w:val="0AB508C2"/>
    <w:rsid w:val="0AB52B74"/>
    <w:rsid w:val="0AB81272"/>
    <w:rsid w:val="0AB84D4F"/>
    <w:rsid w:val="0AB87005"/>
    <w:rsid w:val="0AB879E1"/>
    <w:rsid w:val="0AB9662C"/>
    <w:rsid w:val="0ABA143F"/>
    <w:rsid w:val="0ABD3BF9"/>
    <w:rsid w:val="0ABD5450"/>
    <w:rsid w:val="0AC01B2F"/>
    <w:rsid w:val="0AC0235E"/>
    <w:rsid w:val="0AC27E84"/>
    <w:rsid w:val="0AC36B4B"/>
    <w:rsid w:val="0AC736EC"/>
    <w:rsid w:val="0AC94BF5"/>
    <w:rsid w:val="0ACB31DC"/>
    <w:rsid w:val="0ACC25AD"/>
    <w:rsid w:val="0ACC2AB1"/>
    <w:rsid w:val="0ACC56B9"/>
    <w:rsid w:val="0AD02B1E"/>
    <w:rsid w:val="0AD41965"/>
    <w:rsid w:val="0AD72607"/>
    <w:rsid w:val="0ADA341F"/>
    <w:rsid w:val="0ADC2637"/>
    <w:rsid w:val="0ADD081A"/>
    <w:rsid w:val="0ADF27E4"/>
    <w:rsid w:val="0AE06CDF"/>
    <w:rsid w:val="0AE40B42"/>
    <w:rsid w:val="0AE447D7"/>
    <w:rsid w:val="0AE47DFA"/>
    <w:rsid w:val="0AE54D53"/>
    <w:rsid w:val="0AE727EE"/>
    <w:rsid w:val="0AE778EA"/>
    <w:rsid w:val="0AEB7056"/>
    <w:rsid w:val="0AEC0A3A"/>
    <w:rsid w:val="0AEE0C79"/>
    <w:rsid w:val="0AF10769"/>
    <w:rsid w:val="0AF142C5"/>
    <w:rsid w:val="0AF27792"/>
    <w:rsid w:val="0AF33B5D"/>
    <w:rsid w:val="0AF33DC6"/>
    <w:rsid w:val="0AF50259"/>
    <w:rsid w:val="0AF64ACD"/>
    <w:rsid w:val="0AF65D7F"/>
    <w:rsid w:val="0AF674AA"/>
    <w:rsid w:val="0AF81A67"/>
    <w:rsid w:val="0AF97AFD"/>
    <w:rsid w:val="0AFA123A"/>
    <w:rsid w:val="0AFA13CC"/>
    <w:rsid w:val="0AFB1C14"/>
    <w:rsid w:val="0AFB24CA"/>
    <w:rsid w:val="0AFD00AB"/>
    <w:rsid w:val="0AFD0EBC"/>
    <w:rsid w:val="0AFE0548"/>
    <w:rsid w:val="0B041A88"/>
    <w:rsid w:val="0B057D70"/>
    <w:rsid w:val="0B071D3B"/>
    <w:rsid w:val="0B082A4D"/>
    <w:rsid w:val="0B09160F"/>
    <w:rsid w:val="0B0B182B"/>
    <w:rsid w:val="0B0C7351"/>
    <w:rsid w:val="0B0E4788"/>
    <w:rsid w:val="0B1123B1"/>
    <w:rsid w:val="0B112BB9"/>
    <w:rsid w:val="0B116715"/>
    <w:rsid w:val="0B12482A"/>
    <w:rsid w:val="0B14282C"/>
    <w:rsid w:val="0B156206"/>
    <w:rsid w:val="0B161F7E"/>
    <w:rsid w:val="0B165733"/>
    <w:rsid w:val="0B183F48"/>
    <w:rsid w:val="0B1B64EB"/>
    <w:rsid w:val="0B1F0E32"/>
    <w:rsid w:val="0B1F18C4"/>
    <w:rsid w:val="0B1F52D6"/>
    <w:rsid w:val="0B204A9D"/>
    <w:rsid w:val="0B21104E"/>
    <w:rsid w:val="0B2226D0"/>
    <w:rsid w:val="0B2239FA"/>
    <w:rsid w:val="0B247F12"/>
    <w:rsid w:val="0B2508ED"/>
    <w:rsid w:val="0B275F39"/>
    <w:rsid w:val="0B297F03"/>
    <w:rsid w:val="0B2B1FCE"/>
    <w:rsid w:val="0B2B417C"/>
    <w:rsid w:val="0B2C441C"/>
    <w:rsid w:val="0B2F6673"/>
    <w:rsid w:val="0B322488"/>
    <w:rsid w:val="0B324867"/>
    <w:rsid w:val="0B353A4F"/>
    <w:rsid w:val="0B3643CE"/>
    <w:rsid w:val="0B3C2631"/>
    <w:rsid w:val="0B3C6DA8"/>
    <w:rsid w:val="0B3D39AE"/>
    <w:rsid w:val="0B41349E"/>
    <w:rsid w:val="0B433AF2"/>
    <w:rsid w:val="0B464290"/>
    <w:rsid w:val="0B495EAF"/>
    <w:rsid w:val="0B4A13AC"/>
    <w:rsid w:val="0B4A355A"/>
    <w:rsid w:val="0B4A5BCD"/>
    <w:rsid w:val="0B4E219A"/>
    <w:rsid w:val="0B513434"/>
    <w:rsid w:val="0B5166AE"/>
    <w:rsid w:val="0B5450D5"/>
    <w:rsid w:val="0B552AA6"/>
    <w:rsid w:val="0B5B0786"/>
    <w:rsid w:val="0B5C103D"/>
    <w:rsid w:val="0B5C7A80"/>
    <w:rsid w:val="0B5F6506"/>
    <w:rsid w:val="0B64718D"/>
    <w:rsid w:val="0B653679"/>
    <w:rsid w:val="0B655FB4"/>
    <w:rsid w:val="0B6576F5"/>
    <w:rsid w:val="0B661A58"/>
    <w:rsid w:val="0B6658BD"/>
    <w:rsid w:val="0B676EEA"/>
    <w:rsid w:val="0B696551"/>
    <w:rsid w:val="0B6B22C9"/>
    <w:rsid w:val="0B6B5998"/>
    <w:rsid w:val="0B6C32B6"/>
    <w:rsid w:val="0B6D2CFE"/>
    <w:rsid w:val="0B70056B"/>
    <w:rsid w:val="0B700CB1"/>
    <w:rsid w:val="0B7078E0"/>
    <w:rsid w:val="0B7218AA"/>
    <w:rsid w:val="0B723658"/>
    <w:rsid w:val="0B7423F7"/>
    <w:rsid w:val="0B765D27"/>
    <w:rsid w:val="0B7849E6"/>
    <w:rsid w:val="0B7C6285"/>
    <w:rsid w:val="0B7F3FC7"/>
    <w:rsid w:val="0B810E9E"/>
    <w:rsid w:val="0B8247A8"/>
    <w:rsid w:val="0B8359AC"/>
    <w:rsid w:val="0B8415DD"/>
    <w:rsid w:val="0B865355"/>
    <w:rsid w:val="0B867103"/>
    <w:rsid w:val="0B883A47"/>
    <w:rsid w:val="0B89451B"/>
    <w:rsid w:val="0B8A5E0A"/>
    <w:rsid w:val="0B8B296C"/>
    <w:rsid w:val="0B8C1C46"/>
    <w:rsid w:val="0B8C7D0B"/>
    <w:rsid w:val="0B8D2240"/>
    <w:rsid w:val="0B8D6013"/>
    <w:rsid w:val="0B8E16AB"/>
    <w:rsid w:val="0B920097"/>
    <w:rsid w:val="0B924EAE"/>
    <w:rsid w:val="0B9263C7"/>
    <w:rsid w:val="0B927856"/>
    <w:rsid w:val="0B97217C"/>
    <w:rsid w:val="0B984452"/>
    <w:rsid w:val="0B9B06C1"/>
    <w:rsid w:val="0B9F71E3"/>
    <w:rsid w:val="0BA0204B"/>
    <w:rsid w:val="0BA13F3D"/>
    <w:rsid w:val="0BA510D5"/>
    <w:rsid w:val="0BA54B88"/>
    <w:rsid w:val="0BA61553"/>
    <w:rsid w:val="0BA7774D"/>
    <w:rsid w:val="0BA85FE8"/>
    <w:rsid w:val="0BAB0442"/>
    <w:rsid w:val="0BAB2AA6"/>
    <w:rsid w:val="0BAD401F"/>
    <w:rsid w:val="0BB02EC0"/>
    <w:rsid w:val="0BB2024E"/>
    <w:rsid w:val="0BB27EF8"/>
    <w:rsid w:val="0BB3364C"/>
    <w:rsid w:val="0BB35294"/>
    <w:rsid w:val="0BB7146C"/>
    <w:rsid w:val="0BB73761"/>
    <w:rsid w:val="0BBC2B25"/>
    <w:rsid w:val="0BC25540"/>
    <w:rsid w:val="0BC40159"/>
    <w:rsid w:val="0BC47C2C"/>
    <w:rsid w:val="0BC63851"/>
    <w:rsid w:val="0BC67E31"/>
    <w:rsid w:val="0BC67F78"/>
    <w:rsid w:val="0BC712C2"/>
    <w:rsid w:val="0BC83278"/>
    <w:rsid w:val="0BC904FC"/>
    <w:rsid w:val="0BC914E5"/>
    <w:rsid w:val="0BCC35FC"/>
    <w:rsid w:val="0BCC4492"/>
    <w:rsid w:val="0BCD088E"/>
    <w:rsid w:val="0BCD419B"/>
    <w:rsid w:val="0BD0413A"/>
    <w:rsid w:val="0BD52526"/>
    <w:rsid w:val="0BD72CF1"/>
    <w:rsid w:val="0BD77A17"/>
    <w:rsid w:val="0BDA6660"/>
    <w:rsid w:val="0BDC0B16"/>
    <w:rsid w:val="0BDF2BDA"/>
    <w:rsid w:val="0BE259FB"/>
    <w:rsid w:val="0BE44893"/>
    <w:rsid w:val="0BE45BD8"/>
    <w:rsid w:val="0BE55E0C"/>
    <w:rsid w:val="0BE75DCB"/>
    <w:rsid w:val="0BE83ACE"/>
    <w:rsid w:val="0BEA2470"/>
    <w:rsid w:val="0BEA46B1"/>
    <w:rsid w:val="0BEA58E4"/>
    <w:rsid w:val="0BEA7692"/>
    <w:rsid w:val="0BEB75B1"/>
    <w:rsid w:val="0BED0F30"/>
    <w:rsid w:val="0BEF336F"/>
    <w:rsid w:val="0BEF4CA9"/>
    <w:rsid w:val="0BF027CF"/>
    <w:rsid w:val="0BF0712E"/>
    <w:rsid w:val="0BF202F5"/>
    <w:rsid w:val="0BF46F3F"/>
    <w:rsid w:val="0BF55E1C"/>
    <w:rsid w:val="0BF70001"/>
    <w:rsid w:val="0BF91683"/>
    <w:rsid w:val="0BF945B1"/>
    <w:rsid w:val="0BFC54F5"/>
    <w:rsid w:val="0BFC66C8"/>
    <w:rsid w:val="0BFD7EC6"/>
    <w:rsid w:val="0C050C22"/>
    <w:rsid w:val="0C054C23"/>
    <w:rsid w:val="0C061FF2"/>
    <w:rsid w:val="0C0651AD"/>
    <w:rsid w:val="0C0727E4"/>
    <w:rsid w:val="0C0944D1"/>
    <w:rsid w:val="0C0B585A"/>
    <w:rsid w:val="0C0E5AEB"/>
    <w:rsid w:val="0C0F5B9A"/>
    <w:rsid w:val="0C0F6BAC"/>
    <w:rsid w:val="0C105729"/>
    <w:rsid w:val="0C112E71"/>
    <w:rsid w:val="0C122745"/>
    <w:rsid w:val="0C12796D"/>
    <w:rsid w:val="0C142961"/>
    <w:rsid w:val="0C1464BD"/>
    <w:rsid w:val="0C16497C"/>
    <w:rsid w:val="0C1741FF"/>
    <w:rsid w:val="0C18633A"/>
    <w:rsid w:val="0C1C14A4"/>
    <w:rsid w:val="0C1D75DB"/>
    <w:rsid w:val="0C1E558E"/>
    <w:rsid w:val="0C1F363C"/>
    <w:rsid w:val="0C1F4E62"/>
    <w:rsid w:val="0C22507E"/>
    <w:rsid w:val="0C2506CA"/>
    <w:rsid w:val="0C2C5C40"/>
    <w:rsid w:val="0C2D5832"/>
    <w:rsid w:val="0C2E24BC"/>
    <w:rsid w:val="0C2F19F0"/>
    <w:rsid w:val="0C3157FF"/>
    <w:rsid w:val="0C322DE7"/>
    <w:rsid w:val="0C325230"/>
    <w:rsid w:val="0C33561A"/>
    <w:rsid w:val="0C360952"/>
    <w:rsid w:val="0C370182"/>
    <w:rsid w:val="0C3D6BC5"/>
    <w:rsid w:val="0C3F5BB7"/>
    <w:rsid w:val="0C442FE8"/>
    <w:rsid w:val="0C450D6C"/>
    <w:rsid w:val="0C452A2F"/>
    <w:rsid w:val="0C48517F"/>
    <w:rsid w:val="0C4A0131"/>
    <w:rsid w:val="0C4B5A65"/>
    <w:rsid w:val="0C4C2685"/>
    <w:rsid w:val="0C4D1ADB"/>
    <w:rsid w:val="0C4E2CC4"/>
    <w:rsid w:val="0C4F3999"/>
    <w:rsid w:val="0C5059D0"/>
    <w:rsid w:val="0C526741"/>
    <w:rsid w:val="0C564D28"/>
    <w:rsid w:val="0C57284E"/>
    <w:rsid w:val="0C580AA0"/>
    <w:rsid w:val="0C5823BF"/>
    <w:rsid w:val="0C587157"/>
    <w:rsid w:val="0C59203A"/>
    <w:rsid w:val="0C5936DE"/>
    <w:rsid w:val="0C5B233E"/>
    <w:rsid w:val="0C61088C"/>
    <w:rsid w:val="0C62191E"/>
    <w:rsid w:val="0C654F33"/>
    <w:rsid w:val="0C684A5B"/>
    <w:rsid w:val="0C6D112D"/>
    <w:rsid w:val="0C700313"/>
    <w:rsid w:val="0C71390F"/>
    <w:rsid w:val="0C732EEE"/>
    <w:rsid w:val="0C7451AE"/>
    <w:rsid w:val="0C74654F"/>
    <w:rsid w:val="0C7476C0"/>
    <w:rsid w:val="0C763554"/>
    <w:rsid w:val="0C774464"/>
    <w:rsid w:val="0C7A402E"/>
    <w:rsid w:val="0C7B42D5"/>
    <w:rsid w:val="0C7D0506"/>
    <w:rsid w:val="0C8278CB"/>
    <w:rsid w:val="0C8317C7"/>
    <w:rsid w:val="0C831E9D"/>
    <w:rsid w:val="0C847D58"/>
    <w:rsid w:val="0C85560D"/>
    <w:rsid w:val="0C90517B"/>
    <w:rsid w:val="0C950B9E"/>
    <w:rsid w:val="0C965124"/>
    <w:rsid w:val="0C9668AB"/>
    <w:rsid w:val="0C9A5B78"/>
    <w:rsid w:val="0C9C460A"/>
    <w:rsid w:val="0C9D4705"/>
    <w:rsid w:val="0C9F4821"/>
    <w:rsid w:val="0C9F65F1"/>
    <w:rsid w:val="0CA041F5"/>
    <w:rsid w:val="0CA217EA"/>
    <w:rsid w:val="0CA21D12"/>
    <w:rsid w:val="0CA43CE5"/>
    <w:rsid w:val="0CA5332B"/>
    <w:rsid w:val="0CA57A5D"/>
    <w:rsid w:val="0CA826EC"/>
    <w:rsid w:val="0CAB2DC4"/>
    <w:rsid w:val="0CAE02B5"/>
    <w:rsid w:val="0CAE6912"/>
    <w:rsid w:val="0CAF17E2"/>
    <w:rsid w:val="0CAF268A"/>
    <w:rsid w:val="0CAF4438"/>
    <w:rsid w:val="0CB13FF3"/>
    <w:rsid w:val="0CB17C12"/>
    <w:rsid w:val="0CB608A8"/>
    <w:rsid w:val="0CB626E8"/>
    <w:rsid w:val="0CB96E09"/>
    <w:rsid w:val="0CBB22AC"/>
    <w:rsid w:val="0CBB3FF9"/>
    <w:rsid w:val="0CBE28CD"/>
    <w:rsid w:val="0CBE467B"/>
    <w:rsid w:val="0CBF5B3A"/>
    <w:rsid w:val="0CC003F3"/>
    <w:rsid w:val="0CC01B7A"/>
    <w:rsid w:val="0CC223BD"/>
    <w:rsid w:val="0CC47EE3"/>
    <w:rsid w:val="0CC73E81"/>
    <w:rsid w:val="0CC807DA"/>
    <w:rsid w:val="0CC9374C"/>
    <w:rsid w:val="0CCC77DA"/>
    <w:rsid w:val="0CCD2354"/>
    <w:rsid w:val="0CCE224F"/>
    <w:rsid w:val="0CCE3A1E"/>
    <w:rsid w:val="0CD32DDF"/>
    <w:rsid w:val="0CD5331C"/>
    <w:rsid w:val="0CD80FB6"/>
    <w:rsid w:val="0CD84241"/>
    <w:rsid w:val="0CD90EE9"/>
    <w:rsid w:val="0CD94122"/>
    <w:rsid w:val="0CD94771"/>
    <w:rsid w:val="0CDA7707"/>
    <w:rsid w:val="0CDB347F"/>
    <w:rsid w:val="0CDD473D"/>
    <w:rsid w:val="0CDD4A4E"/>
    <w:rsid w:val="0CDF2F6F"/>
    <w:rsid w:val="0CE20369"/>
    <w:rsid w:val="0CE34EC9"/>
    <w:rsid w:val="0CE41AC4"/>
    <w:rsid w:val="0CE5008E"/>
    <w:rsid w:val="0CE71DE0"/>
    <w:rsid w:val="0CE83A40"/>
    <w:rsid w:val="0CE92278"/>
    <w:rsid w:val="0CEB5E59"/>
    <w:rsid w:val="0CF236F8"/>
    <w:rsid w:val="0CF307C8"/>
    <w:rsid w:val="0CF34325"/>
    <w:rsid w:val="0CF6195F"/>
    <w:rsid w:val="0CF71B5A"/>
    <w:rsid w:val="0CF82C2D"/>
    <w:rsid w:val="0CF87B8D"/>
    <w:rsid w:val="0CF9542B"/>
    <w:rsid w:val="0CF97B3D"/>
    <w:rsid w:val="0CFA1B57"/>
    <w:rsid w:val="0CFD51A3"/>
    <w:rsid w:val="0CFE7E0D"/>
    <w:rsid w:val="0CFF53BF"/>
    <w:rsid w:val="0D0069DE"/>
    <w:rsid w:val="0D0227BA"/>
    <w:rsid w:val="0D02678E"/>
    <w:rsid w:val="0D054058"/>
    <w:rsid w:val="0D080EBF"/>
    <w:rsid w:val="0D085D56"/>
    <w:rsid w:val="0D0B3D64"/>
    <w:rsid w:val="0D0C188A"/>
    <w:rsid w:val="0D110C4F"/>
    <w:rsid w:val="0D166265"/>
    <w:rsid w:val="0D1A73CC"/>
    <w:rsid w:val="0D1B16BD"/>
    <w:rsid w:val="0D1B365A"/>
    <w:rsid w:val="0D1C22AB"/>
    <w:rsid w:val="0D1D0481"/>
    <w:rsid w:val="0D1D72AC"/>
    <w:rsid w:val="0D1F511A"/>
    <w:rsid w:val="0D2131A7"/>
    <w:rsid w:val="0D232E37"/>
    <w:rsid w:val="0D233138"/>
    <w:rsid w:val="0D233491"/>
    <w:rsid w:val="0D23735A"/>
    <w:rsid w:val="0D237E96"/>
    <w:rsid w:val="0D26294C"/>
    <w:rsid w:val="0D270472"/>
    <w:rsid w:val="0D281CCE"/>
    <w:rsid w:val="0D350DE1"/>
    <w:rsid w:val="0D3928BE"/>
    <w:rsid w:val="0D3A63F7"/>
    <w:rsid w:val="0D3B7E14"/>
    <w:rsid w:val="0D3C4317"/>
    <w:rsid w:val="0D3E47AD"/>
    <w:rsid w:val="0D3F0603"/>
    <w:rsid w:val="0D3F40C1"/>
    <w:rsid w:val="0D3F57BC"/>
    <w:rsid w:val="0D407866"/>
    <w:rsid w:val="0D415C78"/>
    <w:rsid w:val="0D416D9E"/>
    <w:rsid w:val="0D441024"/>
    <w:rsid w:val="0D447276"/>
    <w:rsid w:val="0D447CF4"/>
    <w:rsid w:val="0D466117"/>
    <w:rsid w:val="0D470D78"/>
    <w:rsid w:val="0D4728C2"/>
    <w:rsid w:val="0D481120"/>
    <w:rsid w:val="0D4B1CD1"/>
    <w:rsid w:val="0D4B5F8A"/>
    <w:rsid w:val="0D4C3EFE"/>
    <w:rsid w:val="0D4E59FF"/>
    <w:rsid w:val="0D4F1B22"/>
    <w:rsid w:val="0D500D75"/>
    <w:rsid w:val="0D5037F2"/>
    <w:rsid w:val="0D511E4A"/>
    <w:rsid w:val="0D564607"/>
    <w:rsid w:val="0D5B77A5"/>
    <w:rsid w:val="0D5C45C0"/>
    <w:rsid w:val="0D5E339D"/>
    <w:rsid w:val="0D5F19BA"/>
    <w:rsid w:val="0D5F7C0C"/>
    <w:rsid w:val="0D6014DD"/>
    <w:rsid w:val="0D6115F5"/>
    <w:rsid w:val="0D6214AA"/>
    <w:rsid w:val="0D6677D6"/>
    <w:rsid w:val="0D6A409F"/>
    <w:rsid w:val="0D6C2329"/>
    <w:rsid w:val="0D6D5D30"/>
    <w:rsid w:val="0D6E0D0D"/>
    <w:rsid w:val="0D6F0642"/>
    <w:rsid w:val="0D70006B"/>
    <w:rsid w:val="0D7123E9"/>
    <w:rsid w:val="0D7336B7"/>
    <w:rsid w:val="0D761A1F"/>
    <w:rsid w:val="0D766D04"/>
    <w:rsid w:val="0D767C8F"/>
    <w:rsid w:val="0D776940"/>
    <w:rsid w:val="0D780CCE"/>
    <w:rsid w:val="0D7F3E0A"/>
    <w:rsid w:val="0D805053"/>
    <w:rsid w:val="0D837D9E"/>
    <w:rsid w:val="0D865FF2"/>
    <w:rsid w:val="0D897A5E"/>
    <w:rsid w:val="0D8A1D87"/>
    <w:rsid w:val="0D8D4779"/>
    <w:rsid w:val="0D8E2BDF"/>
    <w:rsid w:val="0D8F29E4"/>
    <w:rsid w:val="0D907DC5"/>
    <w:rsid w:val="0D915FD5"/>
    <w:rsid w:val="0D9765DF"/>
    <w:rsid w:val="0D9B6C4A"/>
    <w:rsid w:val="0D9B7981"/>
    <w:rsid w:val="0D9C3851"/>
    <w:rsid w:val="0D9F53DF"/>
    <w:rsid w:val="0DA10224"/>
    <w:rsid w:val="0DA11FD2"/>
    <w:rsid w:val="0DA16476"/>
    <w:rsid w:val="0DA230FC"/>
    <w:rsid w:val="0DA27AF9"/>
    <w:rsid w:val="0DA43871"/>
    <w:rsid w:val="0DA442E1"/>
    <w:rsid w:val="0DA907EF"/>
    <w:rsid w:val="0DA90E87"/>
    <w:rsid w:val="0DA970D9"/>
    <w:rsid w:val="0DAC2403"/>
    <w:rsid w:val="0DAD4E1B"/>
    <w:rsid w:val="0DAE1B89"/>
    <w:rsid w:val="0DAE5F61"/>
    <w:rsid w:val="0DB029F1"/>
    <w:rsid w:val="0DB201C0"/>
    <w:rsid w:val="0DB461AA"/>
    <w:rsid w:val="0DB53CD0"/>
    <w:rsid w:val="0DB71B0D"/>
    <w:rsid w:val="0DBA3094"/>
    <w:rsid w:val="0DBE1A50"/>
    <w:rsid w:val="0DBE38B4"/>
    <w:rsid w:val="0DC23221"/>
    <w:rsid w:val="0DC3019B"/>
    <w:rsid w:val="0DC33621"/>
    <w:rsid w:val="0DC4058F"/>
    <w:rsid w:val="0DC42DDE"/>
    <w:rsid w:val="0DC54C1B"/>
    <w:rsid w:val="0DC91529"/>
    <w:rsid w:val="0DC9375D"/>
    <w:rsid w:val="0DC9476C"/>
    <w:rsid w:val="0DC97C18"/>
    <w:rsid w:val="0DCA796E"/>
    <w:rsid w:val="0DCA7D52"/>
    <w:rsid w:val="0DCC024E"/>
    <w:rsid w:val="0DCE6B40"/>
    <w:rsid w:val="0DD04666"/>
    <w:rsid w:val="0DD12DB9"/>
    <w:rsid w:val="0DD1346B"/>
    <w:rsid w:val="0DD141D6"/>
    <w:rsid w:val="0DD26630"/>
    <w:rsid w:val="0DD51C7C"/>
    <w:rsid w:val="0DD56120"/>
    <w:rsid w:val="0DD816A2"/>
    <w:rsid w:val="0DD81A96"/>
    <w:rsid w:val="0DDA54E4"/>
    <w:rsid w:val="0DDB1CC4"/>
    <w:rsid w:val="0DDB6BA9"/>
    <w:rsid w:val="0DE45DFB"/>
    <w:rsid w:val="0DE87C01"/>
    <w:rsid w:val="0DE97EAF"/>
    <w:rsid w:val="0DEB14A0"/>
    <w:rsid w:val="0DEE3BAE"/>
    <w:rsid w:val="0DEF71E2"/>
    <w:rsid w:val="0DF30354"/>
    <w:rsid w:val="0DF476ED"/>
    <w:rsid w:val="0DF57C95"/>
    <w:rsid w:val="0DF73A45"/>
    <w:rsid w:val="0DF826B9"/>
    <w:rsid w:val="0DF83342"/>
    <w:rsid w:val="0DF93DF1"/>
    <w:rsid w:val="0DFA67E4"/>
    <w:rsid w:val="0DFB758E"/>
    <w:rsid w:val="0DFC545B"/>
    <w:rsid w:val="0DFC5A94"/>
    <w:rsid w:val="0DFD52D4"/>
    <w:rsid w:val="0E00255D"/>
    <w:rsid w:val="0E0241F7"/>
    <w:rsid w:val="0E032C8D"/>
    <w:rsid w:val="0E03425A"/>
    <w:rsid w:val="0E036CD8"/>
    <w:rsid w:val="0E056A05"/>
    <w:rsid w:val="0E0814E4"/>
    <w:rsid w:val="0E081A5C"/>
    <w:rsid w:val="0E0B096E"/>
    <w:rsid w:val="0E0B2B80"/>
    <w:rsid w:val="0E0C1F93"/>
    <w:rsid w:val="0E0E083C"/>
    <w:rsid w:val="0E0E7662"/>
    <w:rsid w:val="0E0F33E0"/>
    <w:rsid w:val="0E101EB9"/>
    <w:rsid w:val="0E1409F6"/>
    <w:rsid w:val="0E1461FA"/>
    <w:rsid w:val="0E1704E7"/>
    <w:rsid w:val="0E1708B7"/>
    <w:rsid w:val="0E173A09"/>
    <w:rsid w:val="0E176AA9"/>
    <w:rsid w:val="0E1844BF"/>
    <w:rsid w:val="0E185C00"/>
    <w:rsid w:val="0E1A1D85"/>
    <w:rsid w:val="0E1C51DE"/>
    <w:rsid w:val="0E1C78AB"/>
    <w:rsid w:val="0E1D1A69"/>
    <w:rsid w:val="0E1E3623"/>
    <w:rsid w:val="0E1E7AC7"/>
    <w:rsid w:val="0E207DB1"/>
    <w:rsid w:val="0E232D13"/>
    <w:rsid w:val="0E2447F1"/>
    <w:rsid w:val="0E245572"/>
    <w:rsid w:val="0E270499"/>
    <w:rsid w:val="0E273934"/>
    <w:rsid w:val="0E297B01"/>
    <w:rsid w:val="0E2C2B37"/>
    <w:rsid w:val="0E2E7323"/>
    <w:rsid w:val="0E2F3E86"/>
    <w:rsid w:val="0E2F75DE"/>
    <w:rsid w:val="0E327C36"/>
    <w:rsid w:val="0E3855FA"/>
    <w:rsid w:val="0E386761"/>
    <w:rsid w:val="0E39220B"/>
    <w:rsid w:val="0E3A5F83"/>
    <w:rsid w:val="0E3C64B2"/>
    <w:rsid w:val="0E3F25F0"/>
    <w:rsid w:val="0E4B63E2"/>
    <w:rsid w:val="0E4F5ED2"/>
    <w:rsid w:val="0E541B40"/>
    <w:rsid w:val="0E553383"/>
    <w:rsid w:val="0E56100F"/>
    <w:rsid w:val="0E5704C1"/>
    <w:rsid w:val="0E574D87"/>
    <w:rsid w:val="0E5B6625"/>
    <w:rsid w:val="0E5E2469"/>
    <w:rsid w:val="0E600FE7"/>
    <w:rsid w:val="0E602F64"/>
    <w:rsid w:val="0E606097"/>
    <w:rsid w:val="0E613956"/>
    <w:rsid w:val="0E630180"/>
    <w:rsid w:val="0E653000"/>
    <w:rsid w:val="0E675CD8"/>
    <w:rsid w:val="0E682AF0"/>
    <w:rsid w:val="0E6850CB"/>
    <w:rsid w:val="0E6911C2"/>
    <w:rsid w:val="0E6A2D0C"/>
    <w:rsid w:val="0E715E49"/>
    <w:rsid w:val="0E721A6C"/>
    <w:rsid w:val="0E731F27"/>
    <w:rsid w:val="0E750700"/>
    <w:rsid w:val="0E75128A"/>
    <w:rsid w:val="0E7705ED"/>
    <w:rsid w:val="0E7964FD"/>
    <w:rsid w:val="0E7A0BCF"/>
    <w:rsid w:val="0E7D6595"/>
    <w:rsid w:val="0E7E0566"/>
    <w:rsid w:val="0E8027DC"/>
    <w:rsid w:val="0E814C31"/>
    <w:rsid w:val="0E8327C4"/>
    <w:rsid w:val="0E861DFE"/>
    <w:rsid w:val="0E873ED2"/>
    <w:rsid w:val="0E87566C"/>
    <w:rsid w:val="0E875836"/>
    <w:rsid w:val="0E8910BD"/>
    <w:rsid w:val="0E8973CD"/>
    <w:rsid w:val="0E8B5502"/>
    <w:rsid w:val="0E8C4899"/>
    <w:rsid w:val="0E8C4A31"/>
    <w:rsid w:val="0E8D07A9"/>
    <w:rsid w:val="0E8D0C20"/>
    <w:rsid w:val="0E8E2E4B"/>
    <w:rsid w:val="0E8F2773"/>
    <w:rsid w:val="0E910299"/>
    <w:rsid w:val="0E927B6D"/>
    <w:rsid w:val="0E9346FD"/>
    <w:rsid w:val="0E9733D5"/>
    <w:rsid w:val="0E98231D"/>
    <w:rsid w:val="0E9872D6"/>
    <w:rsid w:val="0E99714E"/>
    <w:rsid w:val="0E997665"/>
    <w:rsid w:val="0E9C038E"/>
    <w:rsid w:val="0E9D6C3E"/>
    <w:rsid w:val="0EA3062B"/>
    <w:rsid w:val="0EA343BD"/>
    <w:rsid w:val="0EA55AF2"/>
    <w:rsid w:val="0EA72878"/>
    <w:rsid w:val="0EA93835"/>
    <w:rsid w:val="0EAB3514"/>
    <w:rsid w:val="0EAF071F"/>
    <w:rsid w:val="0EB16245"/>
    <w:rsid w:val="0EB40990"/>
    <w:rsid w:val="0EB553C5"/>
    <w:rsid w:val="0EB57808"/>
    <w:rsid w:val="0EB6385C"/>
    <w:rsid w:val="0EB65F51"/>
    <w:rsid w:val="0EB67D00"/>
    <w:rsid w:val="0EB9785E"/>
    <w:rsid w:val="0EBB3118"/>
    <w:rsid w:val="0EBB5380"/>
    <w:rsid w:val="0EC1530F"/>
    <w:rsid w:val="0EC341CA"/>
    <w:rsid w:val="0EC6483A"/>
    <w:rsid w:val="0EC71E62"/>
    <w:rsid w:val="0EC821F7"/>
    <w:rsid w:val="0EC85224"/>
    <w:rsid w:val="0ECD1453"/>
    <w:rsid w:val="0ECD5610"/>
    <w:rsid w:val="0ECE6141"/>
    <w:rsid w:val="0ECE702F"/>
    <w:rsid w:val="0ECF0DC1"/>
    <w:rsid w:val="0ED20AB6"/>
    <w:rsid w:val="0ED52F99"/>
    <w:rsid w:val="0ED55183"/>
    <w:rsid w:val="0ED604E9"/>
    <w:rsid w:val="0EDB1514"/>
    <w:rsid w:val="0EDB1768"/>
    <w:rsid w:val="0EDF1AEA"/>
    <w:rsid w:val="0EDF7256"/>
    <w:rsid w:val="0EE21728"/>
    <w:rsid w:val="0EE55D05"/>
    <w:rsid w:val="0EE634A6"/>
    <w:rsid w:val="0EE72A52"/>
    <w:rsid w:val="0EE83C31"/>
    <w:rsid w:val="0EEB7B1C"/>
    <w:rsid w:val="0EED6044"/>
    <w:rsid w:val="0EEE56EB"/>
    <w:rsid w:val="0EF02B48"/>
    <w:rsid w:val="0EF10D38"/>
    <w:rsid w:val="0EF3685E"/>
    <w:rsid w:val="0EF55077"/>
    <w:rsid w:val="0EF67752"/>
    <w:rsid w:val="0EF80318"/>
    <w:rsid w:val="0EF807AC"/>
    <w:rsid w:val="0EF877DC"/>
    <w:rsid w:val="0EF91869"/>
    <w:rsid w:val="0EFB1BB6"/>
    <w:rsid w:val="0EFB5712"/>
    <w:rsid w:val="0EFC4554"/>
    <w:rsid w:val="0EFC5932"/>
    <w:rsid w:val="0EFE5203"/>
    <w:rsid w:val="0EFF07A0"/>
    <w:rsid w:val="0EFF2622"/>
    <w:rsid w:val="0EFF704F"/>
    <w:rsid w:val="0F000F7B"/>
    <w:rsid w:val="0F0F08D0"/>
    <w:rsid w:val="0F0F5662"/>
    <w:rsid w:val="0F110AE2"/>
    <w:rsid w:val="0F1113D7"/>
    <w:rsid w:val="0F13113D"/>
    <w:rsid w:val="0F136F00"/>
    <w:rsid w:val="0F147644"/>
    <w:rsid w:val="0F147922"/>
    <w:rsid w:val="0F151F49"/>
    <w:rsid w:val="0F163C74"/>
    <w:rsid w:val="0F185116"/>
    <w:rsid w:val="0F190C16"/>
    <w:rsid w:val="0F1953E7"/>
    <w:rsid w:val="0F1A74E1"/>
    <w:rsid w:val="0F1B6A72"/>
    <w:rsid w:val="0F1B7B63"/>
    <w:rsid w:val="0F1C703F"/>
    <w:rsid w:val="0F1D3633"/>
    <w:rsid w:val="0F1D5756"/>
    <w:rsid w:val="0F1F6A0C"/>
    <w:rsid w:val="0F204BAE"/>
    <w:rsid w:val="0F20535B"/>
    <w:rsid w:val="0F211612"/>
    <w:rsid w:val="0F224C14"/>
    <w:rsid w:val="0F22538D"/>
    <w:rsid w:val="0F234C69"/>
    <w:rsid w:val="0F254881"/>
    <w:rsid w:val="0F294770"/>
    <w:rsid w:val="0F2B249C"/>
    <w:rsid w:val="0F2C1D70"/>
    <w:rsid w:val="0F2C5F64"/>
    <w:rsid w:val="0F2C6214"/>
    <w:rsid w:val="0F2D785B"/>
    <w:rsid w:val="0F2E3D3A"/>
    <w:rsid w:val="0F2E788D"/>
    <w:rsid w:val="0F3330FE"/>
    <w:rsid w:val="0F36499C"/>
    <w:rsid w:val="0F37442A"/>
    <w:rsid w:val="0F380D9A"/>
    <w:rsid w:val="0F3B1FB3"/>
    <w:rsid w:val="0F3C1B01"/>
    <w:rsid w:val="0F3C2F15"/>
    <w:rsid w:val="0F3D439E"/>
    <w:rsid w:val="0F400BA0"/>
    <w:rsid w:val="0F42031C"/>
    <w:rsid w:val="0F4252DA"/>
    <w:rsid w:val="0F432858"/>
    <w:rsid w:val="0F44355D"/>
    <w:rsid w:val="0F450727"/>
    <w:rsid w:val="0F4543A7"/>
    <w:rsid w:val="0F455BFF"/>
    <w:rsid w:val="0F49054D"/>
    <w:rsid w:val="0F4B48EC"/>
    <w:rsid w:val="0F4C5ECE"/>
    <w:rsid w:val="0F4F6F9D"/>
    <w:rsid w:val="0F506C15"/>
    <w:rsid w:val="0F506F98"/>
    <w:rsid w:val="0F517A28"/>
    <w:rsid w:val="0F53554E"/>
    <w:rsid w:val="0F546C41"/>
    <w:rsid w:val="0F5546E2"/>
    <w:rsid w:val="0F5615D4"/>
    <w:rsid w:val="0F56503F"/>
    <w:rsid w:val="0F566DED"/>
    <w:rsid w:val="0F5A14BD"/>
    <w:rsid w:val="0F5C437C"/>
    <w:rsid w:val="0F5D2623"/>
    <w:rsid w:val="0F5F5CA1"/>
    <w:rsid w:val="0F6167BF"/>
    <w:rsid w:val="0F625A7E"/>
    <w:rsid w:val="0F64150A"/>
    <w:rsid w:val="0F6459AD"/>
    <w:rsid w:val="0F6609D1"/>
    <w:rsid w:val="0F672DA8"/>
    <w:rsid w:val="0F687E3C"/>
    <w:rsid w:val="0F6A0FB2"/>
    <w:rsid w:val="0F6B3041"/>
    <w:rsid w:val="0F6B50CB"/>
    <w:rsid w:val="0F7014AD"/>
    <w:rsid w:val="0F722A26"/>
    <w:rsid w:val="0F742064"/>
    <w:rsid w:val="0F7423F2"/>
    <w:rsid w:val="0F760DE8"/>
    <w:rsid w:val="0F772D8D"/>
    <w:rsid w:val="0F784FB5"/>
    <w:rsid w:val="0F786D63"/>
    <w:rsid w:val="0F7B6853"/>
    <w:rsid w:val="0F7F00F1"/>
    <w:rsid w:val="0F7F2B6E"/>
    <w:rsid w:val="0F7F3DA7"/>
    <w:rsid w:val="0F7F6343"/>
    <w:rsid w:val="0F817E76"/>
    <w:rsid w:val="0F847388"/>
    <w:rsid w:val="0F855859"/>
    <w:rsid w:val="0F86109D"/>
    <w:rsid w:val="0F8728B5"/>
    <w:rsid w:val="0F8732BE"/>
    <w:rsid w:val="0F8932E2"/>
    <w:rsid w:val="0F8A5DC2"/>
    <w:rsid w:val="0F8D434C"/>
    <w:rsid w:val="0F8E7511"/>
    <w:rsid w:val="0F900551"/>
    <w:rsid w:val="0F917E25"/>
    <w:rsid w:val="0F974E41"/>
    <w:rsid w:val="0F977B31"/>
    <w:rsid w:val="0F9A317D"/>
    <w:rsid w:val="0F9C553C"/>
    <w:rsid w:val="0F9D7B0A"/>
    <w:rsid w:val="0F9F0794"/>
    <w:rsid w:val="0F9F1332"/>
    <w:rsid w:val="0FA011D9"/>
    <w:rsid w:val="0FA062BA"/>
    <w:rsid w:val="0FA1398E"/>
    <w:rsid w:val="0FA638D0"/>
    <w:rsid w:val="0FA933C0"/>
    <w:rsid w:val="0FAA3873"/>
    <w:rsid w:val="0FAB64D8"/>
    <w:rsid w:val="0FAD7159"/>
    <w:rsid w:val="0FAE0F39"/>
    <w:rsid w:val="0FAF50EA"/>
    <w:rsid w:val="0FAF76E5"/>
    <w:rsid w:val="0FB25863"/>
    <w:rsid w:val="0FB277A7"/>
    <w:rsid w:val="0FB32491"/>
    <w:rsid w:val="0FB40444"/>
    <w:rsid w:val="0FB72B2B"/>
    <w:rsid w:val="0FB770C1"/>
    <w:rsid w:val="0FBC1346"/>
    <w:rsid w:val="0FBD4DA5"/>
    <w:rsid w:val="0FBE0A70"/>
    <w:rsid w:val="0FBF0D10"/>
    <w:rsid w:val="0FBF0E36"/>
    <w:rsid w:val="0FBF36B0"/>
    <w:rsid w:val="0FC03B56"/>
    <w:rsid w:val="0FC1070A"/>
    <w:rsid w:val="0FC235BB"/>
    <w:rsid w:val="0FC2411A"/>
    <w:rsid w:val="0FC31E03"/>
    <w:rsid w:val="0FC4592A"/>
    <w:rsid w:val="0FC538A0"/>
    <w:rsid w:val="0FCA717D"/>
    <w:rsid w:val="0FCB77DB"/>
    <w:rsid w:val="0FCC03BE"/>
    <w:rsid w:val="0FCD774C"/>
    <w:rsid w:val="0FCE0971"/>
    <w:rsid w:val="0FCF0AB2"/>
    <w:rsid w:val="0FD1151F"/>
    <w:rsid w:val="0FD125CB"/>
    <w:rsid w:val="0FD65FF9"/>
    <w:rsid w:val="0FD71945"/>
    <w:rsid w:val="0FD77F2D"/>
    <w:rsid w:val="0FD85593"/>
    <w:rsid w:val="0FDA17CC"/>
    <w:rsid w:val="0FDA30C2"/>
    <w:rsid w:val="0FDE5FC9"/>
    <w:rsid w:val="0FDF5034"/>
    <w:rsid w:val="0FE003EF"/>
    <w:rsid w:val="0FE03949"/>
    <w:rsid w:val="0FE30324"/>
    <w:rsid w:val="0FE54723"/>
    <w:rsid w:val="0FE648B0"/>
    <w:rsid w:val="0FEB17EC"/>
    <w:rsid w:val="0FEB39D9"/>
    <w:rsid w:val="0FED3546"/>
    <w:rsid w:val="0FF02D9D"/>
    <w:rsid w:val="0FF07749"/>
    <w:rsid w:val="0FF24D67"/>
    <w:rsid w:val="0FF360CA"/>
    <w:rsid w:val="0FF46D31"/>
    <w:rsid w:val="0FF47CB4"/>
    <w:rsid w:val="0FF55E19"/>
    <w:rsid w:val="0FF56606"/>
    <w:rsid w:val="0FF7412C"/>
    <w:rsid w:val="0FF764C3"/>
    <w:rsid w:val="0FF82429"/>
    <w:rsid w:val="0FFB485C"/>
    <w:rsid w:val="0FFC5BE6"/>
    <w:rsid w:val="0FFD0E0F"/>
    <w:rsid w:val="0FFF1A9C"/>
    <w:rsid w:val="10046849"/>
    <w:rsid w:val="1006368A"/>
    <w:rsid w:val="100A27E6"/>
    <w:rsid w:val="100C3F23"/>
    <w:rsid w:val="10120392"/>
    <w:rsid w:val="10141182"/>
    <w:rsid w:val="10142805"/>
    <w:rsid w:val="10152804"/>
    <w:rsid w:val="101807E7"/>
    <w:rsid w:val="101C3B92"/>
    <w:rsid w:val="101E298A"/>
    <w:rsid w:val="101F7844"/>
    <w:rsid w:val="10207243"/>
    <w:rsid w:val="102173FB"/>
    <w:rsid w:val="1022461B"/>
    <w:rsid w:val="102313C5"/>
    <w:rsid w:val="102559E2"/>
    <w:rsid w:val="10284C2D"/>
    <w:rsid w:val="102A36D7"/>
    <w:rsid w:val="102B472A"/>
    <w:rsid w:val="102F7CF9"/>
    <w:rsid w:val="1031606C"/>
    <w:rsid w:val="1033163B"/>
    <w:rsid w:val="1034300F"/>
    <w:rsid w:val="1035205D"/>
    <w:rsid w:val="10371EDE"/>
    <w:rsid w:val="1038336E"/>
    <w:rsid w:val="10392996"/>
    <w:rsid w:val="103955ED"/>
    <w:rsid w:val="10432EB6"/>
    <w:rsid w:val="104430E9"/>
    <w:rsid w:val="10452479"/>
    <w:rsid w:val="1047079D"/>
    <w:rsid w:val="10480E2B"/>
    <w:rsid w:val="1048443D"/>
    <w:rsid w:val="104D0CD6"/>
    <w:rsid w:val="104D4694"/>
    <w:rsid w:val="10500180"/>
    <w:rsid w:val="10501A8E"/>
    <w:rsid w:val="10505F32"/>
    <w:rsid w:val="10507EB4"/>
    <w:rsid w:val="10516984"/>
    <w:rsid w:val="10525131"/>
    <w:rsid w:val="1053332C"/>
    <w:rsid w:val="10533984"/>
    <w:rsid w:val="105552F6"/>
    <w:rsid w:val="10581BF8"/>
    <w:rsid w:val="10594DE6"/>
    <w:rsid w:val="105A46BB"/>
    <w:rsid w:val="105B0B5E"/>
    <w:rsid w:val="105C2769"/>
    <w:rsid w:val="105C48D7"/>
    <w:rsid w:val="105D2427"/>
    <w:rsid w:val="105E41AB"/>
    <w:rsid w:val="10606175"/>
    <w:rsid w:val="10607279"/>
    <w:rsid w:val="10612472"/>
    <w:rsid w:val="10637A13"/>
    <w:rsid w:val="1064392C"/>
    <w:rsid w:val="1066051D"/>
    <w:rsid w:val="10667503"/>
    <w:rsid w:val="10695920"/>
    <w:rsid w:val="106A1193"/>
    <w:rsid w:val="106C074C"/>
    <w:rsid w:val="106D36EE"/>
    <w:rsid w:val="106F63B8"/>
    <w:rsid w:val="10702130"/>
    <w:rsid w:val="10713B5C"/>
    <w:rsid w:val="107264E9"/>
    <w:rsid w:val="107439CE"/>
    <w:rsid w:val="1074577C"/>
    <w:rsid w:val="107A4E46"/>
    <w:rsid w:val="107A6B0B"/>
    <w:rsid w:val="107D3EC8"/>
    <w:rsid w:val="108300B5"/>
    <w:rsid w:val="10845622"/>
    <w:rsid w:val="10847E39"/>
    <w:rsid w:val="10853E2D"/>
    <w:rsid w:val="108743E5"/>
    <w:rsid w:val="108A14D5"/>
    <w:rsid w:val="108B0D18"/>
    <w:rsid w:val="108D2CE2"/>
    <w:rsid w:val="108E1C9F"/>
    <w:rsid w:val="109041A4"/>
    <w:rsid w:val="10914580"/>
    <w:rsid w:val="109202F8"/>
    <w:rsid w:val="10922838"/>
    <w:rsid w:val="1092654A"/>
    <w:rsid w:val="10926AB7"/>
    <w:rsid w:val="10950DE7"/>
    <w:rsid w:val="109776BD"/>
    <w:rsid w:val="109A0CCD"/>
    <w:rsid w:val="109A0F5B"/>
    <w:rsid w:val="109B18B5"/>
    <w:rsid w:val="109F26A5"/>
    <w:rsid w:val="10A23824"/>
    <w:rsid w:val="10A451BD"/>
    <w:rsid w:val="10A5627E"/>
    <w:rsid w:val="10A67900"/>
    <w:rsid w:val="10A822C0"/>
    <w:rsid w:val="10A82B01"/>
    <w:rsid w:val="10A83678"/>
    <w:rsid w:val="10A87B1C"/>
    <w:rsid w:val="10A92DD3"/>
    <w:rsid w:val="10AB4B20"/>
    <w:rsid w:val="10AB4F16"/>
    <w:rsid w:val="10AC13BA"/>
    <w:rsid w:val="10AD2085"/>
    <w:rsid w:val="10AD6194"/>
    <w:rsid w:val="10AE2011"/>
    <w:rsid w:val="10AE3A08"/>
    <w:rsid w:val="10AE3DF1"/>
    <w:rsid w:val="10AF4A06"/>
    <w:rsid w:val="10B03702"/>
    <w:rsid w:val="10B44742"/>
    <w:rsid w:val="10B62B1B"/>
    <w:rsid w:val="10BA05B4"/>
    <w:rsid w:val="10BD69F8"/>
    <w:rsid w:val="10BE10ED"/>
    <w:rsid w:val="10BE733F"/>
    <w:rsid w:val="10C06C14"/>
    <w:rsid w:val="10C20BDE"/>
    <w:rsid w:val="10C31666"/>
    <w:rsid w:val="10C53C9A"/>
    <w:rsid w:val="10C7119F"/>
    <w:rsid w:val="10CA4C2E"/>
    <w:rsid w:val="10CB7366"/>
    <w:rsid w:val="10CD52E9"/>
    <w:rsid w:val="10CD7E52"/>
    <w:rsid w:val="10CE7DDB"/>
    <w:rsid w:val="10D03DBD"/>
    <w:rsid w:val="10D07F53"/>
    <w:rsid w:val="10D10FCE"/>
    <w:rsid w:val="10D4204A"/>
    <w:rsid w:val="10D428D6"/>
    <w:rsid w:val="10D551BC"/>
    <w:rsid w:val="10D76236"/>
    <w:rsid w:val="10D7678C"/>
    <w:rsid w:val="10D91F63"/>
    <w:rsid w:val="10D95F27"/>
    <w:rsid w:val="10DB6058"/>
    <w:rsid w:val="10DE1CA4"/>
    <w:rsid w:val="10DF0AE1"/>
    <w:rsid w:val="10E022CF"/>
    <w:rsid w:val="10E24DDC"/>
    <w:rsid w:val="10E42E83"/>
    <w:rsid w:val="10E53A8D"/>
    <w:rsid w:val="10E637F4"/>
    <w:rsid w:val="10E82B6D"/>
    <w:rsid w:val="10E94AC2"/>
    <w:rsid w:val="10EA1A0B"/>
    <w:rsid w:val="10EE4F14"/>
    <w:rsid w:val="10EF574B"/>
    <w:rsid w:val="10EF5D73"/>
    <w:rsid w:val="10EF799B"/>
    <w:rsid w:val="10F01DC4"/>
    <w:rsid w:val="10F20D97"/>
    <w:rsid w:val="10F3555E"/>
    <w:rsid w:val="10F62523"/>
    <w:rsid w:val="10F9273A"/>
    <w:rsid w:val="10FB1F86"/>
    <w:rsid w:val="10FB7C4C"/>
    <w:rsid w:val="10FD3C99"/>
    <w:rsid w:val="10FD4EE8"/>
    <w:rsid w:val="10FE14EA"/>
    <w:rsid w:val="11000BEA"/>
    <w:rsid w:val="11000E15"/>
    <w:rsid w:val="11017E6E"/>
    <w:rsid w:val="11032FA4"/>
    <w:rsid w:val="11042690"/>
    <w:rsid w:val="11044600"/>
    <w:rsid w:val="1109192F"/>
    <w:rsid w:val="110C32DA"/>
    <w:rsid w:val="110C4E62"/>
    <w:rsid w:val="110D48B2"/>
    <w:rsid w:val="11132AE4"/>
    <w:rsid w:val="11134DD6"/>
    <w:rsid w:val="11145FEB"/>
    <w:rsid w:val="11156B59"/>
    <w:rsid w:val="11160F29"/>
    <w:rsid w:val="111927C8"/>
    <w:rsid w:val="111A6C61"/>
    <w:rsid w:val="11203B56"/>
    <w:rsid w:val="11206FB7"/>
    <w:rsid w:val="11207143"/>
    <w:rsid w:val="11230F50"/>
    <w:rsid w:val="11233241"/>
    <w:rsid w:val="11254CC9"/>
    <w:rsid w:val="11274A63"/>
    <w:rsid w:val="112A22DF"/>
    <w:rsid w:val="112E152D"/>
    <w:rsid w:val="112F1F07"/>
    <w:rsid w:val="11301F04"/>
    <w:rsid w:val="113111E9"/>
    <w:rsid w:val="11332015"/>
    <w:rsid w:val="11357581"/>
    <w:rsid w:val="113759C4"/>
    <w:rsid w:val="11380EA0"/>
    <w:rsid w:val="113849FC"/>
    <w:rsid w:val="113B0990"/>
    <w:rsid w:val="113B3A70"/>
    <w:rsid w:val="113C22BB"/>
    <w:rsid w:val="113D42B9"/>
    <w:rsid w:val="113D64B6"/>
    <w:rsid w:val="11411D58"/>
    <w:rsid w:val="114159F0"/>
    <w:rsid w:val="1141750D"/>
    <w:rsid w:val="114335B5"/>
    <w:rsid w:val="11433763"/>
    <w:rsid w:val="11447845"/>
    <w:rsid w:val="1145536B"/>
    <w:rsid w:val="114958B1"/>
    <w:rsid w:val="114A2981"/>
    <w:rsid w:val="114A5843"/>
    <w:rsid w:val="114C66F9"/>
    <w:rsid w:val="114D291B"/>
    <w:rsid w:val="114E06C3"/>
    <w:rsid w:val="11517516"/>
    <w:rsid w:val="11531CF9"/>
    <w:rsid w:val="11537A88"/>
    <w:rsid w:val="11546651"/>
    <w:rsid w:val="11584D21"/>
    <w:rsid w:val="1159577D"/>
    <w:rsid w:val="115C4694"/>
    <w:rsid w:val="115F7F76"/>
    <w:rsid w:val="11683AAE"/>
    <w:rsid w:val="11691059"/>
    <w:rsid w:val="116A0647"/>
    <w:rsid w:val="116B17C8"/>
    <w:rsid w:val="116B48D8"/>
    <w:rsid w:val="116C1308"/>
    <w:rsid w:val="116C6DD9"/>
    <w:rsid w:val="116F2B2A"/>
    <w:rsid w:val="117046E9"/>
    <w:rsid w:val="117479FE"/>
    <w:rsid w:val="11754CFE"/>
    <w:rsid w:val="1179579B"/>
    <w:rsid w:val="117A3266"/>
    <w:rsid w:val="117B2B3A"/>
    <w:rsid w:val="117D3A12"/>
    <w:rsid w:val="117D68B3"/>
    <w:rsid w:val="117F21AD"/>
    <w:rsid w:val="117F5254"/>
    <w:rsid w:val="11811267"/>
    <w:rsid w:val="11835FE2"/>
    <w:rsid w:val="11837975"/>
    <w:rsid w:val="11837FA6"/>
    <w:rsid w:val="1184061B"/>
    <w:rsid w:val="11850FF5"/>
    <w:rsid w:val="11866A0B"/>
    <w:rsid w:val="11876972"/>
    <w:rsid w:val="11893031"/>
    <w:rsid w:val="118E0AC0"/>
    <w:rsid w:val="118E1F9D"/>
    <w:rsid w:val="118F0496"/>
    <w:rsid w:val="119043FC"/>
    <w:rsid w:val="119360D6"/>
    <w:rsid w:val="11965BC6"/>
    <w:rsid w:val="119875D6"/>
    <w:rsid w:val="119A56B6"/>
    <w:rsid w:val="11A37BF8"/>
    <w:rsid w:val="11A42091"/>
    <w:rsid w:val="11A55E09"/>
    <w:rsid w:val="11A77DD3"/>
    <w:rsid w:val="11A976A8"/>
    <w:rsid w:val="11AA3420"/>
    <w:rsid w:val="11AB6A8E"/>
    <w:rsid w:val="11AC53EA"/>
    <w:rsid w:val="11AC7198"/>
    <w:rsid w:val="11AD363C"/>
    <w:rsid w:val="11B00C21"/>
    <w:rsid w:val="11B102A4"/>
    <w:rsid w:val="11B20C52"/>
    <w:rsid w:val="11B52F3C"/>
    <w:rsid w:val="11B623A6"/>
    <w:rsid w:val="11B83D8F"/>
    <w:rsid w:val="11B84D73"/>
    <w:rsid w:val="11B86BB3"/>
    <w:rsid w:val="11BE3980"/>
    <w:rsid w:val="11C049F1"/>
    <w:rsid w:val="11C50B37"/>
    <w:rsid w:val="11C72ECF"/>
    <w:rsid w:val="11C865A2"/>
    <w:rsid w:val="11C921BB"/>
    <w:rsid w:val="11CB34A5"/>
    <w:rsid w:val="11CC783A"/>
    <w:rsid w:val="11CD10A4"/>
    <w:rsid w:val="11D01DAF"/>
    <w:rsid w:val="11D0732A"/>
    <w:rsid w:val="11D13A86"/>
    <w:rsid w:val="11D24E50"/>
    <w:rsid w:val="11D81D3B"/>
    <w:rsid w:val="11DE3923"/>
    <w:rsid w:val="11DF131B"/>
    <w:rsid w:val="11E105A8"/>
    <w:rsid w:val="11E22BBA"/>
    <w:rsid w:val="11E80EC5"/>
    <w:rsid w:val="11E905CC"/>
    <w:rsid w:val="11E92AA7"/>
    <w:rsid w:val="11E93504"/>
    <w:rsid w:val="11E959DE"/>
    <w:rsid w:val="11EB462D"/>
    <w:rsid w:val="11EB5F12"/>
    <w:rsid w:val="11ED440A"/>
    <w:rsid w:val="11EE68A3"/>
    <w:rsid w:val="11EE77B0"/>
    <w:rsid w:val="11EF0C93"/>
    <w:rsid w:val="11F04D89"/>
    <w:rsid w:val="11F2192F"/>
    <w:rsid w:val="11F36B75"/>
    <w:rsid w:val="11F42AB7"/>
    <w:rsid w:val="11F528ED"/>
    <w:rsid w:val="11F748B7"/>
    <w:rsid w:val="11F87E50"/>
    <w:rsid w:val="11FA3CA4"/>
    <w:rsid w:val="11FC0DFE"/>
    <w:rsid w:val="11FC1ECD"/>
    <w:rsid w:val="11FD4E7C"/>
    <w:rsid w:val="11FE5F87"/>
    <w:rsid w:val="11FF25F0"/>
    <w:rsid w:val="11FF376C"/>
    <w:rsid w:val="120045B9"/>
    <w:rsid w:val="120445BB"/>
    <w:rsid w:val="12071097"/>
    <w:rsid w:val="12073247"/>
    <w:rsid w:val="12084DCB"/>
    <w:rsid w:val="120901C8"/>
    <w:rsid w:val="12094801"/>
    <w:rsid w:val="120B3EBE"/>
    <w:rsid w:val="120C48EC"/>
    <w:rsid w:val="120D18C3"/>
    <w:rsid w:val="120D4FB9"/>
    <w:rsid w:val="120F6523"/>
    <w:rsid w:val="12106795"/>
    <w:rsid w:val="12114F0A"/>
    <w:rsid w:val="12117DB8"/>
    <w:rsid w:val="12140944"/>
    <w:rsid w:val="12150342"/>
    <w:rsid w:val="12165B7C"/>
    <w:rsid w:val="12173E38"/>
    <w:rsid w:val="12174F59"/>
    <w:rsid w:val="12192A7F"/>
    <w:rsid w:val="12197E05"/>
    <w:rsid w:val="121A67F7"/>
    <w:rsid w:val="121B0DF1"/>
    <w:rsid w:val="121C3A86"/>
    <w:rsid w:val="121C7959"/>
    <w:rsid w:val="121D5F1E"/>
    <w:rsid w:val="121F1CA1"/>
    <w:rsid w:val="12211CB2"/>
    <w:rsid w:val="12227E74"/>
    <w:rsid w:val="122469F0"/>
    <w:rsid w:val="12247EBB"/>
    <w:rsid w:val="1225307D"/>
    <w:rsid w:val="12281213"/>
    <w:rsid w:val="122A10DC"/>
    <w:rsid w:val="122C1ADB"/>
    <w:rsid w:val="122F5A80"/>
    <w:rsid w:val="122F5C9E"/>
    <w:rsid w:val="12305DC1"/>
    <w:rsid w:val="12307DC9"/>
    <w:rsid w:val="12331667"/>
    <w:rsid w:val="123416E2"/>
    <w:rsid w:val="123478B9"/>
    <w:rsid w:val="123509AA"/>
    <w:rsid w:val="12354DC5"/>
    <w:rsid w:val="12374CB3"/>
    <w:rsid w:val="123F000C"/>
    <w:rsid w:val="124039AB"/>
    <w:rsid w:val="124113DA"/>
    <w:rsid w:val="12413CE6"/>
    <w:rsid w:val="12415356"/>
    <w:rsid w:val="12434776"/>
    <w:rsid w:val="12435D4E"/>
    <w:rsid w:val="1246139A"/>
    <w:rsid w:val="12487DEA"/>
    <w:rsid w:val="12490E8B"/>
    <w:rsid w:val="12493E7B"/>
    <w:rsid w:val="124A70DD"/>
    <w:rsid w:val="124D44D7"/>
    <w:rsid w:val="124D46AA"/>
    <w:rsid w:val="124D485B"/>
    <w:rsid w:val="124F46F3"/>
    <w:rsid w:val="124F64A1"/>
    <w:rsid w:val="125352C6"/>
    <w:rsid w:val="125515DD"/>
    <w:rsid w:val="125C04F9"/>
    <w:rsid w:val="125C2646"/>
    <w:rsid w:val="125C6E10"/>
    <w:rsid w:val="125D34BF"/>
    <w:rsid w:val="125E66E4"/>
    <w:rsid w:val="125E728B"/>
    <w:rsid w:val="125F4915"/>
    <w:rsid w:val="125F6E0B"/>
    <w:rsid w:val="12612E3B"/>
    <w:rsid w:val="12633CFA"/>
    <w:rsid w:val="12641821"/>
    <w:rsid w:val="12641C51"/>
    <w:rsid w:val="12670304"/>
    <w:rsid w:val="126A21C6"/>
    <w:rsid w:val="126B2BAF"/>
    <w:rsid w:val="126B77EA"/>
    <w:rsid w:val="126B7946"/>
    <w:rsid w:val="126C57AE"/>
    <w:rsid w:val="12706417"/>
    <w:rsid w:val="12715F93"/>
    <w:rsid w:val="1272218F"/>
    <w:rsid w:val="12723F3D"/>
    <w:rsid w:val="12746C43"/>
    <w:rsid w:val="12750005"/>
    <w:rsid w:val="1278774A"/>
    <w:rsid w:val="127A7296"/>
    <w:rsid w:val="127C0435"/>
    <w:rsid w:val="127D3C10"/>
    <w:rsid w:val="127E6D86"/>
    <w:rsid w:val="127F6A58"/>
    <w:rsid w:val="1283439D"/>
    <w:rsid w:val="1286046F"/>
    <w:rsid w:val="12866C26"/>
    <w:rsid w:val="12874320"/>
    <w:rsid w:val="12877275"/>
    <w:rsid w:val="1289059B"/>
    <w:rsid w:val="128D4E55"/>
    <w:rsid w:val="128F15C7"/>
    <w:rsid w:val="128F2D41"/>
    <w:rsid w:val="1292521C"/>
    <w:rsid w:val="12971BF6"/>
    <w:rsid w:val="129917CE"/>
    <w:rsid w:val="1299771C"/>
    <w:rsid w:val="129B16E6"/>
    <w:rsid w:val="129C720C"/>
    <w:rsid w:val="129D174E"/>
    <w:rsid w:val="129D3338"/>
    <w:rsid w:val="129E12BF"/>
    <w:rsid w:val="129E2710"/>
    <w:rsid w:val="129F0B27"/>
    <w:rsid w:val="12A008D9"/>
    <w:rsid w:val="12A00B8E"/>
    <w:rsid w:val="12A10762"/>
    <w:rsid w:val="12A10786"/>
    <w:rsid w:val="12A123D0"/>
    <w:rsid w:val="12A46BBF"/>
    <w:rsid w:val="12AA36D7"/>
    <w:rsid w:val="12AA751F"/>
    <w:rsid w:val="12AC00B3"/>
    <w:rsid w:val="12B02AA2"/>
    <w:rsid w:val="12B13117"/>
    <w:rsid w:val="12B21DF1"/>
    <w:rsid w:val="12B24CF1"/>
    <w:rsid w:val="12B6302C"/>
    <w:rsid w:val="12B75DF4"/>
    <w:rsid w:val="12BC631D"/>
    <w:rsid w:val="12BC78AF"/>
    <w:rsid w:val="12C2254C"/>
    <w:rsid w:val="12C27362"/>
    <w:rsid w:val="12C30C3D"/>
    <w:rsid w:val="12C81CDA"/>
    <w:rsid w:val="12C81DAF"/>
    <w:rsid w:val="12CA3D79"/>
    <w:rsid w:val="12CD386A"/>
    <w:rsid w:val="12D06EB6"/>
    <w:rsid w:val="12D152D7"/>
    <w:rsid w:val="12D40754"/>
    <w:rsid w:val="12D4518B"/>
    <w:rsid w:val="12D61DC4"/>
    <w:rsid w:val="12D673A1"/>
    <w:rsid w:val="12D76496"/>
    <w:rsid w:val="12DB3F70"/>
    <w:rsid w:val="12DB7D35"/>
    <w:rsid w:val="12DC5736"/>
    <w:rsid w:val="12DD25BE"/>
    <w:rsid w:val="12E03024"/>
    <w:rsid w:val="12E12E71"/>
    <w:rsid w:val="12E25944"/>
    <w:rsid w:val="12E31121"/>
    <w:rsid w:val="12E438B8"/>
    <w:rsid w:val="12E84200"/>
    <w:rsid w:val="12EC1F42"/>
    <w:rsid w:val="12EF3A78"/>
    <w:rsid w:val="12F17558"/>
    <w:rsid w:val="12F8205D"/>
    <w:rsid w:val="12F84838"/>
    <w:rsid w:val="12F901BB"/>
    <w:rsid w:val="12FA4174"/>
    <w:rsid w:val="12FE3A23"/>
    <w:rsid w:val="12FE7EC7"/>
    <w:rsid w:val="12FF1F53"/>
    <w:rsid w:val="130306AC"/>
    <w:rsid w:val="13030C10"/>
    <w:rsid w:val="13031039"/>
    <w:rsid w:val="130363BE"/>
    <w:rsid w:val="13062DF3"/>
    <w:rsid w:val="13074FAD"/>
    <w:rsid w:val="13092230"/>
    <w:rsid w:val="130A686C"/>
    <w:rsid w:val="130D35FE"/>
    <w:rsid w:val="13100C86"/>
    <w:rsid w:val="13113756"/>
    <w:rsid w:val="13143B13"/>
    <w:rsid w:val="13187EEF"/>
    <w:rsid w:val="13192368"/>
    <w:rsid w:val="131B4080"/>
    <w:rsid w:val="131B6383"/>
    <w:rsid w:val="131E2317"/>
    <w:rsid w:val="132150AB"/>
    <w:rsid w:val="13222DD7"/>
    <w:rsid w:val="132536A6"/>
    <w:rsid w:val="13257E3E"/>
    <w:rsid w:val="13272F7A"/>
    <w:rsid w:val="13281A6D"/>
    <w:rsid w:val="13294F44"/>
    <w:rsid w:val="132A4818"/>
    <w:rsid w:val="132C0590"/>
    <w:rsid w:val="13345697"/>
    <w:rsid w:val="1334601B"/>
    <w:rsid w:val="13346AFF"/>
    <w:rsid w:val="13351CF3"/>
    <w:rsid w:val="1335392F"/>
    <w:rsid w:val="133819D7"/>
    <w:rsid w:val="13386F35"/>
    <w:rsid w:val="13394454"/>
    <w:rsid w:val="13405DEA"/>
    <w:rsid w:val="134078C5"/>
    <w:rsid w:val="13421B62"/>
    <w:rsid w:val="134A0A16"/>
    <w:rsid w:val="134A3724"/>
    <w:rsid w:val="135112BC"/>
    <w:rsid w:val="135252F0"/>
    <w:rsid w:val="13540978"/>
    <w:rsid w:val="13545D39"/>
    <w:rsid w:val="13581C4E"/>
    <w:rsid w:val="135A1DCA"/>
    <w:rsid w:val="135A6D83"/>
    <w:rsid w:val="135A76B3"/>
    <w:rsid w:val="135B28FA"/>
    <w:rsid w:val="135B70C7"/>
    <w:rsid w:val="135E0614"/>
    <w:rsid w:val="135E0B7B"/>
    <w:rsid w:val="135F33AF"/>
    <w:rsid w:val="135F6D12"/>
    <w:rsid w:val="136033A5"/>
    <w:rsid w:val="136046DE"/>
    <w:rsid w:val="136216A5"/>
    <w:rsid w:val="1362610F"/>
    <w:rsid w:val="1363163E"/>
    <w:rsid w:val="136339C5"/>
    <w:rsid w:val="13641B1C"/>
    <w:rsid w:val="1364201A"/>
    <w:rsid w:val="13650F51"/>
    <w:rsid w:val="13662F80"/>
    <w:rsid w:val="136B6FEA"/>
    <w:rsid w:val="136E4165"/>
    <w:rsid w:val="136F13DE"/>
    <w:rsid w:val="136F1AA4"/>
    <w:rsid w:val="13720B07"/>
    <w:rsid w:val="1372792E"/>
    <w:rsid w:val="137361BF"/>
    <w:rsid w:val="13741CAE"/>
    <w:rsid w:val="1376180B"/>
    <w:rsid w:val="13763F01"/>
    <w:rsid w:val="13773C1D"/>
    <w:rsid w:val="13794181"/>
    <w:rsid w:val="137C59C3"/>
    <w:rsid w:val="137C69C5"/>
    <w:rsid w:val="137D2B9A"/>
    <w:rsid w:val="137E6912"/>
    <w:rsid w:val="13824654"/>
    <w:rsid w:val="13826B52"/>
    <w:rsid w:val="13852BA3"/>
    <w:rsid w:val="13857CA0"/>
    <w:rsid w:val="138F56AA"/>
    <w:rsid w:val="13904FC3"/>
    <w:rsid w:val="139158EF"/>
    <w:rsid w:val="139273EA"/>
    <w:rsid w:val="13941C69"/>
    <w:rsid w:val="139634F5"/>
    <w:rsid w:val="13963FB4"/>
    <w:rsid w:val="139B20B6"/>
    <w:rsid w:val="139B5716"/>
    <w:rsid w:val="139B6A1A"/>
    <w:rsid w:val="139D1FD3"/>
    <w:rsid w:val="139D2F6D"/>
    <w:rsid w:val="139E0D62"/>
    <w:rsid w:val="139F52BA"/>
    <w:rsid w:val="13A02A34"/>
    <w:rsid w:val="13A02D2C"/>
    <w:rsid w:val="13A02FC9"/>
    <w:rsid w:val="13A229E5"/>
    <w:rsid w:val="13A237E3"/>
    <w:rsid w:val="13A445CA"/>
    <w:rsid w:val="13A46379"/>
    <w:rsid w:val="13A548EC"/>
    <w:rsid w:val="13A62096"/>
    <w:rsid w:val="13AA4288"/>
    <w:rsid w:val="13AA5959"/>
    <w:rsid w:val="13AB3BAB"/>
    <w:rsid w:val="13AC72E2"/>
    <w:rsid w:val="13AD12D3"/>
    <w:rsid w:val="13AE5449"/>
    <w:rsid w:val="13B219F1"/>
    <w:rsid w:val="13B25C29"/>
    <w:rsid w:val="13B41253"/>
    <w:rsid w:val="13B47B12"/>
    <w:rsid w:val="13B55464"/>
    <w:rsid w:val="13B87923"/>
    <w:rsid w:val="13B91121"/>
    <w:rsid w:val="13BA2040"/>
    <w:rsid w:val="13BA3DEE"/>
    <w:rsid w:val="13BA642C"/>
    <w:rsid w:val="13BC69D1"/>
    <w:rsid w:val="13BC6B86"/>
    <w:rsid w:val="13BE4ED6"/>
    <w:rsid w:val="13C31A90"/>
    <w:rsid w:val="13C457DA"/>
    <w:rsid w:val="13C50D8E"/>
    <w:rsid w:val="13C94031"/>
    <w:rsid w:val="13CA50FE"/>
    <w:rsid w:val="13CA5182"/>
    <w:rsid w:val="13CC58CF"/>
    <w:rsid w:val="13CE1DAC"/>
    <w:rsid w:val="13CF3182"/>
    <w:rsid w:val="13D44784"/>
    <w:rsid w:val="13D5058C"/>
    <w:rsid w:val="13D80718"/>
    <w:rsid w:val="13D9109B"/>
    <w:rsid w:val="13DA3C79"/>
    <w:rsid w:val="13DA7FEC"/>
    <w:rsid w:val="13DB3D64"/>
    <w:rsid w:val="13DC7CBE"/>
    <w:rsid w:val="13DD5297"/>
    <w:rsid w:val="13DE01AE"/>
    <w:rsid w:val="13DF3855"/>
    <w:rsid w:val="13E26EA1"/>
    <w:rsid w:val="13E360E3"/>
    <w:rsid w:val="13E453EC"/>
    <w:rsid w:val="13E55C7E"/>
    <w:rsid w:val="13E72648"/>
    <w:rsid w:val="13E744B7"/>
    <w:rsid w:val="13E90A6D"/>
    <w:rsid w:val="13EA2A63"/>
    <w:rsid w:val="13ED7262"/>
    <w:rsid w:val="13EE3A98"/>
    <w:rsid w:val="13F033FE"/>
    <w:rsid w:val="13F217DA"/>
    <w:rsid w:val="13F31366"/>
    <w:rsid w:val="13F33B15"/>
    <w:rsid w:val="13F52407"/>
    <w:rsid w:val="13F84916"/>
    <w:rsid w:val="13F86B10"/>
    <w:rsid w:val="13FC61B5"/>
    <w:rsid w:val="13FD017F"/>
    <w:rsid w:val="13FE2B7B"/>
    <w:rsid w:val="140275A9"/>
    <w:rsid w:val="140557CC"/>
    <w:rsid w:val="14090816"/>
    <w:rsid w:val="140A1203"/>
    <w:rsid w:val="140D0F89"/>
    <w:rsid w:val="140D5923"/>
    <w:rsid w:val="140F1BAC"/>
    <w:rsid w:val="14113D6E"/>
    <w:rsid w:val="141325EC"/>
    <w:rsid w:val="141379A2"/>
    <w:rsid w:val="141677C0"/>
    <w:rsid w:val="14172F0F"/>
    <w:rsid w:val="141847C9"/>
    <w:rsid w:val="141A488D"/>
    <w:rsid w:val="141D05A9"/>
    <w:rsid w:val="141D25CF"/>
    <w:rsid w:val="141D3A32"/>
    <w:rsid w:val="141E4167"/>
    <w:rsid w:val="14213E6D"/>
    <w:rsid w:val="1424570B"/>
    <w:rsid w:val="14253DD2"/>
    <w:rsid w:val="14261483"/>
    <w:rsid w:val="14292D22"/>
    <w:rsid w:val="14302FFD"/>
    <w:rsid w:val="14303CF6"/>
    <w:rsid w:val="14303ED1"/>
    <w:rsid w:val="14305E5E"/>
    <w:rsid w:val="14322C84"/>
    <w:rsid w:val="143376FC"/>
    <w:rsid w:val="143533EF"/>
    <w:rsid w:val="143568CC"/>
    <w:rsid w:val="14357918"/>
    <w:rsid w:val="14376624"/>
    <w:rsid w:val="14382F65"/>
    <w:rsid w:val="143A4F2F"/>
    <w:rsid w:val="14407B8F"/>
    <w:rsid w:val="14411525"/>
    <w:rsid w:val="14465682"/>
    <w:rsid w:val="14474028"/>
    <w:rsid w:val="144906F3"/>
    <w:rsid w:val="14494C31"/>
    <w:rsid w:val="144C07BE"/>
    <w:rsid w:val="144D6A10"/>
    <w:rsid w:val="144D6AC7"/>
    <w:rsid w:val="14503E8B"/>
    <w:rsid w:val="14504752"/>
    <w:rsid w:val="14506500"/>
    <w:rsid w:val="14514CBA"/>
    <w:rsid w:val="14544B04"/>
    <w:rsid w:val="14551D69"/>
    <w:rsid w:val="1455356B"/>
    <w:rsid w:val="145558C5"/>
    <w:rsid w:val="1457163D"/>
    <w:rsid w:val="145853B5"/>
    <w:rsid w:val="14585A0B"/>
    <w:rsid w:val="14593065"/>
    <w:rsid w:val="145A2EDB"/>
    <w:rsid w:val="145A5405"/>
    <w:rsid w:val="145C06AD"/>
    <w:rsid w:val="145C6C53"/>
    <w:rsid w:val="145D78E2"/>
    <w:rsid w:val="145E01B4"/>
    <w:rsid w:val="14636234"/>
    <w:rsid w:val="146401FE"/>
    <w:rsid w:val="1467633E"/>
    <w:rsid w:val="14684F04"/>
    <w:rsid w:val="146B7D9A"/>
    <w:rsid w:val="146D2C0E"/>
    <w:rsid w:val="147025DB"/>
    <w:rsid w:val="147026FF"/>
    <w:rsid w:val="14703E00"/>
    <w:rsid w:val="14740441"/>
    <w:rsid w:val="14755F67"/>
    <w:rsid w:val="14761AB0"/>
    <w:rsid w:val="147771C0"/>
    <w:rsid w:val="1478581C"/>
    <w:rsid w:val="14787805"/>
    <w:rsid w:val="147A532B"/>
    <w:rsid w:val="147C53FA"/>
    <w:rsid w:val="147D0C2D"/>
    <w:rsid w:val="147E354D"/>
    <w:rsid w:val="147F6DE6"/>
    <w:rsid w:val="148166BA"/>
    <w:rsid w:val="148264B3"/>
    <w:rsid w:val="14847F58"/>
    <w:rsid w:val="14854B65"/>
    <w:rsid w:val="148604FB"/>
    <w:rsid w:val="1487316F"/>
    <w:rsid w:val="148C0722"/>
    <w:rsid w:val="148C5F1B"/>
    <w:rsid w:val="148D47B9"/>
    <w:rsid w:val="148F5D32"/>
    <w:rsid w:val="149208C7"/>
    <w:rsid w:val="149B1E11"/>
    <w:rsid w:val="149C1D25"/>
    <w:rsid w:val="149C34F4"/>
    <w:rsid w:val="149C36AB"/>
    <w:rsid w:val="149F4D92"/>
    <w:rsid w:val="14A00BD6"/>
    <w:rsid w:val="14A14FAE"/>
    <w:rsid w:val="14A16D5C"/>
    <w:rsid w:val="14A25FF6"/>
    <w:rsid w:val="14A30D26"/>
    <w:rsid w:val="14A66FC8"/>
    <w:rsid w:val="14A73E19"/>
    <w:rsid w:val="14A90F1B"/>
    <w:rsid w:val="14AA5A8B"/>
    <w:rsid w:val="14AA7865"/>
    <w:rsid w:val="14AB1C41"/>
    <w:rsid w:val="14AB3737"/>
    <w:rsid w:val="14AD4E8A"/>
    <w:rsid w:val="14AE3227"/>
    <w:rsid w:val="14AE5018"/>
    <w:rsid w:val="14B20F69"/>
    <w:rsid w:val="14B35405"/>
    <w:rsid w:val="14B46A8F"/>
    <w:rsid w:val="14B922F8"/>
    <w:rsid w:val="14BA1BCC"/>
    <w:rsid w:val="14BA7E1E"/>
    <w:rsid w:val="14BB5F83"/>
    <w:rsid w:val="14BC34EF"/>
    <w:rsid w:val="14BC5944"/>
    <w:rsid w:val="14BC7AEF"/>
    <w:rsid w:val="14BD72BC"/>
    <w:rsid w:val="14BE12A4"/>
    <w:rsid w:val="14BF71E2"/>
    <w:rsid w:val="14C04112"/>
    <w:rsid w:val="14C111AC"/>
    <w:rsid w:val="14C24725"/>
    <w:rsid w:val="14C27361"/>
    <w:rsid w:val="14C31059"/>
    <w:rsid w:val="14C34F24"/>
    <w:rsid w:val="14C447F8"/>
    <w:rsid w:val="14C52A4A"/>
    <w:rsid w:val="14C667C2"/>
    <w:rsid w:val="14C842E9"/>
    <w:rsid w:val="14CD2064"/>
    <w:rsid w:val="14CF5102"/>
    <w:rsid w:val="14D07641"/>
    <w:rsid w:val="14D25167"/>
    <w:rsid w:val="14D26F15"/>
    <w:rsid w:val="14D441CB"/>
    <w:rsid w:val="14D7452C"/>
    <w:rsid w:val="14D86C89"/>
    <w:rsid w:val="14D964F6"/>
    <w:rsid w:val="14DF3FA4"/>
    <w:rsid w:val="14E15962"/>
    <w:rsid w:val="14E32ED1"/>
    <w:rsid w:val="14E56E5D"/>
    <w:rsid w:val="14E86F37"/>
    <w:rsid w:val="14EC25CE"/>
    <w:rsid w:val="14EC447B"/>
    <w:rsid w:val="14F00091"/>
    <w:rsid w:val="14F05A03"/>
    <w:rsid w:val="14F101A5"/>
    <w:rsid w:val="14F148C9"/>
    <w:rsid w:val="14F41582"/>
    <w:rsid w:val="14F6686F"/>
    <w:rsid w:val="14F74BCE"/>
    <w:rsid w:val="14F96B98"/>
    <w:rsid w:val="14FA57F5"/>
    <w:rsid w:val="14FC3E68"/>
    <w:rsid w:val="14FD6764"/>
    <w:rsid w:val="14FE637E"/>
    <w:rsid w:val="150177FB"/>
    <w:rsid w:val="15040B10"/>
    <w:rsid w:val="150572EB"/>
    <w:rsid w:val="15086DDB"/>
    <w:rsid w:val="150B5600"/>
    <w:rsid w:val="150D43F1"/>
    <w:rsid w:val="150E2D97"/>
    <w:rsid w:val="150E2DA0"/>
    <w:rsid w:val="150F4CE8"/>
    <w:rsid w:val="15114EE9"/>
    <w:rsid w:val="15146592"/>
    <w:rsid w:val="1514752E"/>
    <w:rsid w:val="15147E02"/>
    <w:rsid w:val="151544BD"/>
    <w:rsid w:val="1516690C"/>
    <w:rsid w:val="15173980"/>
    <w:rsid w:val="1518015B"/>
    <w:rsid w:val="15181B40"/>
    <w:rsid w:val="15187BCF"/>
    <w:rsid w:val="151A7A3F"/>
    <w:rsid w:val="151E03AD"/>
    <w:rsid w:val="151F3448"/>
    <w:rsid w:val="15200185"/>
    <w:rsid w:val="15214D82"/>
    <w:rsid w:val="15232C77"/>
    <w:rsid w:val="152440BA"/>
    <w:rsid w:val="15252ECA"/>
    <w:rsid w:val="1526468A"/>
    <w:rsid w:val="15270420"/>
    <w:rsid w:val="152754B3"/>
    <w:rsid w:val="15280A08"/>
    <w:rsid w:val="152B389A"/>
    <w:rsid w:val="152E1728"/>
    <w:rsid w:val="152E4A94"/>
    <w:rsid w:val="15321257"/>
    <w:rsid w:val="153224C3"/>
    <w:rsid w:val="1534372C"/>
    <w:rsid w:val="153712EA"/>
    <w:rsid w:val="153876C0"/>
    <w:rsid w:val="153951E6"/>
    <w:rsid w:val="15397494"/>
    <w:rsid w:val="153C564B"/>
    <w:rsid w:val="153E7B26"/>
    <w:rsid w:val="15400323"/>
    <w:rsid w:val="154020D1"/>
    <w:rsid w:val="154156BA"/>
    <w:rsid w:val="1545703E"/>
    <w:rsid w:val="1546436C"/>
    <w:rsid w:val="154812D6"/>
    <w:rsid w:val="154A11A2"/>
    <w:rsid w:val="154D055B"/>
    <w:rsid w:val="154D1B14"/>
    <w:rsid w:val="15502A51"/>
    <w:rsid w:val="15507259"/>
    <w:rsid w:val="1552003B"/>
    <w:rsid w:val="15525771"/>
    <w:rsid w:val="155344FA"/>
    <w:rsid w:val="1553731D"/>
    <w:rsid w:val="15542020"/>
    <w:rsid w:val="15554FFD"/>
    <w:rsid w:val="1556325C"/>
    <w:rsid w:val="155713D3"/>
    <w:rsid w:val="155A22B1"/>
    <w:rsid w:val="155D0467"/>
    <w:rsid w:val="155D40D0"/>
    <w:rsid w:val="155E5FDC"/>
    <w:rsid w:val="156009C5"/>
    <w:rsid w:val="15602773"/>
    <w:rsid w:val="156048FD"/>
    <w:rsid w:val="15632263"/>
    <w:rsid w:val="15641C3A"/>
    <w:rsid w:val="15695C1E"/>
    <w:rsid w:val="156A62C2"/>
    <w:rsid w:val="156C736A"/>
    <w:rsid w:val="156E54F0"/>
    <w:rsid w:val="1570027A"/>
    <w:rsid w:val="15704A83"/>
    <w:rsid w:val="157224A6"/>
    <w:rsid w:val="15727AA1"/>
    <w:rsid w:val="1573694A"/>
    <w:rsid w:val="157A0988"/>
    <w:rsid w:val="157B1387"/>
    <w:rsid w:val="157C1490"/>
    <w:rsid w:val="157D1577"/>
    <w:rsid w:val="157D6AC5"/>
    <w:rsid w:val="15804BC3"/>
    <w:rsid w:val="1584502B"/>
    <w:rsid w:val="15862255"/>
    <w:rsid w:val="158858A3"/>
    <w:rsid w:val="158C17BA"/>
    <w:rsid w:val="158C247F"/>
    <w:rsid w:val="158D0C08"/>
    <w:rsid w:val="158E5532"/>
    <w:rsid w:val="158F12AA"/>
    <w:rsid w:val="158F5EB7"/>
    <w:rsid w:val="159132E8"/>
    <w:rsid w:val="15915022"/>
    <w:rsid w:val="15970B68"/>
    <w:rsid w:val="15976E40"/>
    <w:rsid w:val="1598015F"/>
    <w:rsid w:val="15995A08"/>
    <w:rsid w:val="15997A33"/>
    <w:rsid w:val="159B19FD"/>
    <w:rsid w:val="159D7523"/>
    <w:rsid w:val="15A216E8"/>
    <w:rsid w:val="15A465EE"/>
    <w:rsid w:val="15A61E76"/>
    <w:rsid w:val="15A62EDD"/>
    <w:rsid w:val="15A81ECE"/>
    <w:rsid w:val="15A83D50"/>
    <w:rsid w:val="15A9236C"/>
    <w:rsid w:val="15AA1077"/>
    <w:rsid w:val="15AA1C40"/>
    <w:rsid w:val="15AA7A6B"/>
    <w:rsid w:val="15AC3C0A"/>
    <w:rsid w:val="15AE7982"/>
    <w:rsid w:val="15B12FCF"/>
    <w:rsid w:val="15B3129F"/>
    <w:rsid w:val="15B517FA"/>
    <w:rsid w:val="15B51BEE"/>
    <w:rsid w:val="15B52D1C"/>
    <w:rsid w:val="15B66837"/>
    <w:rsid w:val="15B93563"/>
    <w:rsid w:val="15BA05C8"/>
    <w:rsid w:val="15BE02B0"/>
    <w:rsid w:val="15BE305A"/>
    <w:rsid w:val="15BE6635"/>
    <w:rsid w:val="15BF393E"/>
    <w:rsid w:val="15C131C6"/>
    <w:rsid w:val="15C303A3"/>
    <w:rsid w:val="15C5035C"/>
    <w:rsid w:val="15C63646"/>
    <w:rsid w:val="15CC1192"/>
    <w:rsid w:val="15CD7EBA"/>
    <w:rsid w:val="15CF4882"/>
    <w:rsid w:val="15D078F9"/>
    <w:rsid w:val="15D12640"/>
    <w:rsid w:val="15D145A9"/>
    <w:rsid w:val="15D370F1"/>
    <w:rsid w:val="15D55FD9"/>
    <w:rsid w:val="15D60C87"/>
    <w:rsid w:val="15DB119D"/>
    <w:rsid w:val="15DC724A"/>
    <w:rsid w:val="15DD3DC4"/>
    <w:rsid w:val="15DE2644"/>
    <w:rsid w:val="15E11B06"/>
    <w:rsid w:val="15E158B9"/>
    <w:rsid w:val="15E17C25"/>
    <w:rsid w:val="15E2762C"/>
    <w:rsid w:val="15E45152"/>
    <w:rsid w:val="15E52C78"/>
    <w:rsid w:val="15E769F0"/>
    <w:rsid w:val="15E83887"/>
    <w:rsid w:val="15EA18AC"/>
    <w:rsid w:val="15EB0440"/>
    <w:rsid w:val="15EC4007"/>
    <w:rsid w:val="15EE7A56"/>
    <w:rsid w:val="15F5110D"/>
    <w:rsid w:val="15F51685"/>
    <w:rsid w:val="15F65C3E"/>
    <w:rsid w:val="15FA06DC"/>
    <w:rsid w:val="15FA2BC8"/>
    <w:rsid w:val="15FB06EE"/>
    <w:rsid w:val="15FB181A"/>
    <w:rsid w:val="15FB4C34"/>
    <w:rsid w:val="15FB52FC"/>
    <w:rsid w:val="15FB575E"/>
    <w:rsid w:val="15FC6940"/>
    <w:rsid w:val="15FD705D"/>
    <w:rsid w:val="15FE6638"/>
    <w:rsid w:val="15FF00BA"/>
    <w:rsid w:val="15FF30BE"/>
    <w:rsid w:val="15FF5FFC"/>
    <w:rsid w:val="16007AB2"/>
    <w:rsid w:val="1601480E"/>
    <w:rsid w:val="16016036"/>
    <w:rsid w:val="1602382A"/>
    <w:rsid w:val="16027CCE"/>
    <w:rsid w:val="16053813"/>
    <w:rsid w:val="160641B0"/>
    <w:rsid w:val="160752E5"/>
    <w:rsid w:val="1608268E"/>
    <w:rsid w:val="16087DF0"/>
    <w:rsid w:val="16091C34"/>
    <w:rsid w:val="160C28FB"/>
    <w:rsid w:val="160F4043"/>
    <w:rsid w:val="16101C02"/>
    <w:rsid w:val="16105F47"/>
    <w:rsid w:val="16113A6D"/>
    <w:rsid w:val="16122888"/>
    <w:rsid w:val="16134180"/>
    <w:rsid w:val="16141C14"/>
    <w:rsid w:val="16161084"/>
    <w:rsid w:val="16175528"/>
    <w:rsid w:val="16185BC4"/>
    <w:rsid w:val="161964B9"/>
    <w:rsid w:val="161A5018"/>
    <w:rsid w:val="161A71A5"/>
    <w:rsid w:val="161D1E9E"/>
    <w:rsid w:val="161E6396"/>
    <w:rsid w:val="161F0733"/>
    <w:rsid w:val="161F0F67"/>
    <w:rsid w:val="16243949"/>
    <w:rsid w:val="16253AC2"/>
    <w:rsid w:val="162639BD"/>
    <w:rsid w:val="162722CA"/>
    <w:rsid w:val="16273291"/>
    <w:rsid w:val="1629525B"/>
    <w:rsid w:val="162B4B9C"/>
    <w:rsid w:val="162F02D3"/>
    <w:rsid w:val="163065E9"/>
    <w:rsid w:val="16321CA0"/>
    <w:rsid w:val="16337B04"/>
    <w:rsid w:val="16350E1D"/>
    <w:rsid w:val="16351A71"/>
    <w:rsid w:val="163634D4"/>
    <w:rsid w:val="16370C3B"/>
    <w:rsid w:val="163836F0"/>
    <w:rsid w:val="163B0AEA"/>
    <w:rsid w:val="163C5519"/>
    <w:rsid w:val="16415E64"/>
    <w:rsid w:val="164200CB"/>
    <w:rsid w:val="16442095"/>
    <w:rsid w:val="16443613"/>
    <w:rsid w:val="1645269A"/>
    <w:rsid w:val="164756E1"/>
    <w:rsid w:val="164A3F23"/>
    <w:rsid w:val="164D0F49"/>
    <w:rsid w:val="164D33AB"/>
    <w:rsid w:val="164E02F9"/>
    <w:rsid w:val="164F3E57"/>
    <w:rsid w:val="16500A3A"/>
    <w:rsid w:val="16516EE3"/>
    <w:rsid w:val="165247B2"/>
    <w:rsid w:val="1653246C"/>
    <w:rsid w:val="16534086"/>
    <w:rsid w:val="16551BAC"/>
    <w:rsid w:val="165628A2"/>
    <w:rsid w:val="16567157"/>
    <w:rsid w:val="16567608"/>
    <w:rsid w:val="16571DC8"/>
    <w:rsid w:val="16582CD5"/>
    <w:rsid w:val="165878EE"/>
    <w:rsid w:val="165B2F3A"/>
    <w:rsid w:val="165B7DDA"/>
    <w:rsid w:val="165C2F30"/>
    <w:rsid w:val="166149F5"/>
    <w:rsid w:val="16621BA4"/>
    <w:rsid w:val="16645B4A"/>
    <w:rsid w:val="16673E9F"/>
    <w:rsid w:val="16693194"/>
    <w:rsid w:val="166A3AC7"/>
    <w:rsid w:val="166C69FB"/>
    <w:rsid w:val="166D15EC"/>
    <w:rsid w:val="166F67F7"/>
    <w:rsid w:val="16704907"/>
    <w:rsid w:val="1670737F"/>
    <w:rsid w:val="1671080F"/>
    <w:rsid w:val="16734728"/>
    <w:rsid w:val="167364D6"/>
    <w:rsid w:val="16760486"/>
    <w:rsid w:val="1679289C"/>
    <w:rsid w:val="16795661"/>
    <w:rsid w:val="167A00FE"/>
    <w:rsid w:val="167A3002"/>
    <w:rsid w:val="167A41C5"/>
    <w:rsid w:val="167F32C8"/>
    <w:rsid w:val="168353E2"/>
    <w:rsid w:val="16835E00"/>
    <w:rsid w:val="168406E3"/>
    <w:rsid w:val="16842491"/>
    <w:rsid w:val="168626AD"/>
    <w:rsid w:val="16875174"/>
    <w:rsid w:val="168828BC"/>
    <w:rsid w:val="16901BB2"/>
    <w:rsid w:val="169026D3"/>
    <w:rsid w:val="169052DA"/>
    <w:rsid w:val="169528F0"/>
    <w:rsid w:val="1695644C"/>
    <w:rsid w:val="16970417"/>
    <w:rsid w:val="169721C5"/>
    <w:rsid w:val="169923E1"/>
    <w:rsid w:val="16992D04"/>
    <w:rsid w:val="169C0A1F"/>
    <w:rsid w:val="169E53F2"/>
    <w:rsid w:val="169F1079"/>
    <w:rsid w:val="169F2025"/>
    <w:rsid w:val="16A46254"/>
    <w:rsid w:val="16AA639C"/>
    <w:rsid w:val="16AB5474"/>
    <w:rsid w:val="16AF07A6"/>
    <w:rsid w:val="16AF2B4C"/>
    <w:rsid w:val="16B217CE"/>
    <w:rsid w:val="16B34B25"/>
    <w:rsid w:val="16B54D41"/>
    <w:rsid w:val="16B72867"/>
    <w:rsid w:val="16B84434"/>
    <w:rsid w:val="16B849F9"/>
    <w:rsid w:val="16BA2357"/>
    <w:rsid w:val="16BB01E4"/>
    <w:rsid w:val="16BC0B32"/>
    <w:rsid w:val="16BC60CF"/>
    <w:rsid w:val="16BE59A3"/>
    <w:rsid w:val="16BF796D"/>
    <w:rsid w:val="16C22F79"/>
    <w:rsid w:val="16C3120C"/>
    <w:rsid w:val="16CA259A"/>
    <w:rsid w:val="16CB7F70"/>
    <w:rsid w:val="16D1321A"/>
    <w:rsid w:val="16D231FD"/>
    <w:rsid w:val="16D31016"/>
    <w:rsid w:val="16D3646B"/>
    <w:rsid w:val="16D36859"/>
    <w:rsid w:val="16D43419"/>
    <w:rsid w:val="16D52CED"/>
    <w:rsid w:val="16D65CBE"/>
    <w:rsid w:val="16D734AA"/>
    <w:rsid w:val="16D90A2F"/>
    <w:rsid w:val="16DA6555"/>
    <w:rsid w:val="16DB4B63"/>
    <w:rsid w:val="16DC051F"/>
    <w:rsid w:val="16DE0A1B"/>
    <w:rsid w:val="16DE6045"/>
    <w:rsid w:val="16DF75DF"/>
    <w:rsid w:val="16E178E4"/>
    <w:rsid w:val="16E3365C"/>
    <w:rsid w:val="16E557E9"/>
    <w:rsid w:val="16E6314C"/>
    <w:rsid w:val="16E912AD"/>
    <w:rsid w:val="16EA2306"/>
    <w:rsid w:val="16ED163A"/>
    <w:rsid w:val="16ED4BAD"/>
    <w:rsid w:val="16EF4EE4"/>
    <w:rsid w:val="16EF78AD"/>
    <w:rsid w:val="16F24EF2"/>
    <w:rsid w:val="16F37B9A"/>
    <w:rsid w:val="16F412D7"/>
    <w:rsid w:val="16F44397"/>
    <w:rsid w:val="16F750AD"/>
    <w:rsid w:val="16F75866"/>
    <w:rsid w:val="16F94C2D"/>
    <w:rsid w:val="16FA5038"/>
    <w:rsid w:val="16FA5342"/>
    <w:rsid w:val="16FB1BF9"/>
    <w:rsid w:val="16FC296F"/>
    <w:rsid w:val="16FC491E"/>
    <w:rsid w:val="16FD38E6"/>
    <w:rsid w:val="16FD4389"/>
    <w:rsid w:val="16FE76D0"/>
    <w:rsid w:val="16FF2645"/>
    <w:rsid w:val="17013326"/>
    <w:rsid w:val="1701547F"/>
    <w:rsid w:val="17015CD7"/>
    <w:rsid w:val="17030D88"/>
    <w:rsid w:val="17032D1F"/>
    <w:rsid w:val="17035AAC"/>
    <w:rsid w:val="1703638D"/>
    <w:rsid w:val="1703785A"/>
    <w:rsid w:val="170627D4"/>
    <w:rsid w:val="17071882"/>
    <w:rsid w:val="1707535A"/>
    <w:rsid w:val="170813BB"/>
    <w:rsid w:val="170A0735"/>
    <w:rsid w:val="170A6E3A"/>
    <w:rsid w:val="170B2BB3"/>
    <w:rsid w:val="170D2A25"/>
    <w:rsid w:val="170D502C"/>
    <w:rsid w:val="170D692B"/>
    <w:rsid w:val="170D7EAD"/>
    <w:rsid w:val="170E059E"/>
    <w:rsid w:val="171061BB"/>
    <w:rsid w:val="17141A67"/>
    <w:rsid w:val="171B154F"/>
    <w:rsid w:val="171C5C7C"/>
    <w:rsid w:val="172123D6"/>
    <w:rsid w:val="17234980"/>
    <w:rsid w:val="172463D8"/>
    <w:rsid w:val="17253C74"/>
    <w:rsid w:val="17274A02"/>
    <w:rsid w:val="17295089"/>
    <w:rsid w:val="172A71A5"/>
    <w:rsid w:val="172B20D9"/>
    <w:rsid w:val="172C5003"/>
    <w:rsid w:val="172D7075"/>
    <w:rsid w:val="172F215D"/>
    <w:rsid w:val="17300C86"/>
    <w:rsid w:val="173043C7"/>
    <w:rsid w:val="173105C7"/>
    <w:rsid w:val="1732022B"/>
    <w:rsid w:val="17324B4A"/>
    <w:rsid w:val="17325833"/>
    <w:rsid w:val="17345C65"/>
    <w:rsid w:val="1735777E"/>
    <w:rsid w:val="173739A8"/>
    <w:rsid w:val="1737535B"/>
    <w:rsid w:val="1739327C"/>
    <w:rsid w:val="173A1B89"/>
    <w:rsid w:val="173E684C"/>
    <w:rsid w:val="173F7B00"/>
    <w:rsid w:val="174000D5"/>
    <w:rsid w:val="1740291A"/>
    <w:rsid w:val="174340FA"/>
    <w:rsid w:val="1743632B"/>
    <w:rsid w:val="17463BEB"/>
    <w:rsid w:val="1746582E"/>
    <w:rsid w:val="174671AE"/>
    <w:rsid w:val="17471E3D"/>
    <w:rsid w:val="17486E4C"/>
    <w:rsid w:val="174A32FC"/>
    <w:rsid w:val="174A36DB"/>
    <w:rsid w:val="174A659D"/>
    <w:rsid w:val="174F3A55"/>
    <w:rsid w:val="17504C09"/>
    <w:rsid w:val="17544559"/>
    <w:rsid w:val="17555BDC"/>
    <w:rsid w:val="17577BA6"/>
    <w:rsid w:val="175812AF"/>
    <w:rsid w:val="1758293B"/>
    <w:rsid w:val="175A5AAF"/>
    <w:rsid w:val="175C5171"/>
    <w:rsid w:val="175C51BC"/>
    <w:rsid w:val="175E6E30"/>
    <w:rsid w:val="175E7186"/>
    <w:rsid w:val="1761165C"/>
    <w:rsid w:val="17620A24"/>
    <w:rsid w:val="176877CB"/>
    <w:rsid w:val="176B4C9A"/>
    <w:rsid w:val="176E58C9"/>
    <w:rsid w:val="176F4EEF"/>
    <w:rsid w:val="176F6C9D"/>
    <w:rsid w:val="17725544"/>
    <w:rsid w:val="177469AA"/>
    <w:rsid w:val="1776002C"/>
    <w:rsid w:val="177644D0"/>
    <w:rsid w:val="17771379"/>
    <w:rsid w:val="1779334B"/>
    <w:rsid w:val="177B042B"/>
    <w:rsid w:val="177B098D"/>
    <w:rsid w:val="177F74FC"/>
    <w:rsid w:val="17800EAB"/>
    <w:rsid w:val="1780534F"/>
    <w:rsid w:val="178169D1"/>
    <w:rsid w:val="17822E75"/>
    <w:rsid w:val="178269DF"/>
    <w:rsid w:val="17853C1F"/>
    <w:rsid w:val="17864800"/>
    <w:rsid w:val="17880A22"/>
    <w:rsid w:val="178A7656"/>
    <w:rsid w:val="178B0713"/>
    <w:rsid w:val="178C589D"/>
    <w:rsid w:val="178D024F"/>
    <w:rsid w:val="17914E66"/>
    <w:rsid w:val="17925102"/>
    <w:rsid w:val="179326F1"/>
    <w:rsid w:val="17944956"/>
    <w:rsid w:val="17972B46"/>
    <w:rsid w:val="17996410"/>
    <w:rsid w:val="179B17C4"/>
    <w:rsid w:val="179B3E23"/>
    <w:rsid w:val="179C380B"/>
    <w:rsid w:val="179E3A27"/>
    <w:rsid w:val="179E4A77"/>
    <w:rsid w:val="17A113EA"/>
    <w:rsid w:val="17A15BBE"/>
    <w:rsid w:val="17A27073"/>
    <w:rsid w:val="17A5319A"/>
    <w:rsid w:val="17A56B63"/>
    <w:rsid w:val="17A70B2D"/>
    <w:rsid w:val="17A728DB"/>
    <w:rsid w:val="17A75B29"/>
    <w:rsid w:val="17A80401"/>
    <w:rsid w:val="17A85C27"/>
    <w:rsid w:val="17A91BA6"/>
    <w:rsid w:val="17A97C85"/>
    <w:rsid w:val="17AA5F28"/>
    <w:rsid w:val="17AB270B"/>
    <w:rsid w:val="17AC050B"/>
    <w:rsid w:val="17AC6144"/>
    <w:rsid w:val="17B33C4A"/>
    <w:rsid w:val="17B56841"/>
    <w:rsid w:val="17B60CBE"/>
    <w:rsid w:val="17B80644"/>
    <w:rsid w:val="17B9167F"/>
    <w:rsid w:val="17B939A8"/>
    <w:rsid w:val="17BA0323"/>
    <w:rsid w:val="17BB1EE3"/>
    <w:rsid w:val="17BD3EAD"/>
    <w:rsid w:val="17BD5C5B"/>
    <w:rsid w:val="17BE19D3"/>
    <w:rsid w:val="17BF6981"/>
    <w:rsid w:val="17C1746A"/>
    <w:rsid w:val="17C265F3"/>
    <w:rsid w:val="17C36FE9"/>
    <w:rsid w:val="17C76AD9"/>
    <w:rsid w:val="17C92852"/>
    <w:rsid w:val="17CB6D2A"/>
    <w:rsid w:val="17CC40F0"/>
    <w:rsid w:val="17CD4792"/>
    <w:rsid w:val="17CD5330"/>
    <w:rsid w:val="17CF1E32"/>
    <w:rsid w:val="17D4404E"/>
    <w:rsid w:val="17D631C0"/>
    <w:rsid w:val="17D94A63"/>
    <w:rsid w:val="17DA2BE0"/>
    <w:rsid w:val="17DB2585"/>
    <w:rsid w:val="17DD4930"/>
    <w:rsid w:val="17E049CF"/>
    <w:rsid w:val="17E06A48"/>
    <w:rsid w:val="17E07B9B"/>
    <w:rsid w:val="17E26979"/>
    <w:rsid w:val="17E54C2E"/>
    <w:rsid w:val="17E73651"/>
    <w:rsid w:val="17E7717C"/>
    <w:rsid w:val="17EA0A1A"/>
    <w:rsid w:val="17EE050A"/>
    <w:rsid w:val="17F04282"/>
    <w:rsid w:val="17F13B56"/>
    <w:rsid w:val="17F35B20"/>
    <w:rsid w:val="17FB69B5"/>
    <w:rsid w:val="17FD074D"/>
    <w:rsid w:val="17FE0021"/>
    <w:rsid w:val="17FE5302"/>
    <w:rsid w:val="180513B0"/>
    <w:rsid w:val="18070047"/>
    <w:rsid w:val="1807337A"/>
    <w:rsid w:val="18075128"/>
    <w:rsid w:val="18096901"/>
    <w:rsid w:val="180A0B93"/>
    <w:rsid w:val="180A6D55"/>
    <w:rsid w:val="180D41B3"/>
    <w:rsid w:val="180D7253"/>
    <w:rsid w:val="180D7409"/>
    <w:rsid w:val="180E45A9"/>
    <w:rsid w:val="180E6167"/>
    <w:rsid w:val="1811244B"/>
    <w:rsid w:val="18117D55"/>
    <w:rsid w:val="1812110F"/>
    <w:rsid w:val="18176A80"/>
    <w:rsid w:val="181A010C"/>
    <w:rsid w:val="181A0E43"/>
    <w:rsid w:val="181B0BD3"/>
    <w:rsid w:val="181B6DAA"/>
    <w:rsid w:val="181D1777"/>
    <w:rsid w:val="181E79E3"/>
    <w:rsid w:val="18216B7B"/>
    <w:rsid w:val="18251A52"/>
    <w:rsid w:val="18253800"/>
    <w:rsid w:val="18284982"/>
    <w:rsid w:val="18297A22"/>
    <w:rsid w:val="182E0907"/>
    <w:rsid w:val="182E3CE3"/>
    <w:rsid w:val="182E6B48"/>
    <w:rsid w:val="183121A5"/>
    <w:rsid w:val="183140D2"/>
    <w:rsid w:val="18331EBF"/>
    <w:rsid w:val="18340ADF"/>
    <w:rsid w:val="18363C5F"/>
    <w:rsid w:val="183701D9"/>
    <w:rsid w:val="18381785"/>
    <w:rsid w:val="183A7A89"/>
    <w:rsid w:val="183C58B4"/>
    <w:rsid w:val="183D7A94"/>
    <w:rsid w:val="1842196E"/>
    <w:rsid w:val="184536BA"/>
    <w:rsid w:val="184554B5"/>
    <w:rsid w:val="184601BD"/>
    <w:rsid w:val="1846064A"/>
    <w:rsid w:val="1846612A"/>
    <w:rsid w:val="18491BE4"/>
    <w:rsid w:val="184B2762"/>
    <w:rsid w:val="184C184A"/>
    <w:rsid w:val="184C6FDF"/>
    <w:rsid w:val="185179D2"/>
    <w:rsid w:val="18552337"/>
    <w:rsid w:val="185534CD"/>
    <w:rsid w:val="18553FC8"/>
    <w:rsid w:val="1855641B"/>
    <w:rsid w:val="18566C24"/>
    <w:rsid w:val="18581E27"/>
    <w:rsid w:val="185A16FC"/>
    <w:rsid w:val="185B536B"/>
    <w:rsid w:val="185D6922"/>
    <w:rsid w:val="185D743E"/>
    <w:rsid w:val="185E46CE"/>
    <w:rsid w:val="185F5297"/>
    <w:rsid w:val="18622CA6"/>
    <w:rsid w:val="18624A54"/>
    <w:rsid w:val="18691561"/>
    <w:rsid w:val="186C7681"/>
    <w:rsid w:val="186E4D58"/>
    <w:rsid w:val="186F6708"/>
    <w:rsid w:val="18702CCD"/>
    <w:rsid w:val="18733059"/>
    <w:rsid w:val="18742E70"/>
    <w:rsid w:val="1876405C"/>
    <w:rsid w:val="187D003A"/>
    <w:rsid w:val="18801C85"/>
    <w:rsid w:val="18803FAF"/>
    <w:rsid w:val="1881137E"/>
    <w:rsid w:val="18816488"/>
    <w:rsid w:val="18826EA4"/>
    <w:rsid w:val="188624F1"/>
    <w:rsid w:val="18876269"/>
    <w:rsid w:val="1887694C"/>
    <w:rsid w:val="18890233"/>
    <w:rsid w:val="18891FE1"/>
    <w:rsid w:val="188E21CD"/>
    <w:rsid w:val="188E3D9A"/>
    <w:rsid w:val="188E7B1E"/>
    <w:rsid w:val="18903A4D"/>
    <w:rsid w:val="18954E2A"/>
    <w:rsid w:val="18975082"/>
    <w:rsid w:val="18977CDC"/>
    <w:rsid w:val="1899069A"/>
    <w:rsid w:val="189C7F66"/>
    <w:rsid w:val="189E1BC5"/>
    <w:rsid w:val="189F7A56"/>
    <w:rsid w:val="18A159F8"/>
    <w:rsid w:val="18A1732B"/>
    <w:rsid w:val="18A17538"/>
    <w:rsid w:val="18A256A4"/>
    <w:rsid w:val="18A848F2"/>
    <w:rsid w:val="18AA6D5C"/>
    <w:rsid w:val="18AB1F57"/>
    <w:rsid w:val="18AB39C5"/>
    <w:rsid w:val="18AD6BE6"/>
    <w:rsid w:val="18AE2BFE"/>
    <w:rsid w:val="18AE7C99"/>
    <w:rsid w:val="18B136E0"/>
    <w:rsid w:val="18B21538"/>
    <w:rsid w:val="18B7465F"/>
    <w:rsid w:val="18B83CF9"/>
    <w:rsid w:val="18BC4164"/>
    <w:rsid w:val="18BF3C55"/>
    <w:rsid w:val="18C179CD"/>
    <w:rsid w:val="18C37286"/>
    <w:rsid w:val="18C66D91"/>
    <w:rsid w:val="18C9062F"/>
    <w:rsid w:val="18C91E74"/>
    <w:rsid w:val="18C96C41"/>
    <w:rsid w:val="18CB25F9"/>
    <w:rsid w:val="18CD063B"/>
    <w:rsid w:val="18CF1617"/>
    <w:rsid w:val="18CF62D0"/>
    <w:rsid w:val="18D07D4F"/>
    <w:rsid w:val="18D2049A"/>
    <w:rsid w:val="18D53478"/>
    <w:rsid w:val="18D70F9E"/>
    <w:rsid w:val="18D712CB"/>
    <w:rsid w:val="18D86AC4"/>
    <w:rsid w:val="18D93A6F"/>
    <w:rsid w:val="18DA44C2"/>
    <w:rsid w:val="18DB72CC"/>
    <w:rsid w:val="18DD40DB"/>
    <w:rsid w:val="18DE380C"/>
    <w:rsid w:val="18E006AC"/>
    <w:rsid w:val="18E11E1D"/>
    <w:rsid w:val="18E22F09"/>
    <w:rsid w:val="18E303F6"/>
    <w:rsid w:val="18E54337"/>
    <w:rsid w:val="18EA5EDE"/>
    <w:rsid w:val="18F070EC"/>
    <w:rsid w:val="18F367AA"/>
    <w:rsid w:val="18F554CB"/>
    <w:rsid w:val="18F55BF5"/>
    <w:rsid w:val="18F74FD6"/>
    <w:rsid w:val="18FA2EDF"/>
    <w:rsid w:val="18FC77C6"/>
    <w:rsid w:val="18FC7A94"/>
    <w:rsid w:val="18FF22A3"/>
    <w:rsid w:val="19002AD9"/>
    <w:rsid w:val="19003710"/>
    <w:rsid w:val="19021250"/>
    <w:rsid w:val="19023E8D"/>
    <w:rsid w:val="19026976"/>
    <w:rsid w:val="19035340"/>
    <w:rsid w:val="19037FE5"/>
    <w:rsid w:val="19045B0B"/>
    <w:rsid w:val="19084A78"/>
    <w:rsid w:val="190E0109"/>
    <w:rsid w:val="190F1F0F"/>
    <w:rsid w:val="190F49FC"/>
    <w:rsid w:val="191014DB"/>
    <w:rsid w:val="191123A0"/>
    <w:rsid w:val="19121F65"/>
    <w:rsid w:val="1914213E"/>
    <w:rsid w:val="19151AC7"/>
    <w:rsid w:val="19170418"/>
    <w:rsid w:val="191731D1"/>
    <w:rsid w:val="191A6932"/>
    <w:rsid w:val="191B56A1"/>
    <w:rsid w:val="191E4DAD"/>
    <w:rsid w:val="191E4E1F"/>
    <w:rsid w:val="192004D5"/>
    <w:rsid w:val="192042D9"/>
    <w:rsid w:val="19213B4A"/>
    <w:rsid w:val="1921406B"/>
    <w:rsid w:val="19250257"/>
    <w:rsid w:val="19261639"/>
    <w:rsid w:val="19267830"/>
    <w:rsid w:val="19280238"/>
    <w:rsid w:val="192817FA"/>
    <w:rsid w:val="192A37C4"/>
    <w:rsid w:val="192D0BBE"/>
    <w:rsid w:val="192D6E10"/>
    <w:rsid w:val="192E13A8"/>
    <w:rsid w:val="193178CE"/>
    <w:rsid w:val="1932711D"/>
    <w:rsid w:val="193463F1"/>
    <w:rsid w:val="19357983"/>
    <w:rsid w:val="193A17DB"/>
    <w:rsid w:val="193B188B"/>
    <w:rsid w:val="193F00C3"/>
    <w:rsid w:val="193F6E91"/>
    <w:rsid w:val="19403060"/>
    <w:rsid w:val="19436634"/>
    <w:rsid w:val="19443165"/>
    <w:rsid w:val="19445F08"/>
    <w:rsid w:val="19455FA0"/>
    <w:rsid w:val="19456052"/>
    <w:rsid w:val="19460C23"/>
    <w:rsid w:val="194656F3"/>
    <w:rsid w:val="19483077"/>
    <w:rsid w:val="19490AE7"/>
    <w:rsid w:val="194B1768"/>
    <w:rsid w:val="194B7296"/>
    <w:rsid w:val="194C39B8"/>
    <w:rsid w:val="194C5F25"/>
    <w:rsid w:val="194D300E"/>
    <w:rsid w:val="194F0FA0"/>
    <w:rsid w:val="194F5DE6"/>
    <w:rsid w:val="19526877"/>
    <w:rsid w:val="195372BD"/>
    <w:rsid w:val="19542872"/>
    <w:rsid w:val="195473CA"/>
    <w:rsid w:val="19573038"/>
    <w:rsid w:val="19582CDE"/>
    <w:rsid w:val="19595E51"/>
    <w:rsid w:val="195A00D0"/>
    <w:rsid w:val="195D6EAA"/>
    <w:rsid w:val="195E16BF"/>
    <w:rsid w:val="195E6FCA"/>
    <w:rsid w:val="195F2D42"/>
    <w:rsid w:val="19622356"/>
    <w:rsid w:val="1962667C"/>
    <w:rsid w:val="19626CBB"/>
    <w:rsid w:val="196B0C11"/>
    <w:rsid w:val="196B559B"/>
    <w:rsid w:val="196D749B"/>
    <w:rsid w:val="196D7BB4"/>
    <w:rsid w:val="196E1243"/>
    <w:rsid w:val="196F1E19"/>
    <w:rsid w:val="196F567B"/>
    <w:rsid w:val="196F7F17"/>
    <w:rsid w:val="19715B13"/>
    <w:rsid w:val="19720CC7"/>
    <w:rsid w:val="19726F19"/>
    <w:rsid w:val="197467ED"/>
    <w:rsid w:val="19783FF3"/>
    <w:rsid w:val="197B53D3"/>
    <w:rsid w:val="197D6BE5"/>
    <w:rsid w:val="197E58BE"/>
    <w:rsid w:val="19835D08"/>
    <w:rsid w:val="19836A30"/>
    <w:rsid w:val="19851547"/>
    <w:rsid w:val="19864ACE"/>
    <w:rsid w:val="19873C1D"/>
    <w:rsid w:val="1987413E"/>
    <w:rsid w:val="19887B32"/>
    <w:rsid w:val="198A5A5A"/>
    <w:rsid w:val="198F1879"/>
    <w:rsid w:val="198F447A"/>
    <w:rsid w:val="198F7ACB"/>
    <w:rsid w:val="19946E8F"/>
    <w:rsid w:val="19952FDA"/>
    <w:rsid w:val="19972971"/>
    <w:rsid w:val="19976CDA"/>
    <w:rsid w:val="199B6E4C"/>
    <w:rsid w:val="199E7FC6"/>
    <w:rsid w:val="19A03529"/>
    <w:rsid w:val="19A075E2"/>
    <w:rsid w:val="19A4350C"/>
    <w:rsid w:val="19A52ACF"/>
    <w:rsid w:val="19A54BF8"/>
    <w:rsid w:val="19A76BC3"/>
    <w:rsid w:val="19AA46A8"/>
    <w:rsid w:val="19AB7AFD"/>
    <w:rsid w:val="19AC5F87"/>
    <w:rsid w:val="19AD1CFF"/>
    <w:rsid w:val="19B06A01"/>
    <w:rsid w:val="19B112F0"/>
    <w:rsid w:val="19B22574"/>
    <w:rsid w:val="19B65058"/>
    <w:rsid w:val="19B73661"/>
    <w:rsid w:val="19B91523"/>
    <w:rsid w:val="19BA55B6"/>
    <w:rsid w:val="19BD0194"/>
    <w:rsid w:val="19BD16CC"/>
    <w:rsid w:val="19C21C4E"/>
    <w:rsid w:val="19C54AF4"/>
    <w:rsid w:val="19C5529B"/>
    <w:rsid w:val="19C67738"/>
    <w:rsid w:val="19C857A0"/>
    <w:rsid w:val="19C86B39"/>
    <w:rsid w:val="19C92FDD"/>
    <w:rsid w:val="19CA465F"/>
    <w:rsid w:val="19CE05F3"/>
    <w:rsid w:val="19D03922"/>
    <w:rsid w:val="19D07AE4"/>
    <w:rsid w:val="19D144C1"/>
    <w:rsid w:val="19D33AE5"/>
    <w:rsid w:val="19D41982"/>
    <w:rsid w:val="19D63004"/>
    <w:rsid w:val="19D744CE"/>
    <w:rsid w:val="19DB4ABE"/>
    <w:rsid w:val="19DC3AAE"/>
    <w:rsid w:val="19E25E4D"/>
    <w:rsid w:val="19E72882"/>
    <w:rsid w:val="19E80F89"/>
    <w:rsid w:val="19EA7092"/>
    <w:rsid w:val="19EC4A9D"/>
    <w:rsid w:val="19EE1986"/>
    <w:rsid w:val="19EE2A43"/>
    <w:rsid w:val="19F17E3E"/>
    <w:rsid w:val="19F32613"/>
    <w:rsid w:val="19F45B80"/>
    <w:rsid w:val="19F53DD2"/>
    <w:rsid w:val="19F60B34"/>
    <w:rsid w:val="19F70438"/>
    <w:rsid w:val="19F846FC"/>
    <w:rsid w:val="19F85670"/>
    <w:rsid w:val="19F94F44"/>
    <w:rsid w:val="19F97489"/>
    <w:rsid w:val="1A020324"/>
    <w:rsid w:val="1A042476"/>
    <w:rsid w:val="1A0538E9"/>
    <w:rsid w:val="1A055E0A"/>
    <w:rsid w:val="1A057D8D"/>
    <w:rsid w:val="1A070E5E"/>
    <w:rsid w:val="1A081BBA"/>
    <w:rsid w:val="1A09478B"/>
    <w:rsid w:val="1A0A0EFF"/>
    <w:rsid w:val="1A0A1B7B"/>
    <w:rsid w:val="1A0A53A3"/>
    <w:rsid w:val="1A0C3B4D"/>
    <w:rsid w:val="1A0E09F0"/>
    <w:rsid w:val="1A13040E"/>
    <w:rsid w:val="1A133D8B"/>
    <w:rsid w:val="1A180CC7"/>
    <w:rsid w:val="1A18186E"/>
    <w:rsid w:val="1A184DA0"/>
    <w:rsid w:val="1A1A7931"/>
    <w:rsid w:val="1A1B12D9"/>
    <w:rsid w:val="1A1B310D"/>
    <w:rsid w:val="1A1B5DEF"/>
    <w:rsid w:val="1A1C2C01"/>
    <w:rsid w:val="1A2069A5"/>
    <w:rsid w:val="1A2152A5"/>
    <w:rsid w:val="1A241393"/>
    <w:rsid w:val="1A2A3350"/>
    <w:rsid w:val="1A2D037C"/>
    <w:rsid w:val="1A2E2E40"/>
    <w:rsid w:val="1A2F0966"/>
    <w:rsid w:val="1A304E0A"/>
    <w:rsid w:val="1A3379F8"/>
    <w:rsid w:val="1A3C2B07"/>
    <w:rsid w:val="1A3E50EB"/>
    <w:rsid w:val="1A3E78C3"/>
    <w:rsid w:val="1A404F4F"/>
    <w:rsid w:val="1A4062D0"/>
    <w:rsid w:val="1A4068C7"/>
    <w:rsid w:val="1A424B3D"/>
    <w:rsid w:val="1A461891"/>
    <w:rsid w:val="1A46472D"/>
    <w:rsid w:val="1A481333"/>
    <w:rsid w:val="1A490F86"/>
    <w:rsid w:val="1A491A28"/>
    <w:rsid w:val="1A4A40AC"/>
    <w:rsid w:val="1A4A6513"/>
    <w:rsid w:val="1A4C059F"/>
    <w:rsid w:val="1A4C1518"/>
    <w:rsid w:val="1A4F2DB6"/>
    <w:rsid w:val="1A501008"/>
    <w:rsid w:val="1A512FD2"/>
    <w:rsid w:val="1A516B2E"/>
    <w:rsid w:val="1A527B6B"/>
    <w:rsid w:val="1A534654"/>
    <w:rsid w:val="1A545102"/>
    <w:rsid w:val="1A562313"/>
    <w:rsid w:val="1A584B10"/>
    <w:rsid w:val="1A5B5200"/>
    <w:rsid w:val="1A615D75"/>
    <w:rsid w:val="1A626914"/>
    <w:rsid w:val="1A65095C"/>
    <w:rsid w:val="1A66082C"/>
    <w:rsid w:val="1A68166C"/>
    <w:rsid w:val="1A6C1BBA"/>
    <w:rsid w:val="1A6C2303"/>
    <w:rsid w:val="1A6D1F86"/>
    <w:rsid w:val="1A6E23F3"/>
    <w:rsid w:val="1A6E7488"/>
    <w:rsid w:val="1A710F7F"/>
    <w:rsid w:val="1A7348E4"/>
    <w:rsid w:val="1A75598D"/>
    <w:rsid w:val="1A7604C0"/>
    <w:rsid w:val="1A794857"/>
    <w:rsid w:val="1A7975BC"/>
    <w:rsid w:val="1A7A6085"/>
    <w:rsid w:val="1A7A7E33"/>
    <w:rsid w:val="1A7B1DFD"/>
    <w:rsid w:val="1A7C2724"/>
    <w:rsid w:val="1A7C5AF5"/>
    <w:rsid w:val="1A7D59B3"/>
    <w:rsid w:val="1A7D73CD"/>
    <w:rsid w:val="1A7F48CC"/>
    <w:rsid w:val="1A7F5A3D"/>
    <w:rsid w:val="1A8121C7"/>
    <w:rsid w:val="1A81780F"/>
    <w:rsid w:val="1A82018D"/>
    <w:rsid w:val="1A82318C"/>
    <w:rsid w:val="1A840CB2"/>
    <w:rsid w:val="1A8707A2"/>
    <w:rsid w:val="1A87529C"/>
    <w:rsid w:val="1A8C65C3"/>
    <w:rsid w:val="1A8E38DF"/>
    <w:rsid w:val="1A8F28CF"/>
    <w:rsid w:val="1A8F7DC3"/>
    <w:rsid w:val="1A915494"/>
    <w:rsid w:val="1A93162D"/>
    <w:rsid w:val="1A950225"/>
    <w:rsid w:val="1A9515A4"/>
    <w:rsid w:val="1A960F3D"/>
    <w:rsid w:val="1A962296"/>
    <w:rsid w:val="1A992EF2"/>
    <w:rsid w:val="1A996FC3"/>
    <w:rsid w:val="1A9A04D5"/>
    <w:rsid w:val="1A9B0A35"/>
    <w:rsid w:val="1A9B675D"/>
    <w:rsid w:val="1A9D3217"/>
    <w:rsid w:val="1A9D69B7"/>
    <w:rsid w:val="1A9E7E47"/>
    <w:rsid w:val="1A9F789A"/>
    <w:rsid w:val="1AA07E1B"/>
    <w:rsid w:val="1AA255DC"/>
    <w:rsid w:val="1AA30A57"/>
    <w:rsid w:val="1AA44EB0"/>
    <w:rsid w:val="1AA557B0"/>
    <w:rsid w:val="1AA76FFE"/>
    <w:rsid w:val="1AAB26E2"/>
    <w:rsid w:val="1AAB623F"/>
    <w:rsid w:val="1AAC38DB"/>
    <w:rsid w:val="1AAD1E42"/>
    <w:rsid w:val="1AAF1AE0"/>
    <w:rsid w:val="1AB04D6D"/>
    <w:rsid w:val="1AB10777"/>
    <w:rsid w:val="1AB64BE3"/>
    <w:rsid w:val="1ABC07FF"/>
    <w:rsid w:val="1ABE2B63"/>
    <w:rsid w:val="1AC25B01"/>
    <w:rsid w:val="1AC45552"/>
    <w:rsid w:val="1AC612CA"/>
    <w:rsid w:val="1AC61E09"/>
    <w:rsid w:val="1AC6751C"/>
    <w:rsid w:val="1ACD087B"/>
    <w:rsid w:val="1ACE4623"/>
    <w:rsid w:val="1ACE755A"/>
    <w:rsid w:val="1AD02149"/>
    <w:rsid w:val="1AD11A1D"/>
    <w:rsid w:val="1AD25EC1"/>
    <w:rsid w:val="1AD4308C"/>
    <w:rsid w:val="1AD67034"/>
    <w:rsid w:val="1ADA48AC"/>
    <w:rsid w:val="1ADC7B24"/>
    <w:rsid w:val="1ADD6614"/>
    <w:rsid w:val="1ADF05DE"/>
    <w:rsid w:val="1AE070FF"/>
    <w:rsid w:val="1AE07523"/>
    <w:rsid w:val="1AE17406"/>
    <w:rsid w:val="1AE300CE"/>
    <w:rsid w:val="1AE34E1B"/>
    <w:rsid w:val="1AE47A0B"/>
    <w:rsid w:val="1AE6371B"/>
    <w:rsid w:val="1AEC7CC5"/>
    <w:rsid w:val="1AEF6A73"/>
    <w:rsid w:val="1AF35FC0"/>
    <w:rsid w:val="1AF42138"/>
    <w:rsid w:val="1AF43848"/>
    <w:rsid w:val="1AF53044"/>
    <w:rsid w:val="1AF55731"/>
    <w:rsid w:val="1AF745BC"/>
    <w:rsid w:val="1AF82066"/>
    <w:rsid w:val="1AF8344E"/>
    <w:rsid w:val="1AFC2F3E"/>
    <w:rsid w:val="1AFD3F76"/>
    <w:rsid w:val="1AFE48C4"/>
    <w:rsid w:val="1B001B8B"/>
    <w:rsid w:val="1B0047E9"/>
    <w:rsid w:val="1B061915"/>
    <w:rsid w:val="1B070C4A"/>
    <w:rsid w:val="1B082845"/>
    <w:rsid w:val="1B09181A"/>
    <w:rsid w:val="1B0919D7"/>
    <w:rsid w:val="1B0E46B7"/>
    <w:rsid w:val="1B1069E9"/>
    <w:rsid w:val="1B1262BE"/>
    <w:rsid w:val="1B1307F5"/>
    <w:rsid w:val="1B154000"/>
    <w:rsid w:val="1B162551"/>
    <w:rsid w:val="1B172F53"/>
    <w:rsid w:val="1B1C6DF9"/>
    <w:rsid w:val="1B1D054C"/>
    <w:rsid w:val="1B1D634E"/>
    <w:rsid w:val="1B1E2EB4"/>
    <w:rsid w:val="1B1F16D0"/>
    <w:rsid w:val="1B1F3BFD"/>
    <w:rsid w:val="1B210BF7"/>
    <w:rsid w:val="1B2132E0"/>
    <w:rsid w:val="1B22677B"/>
    <w:rsid w:val="1B280C01"/>
    <w:rsid w:val="1B283D33"/>
    <w:rsid w:val="1B285AE1"/>
    <w:rsid w:val="1B2B07C0"/>
    <w:rsid w:val="1B2B0DD5"/>
    <w:rsid w:val="1B2B104C"/>
    <w:rsid w:val="1B2C6005"/>
    <w:rsid w:val="1B306F48"/>
    <w:rsid w:val="1B317DC7"/>
    <w:rsid w:val="1B326960"/>
    <w:rsid w:val="1B356450"/>
    <w:rsid w:val="1B375D24"/>
    <w:rsid w:val="1B375D9A"/>
    <w:rsid w:val="1B395F40"/>
    <w:rsid w:val="1B3A12C9"/>
    <w:rsid w:val="1B3A2DE8"/>
    <w:rsid w:val="1B3A75C2"/>
    <w:rsid w:val="1B3C5CF6"/>
    <w:rsid w:val="1B3C77DE"/>
    <w:rsid w:val="1B3D7186"/>
    <w:rsid w:val="1B3F2E2B"/>
    <w:rsid w:val="1B414DF5"/>
    <w:rsid w:val="1B444488"/>
    <w:rsid w:val="1B45155F"/>
    <w:rsid w:val="1B4A403C"/>
    <w:rsid w:val="1B4B249D"/>
    <w:rsid w:val="1B4E306E"/>
    <w:rsid w:val="1B4E54C5"/>
    <w:rsid w:val="1B4F12C0"/>
    <w:rsid w:val="1B505038"/>
    <w:rsid w:val="1B516A8C"/>
    <w:rsid w:val="1B54283C"/>
    <w:rsid w:val="1B542D7A"/>
    <w:rsid w:val="1B5508A0"/>
    <w:rsid w:val="1B55540D"/>
    <w:rsid w:val="1B5A1A13"/>
    <w:rsid w:val="1B5A5081"/>
    <w:rsid w:val="1B5A5F82"/>
    <w:rsid w:val="1B5D1079"/>
    <w:rsid w:val="1B5D2549"/>
    <w:rsid w:val="1B5D385B"/>
    <w:rsid w:val="1B5E1503"/>
    <w:rsid w:val="1B6066F9"/>
    <w:rsid w:val="1B610FF3"/>
    <w:rsid w:val="1B61791B"/>
    <w:rsid w:val="1B636B19"/>
    <w:rsid w:val="1B650AE3"/>
    <w:rsid w:val="1B6603B7"/>
    <w:rsid w:val="1B6B2203"/>
    <w:rsid w:val="1B6D2DB8"/>
    <w:rsid w:val="1B6D7998"/>
    <w:rsid w:val="1B6E7987"/>
    <w:rsid w:val="1B6F1962"/>
    <w:rsid w:val="1B6F4D38"/>
    <w:rsid w:val="1B701236"/>
    <w:rsid w:val="1B705779"/>
    <w:rsid w:val="1B7156DA"/>
    <w:rsid w:val="1B74431A"/>
    <w:rsid w:val="1B754FA0"/>
    <w:rsid w:val="1B76302D"/>
    <w:rsid w:val="1B776A68"/>
    <w:rsid w:val="1B784D06"/>
    <w:rsid w:val="1B7915ED"/>
    <w:rsid w:val="1B792056"/>
    <w:rsid w:val="1B7A6E69"/>
    <w:rsid w:val="1B7B2FBF"/>
    <w:rsid w:val="1B7C7BDB"/>
    <w:rsid w:val="1B7D583C"/>
    <w:rsid w:val="1B804BC9"/>
    <w:rsid w:val="1B8076CB"/>
    <w:rsid w:val="1B823581"/>
    <w:rsid w:val="1B83548B"/>
    <w:rsid w:val="1B84191A"/>
    <w:rsid w:val="1B86423A"/>
    <w:rsid w:val="1B8B6070"/>
    <w:rsid w:val="1B8E24A7"/>
    <w:rsid w:val="1B8F285A"/>
    <w:rsid w:val="1B8F790E"/>
    <w:rsid w:val="1B912E98"/>
    <w:rsid w:val="1B9617EB"/>
    <w:rsid w:val="1B984CB8"/>
    <w:rsid w:val="1B990555"/>
    <w:rsid w:val="1B9F6838"/>
    <w:rsid w:val="1BA37ABD"/>
    <w:rsid w:val="1BA50EE0"/>
    <w:rsid w:val="1BA57132"/>
    <w:rsid w:val="1BA62EAA"/>
    <w:rsid w:val="1BA848CE"/>
    <w:rsid w:val="1BA97566"/>
    <w:rsid w:val="1BAA62E3"/>
    <w:rsid w:val="1BAB04C0"/>
    <w:rsid w:val="1BAD248A"/>
    <w:rsid w:val="1BB06B7B"/>
    <w:rsid w:val="1BB26287"/>
    <w:rsid w:val="1BB35E28"/>
    <w:rsid w:val="1BB366AF"/>
    <w:rsid w:val="1BB50748"/>
    <w:rsid w:val="1BB644AA"/>
    <w:rsid w:val="1BB83309"/>
    <w:rsid w:val="1BB934AE"/>
    <w:rsid w:val="1BBC26CD"/>
    <w:rsid w:val="1BBF488C"/>
    <w:rsid w:val="1BBF7FDA"/>
    <w:rsid w:val="1BC20649"/>
    <w:rsid w:val="1BC22212"/>
    <w:rsid w:val="1BC3580A"/>
    <w:rsid w:val="1BC51582"/>
    <w:rsid w:val="1BC60522"/>
    <w:rsid w:val="1BC6130A"/>
    <w:rsid w:val="1BC66F95"/>
    <w:rsid w:val="1BC670A8"/>
    <w:rsid w:val="1BC83471"/>
    <w:rsid w:val="1BC84A2D"/>
    <w:rsid w:val="1BC85F8B"/>
    <w:rsid w:val="1BCA2C1F"/>
    <w:rsid w:val="1BCB296E"/>
    <w:rsid w:val="1BCE2360"/>
    <w:rsid w:val="1BCE7C72"/>
    <w:rsid w:val="1BD23C9F"/>
    <w:rsid w:val="1BD364E4"/>
    <w:rsid w:val="1BD367B0"/>
    <w:rsid w:val="1BD6553D"/>
    <w:rsid w:val="1BD94FE4"/>
    <w:rsid w:val="1BDA07CF"/>
    <w:rsid w:val="1BDC5D91"/>
    <w:rsid w:val="1BDC7A5D"/>
    <w:rsid w:val="1BDE0896"/>
    <w:rsid w:val="1BE31FE6"/>
    <w:rsid w:val="1BE45B3F"/>
    <w:rsid w:val="1BE60CB7"/>
    <w:rsid w:val="1BE614F8"/>
    <w:rsid w:val="1BE75582"/>
    <w:rsid w:val="1BE85270"/>
    <w:rsid w:val="1BE95EF7"/>
    <w:rsid w:val="1BE97F3E"/>
    <w:rsid w:val="1BEC7FA6"/>
    <w:rsid w:val="1BF0522D"/>
    <w:rsid w:val="1BF57933"/>
    <w:rsid w:val="1BF63E31"/>
    <w:rsid w:val="1BF65BDF"/>
    <w:rsid w:val="1BF704FB"/>
    <w:rsid w:val="1BF73705"/>
    <w:rsid w:val="1BF84678"/>
    <w:rsid w:val="1BF87169"/>
    <w:rsid w:val="1BF87D6F"/>
    <w:rsid w:val="1BFE6D62"/>
    <w:rsid w:val="1C0227D6"/>
    <w:rsid w:val="1C033E58"/>
    <w:rsid w:val="1C045F84"/>
    <w:rsid w:val="1C057BD0"/>
    <w:rsid w:val="1C094D92"/>
    <w:rsid w:val="1C0B5BF2"/>
    <w:rsid w:val="1C0B7E01"/>
    <w:rsid w:val="1C0E2F29"/>
    <w:rsid w:val="1C0F4EF3"/>
    <w:rsid w:val="1C0F6782"/>
    <w:rsid w:val="1C0F7089"/>
    <w:rsid w:val="1C111D0E"/>
    <w:rsid w:val="1C113C73"/>
    <w:rsid w:val="1C155249"/>
    <w:rsid w:val="1C163702"/>
    <w:rsid w:val="1C171C7E"/>
    <w:rsid w:val="1C182755"/>
    <w:rsid w:val="1C1918CE"/>
    <w:rsid w:val="1C1B73F4"/>
    <w:rsid w:val="1C1C324D"/>
    <w:rsid w:val="1C1F2F3D"/>
    <w:rsid w:val="1C201166"/>
    <w:rsid w:val="1C202C5C"/>
    <w:rsid w:val="1C206CED"/>
    <w:rsid w:val="1C21480E"/>
    <w:rsid w:val="1C215282"/>
    <w:rsid w:val="1C221D82"/>
    <w:rsid w:val="1C24274C"/>
    <w:rsid w:val="1C255351"/>
    <w:rsid w:val="1C281B11"/>
    <w:rsid w:val="1C2E5379"/>
    <w:rsid w:val="1C30275C"/>
    <w:rsid w:val="1C303166"/>
    <w:rsid w:val="1C322A57"/>
    <w:rsid w:val="1C331BDE"/>
    <w:rsid w:val="1C33298F"/>
    <w:rsid w:val="1C34389B"/>
    <w:rsid w:val="1C365FDC"/>
    <w:rsid w:val="1C376C95"/>
    <w:rsid w:val="1C395ACC"/>
    <w:rsid w:val="1C3A3EBF"/>
    <w:rsid w:val="1C3B3798"/>
    <w:rsid w:val="1C3C6EBF"/>
    <w:rsid w:val="1C3F7586"/>
    <w:rsid w:val="1C403C42"/>
    <w:rsid w:val="1C4416D3"/>
    <w:rsid w:val="1C44694B"/>
    <w:rsid w:val="1C493F61"/>
    <w:rsid w:val="1C4A042B"/>
    <w:rsid w:val="1C4A1A87"/>
    <w:rsid w:val="1C4C1CA3"/>
    <w:rsid w:val="1C4C3A51"/>
    <w:rsid w:val="1C4D015E"/>
    <w:rsid w:val="1C4E0CFD"/>
    <w:rsid w:val="1C4E77C9"/>
    <w:rsid w:val="1C4E7F9D"/>
    <w:rsid w:val="1C4F02F8"/>
    <w:rsid w:val="1C4F643C"/>
    <w:rsid w:val="1C507C76"/>
    <w:rsid w:val="1C512E16"/>
    <w:rsid w:val="1C522367"/>
    <w:rsid w:val="1C574F78"/>
    <w:rsid w:val="1C586408"/>
    <w:rsid w:val="1C5A1E28"/>
    <w:rsid w:val="1C5A616E"/>
    <w:rsid w:val="1C5D06D2"/>
    <w:rsid w:val="1C5D6BD4"/>
    <w:rsid w:val="1C5E227A"/>
    <w:rsid w:val="1C6012AB"/>
    <w:rsid w:val="1C60602A"/>
    <w:rsid w:val="1C61646F"/>
    <w:rsid w:val="1C680E35"/>
    <w:rsid w:val="1C6963B1"/>
    <w:rsid w:val="1C6A49F1"/>
    <w:rsid w:val="1C6A6689"/>
    <w:rsid w:val="1C6C04EA"/>
    <w:rsid w:val="1C6C5EA1"/>
    <w:rsid w:val="1C6D7577"/>
    <w:rsid w:val="1C6F336E"/>
    <w:rsid w:val="1C6F6B5E"/>
    <w:rsid w:val="1C6F7740"/>
    <w:rsid w:val="1C735482"/>
    <w:rsid w:val="1C770915"/>
    <w:rsid w:val="1C7A5BF0"/>
    <w:rsid w:val="1C7B48DB"/>
    <w:rsid w:val="1C7D3C04"/>
    <w:rsid w:val="1C7F3E27"/>
    <w:rsid w:val="1C7F4184"/>
    <w:rsid w:val="1C8036FB"/>
    <w:rsid w:val="1C8054A9"/>
    <w:rsid w:val="1C805614"/>
    <w:rsid w:val="1C845550"/>
    <w:rsid w:val="1C850D11"/>
    <w:rsid w:val="1C89612E"/>
    <w:rsid w:val="1C896A53"/>
    <w:rsid w:val="1C8978F1"/>
    <w:rsid w:val="1C8979E1"/>
    <w:rsid w:val="1C897E07"/>
    <w:rsid w:val="1C8A2B02"/>
    <w:rsid w:val="1C8B31D1"/>
    <w:rsid w:val="1C8B58EF"/>
    <w:rsid w:val="1C8C20A0"/>
    <w:rsid w:val="1C8D55CF"/>
    <w:rsid w:val="1C8E5E18"/>
    <w:rsid w:val="1C9039C8"/>
    <w:rsid w:val="1C905109"/>
    <w:rsid w:val="1C940F54"/>
    <w:rsid w:val="1C964CCC"/>
    <w:rsid w:val="1C966414"/>
    <w:rsid w:val="1C98152A"/>
    <w:rsid w:val="1C984EE8"/>
    <w:rsid w:val="1C986C96"/>
    <w:rsid w:val="1C99656B"/>
    <w:rsid w:val="1C9F0025"/>
    <w:rsid w:val="1CA04BFE"/>
    <w:rsid w:val="1CA12143"/>
    <w:rsid w:val="1CA13876"/>
    <w:rsid w:val="1CA61F02"/>
    <w:rsid w:val="1CA64593"/>
    <w:rsid w:val="1CA701B4"/>
    <w:rsid w:val="1CA70C88"/>
    <w:rsid w:val="1CA7407E"/>
    <w:rsid w:val="1CAC3784"/>
    <w:rsid w:val="1CAE2EC4"/>
    <w:rsid w:val="1CAE7E25"/>
    <w:rsid w:val="1CAF3599"/>
    <w:rsid w:val="1CB231CF"/>
    <w:rsid w:val="1CB23861"/>
    <w:rsid w:val="1CB25FAA"/>
    <w:rsid w:val="1CB35734"/>
    <w:rsid w:val="1CB41933"/>
    <w:rsid w:val="1CB57A86"/>
    <w:rsid w:val="1CB66E24"/>
    <w:rsid w:val="1CB76212"/>
    <w:rsid w:val="1CBA04E3"/>
    <w:rsid w:val="1CBB1081"/>
    <w:rsid w:val="1CBB2985"/>
    <w:rsid w:val="1CBE4D59"/>
    <w:rsid w:val="1CC04712"/>
    <w:rsid w:val="1CC06D9D"/>
    <w:rsid w:val="1CC07398"/>
    <w:rsid w:val="1CC25AC1"/>
    <w:rsid w:val="1CC35FF3"/>
    <w:rsid w:val="1CC61A56"/>
    <w:rsid w:val="1CCC06EE"/>
    <w:rsid w:val="1CCE0733"/>
    <w:rsid w:val="1CCE6AC3"/>
    <w:rsid w:val="1CD12F9C"/>
    <w:rsid w:val="1CD13D2A"/>
    <w:rsid w:val="1CD221A8"/>
    <w:rsid w:val="1CD542E7"/>
    <w:rsid w:val="1CDC43CA"/>
    <w:rsid w:val="1CDC77FE"/>
    <w:rsid w:val="1CDF3D40"/>
    <w:rsid w:val="1CE335B0"/>
    <w:rsid w:val="1CE35E40"/>
    <w:rsid w:val="1CE43C8A"/>
    <w:rsid w:val="1CE57D5A"/>
    <w:rsid w:val="1CE617B0"/>
    <w:rsid w:val="1CE67A02"/>
    <w:rsid w:val="1CE819CC"/>
    <w:rsid w:val="1CE93C09"/>
    <w:rsid w:val="1CF06AD2"/>
    <w:rsid w:val="1CF245F9"/>
    <w:rsid w:val="1CF322CF"/>
    <w:rsid w:val="1CF53A0D"/>
    <w:rsid w:val="1CF87735"/>
    <w:rsid w:val="1CFA1018"/>
    <w:rsid w:val="1CFA72E1"/>
    <w:rsid w:val="1CFB7FEB"/>
    <w:rsid w:val="1CFF09BD"/>
    <w:rsid w:val="1D01483C"/>
    <w:rsid w:val="1D014845"/>
    <w:rsid w:val="1D05373D"/>
    <w:rsid w:val="1D091942"/>
    <w:rsid w:val="1D0A048B"/>
    <w:rsid w:val="1D0A2953"/>
    <w:rsid w:val="1D0E0D07"/>
    <w:rsid w:val="1D0E157D"/>
    <w:rsid w:val="1D0F39CD"/>
    <w:rsid w:val="1D126A49"/>
    <w:rsid w:val="1D134DB7"/>
    <w:rsid w:val="1D1506AA"/>
    <w:rsid w:val="1D152095"/>
    <w:rsid w:val="1D156539"/>
    <w:rsid w:val="1D194ABA"/>
    <w:rsid w:val="1D1A76AB"/>
    <w:rsid w:val="1D1B6577"/>
    <w:rsid w:val="1D1C4A8E"/>
    <w:rsid w:val="1D1D719C"/>
    <w:rsid w:val="1D1E3640"/>
    <w:rsid w:val="1D207523"/>
    <w:rsid w:val="1D210A3A"/>
    <w:rsid w:val="1D2247B2"/>
    <w:rsid w:val="1D243200"/>
    <w:rsid w:val="1D2624F4"/>
    <w:rsid w:val="1D295B40"/>
    <w:rsid w:val="1D2A375F"/>
    <w:rsid w:val="1D2A3AA4"/>
    <w:rsid w:val="1D2B0317"/>
    <w:rsid w:val="1D2B351D"/>
    <w:rsid w:val="1D2D5631"/>
    <w:rsid w:val="1D30340C"/>
    <w:rsid w:val="1D310BD7"/>
    <w:rsid w:val="1D320E99"/>
    <w:rsid w:val="1D33076D"/>
    <w:rsid w:val="1D366B78"/>
    <w:rsid w:val="1D3739B0"/>
    <w:rsid w:val="1D3838DC"/>
    <w:rsid w:val="1D3A1AFC"/>
    <w:rsid w:val="1D3A41E1"/>
    <w:rsid w:val="1D3A5FA0"/>
    <w:rsid w:val="1D41019F"/>
    <w:rsid w:val="1D4151A2"/>
    <w:rsid w:val="1D4171CC"/>
    <w:rsid w:val="1D424591"/>
    <w:rsid w:val="1D43518E"/>
    <w:rsid w:val="1D444728"/>
    <w:rsid w:val="1D46123E"/>
    <w:rsid w:val="1D4622ED"/>
    <w:rsid w:val="1D46666D"/>
    <w:rsid w:val="1D494FEE"/>
    <w:rsid w:val="1D4A104F"/>
    <w:rsid w:val="1D4E5AB1"/>
    <w:rsid w:val="1D5277E1"/>
    <w:rsid w:val="1D533C1F"/>
    <w:rsid w:val="1D56371B"/>
    <w:rsid w:val="1D595A4A"/>
    <w:rsid w:val="1D596426"/>
    <w:rsid w:val="1D5A03F0"/>
    <w:rsid w:val="1D5A219E"/>
    <w:rsid w:val="1D5B3170"/>
    <w:rsid w:val="1D5D48F4"/>
    <w:rsid w:val="1D5D57EA"/>
    <w:rsid w:val="1D5E1C8E"/>
    <w:rsid w:val="1D5E74C5"/>
    <w:rsid w:val="1D5F7214"/>
    <w:rsid w:val="1D61177E"/>
    <w:rsid w:val="1D632632"/>
    <w:rsid w:val="1D635B8E"/>
    <w:rsid w:val="1D64082E"/>
    <w:rsid w:val="1D644643"/>
    <w:rsid w:val="1D645145"/>
    <w:rsid w:val="1D66713A"/>
    <w:rsid w:val="1D6B659B"/>
    <w:rsid w:val="1D6C3651"/>
    <w:rsid w:val="1D6D1ED1"/>
    <w:rsid w:val="1D6F55A4"/>
    <w:rsid w:val="1D70376F"/>
    <w:rsid w:val="1D730C34"/>
    <w:rsid w:val="1D730DF9"/>
    <w:rsid w:val="1D7842C5"/>
    <w:rsid w:val="1D7A1A96"/>
    <w:rsid w:val="1D7B2840"/>
    <w:rsid w:val="1D7C3EC2"/>
    <w:rsid w:val="1D7E40DE"/>
    <w:rsid w:val="1D80259F"/>
    <w:rsid w:val="1D807436"/>
    <w:rsid w:val="1D835ABE"/>
    <w:rsid w:val="1D85546D"/>
    <w:rsid w:val="1D86683A"/>
    <w:rsid w:val="1D8702AF"/>
    <w:rsid w:val="1D8913C6"/>
    <w:rsid w:val="1D8B0431"/>
    <w:rsid w:val="1D8B05A9"/>
    <w:rsid w:val="1D8B2357"/>
    <w:rsid w:val="1D8B267E"/>
    <w:rsid w:val="1D8D60CF"/>
    <w:rsid w:val="1D8E3FE2"/>
    <w:rsid w:val="1D8F0099"/>
    <w:rsid w:val="1D8F2B9E"/>
    <w:rsid w:val="1D935A4C"/>
    <w:rsid w:val="1D9456B0"/>
    <w:rsid w:val="1D9476AD"/>
    <w:rsid w:val="1D954F84"/>
    <w:rsid w:val="1D955E6C"/>
    <w:rsid w:val="1D9672F6"/>
    <w:rsid w:val="1D9751A0"/>
    <w:rsid w:val="1D976F4E"/>
    <w:rsid w:val="1D990F18"/>
    <w:rsid w:val="1D993E82"/>
    <w:rsid w:val="1D994A74"/>
    <w:rsid w:val="1D9D1D87"/>
    <w:rsid w:val="1D9D3ED0"/>
    <w:rsid w:val="1D9D4911"/>
    <w:rsid w:val="1D9E065A"/>
    <w:rsid w:val="1D9E65CA"/>
    <w:rsid w:val="1D9E73FE"/>
    <w:rsid w:val="1DA54D2A"/>
    <w:rsid w:val="1DA72649"/>
    <w:rsid w:val="1DA74931"/>
    <w:rsid w:val="1DA82F09"/>
    <w:rsid w:val="1DA862E9"/>
    <w:rsid w:val="1DA97D6B"/>
    <w:rsid w:val="1DA97F2F"/>
    <w:rsid w:val="1DAA4ED3"/>
    <w:rsid w:val="1DAB0A23"/>
    <w:rsid w:val="1DAB2047"/>
    <w:rsid w:val="1DAB70EE"/>
    <w:rsid w:val="1DAD574A"/>
    <w:rsid w:val="1DAF6732"/>
    <w:rsid w:val="1DB418AE"/>
    <w:rsid w:val="1DB62011"/>
    <w:rsid w:val="1DB624A5"/>
    <w:rsid w:val="1DB95831"/>
    <w:rsid w:val="1DBB5310"/>
    <w:rsid w:val="1DBC17D6"/>
    <w:rsid w:val="1DBE2801"/>
    <w:rsid w:val="1DC10AB3"/>
    <w:rsid w:val="1DC13FCB"/>
    <w:rsid w:val="1DC54856"/>
    <w:rsid w:val="1DC55230"/>
    <w:rsid w:val="1DC67833"/>
    <w:rsid w:val="1DCC309C"/>
    <w:rsid w:val="1DD12B31"/>
    <w:rsid w:val="1DD160A6"/>
    <w:rsid w:val="1DD22E3C"/>
    <w:rsid w:val="1DD41F50"/>
    <w:rsid w:val="1DD44A27"/>
    <w:rsid w:val="1DD45AAC"/>
    <w:rsid w:val="1DD76A8D"/>
    <w:rsid w:val="1DD957B9"/>
    <w:rsid w:val="1DD959F6"/>
    <w:rsid w:val="1DDC4086"/>
    <w:rsid w:val="1DDC5928"/>
    <w:rsid w:val="1DDE37AE"/>
    <w:rsid w:val="1DDE692B"/>
    <w:rsid w:val="1DDF7DB5"/>
    <w:rsid w:val="1DE008F5"/>
    <w:rsid w:val="1DE201DA"/>
    <w:rsid w:val="1DE26713"/>
    <w:rsid w:val="1DE72618"/>
    <w:rsid w:val="1DE81558"/>
    <w:rsid w:val="1DE90653"/>
    <w:rsid w:val="1DE972FF"/>
    <w:rsid w:val="1DEA1774"/>
    <w:rsid w:val="1DEC0875"/>
    <w:rsid w:val="1DED6B6E"/>
    <w:rsid w:val="1DF054D4"/>
    <w:rsid w:val="1DF12B02"/>
    <w:rsid w:val="1DF66931"/>
    <w:rsid w:val="1DFA6837"/>
    <w:rsid w:val="1DFB128B"/>
    <w:rsid w:val="1DFB2460"/>
    <w:rsid w:val="1DFB4D49"/>
    <w:rsid w:val="1DFD47C5"/>
    <w:rsid w:val="1DFE646B"/>
    <w:rsid w:val="1E0000E6"/>
    <w:rsid w:val="1E007351"/>
    <w:rsid w:val="1E031111"/>
    <w:rsid w:val="1E0345E3"/>
    <w:rsid w:val="1E054F96"/>
    <w:rsid w:val="1E083917"/>
    <w:rsid w:val="1E0B5246"/>
    <w:rsid w:val="1E0B5E87"/>
    <w:rsid w:val="1E0C13CE"/>
    <w:rsid w:val="1E0E61D6"/>
    <w:rsid w:val="1E124827"/>
    <w:rsid w:val="1E1249C9"/>
    <w:rsid w:val="1E1467F1"/>
    <w:rsid w:val="1E147042"/>
    <w:rsid w:val="1E15334A"/>
    <w:rsid w:val="1E1719D0"/>
    <w:rsid w:val="1E193E07"/>
    <w:rsid w:val="1E1D38F7"/>
    <w:rsid w:val="1E1E31CB"/>
    <w:rsid w:val="1E1E4F79"/>
    <w:rsid w:val="1E1F1AF5"/>
    <w:rsid w:val="1E222CBC"/>
    <w:rsid w:val="1E250DE6"/>
    <w:rsid w:val="1E284E14"/>
    <w:rsid w:val="1E29229C"/>
    <w:rsid w:val="1E297813"/>
    <w:rsid w:val="1E2C7696"/>
    <w:rsid w:val="1E2E3FC6"/>
    <w:rsid w:val="1E2E5632"/>
    <w:rsid w:val="1E2F6AC2"/>
    <w:rsid w:val="1E31403C"/>
    <w:rsid w:val="1E314DE2"/>
    <w:rsid w:val="1E342F74"/>
    <w:rsid w:val="1E387C04"/>
    <w:rsid w:val="1E3C6438"/>
    <w:rsid w:val="1E3D2556"/>
    <w:rsid w:val="1E3D59F6"/>
    <w:rsid w:val="1E3D5D47"/>
    <w:rsid w:val="1E3D7AF5"/>
    <w:rsid w:val="1E3E1D60"/>
    <w:rsid w:val="1E3E5127"/>
    <w:rsid w:val="1E3E73CA"/>
    <w:rsid w:val="1E4076DD"/>
    <w:rsid w:val="1E407A47"/>
    <w:rsid w:val="1E430E84"/>
    <w:rsid w:val="1E44457D"/>
    <w:rsid w:val="1E450758"/>
    <w:rsid w:val="1E4569AA"/>
    <w:rsid w:val="1E4612FA"/>
    <w:rsid w:val="1E465629"/>
    <w:rsid w:val="1E474D49"/>
    <w:rsid w:val="1E4A0B1B"/>
    <w:rsid w:val="1E4B143C"/>
    <w:rsid w:val="1E4B3A49"/>
    <w:rsid w:val="1E4B73EA"/>
    <w:rsid w:val="1E4F5A7B"/>
    <w:rsid w:val="1E501303"/>
    <w:rsid w:val="1E543091"/>
    <w:rsid w:val="1E560BB7"/>
    <w:rsid w:val="1E570EAD"/>
    <w:rsid w:val="1E577A63"/>
    <w:rsid w:val="1E585B93"/>
    <w:rsid w:val="1E594203"/>
    <w:rsid w:val="1E594664"/>
    <w:rsid w:val="1E5B464E"/>
    <w:rsid w:val="1E5B7F7C"/>
    <w:rsid w:val="1E5D3CF4"/>
    <w:rsid w:val="1E641526"/>
    <w:rsid w:val="1E65295C"/>
    <w:rsid w:val="1E675D84"/>
    <w:rsid w:val="1E6908EA"/>
    <w:rsid w:val="1E696B3C"/>
    <w:rsid w:val="1E6C7F40"/>
    <w:rsid w:val="1E6F31D5"/>
    <w:rsid w:val="1E71418C"/>
    <w:rsid w:val="1E733517"/>
    <w:rsid w:val="1E734B49"/>
    <w:rsid w:val="1E7456E8"/>
    <w:rsid w:val="1E7770DE"/>
    <w:rsid w:val="1E7815F7"/>
    <w:rsid w:val="1E7948A6"/>
    <w:rsid w:val="1E7B3054"/>
    <w:rsid w:val="1E7B4163"/>
    <w:rsid w:val="1E7E5A26"/>
    <w:rsid w:val="1E7E5F31"/>
    <w:rsid w:val="1E7F2308"/>
    <w:rsid w:val="1E804B34"/>
    <w:rsid w:val="1E806520"/>
    <w:rsid w:val="1E854FF8"/>
    <w:rsid w:val="1E861550"/>
    <w:rsid w:val="1E876FC3"/>
    <w:rsid w:val="1E8976CC"/>
    <w:rsid w:val="1E8B6B43"/>
    <w:rsid w:val="1E8E65A3"/>
    <w:rsid w:val="1E8F353E"/>
    <w:rsid w:val="1E910415"/>
    <w:rsid w:val="1E9162F8"/>
    <w:rsid w:val="1E924C49"/>
    <w:rsid w:val="1E93220F"/>
    <w:rsid w:val="1E967206"/>
    <w:rsid w:val="1EA07D33"/>
    <w:rsid w:val="1EA10F7E"/>
    <w:rsid w:val="1EA12F24"/>
    <w:rsid w:val="1EA22F52"/>
    <w:rsid w:val="1EA336D1"/>
    <w:rsid w:val="1EA44AC3"/>
    <w:rsid w:val="1EA638ED"/>
    <w:rsid w:val="1EA66BF4"/>
    <w:rsid w:val="1EA731C1"/>
    <w:rsid w:val="1EA929A4"/>
    <w:rsid w:val="1EAB2AFC"/>
    <w:rsid w:val="1EAC272A"/>
    <w:rsid w:val="1EAC6854"/>
    <w:rsid w:val="1EAD03A6"/>
    <w:rsid w:val="1EAD3D56"/>
    <w:rsid w:val="1EB0258C"/>
    <w:rsid w:val="1EB06971"/>
    <w:rsid w:val="1EB15F68"/>
    <w:rsid w:val="1EB600BC"/>
    <w:rsid w:val="1EBA5319"/>
    <w:rsid w:val="1EBC0E1A"/>
    <w:rsid w:val="1EBF49AE"/>
    <w:rsid w:val="1EBF675C"/>
    <w:rsid w:val="1EC1007E"/>
    <w:rsid w:val="1EC117B6"/>
    <w:rsid w:val="1EC137FC"/>
    <w:rsid w:val="1EC31840"/>
    <w:rsid w:val="1EC35E04"/>
    <w:rsid w:val="1EC415FD"/>
    <w:rsid w:val="1EC4699D"/>
    <w:rsid w:val="1EC53DE0"/>
    <w:rsid w:val="1EC64DA3"/>
    <w:rsid w:val="1EC65ED4"/>
    <w:rsid w:val="1EC75611"/>
    <w:rsid w:val="1EC90198"/>
    <w:rsid w:val="1ECB2E77"/>
    <w:rsid w:val="1ECC56B6"/>
    <w:rsid w:val="1ECF7290"/>
    <w:rsid w:val="1ED20F1D"/>
    <w:rsid w:val="1ED24356"/>
    <w:rsid w:val="1ED64D78"/>
    <w:rsid w:val="1ED73417"/>
    <w:rsid w:val="1ED86FC5"/>
    <w:rsid w:val="1EDB2E6A"/>
    <w:rsid w:val="1EDD2C7B"/>
    <w:rsid w:val="1EDF09C8"/>
    <w:rsid w:val="1EE2244B"/>
    <w:rsid w:val="1EE371AA"/>
    <w:rsid w:val="1EE46CA1"/>
    <w:rsid w:val="1EE561D1"/>
    <w:rsid w:val="1EE75CB3"/>
    <w:rsid w:val="1EE77A61"/>
    <w:rsid w:val="1EE77B62"/>
    <w:rsid w:val="1EEB57A3"/>
    <w:rsid w:val="1EEC631C"/>
    <w:rsid w:val="1EEC67B8"/>
    <w:rsid w:val="1EEE2B9E"/>
    <w:rsid w:val="1EF02CEE"/>
    <w:rsid w:val="1EF02D51"/>
    <w:rsid w:val="1EF26B32"/>
    <w:rsid w:val="1EF43673"/>
    <w:rsid w:val="1EF503D0"/>
    <w:rsid w:val="1EF5217E"/>
    <w:rsid w:val="1EF8106D"/>
    <w:rsid w:val="1EF83A1C"/>
    <w:rsid w:val="1EF87EC0"/>
    <w:rsid w:val="1EF921F1"/>
    <w:rsid w:val="1EF95283"/>
    <w:rsid w:val="1EFB4E1D"/>
    <w:rsid w:val="1EFD3C33"/>
    <w:rsid w:val="1EFE00FF"/>
    <w:rsid w:val="1EFF2539"/>
    <w:rsid w:val="1F0009CB"/>
    <w:rsid w:val="1F010B23"/>
    <w:rsid w:val="1F011E8E"/>
    <w:rsid w:val="1F047D00"/>
    <w:rsid w:val="1F070103"/>
    <w:rsid w:val="1F086CB4"/>
    <w:rsid w:val="1F087540"/>
    <w:rsid w:val="1F0A1722"/>
    <w:rsid w:val="1F0A6E39"/>
    <w:rsid w:val="1F0C52E3"/>
    <w:rsid w:val="1F0C7999"/>
    <w:rsid w:val="1F0D6046"/>
    <w:rsid w:val="1F0E3240"/>
    <w:rsid w:val="1F0F2E35"/>
    <w:rsid w:val="1F132604"/>
    <w:rsid w:val="1F1545CE"/>
    <w:rsid w:val="1F17052E"/>
    <w:rsid w:val="1F1A1BE5"/>
    <w:rsid w:val="1F1A7E37"/>
    <w:rsid w:val="1F1F544D"/>
    <w:rsid w:val="1F204572"/>
    <w:rsid w:val="1F2208FE"/>
    <w:rsid w:val="1F226CEB"/>
    <w:rsid w:val="1F264902"/>
    <w:rsid w:val="1F275615"/>
    <w:rsid w:val="1F2962CC"/>
    <w:rsid w:val="1F29753E"/>
    <w:rsid w:val="1F2B2044"/>
    <w:rsid w:val="1F2E1504"/>
    <w:rsid w:val="1F302AAF"/>
    <w:rsid w:val="1F3134DE"/>
    <w:rsid w:val="1F3233CF"/>
    <w:rsid w:val="1F324C3C"/>
    <w:rsid w:val="1F325180"/>
    <w:rsid w:val="1F3531AD"/>
    <w:rsid w:val="1F363EB0"/>
    <w:rsid w:val="1F3709E9"/>
    <w:rsid w:val="1F3A4035"/>
    <w:rsid w:val="1F3D624F"/>
    <w:rsid w:val="1F3D7747"/>
    <w:rsid w:val="1F3F33F9"/>
    <w:rsid w:val="1F3F5AEF"/>
    <w:rsid w:val="1F42195B"/>
    <w:rsid w:val="1F431B9D"/>
    <w:rsid w:val="1F443106"/>
    <w:rsid w:val="1F443FFF"/>
    <w:rsid w:val="1F446C62"/>
    <w:rsid w:val="1F470500"/>
    <w:rsid w:val="1F4927DA"/>
    <w:rsid w:val="1F4B6242"/>
    <w:rsid w:val="1F4C3235"/>
    <w:rsid w:val="1F4C3617"/>
    <w:rsid w:val="1F4D1FBA"/>
    <w:rsid w:val="1F4E3244"/>
    <w:rsid w:val="1F4E5FA7"/>
    <w:rsid w:val="1F503046"/>
    <w:rsid w:val="1F505606"/>
    <w:rsid w:val="1F52137F"/>
    <w:rsid w:val="1F566EB8"/>
    <w:rsid w:val="1F570348"/>
    <w:rsid w:val="1F574BE7"/>
    <w:rsid w:val="1F575A19"/>
    <w:rsid w:val="1F5C2306"/>
    <w:rsid w:val="1F5C3FAB"/>
    <w:rsid w:val="1F5E2F55"/>
    <w:rsid w:val="1F5F3A9B"/>
    <w:rsid w:val="1F5F4784"/>
    <w:rsid w:val="1F62545B"/>
    <w:rsid w:val="1F6400AC"/>
    <w:rsid w:val="1F680BA2"/>
    <w:rsid w:val="1F6939EE"/>
    <w:rsid w:val="1F6966C8"/>
    <w:rsid w:val="1F6A3E3B"/>
    <w:rsid w:val="1F6D07C1"/>
    <w:rsid w:val="1F7053E3"/>
    <w:rsid w:val="1F706B55"/>
    <w:rsid w:val="1F706B96"/>
    <w:rsid w:val="1F73620B"/>
    <w:rsid w:val="1F736326"/>
    <w:rsid w:val="1F742441"/>
    <w:rsid w:val="1F766C00"/>
    <w:rsid w:val="1F780F64"/>
    <w:rsid w:val="1F7A106F"/>
    <w:rsid w:val="1F7A6B27"/>
    <w:rsid w:val="1F7B7743"/>
    <w:rsid w:val="1F7C04E2"/>
    <w:rsid w:val="1F7C289F"/>
    <w:rsid w:val="1F7E6617"/>
    <w:rsid w:val="1F7F413E"/>
    <w:rsid w:val="1F813A12"/>
    <w:rsid w:val="1F824F13"/>
    <w:rsid w:val="1F8451F6"/>
    <w:rsid w:val="1F8460B4"/>
    <w:rsid w:val="1F8654CC"/>
    <w:rsid w:val="1F867DD7"/>
    <w:rsid w:val="1F8766E7"/>
    <w:rsid w:val="1F890B18"/>
    <w:rsid w:val="1F896A96"/>
    <w:rsid w:val="1F896D6A"/>
    <w:rsid w:val="1F8B3D41"/>
    <w:rsid w:val="1F8B5AF7"/>
    <w:rsid w:val="1F8B663F"/>
    <w:rsid w:val="1F8D685B"/>
    <w:rsid w:val="1F9361DA"/>
    <w:rsid w:val="1F9A2D26"/>
    <w:rsid w:val="1F9A6E78"/>
    <w:rsid w:val="1F9B615C"/>
    <w:rsid w:val="1F9C5282"/>
    <w:rsid w:val="1F9D59EC"/>
    <w:rsid w:val="1F9E2816"/>
    <w:rsid w:val="1FA05B0C"/>
    <w:rsid w:val="1FA12306"/>
    <w:rsid w:val="1FA47700"/>
    <w:rsid w:val="1FA507E8"/>
    <w:rsid w:val="1FA671BB"/>
    <w:rsid w:val="1FA75F79"/>
    <w:rsid w:val="1FAA1E71"/>
    <w:rsid w:val="1FAB50E1"/>
    <w:rsid w:val="1FAC3B55"/>
    <w:rsid w:val="1FAD2A59"/>
    <w:rsid w:val="1FAD3F88"/>
    <w:rsid w:val="1FAD742D"/>
    <w:rsid w:val="1FAE2773"/>
    <w:rsid w:val="1FB00BE2"/>
    <w:rsid w:val="1FB44357"/>
    <w:rsid w:val="1FB56D69"/>
    <w:rsid w:val="1FB73684"/>
    <w:rsid w:val="1FB738D7"/>
    <w:rsid w:val="1FB84454"/>
    <w:rsid w:val="1FBC4A4A"/>
    <w:rsid w:val="1FC16A5D"/>
    <w:rsid w:val="1FC23CA6"/>
    <w:rsid w:val="1FC34680"/>
    <w:rsid w:val="1FC35F39"/>
    <w:rsid w:val="1FC50859"/>
    <w:rsid w:val="1FC61443"/>
    <w:rsid w:val="1FC63B1B"/>
    <w:rsid w:val="1FCB2EDF"/>
    <w:rsid w:val="1FCD4EA9"/>
    <w:rsid w:val="1FCE3F40"/>
    <w:rsid w:val="1FCE7E9C"/>
    <w:rsid w:val="1FCF0C21"/>
    <w:rsid w:val="1FCF6BD7"/>
    <w:rsid w:val="1FD0596B"/>
    <w:rsid w:val="1FD44489"/>
    <w:rsid w:val="1FD5766E"/>
    <w:rsid w:val="1FD96771"/>
    <w:rsid w:val="1FDA3E25"/>
    <w:rsid w:val="1FDB5818"/>
    <w:rsid w:val="1FDC7BDF"/>
    <w:rsid w:val="1FDE1C21"/>
    <w:rsid w:val="1FDE786A"/>
    <w:rsid w:val="1FE04BCF"/>
    <w:rsid w:val="1FE3006F"/>
    <w:rsid w:val="1FE553C2"/>
    <w:rsid w:val="1FE60172"/>
    <w:rsid w:val="1FE71E4B"/>
    <w:rsid w:val="1FE741BD"/>
    <w:rsid w:val="1FE7623B"/>
    <w:rsid w:val="1FEC17D3"/>
    <w:rsid w:val="1FED4E93"/>
    <w:rsid w:val="1FED554B"/>
    <w:rsid w:val="1FEF4E1F"/>
    <w:rsid w:val="1FFC60C1"/>
    <w:rsid w:val="20015EDA"/>
    <w:rsid w:val="20036B1D"/>
    <w:rsid w:val="200603BB"/>
    <w:rsid w:val="20062169"/>
    <w:rsid w:val="20083FA6"/>
    <w:rsid w:val="20085EE1"/>
    <w:rsid w:val="20086288"/>
    <w:rsid w:val="20093A2E"/>
    <w:rsid w:val="200A1C59"/>
    <w:rsid w:val="200C041C"/>
    <w:rsid w:val="200C2FED"/>
    <w:rsid w:val="200D1749"/>
    <w:rsid w:val="20107F24"/>
    <w:rsid w:val="2011123A"/>
    <w:rsid w:val="20112FE8"/>
    <w:rsid w:val="20120B0E"/>
    <w:rsid w:val="20124FB2"/>
    <w:rsid w:val="2012618B"/>
    <w:rsid w:val="20130094"/>
    <w:rsid w:val="20141EC7"/>
    <w:rsid w:val="2014371F"/>
    <w:rsid w:val="20166850"/>
    <w:rsid w:val="20174376"/>
    <w:rsid w:val="20176124"/>
    <w:rsid w:val="201900EE"/>
    <w:rsid w:val="201B0C75"/>
    <w:rsid w:val="201B6BB8"/>
    <w:rsid w:val="20235CE4"/>
    <w:rsid w:val="2025043D"/>
    <w:rsid w:val="20250841"/>
    <w:rsid w:val="20253BE5"/>
    <w:rsid w:val="202549B6"/>
    <w:rsid w:val="2026550C"/>
    <w:rsid w:val="20286583"/>
    <w:rsid w:val="20286883"/>
    <w:rsid w:val="202A0DCA"/>
    <w:rsid w:val="202A5E57"/>
    <w:rsid w:val="202B07D6"/>
    <w:rsid w:val="202B5A1D"/>
    <w:rsid w:val="202F24B7"/>
    <w:rsid w:val="202F348C"/>
    <w:rsid w:val="203062AB"/>
    <w:rsid w:val="203327BF"/>
    <w:rsid w:val="20334F74"/>
    <w:rsid w:val="203776EA"/>
    <w:rsid w:val="20387FBD"/>
    <w:rsid w:val="2039790D"/>
    <w:rsid w:val="203B391C"/>
    <w:rsid w:val="203C638C"/>
    <w:rsid w:val="203F072E"/>
    <w:rsid w:val="204213F3"/>
    <w:rsid w:val="20432809"/>
    <w:rsid w:val="20442E68"/>
    <w:rsid w:val="20444C98"/>
    <w:rsid w:val="204470B3"/>
    <w:rsid w:val="20452C91"/>
    <w:rsid w:val="20462D25"/>
    <w:rsid w:val="20474C5B"/>
    <w:rsid w:val="204C78C3"/>
    <w:rsid w:val="204F1D62"/>
    <w:rsid w:val="205253AE"/>
    <w:rsid w:val="20535F35"/>
    <w:rsid w:val="20542ED4"/>
    <w:rsid w:val="20566C4C"/>
    <w:rsid w:val="20580931"/>
    <w:rsid w:val="20587E01"/>
    <w:rsid w:val="205920E7"/>
    <w:rsid w:val="20592BE1"/>
    <w:rsid w:val="205E01F7"/>
    <w:rsid w:val="205E1FA5"/>
    <w:rsid w:val="205E52B6"/>
    <w:rsid w:val="205E6393"/>
    <w:rsid w:val="205E6666"/>
    <w:rsid w:val="20601879"/>
    <w:rsid w:val="206122BB"/>
    <w:rsid w:val="2062104A"/>
    <w:rsid w:val="2063580D"/>
    <w:rsid w:val="206433F0"/>
    <w:rsid w:val="206A6B9C"/>
    <w:rsid w:val="206D29DF"/>
    <w:rsid w:val="206D3F96"/>
    <w:rsid w:val="206E043A"/>
    <w:rsid w:val="207128B9"/>
    <w:rsid w:val="20713A86"/>
    <w:rsid w:val="20713C45"/>
    <w:rsid w:val="207257A9"/>
    <w:rsid w:val="207277FE"/>
    <w:rsid w:val="2076109D"/>
    <w:rsid w:val="207812B9"/>
    <w:rsid w:val="2079293B"/>
    <w:rsid w:val="20794EEE"/>
    <w:rsid w:val="207D4F74"/>
    <w:rsid w:val="20831A0C"/>
    <w:rsid w:val="20847881"/>
    <w:rsid w:val="208539D6"/>
    <w:rsid w:val="208732AA"/>
    <w:rsid w:val="208852B0"/>
    <w:rsid w:val="20895274"/>
    <w:rsid w:val="208E0DAC"/>
    <w:rsid w:val="208E288A"/>
    <w:rsid w:val="20914128"/>
    <w:rsid w:val="20932C15"/>
    <w:rsid w:val="20935F0E"/>
    <w:rsid w:val="20967991"/>
    <w:rsid w:val="20981A12"/>
    <w:rsid w:val="20987265"/>
    <w:rsid w:val="2099253B"/>
    <w:rsid w:val="20992E7B"/>
    <w:rsid w:val="209B0B03"/>
    <w:rsid w:val="20A011F8"/>
    <w:rsid w:val="20A24ABD"/>
    <w:rsid w:val="20A27B39"/>
    <w:rsid w:val="20A350FE"/>
    <w:rsid w:val="20A420AE"/>
    <w:rsid w:val="20A7394C"/>
    <w:rsid w:val="20A756FA"/>
    <w:rsid w:val="20A8243A"/>
    <w:rsid w:val="20A94E3B"/>
    <w:rsid w:val="20AA5651"/>
    <w:rsid w:val="20AA6F98"/>
    <w:rsid w:val="20AD5E53"/>
    <w:rsid w:val="20AE6A88"/>
    <w:rsid w:val="20AF1856"/>
    <w:rsid w:val="20B135CD"/>
    <w:rsid w:val="20B230EF"/>
    <w:rsid w:val="20B41BC5"/>
    <w:rsid w:val="20B772A1"/>
    <w:rsid w:val="20B82D8A"/>
    <w:rsid w:val="20BC2891"/>
    <w:rsid w:val="20BD38E3"/>
    <w:rsid w:val="20BF540A"/>
    <w:rsid w:val="20C05A8A"/>
    <w:rsid w:val="20C43AB7"/>
    <w:rsid w:val="20C462AC"/>
    <w:rsid w:val="20C73087"/>
    <w:rsid w:val="20C9133D"/>
    <w:rsid w:val="20CB71D8"/>
    <w:rsid w:val="20CC267C"/>
    <w:rsid w:val="20CC747B"/>
    <w:rsid w:val="20CF13CE"/>
    <w:rsid w:val="20D004CB"/>
    <w:rsid w:val="20D02EA3"/>
    <w:rsid w:val="20D234E6"/>
    <w:rsid w:val="20D30A7A"/>
    <w:rsid w:val="20D504B9"/>
    <w:rsid w:val="20D52267"/>
    <w:rsid w:val="20D63E58"/>
    <w:rsid w:val="20D67D8D"/>
    <w:rsid w:val="20DA5ACF"/>
    <w:rsid w:val="20DB53A4"/>
    <w:rsid w:val="20DC3167"/>
    <w:rsid w:val="20DD111C"/>
    <w:rsid w:val="20DD736E"/>
    <w:rsid w:val="20DE1AB6"/>
    <w:rsid w:val="20DF30E6"/>
    <w:rsid w:val="20E12709"/>
    <w:rsid w:val="20E24984"/>
    <w:rsid w:val="20E52DD6"/>
    <w:rsid w:val="20E80304"/>
    <w:rsid w:val="20E83906"/>
    <w:rsid w:val="20E85BCD"/>
    <w:rsid w:val="20E90D96"/>
    <w:rsid w:val="20EA329F"/>
    <w:rsid w:val="20EC66D3"/>
    <w:rsid w:val="20ED726E"/>
    <w:rsid w:val="20EE50D7"/>
    <w:rsid w:val="20EF22C2"/>
    <w:rsid w:val="20F036ED"/>
    <w:rsid w:val="20F4534A"/>
    <w:rsid w:val="20F46465"/>
    <w:rsid w:val="20F63F8C"/>
    <w:rsid w:val="20FA2328"/>
    <w:rsid w:val="20FA7F20"/>
    <w:rsid w:val="20FC1C12"/>
    <w:rsid w:val="20FC3C98"/>
    <w:rsid w:val="20FD6333"/>
    <w:rsid w:val="21010555"/>
    <w:rsid w:val="21040AD4"/>
    <w:rsid w:val="21067460"/>
    <w:rsid w:val="21090163"/>
    <w:rsid w:val="21093593"/>
    <w:rsid w:val="21093CBF"/>
    <w:rsid w:val="210A59EF"/>
    <w:rsid w:val="210E5779"/>
    <w:rsid w:val="21111EDC"/>
    <w:rsid w:val="2113325A"/>
    <w:rsid w:val="211519AF"/>
    <w:rsid w:val="21156B08"/>
    <w:rsid w:val="211A2370"/>
    <w:rsid w:val="211A7A85"/>
    <w:rsid w:val="21221225"/>
    <w:rsid w:val="212276B8"/>
    <w:rsid w:val="2124331B"/>
    <w:rsid w:val="2127683B"/>
    <w:rsid w:val="212866DE"/>
    <w:rsid w:val="212958F6"/>
    <w:rsid w:val="21303941"/>
    <w:rsid w:val="213056EF"/>
    <w:rsid w:val="21313216"/>
    <w:rsid w:val="21342829"/>
    <w:rsid w:val="21360B4E"/>
    <w:rsid w:val="21366A7E"/>
    <w:rsid w:val="21371D65"/>
    <w:rsid w:val="21376595"/>
    <w:rsid w:val="21394AF2"/>
    <w:rsid w:val="213B5E42"/>
    <w:rsid w:val="213F3B84"/>
    <w:rsid w:val="214142A7"/>
    <w:rsid w:val="2141730D"/>
    <w:rsid w:val="214178FD"/>
    <w:rsid w:val="21433CAE"/>
    <w:rsid w:val="214473ED"/>
    <w:rsid w:val="21472A39"/>
    <w:rsid w:val="21486EDD"/>
    <w:rsid w:val="21487E82"/>
    <w:rsid w:val="214C004F"/>
    <w:rsid w:val="214C1877"/>
    <w:rsid w:val="214D79BE"/>
    <w:rsid w:val="214F3078"/>
    <w:rsid w:val="214F7D28"/>
    <w:rsid w:val="21511AA0"/>
    <w:rsid w:val="21513D9B"/>
    <w:rsid w:val="215313DE"/>
    <w:rsid w:val="215333D3"/>
    <w:rsid w:val="21577120"/>
    <w:rsid w:val="21585832"/>
    <w:rsid w:val="215869F4"/>
    <w:rsid w:val="215A09BE"/>
    <w:rsid w:val="215C4736"/>
    <w:rsid w:val="215C64E4"/>
    <w:rsid w:val="215D225D"/>
    <w:rsid w:val="215D2B5A"/>
    <w:rsid w:val="215D400B"/>
    <w:rsid w:val="216154D0"/>
    <w:rsid w:val="21621361"/>
    <w:rsid w:val="216300F7"/>
    <w:rsid w:val="216D06F2"/>
    <w:rsid w:val="216E446A"/>
    <w:rsid w:val="21701EF5"/>
    <w:rsid w:val="21707EAF"/>
    <w:rsid w:val="2174533C"/>
    <w:rsid w:val="21760073"/>
    <w:rsid w:val="21784B27"/>
    <w:rsid w:val="217915F9"/>
    <w:rsid w:val="217B58C7"/>
    <w:rsid w:val="217E1F03"/>
    <w:rsid w:val="21817CF9"/>
    <w:rsid w:val="21845A3B"/>
    <w:rsid w:val="21871088"/>
    <w:rsid w:val="2188552B"/>
    <w:rsid w:val="21885798"/>
    <w:rsid w:val="21893C3E"/>
    <w:rsid w:val="218C669E"/>
    <w:rsid w:val="218D2B42"/>
    <w:rsid w:val="218D48F0"/>
    <w:rsid w:val="219038FC"/>
    <w:rsid w:val="21933ED0"/>
    <w:rsid w:val="2194459D"/>
    <w:rsid w:val="219537A4"/>
    <w:rsid w:val="21957C48"/>
    <w:rsid w:val="21971A5F"/>
    <w:rsid w:val="21981101"/>
    <w:rsid w:val="21983D12"/>
    <w:rsid w:val="219D08AB"/>
    <w:rsid w:val="219D137A"/>
    <w:rsid w:val="21A1039B"/>
    <w:rsid w:val="21A25EC1"/>
    <w:rsid w:val="21A3289D"/>
    <w:rsid w:val="21A34113"/>
    <w:rsid w:val="21A954A2"/>
    <w:rsid w:val="21AB746C"/>
    <w:rsid w:val="21AE5C8C"/>
    <w:rsid w:val="21B05C47"/>
    <w:rsid w:val="21B34182"/>
    <w:rsid w:val="21B44F4C"/>
    <w:rsid w:val="21B7196D"/>
    <w:rsid w:val="21B805CD"/>
    <w:rsid w:val="21B97996"/>
    <w:rsid w:val="21BB449B"/>
    <w:rsid w:val="21BB6D03"/>
    <w:rsid w:val="21BC6F83"/>
    <w:rsid w:val="21BE3ED6"/>
    <w:rsid w:val="21BE719F"/>
    <w:rsid w:val="21BF647C"/>
    <w:rsid w:val="21C21333"/>
    <w:rsid w:val="21C34E85"/>
    <w:rsid w:val="21C42F7A"/>
    <w:rsid w:val="21C4408A"/>
    <w:rsid w:val="21C81DCC"/>
    <w:rsid w:val="21C86A9F"/>
    <w:rsid w:val="21C916A0"/>
    <w:rsid w:val="21C97F2F"/>
    <w:rsid w:val="21CA3B32"/>
    <w:rsid w:val="21CB1A9C"/>
    <w:rsid w:val="21CF6BB6"/>
    <w:rsid w:val="21D05231"/>
    <w:rsid w:val="21D40771"/>
    <w:rsid w:val="21D4251F"/>
    <w:rsid w:val="21D474D2"/>
    <w:rsid w:val="21D81714"/>
    <w:rsid w:val="21D94574"/>
    <w:rsid w:val="21DE5008"/>
    <w:rsid w:val="21E07116"/>
    <w:rsid w:val="21E20261"/>
    <w:rsid w:val="21E32424"/>
    <w:rsid w:val="21E55BA0"/>
    <w:rsid w:val="21E672AB"/>
    <w:rsid w:val="21E90CBF"/>
    <w:rsid w:val="21EA1E81"/>
    <w:rsid w:val="21EC6D8D"/>
    <w:rsid w:val="21ED35E0"/>
    <w:rsid w:val="21ED538F"/>
    <w:rsid w:val="21EE54AF"/>
    <w:rsid w:val="21EF3067"/>
    <w:rsid w:val="21F030D1"/>
    <w:rsid w:val="21F1456A"/>
    <w:rsid w:val="21F16233"/>
    <w:rsid w:val="21F229A5"/>
    <w:rsid w:val="21F809B9"/>
    <w:rsid w:val="21FD15AA"/>
    <w:rsid w:val="21FF0D89"/>
    <w:rsid w:val="21FF51E1"/>
    <w:rsid w:val="21FF5741"/>
    <w:rsid w:val="22001B30"/>
    <w:rsid w:val="2205092A"/>
    <w:rsid w:val="22053DC1"/>
    <w:rsid w:val="22105521"/>
    <w:rsid w:val="22110B9B"/>
    <w:rsid w:val="22133198"/>
    <w:rsid w:val="221548E5"/>
    <w:rsid w:val="2217303E"/>
    <w:rsid w:val="221849F1"/>
    <w:rsid w:val="221B3A31"/>
    <w:rsid w:val="221C3EC6"/>
    <w:rsid w:val="221D20F7"/>
    <w:rsid w:val="222114DC"/>
    <w:rsid w:val="2222301D"/>
    <w:rsid w:val="2228286B"/>
    <w:rsid w:val="222A326B"/>
    <w:rsid w:val="222B5EB7"/>
    <w:rsid w:val="222B61E7"/>
    <w:rsid w:val="2230740D"/>
    <w:rsid w:val="22324B89"/>
    <w:rsid w:val="2234120F"/>
    <w:rsid w:val="22346561"/>
    <w:rsid w:val="22347461"/>
    <w:rsid w:val="22347EC0"/>
    <w:rsid w:val="22356D36"/>
    <w:rsid w:val="223852F0"/>
    <w:rsid w:val="22386CFF"/>
    <w:rsid w:val="223C6316"/>
    <w:rsid w:val="223E208E"/>
    <w:rsid w:val="22401962"/>
    <w:rsid w:val="22431452"/>
    <w:rsid w:val="224376A4"/>
    <w:rsid w:val="22475203"/>
    <w:rsid w:val="224A0A33"/>
    <w:rsid w:val="224B0307"/>
    <w:rsid w:val="224D26CF"/>
    <w:rsid w:val="22500122"/>
    <w:rsid w:val="22526E6B"/>
    <w:rsid w:val="2255750B"/>
    <w:rsid w:val="2256088E"/>
    <w:rsid w:val="22573150"/>
    <w:rsid w:val="22582CF2"/>
    <w:rsid w:val="225936CC"/>
    <w:rsid w:val="225C42C2"/>
    <w:rsid w:val="225C6E46"/>
    <w:rsid w:val="225D2972"/>
    <w:rsid w:val="225E44DE"/>
    <w:rsid w:val="225F644E"/>
    <w:rsid w:val="22610DF3"/>
    <w:rsid w:val="22627DAF"/>
    <w:rsid w:val="226513C9"/>
    <w:rsid w:val="22652325"/>
    <w:rsid w:val="2265761B"/>
    <w:rsid w:val="22680AB6"/>
    <w:rsid w:val="22697ED0"/>
    <w:rsid w:val="226A1C8A"/>
    <w:rsid w:val="226B0733"/>
    <w:rsid w:val="226B2757"/>
    <w:rsid w:val="226C09A9"/>
    <w:rsid w:val="226C6A9A"/>
    <w:rsid w:val="226D5B28"/>
    <w:rsid w:val="226F1B0F"/>
    <w:rsid w:val="226F2247"/>
    <w:rsid w:val="22711D00"/>
    <w:rsid w:val="22717D6E"/>
    <w:rsid w:val="22743D02"/>
    <w:rsid w:val="2275603E"/>
    <w:rsid w:val="22761D98"/>
    <w:rsid w:val="2277156C"/>
    <w:rsid w:val="227D2B04"/>
    <w:rsid w:val="22806203"/>
    <w:rsid w:val="2281188C"/>
    <w:rsid w:val="22837AA1"/>
    <w:rsid w:val="2284006D"/>
    <w:rsid w:val="228757E3"/>
    <w:rsid w:val="22877C26"/>
    <w:rsid w:val="22882A9D"/>
    <w:rsid w:val="22883098"/>
    <w:rsid w:val="228850B7"/>
    <w:rsid w:val="228C06EB"/>
    <w:rsid w:val="22924D39"/>
    <w:rsid w:val="2294396B"/>
    <w:rsid w:val="22956ED5"/>
    <w:rsid w:val="22992C61"/>
    <w:rsid w:val="229B303C"/>
    <w:rsid w:val="229B41DA"/>
    <w:rsid w:val="229F46EC"/>
    <w:rsid w:val="22A04AF7"/>
    <w:rsid w:val="22A06FFB"/>
    <w:rsid w:val="22A2261D"/>
    <w:rsid w:val="22A34CB2"/>
    <w:rsid w:val="22A34EAB"/>
    <w:rsid w:val="22A42E37"/>
    <w:rsid w:val="22A5535A"/>
    <w:rsid w:val="22A636FF"/>
    <w:rsid w:val="22A719E1"/>
    <w:rsid w:val="22A7378F"/>
    <w:rsid w:val="22AA26B3"/>
    <w:rsid w:val="22AC3082"/>
    <w:rsid w:val="22AF4D3A"/>
    <w:rsid w:val="22B21DED"/>
    <w:rsid w:val="22B365D8"/>
    <w:rsid w:val="22B420B4"/>
    <w:rsid w:val="22B440FE"/>
    <w:rsid w:val="22B51E92"/>
    <w:rsid w:val="22B73A65"/>
    <w:rsid w:val="22B76184"/>
    <w:rsid w:val="22B83E1E"/>
    <w:rsid w:val="22B97967"/>
    <w:rsid w:val="22BA5686"/>
    <w:rsid w:val="22BA56A5"/>
    <w:rsid w:val="22BD1205"/>
    <w:rsid w:val="22BE5497"/>
    <w:rsid w:val="22C02529"/>
    <w:rsid w:val="22C205C9"/>
    <w:rsid w:val="22C5455D"/>
    <w:rsid w:val="22C56A5E"/>
    <w:rsid w:val="22C8518E"/>
    <w:rsid w:val="22CA56D0"/>
    <w:rsid w:val="22CB79AC"/>
    <w:rsid w:val="22CC036B"/>
    <w:rsid w:val="22CC1448"/>
    <w:rsid w:val="22CD0B6A"/>
    <w:rsid w:val="22D13107"/>
    <w:rsid w:val="22D17130"/>
    <w:rsid w:val="22D36C7A"/>
    <w:rsid w:val="22D622C7"/>
    <w:rsid w:val="22D67741"/>
    <w:rsid w:val="22D92AC2"/>
    <w:rsid w:val="22DB168B"/>
    <w:rsid w:val="22DD6D24"/>
    <w:rsid w:val="22DE117B"/>
    <w:rsid w:val="22DF7CAA"/>
    <w:rsid w:val="22E03145"/>
    <w:rsid w:val="22E05707"/>
    <w:rsid w:val="22E219EE"/>
    <w:rsid w:val="22E36146"/>
    <w:rsid w:val="22E545B0"/>
    <w:rsid w:val="22E646A2"/>
    <w:rsid w:val="22E845A7"/>
    <w:rsid w:val="22EB3FC4"/>
    <w:rsid w:val="22EC0600"/>
    <w:rsid w:val="22EC1AEA"/>
    <w:rsid w:val="22ED0B5D"/>
    <w:rsid w:val="22ED527D"/>
    <w:rsid w:val="22ED6D05"/>
    <w:rsid w:val="22ED6DD3"/>
    <w:rsid w:val="22EE2ABE"/>
    <w:rsid w:val="22EF1C2D"/>
    <w:rsid w:val="22F17100"/>
    <w:rsid w:val="22F615C6"/>
    <w:rsid w:val="22F72A56"/>
    <w:rsid w:val="22F7738D"/>
    <w:rsid w:val="22FC0A35"/>
    <w:rsid w:val="22FF583D"/>
    <w:rsid w:val="230024FC"/>
    <w:rsid w:val="230629D3"/>
    <w:rsid w:val="23075FD1"/>
    <w:rsid w:val="230863A4"/>
    <w:rsid w:val="230B03BE"/>
    <w:rsid w:val="230C5CE8"/>
    <w:rsid w:val="230C7A96"/>
    <w:rsid w:val="230E078D"/>
    <w:rsid w:val="230F7587"/>
    <w:rsid w:val="23160915"/>
    <w:rsid w:val="23164F2B"/>
    <w:rsid w:val="2316540B"/>
    <w:rsid w:val="231C770D"/>
    <w:rsid w:val="231D6AF7"/>
    <w:rsid w:val="231E0C58"/>
    <w:rsid w:val="231F36C8"/>
    <w:rsid w:val="231F3C6E"/>
    <w:rsid w:val="231F5A1C"/>
    <w:rsid w:val="23201794"/>
    <w:rsid w:val="232059B9"/>
    <w:rsid w:val="23221D24"/>
    <w:rsid w:val="232272BA"/>
    <w:rsid w:val="23253833"/>
    <w:rsid w:val="23253CFB"/>
    <w:rsid w:val="23272B22"/>
    <w:rsid w:val="232745F7"/>
    <w:rsid w:val="23290CB5"/>
    <w:rsid w:val="23294AEC"/>
    <w:rsid w:val="2329689A"/>
    <w:rsid w:val="232A1687"/>
    <w:rsid w:val="232A616E"/>
    <w:rsid w:val="232C67F1"/>
    <w:rsid w:val="232E5C5F"/>
    <w:rsid w:val="232E71B0"/>
    <w:rsid w:val="233063FB"/>
    <w:rsid w:val="23311EDA"/>
    <w:rsid w:val="2331574F"/>
    <w:rsid w:val="233157B8"/>
    <w:rsid w:val="233174FD"/>
    <w:rsid w:val="233200D8"/>
    <w:rsid w:val="23323CFF"/>
    <w:rsid w:val="23334578"/>
    <w:rsid w:val="23397C49"/>
    <w:rsid w:val="233B65CE"/>
    <w:rsid w:val="233C481F"/>
    <w:rsid w:val="233D40F4"/>
    <w:rsid w:val="233F4C01"/>
    <w:rsid w:val="233F60BE"/>
    <w:rsid w:val="234219F8"/>
    <w:rsid w:val="23451001"/>
    <w:rsid w:val="234845F1"/>
    <w:rsid w:val="234A3521"/>
    <w:rsid w:val="234B4A63"/>
    <w:rsid w:val="234B6811"/>
    <w:rsid w:val="234C2589"/>
    <w:rsid w:val="234C624A"/>
    <w:rsid w:val="234E00AF"/>
    <w:rsid w:val="235002CB"/>
    <w:rsid w:val="23517B9F"/>
    <w:rsid w:val="2355143D"/>
    <w:rsid w:val="23562DCC"/>
    <w:rsid w:val="23571659"/>
    <w:rsid w:val="23575EA4"/>
    <w:rsid w:val="235C1ABD"/>
    <w:rsid w:val="235D4796"/>
    <w:rsid w:val="235D6544"/>
    <w:rsid w:val="235F050E"/>
    <w:rsid w:val="235F22BC"/>
    <w:rsid w:val="23601687"/>
    <w:rsid w:val="23603983"/>
    <w:rsid w:val="23614286"/>
    <w:rsid w:val="23615928"/>
    <w:rsid w:val="236478D2"/>
    <w:rsid w:val="2366189C"/>
    <w:rsid w:val="236A4208"/>
    <w:rsid w:val="236B51E7"/>
    <w:rsid w:val="236B6309"/>
    <w:rsid w:val="236E24FF"/>
    <w:rsid w:val="236F215E"/>
    <w:rsid w:val="236F53C6"/>
    <w:rsid w:val="237006B3"/>
    <w:rsid w:val="23763D46"/>
    <w:rsid w:val="237813DD"/>
    <w:rsid w:val="23790749"/>
    <w:rsid w:val="237A477A"/>
    <w:rsid w:val="237F64BA"/>
    <w:rsid w:val="23815BE5"/>
    <w:rsid w:val="23817C22"/>
    <w:rsid w:val="23825FAA"/>
    <w:rsid w:val="238330DB"/>
    <w:rsid w:val="238A022C"/>
    <w:rsid w:val="238A7618"/>
    <w:rsid w:val="238B1A3B"/>
    <w:rsid w:val="238B3147"/>
    <w:rsid w:val="238B4E5F"/>
    <w:rsid w:val="238C687B"/>
    <w:rsid w:val="238C6E29"/>
    <w:rsid w:val="238D507B"/>
    <w:rsid w:val="238E408D"/>
    <w:rsid w:val="238E53EC"/>
    <w:rsid w:val="2390568A"/>
    <w:rsid w:val="23916DF4"/>
    <w:rsid w:val="239255F7"/>
    <w:rsid w:val="23926790"/>
    <w:rsid w:val="239314AB"/>
    <w:rsid w:val="23952561"/>
    <w:rsid w:val="23984321"/>
    <w:rsid w:val="239857CE"/>
    <w:rsid w:val="2398757C"/>
    <w:rsid w:val="239D1036"/>
    <w:rsid w:val="239F0D0C"/>
    <w:rsid w:val="239F4DAE"/>
    <w:rsid w:val="23A06B04"/>
    <w:rsid w:val="23A128D5"/>
    <w:rsid w:val="23A202CD"/>
    <w:rsid w:val="23A61714"/>
    <w:rsid w:val="23A760C3"/>
    <w:rsid w:val="23A819F9"/>
    <w:rsid w:val="23A81EB5"/>
    <w:rsid w:val="23A83C63"/>
    <w:rsid w:val="23A841AA"/>
    <w:rsid w:val="23A91789"/>
    <w:rsid w:val="23A92664"/>
    <w:rsid w:val="23AB2D06"/>
    <w:rsid w:val="23AB72AF"/>
    <w:rsid w:val="23AE0B4E"/>
    <w:rsid w:val="23AE4FF1"/>
    <w:rsid w:val="23B02B18"/>
    <w:rsid w:val="23B239A9"/>
    <w:rsid w:val="23B3750B"/>
    <w:rsid w:val="23B56F9B"/>
    <w:rsid w:val="23B62B06"/>
    <w:rsid w:val="23B7280F"/>
    <w:rsid w:val="23B86870"/>
    <w:rsid w:val="23B87C1E"/>
    <w:rsid w:val="23BA3996"/>
    <w:rsid w:val="23BA5744"/>
    <w:rsid w:val="23BC770E"/>
    <w:rsid w:val="23BD6FE3"/>
    <w:rsid w:val="23BE37E6"/>
    <w:rsid w:val="23BF0760"/>
    <w:rsid w:val="23BF2D5B"/>
    <w:rsid w:val="23C070E9"/>
    <w:rsid w:val="23C13999"/>
    <w:rsid w:val="23C1633C"/>
    <w:rsid w:val="23C40EBE"/>
    <w:rsid w:val="23C6058D"/>
    <w:rsid w:val="23C70504"/>
    <w:rsid w:val="23C71C0F"/>
    <w:rsid w:val="23C7613E"/>
    <w:rsid w:val="23C84E5A"/>
    <w:rsid w:val="23C97859"/>
    <w:rsid w:val="23CD18DA"/>
    <w:rsid w:val="23CD1D77"/>
    <w:rsid w:val="23CE1F9C"/>
    <w:rsid w:val="23D033B6"/>
    <w:rsid w:val="23D33478"/>
    <w:rsid w:val="23D42CAA"/>
    <w:rsid w:val="23D507D0"/>
    <w:rsid w:val="23D52F74"/>
    <w:rsid w:val="23D71DF9"/>
    <w:rsid w:val="23D749CD"/>
    <w:rsid w:val="23DA1548"/>
    <w:rsid w:val="23DA1EA6"/>
    <w:rsid w:val="23DE179B"/>
    <w:rsid w:val="23DE7685"/>
    <w:rsid w:val="23DF164F"/>
    <w:rsid w:val="23DF33FD"/>
    <w:rsid w:val="23DF6B20"/>
    <w:rsid w:val="23E12CD1"/>
    <w:rsid w:val="23E40A13"/>
    <w:rsid w:val="23EB1DA2"/>
    <w:rsid w:val="23EE0E98"/>
    <w:rsid w:val="23EE3640"/>
    <w:rsid w:val="23EE5289"/>
    <w:rsid w:val="23EE53EE"/>
    <w:rsid w:val="23F077EE"/>
    <w:rsid w:val="23F81132"/>
    <w:rsid w:val="23FB7198"/>
    <w:rsid w:val="23FB7503"/>
    <w:rsid w:val="23FC2E04"/>
    <w:rsid w:val="23FD7DBD"/>
    <w:rsid w:val="23FD7F5C"/>
    <w:rsid w:val="23FE3FEE"/>
    <w:rsid w:val="23FE4FA4"/>
    <w:rsid w:val="23FF78C4"/>
    <w:rsid w:val="240115C5"/>
    <w:rsid w:val="24015121"/>
    <w:rsid w:val="24023FC6"/>
    <w:rsid w:val="24034615"/>
    <w:rsid w:val="240510B5"/>
    <w:rsid w:val="24092228"/>
    <w:rsid w:val="240B258B"/>
    <w:rsid w:val="240D1D18"/>
    <w:rsid w:val="240D3AC6"/>
    <w:rsid w:val="240D7F6A"/>
    <w:rsid w:val="241035B6"/>
    <w:rsid w:val="24117CF6"/>
    <w:rsid w:val="24134E54"/>
    <w:rsid w:val="24146249"/>
    <w:rsid w:val="24150BCD"/>
    <w:rsid w:val="24152B0D"/>
    <w:rsid w:val="24156E1F"/>
    <w:rsid w:val="2416546A"/>
    <w:rsid w:val="241906BD"/>
    <w:rsid w:val="241A569F"/>
    <w:rsid w:val="241C63FF"/>
    <w:rsid w:val="241E2177"/>
    <w:rsid w:val="241F7259"/>
    <w:rsid w:val="24222166"/>
    <w:rsid w:val="24262DDA"/>
    <w:rsid w:val="242822D0"/>
    <w:rsid w:val="2429118E"/>
    <w:rsid w:val="24296AD7"/>
    <w:rsid w:val="242A1C9E"/>
    <w:rsid w:val="242A7E8E"/>
    <w:rsid w:val="242B4894"/>
    <w:rsid w:val="242C34E7"/>
    <w:rsid w:val="243279D1"/>
    <w:rsid w:val="2435110C"/>
    <w:rsid w:val="24357A30"/>
    <w:rsid w:val="24375135"/>
    <w:rsid w:val="24394621"/>
    <w:rsid w:val="243948BB"/>
    <w:rsid w:val="24396F67"/>
    <w:rsid w:val="244036C9"/>
    <w:rsid w:val="244062B1"/>
    <w:rsid w:val="244119C2"/>
    <w:rsid w:val="24411BAA"/>
    <w:rsid w:val="24431FFE"/>
    <w:rsid w:val="24444F4D"/>
    <w:rsid w:val="244849F1"/>
    <w:rsid w:val="24485723"/>
    <w:rsid w:val="244C67F8"/>
    <w:rsid w:val="244D325D"/>
    <w:rsid w:val="244F30A6"/>
    <w:rsid w:val="24516399"/>
    <w:rsid w:val="2452531A"/>
    <w:rsid w:val="245254CF"/>
    <w:rsid w:val="24545B99"/>
    <w:rsid w:val="24572F93"/>
    <w:rsid w:val="2457471E"/>
    <w:rsid w:val="24577437"/>
    <w:rsid w:val="245834F6"/>
    <w:rsid w:val="2458446D"/>
    <w:rsid w:val="24584930"/>
    <w:rsid w:val="245B0CD5"/>
    <w:rsid w:val="245C2C9F"/>
    <w:rsid w:val="245C3F50"/>
    <w:rsid w:val="245C5FE8"/>
    <w:rsid w:val="245D63CA"/>
    <w:rsid w:val="245F0100"/>
    <w:rsid w:val="246160DA"/>
    <w:rsid w:val="24644151"/>
    <w:rsid w:val="24654EC4"/>
    <w:rsid w:val="24654ECD"/>
    <w:rsid w:val="24663FEE"/>
    <w:rsid w:val="246758CC"/>
    <w:rsid w:val="246A53BC"/>
    <w:rsid w:val="246D0A09"/>
    <w:rsid w:val="247052C5"/>
    <w:rsid w:val="24705C8C"/>
    <w:rsid w:val="24705EF7"/>
    <w:rsid w:val="2474184A"/>
    <w:rsid w:val="2479115B"/>
    <w:rsid w:val="247955FF"/>
    <w:rsid w:val="247A570E"/>
    <w:rsid w:val="247A6377"/>
    <w:rsid w:val="247B4ED4"/>
    <w:rsid w:val="247B5BFB"/>
    <w:rsid w:val="247C0C4C"/>
    <w:rsid w:val="247C29C0"/>
    <w:rsid w:val="247C5BC9"/>
    <w:rsid w:val="247D6D03"/>
    <w:rsid w:val="247E6772"/>
    <w:rsid w:val="247E6D85"/>
    <w:rsid w:val="247F64B1"/>
    <w:rsid w:val="24800582"/>
    <w:rsid w:val="24800C56"/>
    <w:rsid w:val="248155AF"/>
    <w:rsid w:val="24821EA2"/>
    <w:rsid w:val="2484390C"/>
    <w:rsid w:val="248C335D"/>
    <w:rsid w:val="248D10AB"/>
    <w:rsid w:val="248D4C07"/>
    <w:rsid w:val="248D632C"/>
    <w:rsid w:val="248F6BD1"/>
    <w:rsid w:val="24925CBD"/>
    <w:rsid w:val="249266C1"/>
    <w:rsid w:val="249473FB"/>
    <w:rsid w:val="24967E64"/>
    <w:rsid w:val="24976FCE"/>
    <w:rsid w:val="24977834"/>
    <w:rsid w:val="249935AC"/>
    <w:rsid w:val="249D2C6E"/>
    <w:rsid w:val="249D7540"/>
    <w:rsid w:val="249E6E14"/>
    <w:rsid w:val="24A0493A"/>
    <w:rsid w:val="24A14BA5"/>
    <w:rsid w:val="24A361D8"/>
    <w:rsid w:val="24A85EE5"/>
    <w:rsid w:val="24AC07EB"/>
    <w:rsid w:val="24AE5BA0"/>
    <w:rsid w:val="24AE6269"/>
    <w:rsid w:val="24B16B47"/>
    <w:rsid w:val="24B511A1"/>
    <w:rsid w:val="24B8273F"/>
    <w:rsid w:val="24BA2895"/>
    <w:rsid w:val="24BC3ACA"/>
    <w:rsid w:val="24BE74B6"/>
    <w:rsid w:val="24BF6C72"/>
    <w:rsid w:val="24C3687B"/>
    <w:rsid w:val="24C543A1"/>
    <w:rsid w:val="24C555E0"/>
    <w:rsid w:val="24C70B66"/>
    <w:rsid w:val="24C96344"/>
    <w:rsid w:val="24CA3462"/>
    <w:rsid w:val="24CD11E7"/>
    <w:rsid w:val="24D60797"/>
    <w:rsid w:val="24D70AE1"/>
    <w:rsid w:val="24D91602"/>
    <w:rsid w:val="24D97E4C"/>
    <w:rsid w:val="24DF4095"/>
    <w:rsid w:val="24E011DB"/>
    <w:rsid w:val="24E22A16"/>
    <w:rsid w:val="24E4247E"/>
    <w:rsid w:val="24E639F7"/>
    <w:rsid w:val="24E707BB"/>
    <w:rsid w:val="24EA02AB"/>
    <w:rsid w:val="24EA2059"/>
    <w:rsid w:val="24EC7B7F"/>
    <w:rsid w:val="24ED5A68"/>
    <w:rsid w:val="24EE26FA"/>
    <w:rsid w:val="24F37160"/>
    <w:rsid w:val="24F66C50"/>
    <w:rsid w:val="24F708DC"/>
    <w:rsid w:val="24F737AC"/>
    <w:rsid w:val="24FB7DC2"/>
    <w:rsid w:val="24FC0DA7"/>
    <w:rsid w:val="24FC6017"/>
    <w:rsid w:val="2500187D"/>
    <w:rsid w:val="25001B3E"/>
    <w:rsid w:val="25034036"/>
    <w:rsid w:val="2504136D"/>
    <w:rsid w:val="250550E5"/>
    <w:rsid w:val="25084DDF"/>
    <w:rsid w:val="25084F27"/>
    <w:rsid w:val="250F3DFA"/>
    <w:rsid w:val="251072F4"/>
    <w:rsid w:val="25184226"/>
    <w:rsid w:val="251A293E"/>
    <w:rsid w:val="251B005E"/>
    <w:rsid w:val="251B2BA7"/>
    <w:rsid w:val="251E0098"/>
    <w:rsid w:val="251E5552"/>
    <w:rsid w:val="251E582B"/>
    <w:rsid w:val="25210113"/>
    <w:rsid w:val="252437BD"/>
    <w:rsid w:val="2524556B"/>
    <w:rsid w:val="252512E3"/>
    <w:rsid w:val="25253091"/>
    <w:rsid w:val="25291BE0"/>
    <w:rsid w:val="252A7204"/>
    <w:rsid w:val="252B4B4C"/>
    <w:rsid w:val="25311A36"/>
    <w:rsid w:val="253258DD"/>
    <w:rsid w:val="253634F0"/>
    <w:rsid w:val="253673BC"/>
    <w:rsid w:val="25396B3D"/>
    <w:rsid w:val="253A4D8F"/>
    <w:rsid w:val="253A5E5C"/>
    <w:rsid w:val="253B2191"/>
    <w:rsid w:val="253D03DB"/>
    <w:rsid w:val="253E78EC"/>
    <w:rsid w:val="253F50D2"/>
    <w:rsid w:val="253F55D6"/>
    <w:rsid w:val="253F66D1"/>
    <w:rsid w:val="25401C79"/>
    <w:rsid w:val="25411CEB"/>
    <w:rsid w:val="25443880"/>
    <w:rsid w:val="25450B6F"/>
    <w:rsid w:val="25453243"/>
    <w:rsid w:val="254554E2"/>
    <w:rsid w:val="254727FE"/>
    <w:rsid w:val="25472F43"/>
    <w:rsid w:val="254865FB"/>
    <w:rsid w:val="25493224"/>
    <w:rsid w:val="25494FD2"/>
    <w:rsid w:val="254A66D8"/>
    <w:rsid w:val="254C22DC"/>
    <w:rsid w:val="254C4AC2"/>
    <w:rsid w:val="254C6870"/>
    <w:rsid w:val="254E1747"/>
    <w:rsid w:val="254F010E"/>
    <w:rsid w:val="25506360"/>
    <w:rsid w:val="25517BDA"/>
    <w:rsid w:val="25575658"/>
    <w:rsid w:val="25580ACE"/>
    <w:rsid w:val="255866F6"/>
    <w:rsid w:val="255875E9"/>
    <w:rsid w:val="255A2720"/>
    <w:rsid w:val="255A6303"/>
    <w:rsid w:val="255C14CA"/>
    <w:rsid w:val="255F2A47"/>
    <w:rsid w:val="25600EA1"/>
    <w:rsid w:val="25606AD2"/>
    <w:rsid w:val="2561056D"/>
    <w:rsid w:val="25610A8D"/>
    <w:rsid w:val="25626569"/>
    <w:rsid w:val="25627E42"/>
    <w:rsid w:val="2564005E"/>
    <w:rsid w:val="25640408"/>
    <w:rsid w:val="256673D1"/>
    <w:rsid w:val="25684362"/>
    <w:rsid w:val="256E78ED"/>
    <w:rsid w:val="25703B0A"/>
    <w:rsid w:val="25707940"/>
    <w:rsid w:val="25710085"/>
    <w:rsid w:val="257526FE"/>
    <w:rsid w:val="25760EB3"/>
    <w:rsid w:val="25770A0C"/>
    <w:rsid w:val="25780FFC"/>
    <w:rsid w:val="257858B7"/>
    <w:rsid w:val="25792133"/>
    <w:rsid w:val="257C0AB4"/>
    <w:rsid w:val="257C53A7"/>
    <w:rsid w:val="257D00DA"/>
    <w:rsid w:val="257E6E06"/>
    <w:rsid w:val="257F016A"/>
    <w:rsid w:val="258006EE"/>
    <w:rsid w:val="2580651A"/>
    <w:rsid w:val="258506D6"/>
    <w:rsid w:val="25873D4C"/>
    <w:rsid w:val="258878E0"/>
    <w:rsid w:val="25890A5E"/>
    <w:rsid w:val="25893620"/>
    <w:rsid w:val="258A442B"/>
    <w:rsid w:val="258E046C"/>
    <w:rsid w:val="258E7ACA"/>
    <w:rsid w:val="259124D5"/>
    <w:rsid w:val="259326F1"/>
    <w:rsid w:val="25946D3B"/>
    <w:rsid w:val="25956469"/>
    <w:rsid w:val="259920B1"/>
    <w:rsid w:val="259A39B1"/>
    <w:rsid w:val="259C00A8"/>
    <w:rsid w:val="259C15A5"/>
    <w:rsid w:val="259C15B6"/>
    <w:rsid w:val="259C3D11"/>
    <w:rsid w:val="259D0E7A"/>
    <w:rsid w:val="259D4D16"/>
    <w:rsid w:val="259E4C3A"/>
    <w:rsid w:val="259E5F95"/>
    <w:rsid w:val="25A154A2"/>
    <w:rsid w:val="25A22934"/>
    <w:rsid w:val="25A373C6"/>
    <w:rsid w:val="25A44C87"/>
    <w:rsid w:val="25A60D52"/>
    <w:rsid w:val="25A74B38"/>
    <w:rsid w:val="25A90A74"/>
    <w:rsid w:val="25AB17E9"/>
    <w:rsid w:val="25B30EC6"/>
    <w:rsid w:val="25B36038"/>
    <w:rsid w:val="25B51097"/>
    <w:rsid w:val="25B74631"/>
    <w:rsid w:val="25B82157"/>
    <w:rsid w:val="25BA1A2C"/>
    <w:rsid w:val="25BB0B4F"/>
    <w:rsid w:val="25BC57A4"/>
    <w:rsid w:val="25BE681E"/>
    <w:rsid w:val="25C603D0"/>
    <w:rsid w:val="25C64874"/>
    <w:rsid w:val="25C74149"/>
    <w:rsid w:val="25C86759"/>
    <w:rsid w:val="25CD0B0A"/>
    <w:rsid w:val="25CD2793"/>
    <w:rsid w:val="25D30703"/>
    <w:rsid w:val="25D315FC"/>
    <w:rsid w:val="25D33BA8"/>
    <w:rsid w:val="25D42A8C"/>
    <w:rsid w:val="25D55497"/>
    <w:rsid w:val="25D60939"/>
    <w:rsid w:val="25D70607"/>
    <w:rsid w:val="25D93B83"/>
    <w:rsid w:val="25D97EEC"/>
    <w:rsid w:val="25DA3E7C"/>
    <w:rsid w:val="25DC0A27"/>
    <w:rsid w:val="25DC5E46"/>
    <w:rsid w:val="25DE1BBE"/>
    <w:rsid w:val="25E11171"/>
    <w:rsid w:val="25E20F82"/>
    <w:rsid w:val="25E234EE"/>
    <w:rsid w:val="25E41E2F"/>
    <w:rsid w:val="25E46335"/>
    <w:rsid w:val="25E66CC5"/>
    <w:rsid w:val="25E728A4"/>
    <w:rsid w:val="25E80121"/>
    <w:rsid w:val="25E90563"/>
    <w:rsid w:val="25EA76A2"/>
    <w:rsid w:val="25EB19B4"/>
    <w:rsid w:val="25EC3B10"/>
    <w:rsid w:val="25EE5B79"/>
    <w:rsid w:val="25F16507"/>
    <w:rsid w:val="25F17E07"/>
    <w:rsid w:val="25F27417"/>
    <w:rsid w:val="25F7237D"/>
    <w:rsid w:val="25F93317"/>
    <w:rsid w:val="25F969F8"/>
    <w:rsid w:val="25FA3506"/>
    <w:rsid w:val="25FB2BB1"/>
    <w:rsid w:val="25FC33D9"/>
    <w:rsid w:val="260041BF"/>
    <w:rsid w:val="26040378"/>
    <w:rsid w:val="26073220"/>
    <w:rsid w:val="26076B23"/>
    <w:rsid w:val="26082FEA"/>
    <w:rsid w:val="260B1E41"/>
    <w:rsid w:val="260B2287"/>
    <w:rsid w:val="260C30AB"/>
    <w:rsid w:val="2611515D"/>
    <w:rsid w:val="261310D6"/>
    <w:rsid w:val="261513AF"/>
    <w:rsid w:val="26176E7E"/>
    <w:rsid w:val="26181471"/>
    <w:rsid w:val="26183DAA"/>
    <w:rsid w:val="261868A0"/>
    <w:rsid w:val="261C6242"/>
    <w:rsid w:val="261C66B1"/>
    <w:rsid w:val="261D3E53"/>
    <w:rsid w:val="26220F6B"/>
    <w:rsid w:val="2624159B"/>
    <w:rsid w:val="262477ED"/>
    <w:rsid w:val="26270419"/>
    <w:rsid w:val="262A2531"/>
    <w:rsid w:val="262D7AE8"/>
    <w:rsid w:val="262F4B27"/>
    <w:rsid w:val="262F6C4E"/>
    <w:rsid w:val="26301CEE"/>
    <w:rsid w:val="26323CB8"/>
    <w:rsid w:val="26336079"/>
    <w:rsid w:val="26345C82"/>
    <w:rsid w:val="26352D9D"/>
    <w:rsid w:val="263739D8"/>
    <w:rsid w:val="263907AA"/>
    <w:rsid w:val="263A5E5B"/>
    <w:rsid w:val="263A6020"/>
    <w:rsid w:val="263A64F8"/>
    <w:rsid w:val="263B587C"/>
    <w:rsid w:val="263C48DA"/>
    <w:rsid w:val="26414229"/>
    <w:rsid w:val="26421B0D"/>
    <w:rsid w:val="26445799"/>
    <w:rsid w:val="264744EF"/>
    <w:rsid w:val="26486485"/>
    <w:rsid w:val="264C3870"/>
    <w:rsid w:val="264F486A"/>
    <w:rsid w:val="264F766E"/>
    <w:rsid w:val="265231DC"/>
    <w:rsid w:val="26527E5F"/>
    <w:rsid w:val="26554BAF"/>
    <w:rsid w:val="265726EA"/>
    <w:rsid w:val="265B3DF5"/>
    <w:rsid w:val="265D0C6A"/>
    <w:rsid w:val="265D7770"/>
    <w:rsid w:val="2661459D"/>
    <w:rsid w:val="26620E9E"/>
    <w:rsid w:val="26656E0B"/>
    <w:rsid w:val="26663961"/>
    <w:rsid w:val="266B0F78"/>
    <w:rsid w:val="266B541C"/>
    <w:rsid w:val="267047E0"/>
    <w:rsid w:val="26751DF6"/>
    <w:rsid w:val="26753152"/>
    <w:rsid w:val="267918E7"/>
    <w:rsid w:val="267E0F55"/>
    <w:rsid w:val="267F212E"/>
    <w:rsid w:val="267F6325"/>
    <w:rsid w:val="26823C3C"/>
    <w:rsid w:val="26836DB8"/>
    <w:rsid w:val="26861CA2"/>
    <w:rsid w:val="26866228"/>
    <w:rsid w:val="26875517"/>
    <w:rsid w:val="26881B2A"/>
    <w:rsid w:val="268A3AF4"/>
    <w:rsid w:val="268D0EEE"/>
    <w:rsid w:val="268D5392"/>
    <w:rsid w:val="268E0B0C"/>
    <w:rsid w:val="269153FD"/>
    <w:rsid w:val="26935FAA"/>
    <w:rsid w:val="26937DC4"/>
    <w:rsid w:val="26955FF5"/>
    <w:rsid w:val="26971D6D"/>
    <w:rsid w:val="269B7AAF"/>
    <w:rsid w:val="269C55D5"/>
    <w:rsid w:val="269D17AB"/>
    <w:rsid w:val="269D2717"/>
    <w:rsid w:val="269E30FB"/>
    <w:rsid w:val="269E748F"/>
    <w:rsid w:val="26A5092E"/>
    <w:rsid w:val="26A61FB0"/>
    <w:rsid w:val="26AA1AA0"/>
    <w:rsid w:val="26AA4776"/>
    <w:rsid w:val="26AC3B1E"/>
    <w:rsid w:val="26AD333E"/>
    <w:rsid w:val="26AD77C5"/>
    <w:rsid w:val="26B00AD9"/>
    <w:rsid w:val="26B02E2F"/>
    <w:rsid w:val="26B6250E"/>
    <w:rsid w:val="26B62A2B"/>
    <w:rsid w:val="26B65DDE"/>
    <w:rsid w:val="26B81454"/>
    <w:rsid w:val="26B86EE4"/>
    <w:rsid w:val="26B96187"/>
    <w:rsid w:val="26BA7AA5"/>
    <w:rsid w:val="26BC5523"/>
    <w:rsid w:val="26BC71FD"/>
    <w:rsid w:val="26C0792D"/>
    <w:rsid w:val="26C15FC6"/>
    <w:rsid w:val="26C2328E"/>
    <w:rsid w:val="26C37659"/>
    <w:rsid w:val="26C41C94"/>
    <w:rsid w:val="26C54B2C"/>
    <w:rsid w:val="26C7042A"/>
    <w:rsid w:val="26C77A9E"/>
    <w:rsid w:val="26C97FF4"/>
    <w:rsid w:val="26D010E3"/>
    <w:rsid w:val="26D47194"/>
    <w:rsid w:val="26D60AE7"/>
    <w:rsid w:val="26D806D4"/>
    <w:rsid w:val="26D829E9"/>
    <w:rsid w:val="26DE444E"/>
    <w:rsid w:val="26E01966"/>
    <w:rsid w:val="26E31456"/>
    <w:rsid w:val="26E3633D"/>
    <w:rsid w:val="26E40823"/>
    <w:rsid w:val="26E57798"/>
    <w:rsid w:val="26E8081A"/>
    <w:rsid w:val="26EA0897"/>
    <w:rsid w:val="26EA27E4"/>
    <w:rsid w:val="26EE4083"/>
    <w:rsid w:val="26EF668E"/>
    <w:rsid w:val="26F35BD2"/>
    <w:rsid w:val="26F62F37"/>
    <w:rsid w:val="26F747B3"/>
    <w:rsid w:val="26F81E01"/>
    <w:rsid w:val="26F92A28"/>
    <w:rsid w:val="26FB22FC"/>
    <w:rsid w:val="26FB2D38"/>
    <w:rsid w:val="26FB2E83"/>
    <w:rsid w:val="26FC7E22"/>
    <w:rsid w:val="26FD3074"/>
    <w:rsid w:val="270218DC"/>
    <w:rsid w:val="27037402"/>
    <w:rsid w:val="27054F28"/>
    <w:rsid w:val="270976ED"/>
    <w:rsid w:val="270B2978"/>
    <w:rsid w:val="270E38A9"/>
    <w:rsid w:val="27102ED4"/>
    <w:rsid w:val="27111B1F"/>
    <w:rsid w:val="271123A4"/>
    <w:rsid w:val="27117D71"/>
    <w:rsid w:val="27145343"/>
    <w:rsid w:val="27191ABD"/>
    <w:rsid w:val="271D04C4"/>
    <w:rsid w:val="271D48AB"/>
    <w:rsid w:val="271D517B"/>
    <w:rsid w:val="271D74C3"/>
    <w:rsid w:val="272162DF"/>
    <w:rsid w:val="27244C60"/>
    <w:rsid w:val="2727376E"/>
    <w:rsid w:val="27277595"/>
    <w:rsid w:val="27284F7F"/>
    <w:rsid w:val="272A2EE3"/>
    <w:rsid w:val="272D57DE"/>
    <w:rsid w:val="272F1FA5"/>
    <w:rsid w:val="27301354"/>
    <w:rsid w:val="27304FCB"/>
    <w:rsid w:val="27312F70"/>
    <w:rsid w:val="27321A64"/>
    <w:rsid w:val="27335F39"/>
    <w:rsid w:val="27371F04"/>
    <w:rsid w:val="27384086"/>
    <w:rsid w:val="27392E24"/>
    <w:rsid w:val="273A7B11"/>
    <w:rsid w:val="273B0859"/>
    <w:rsid w:val="273D2914"/>
    <w:rsid w:val="273F48DE"/>
    <w:rsid w:val="274176DD"/>
    <w:rsid w:val="27421CD9"/>
    <w:rsid w:val="27422847"/>
    <w:rsid w:val="2742617D"/>
    <w:rsid w:val="27452D6D"/>
    <w:rsid w:val="274837EC"/>
    <w:rsid w:val="274912B9"/>
    <w:rsid w:val="274C7450"/>
    <w:rsid w:val="274E5E58"/>
    <w:rsid w:val="27530B66"/>
    <w:rsid w:val="27554F6C"/>
    <w:rsid w:val="27561C28"/>
    <w:rsid w:val="27563906"/>
    <w:rsid w:val="275A1EEC"/>
    <w:rsid w:val="275B4D2E"/>
    <w:rsid w:val="275C4BED"/>
    <w:rsid w:val="275D3960"/>
    <w:rsid w:val="27617694"/>
    <w:rsid w:val="27637EA1"/>
    <w:rsid w:val="27677991"/>
    <w:rsid w:val="276A1007"/>
    <w:rsid w:val="276A122F"/>
    <w:rsid w:val="276B65D4"/>
    <w:rsid w:val="276C144B"/>
    <w:rsid w:val="276F4634"/>
    <w:rsid w:val="276F6846"/>
    <w:rsid w:val="27707B10"/>
    <w:rsid w:val="27740F46"/>
    <w:rsid w:val="27765E26"/>
    <w:rsid w:val="277A28DC"/>
    <w:rsid w:val="277C2A42"/>
    <w:rsid w:val="277F2F2D"/>
    <w:rsid w:val="27800101"/>
    <w:rsid w:val="27822A1D"/>
    <w:rsid w:val="27822AAA"/>
    <w:rsid w:val="278307A4"/>
    <w:rsid w:val="2784665D"/>
    <w:rsid w:val="27846795"/>
    <w:rsid w:val="278512A4"/>
    <w:rsid w:val="27854130"/>
    <w:rsid w:val="27856069"/>
    <w:rsid w:val="278B2E92"/>
    <w:rsid w:val="278D3841"/>
    <w:rsid w:val="278D4CC6"/>
    <w:rsid w:val="279170EB"/>
    <w:rsid w:val="27923736"/>
    <w:rsid w:val="27932534"/>
    <w:rsid w:val="27934EBB"/>
    <w:rsid w:val="27944906"/>
    <w:rsid w:val="279462AC"/>
    <w:rsid w:val="27955C5C"/>
    <w:rsid w:val="27962024"/>
    <w:rsid w:val="2797115A"/>
    <w:rsid w:val="279969B0"/>
    <w:rsid w:val="279C14FA"/>
    <w:rsid w:val="279D50BB"/>
    <w:rsid w:val="27A06E5A"/>
    <w:rsid w:val="27A110F5"/>
    <w:rsid w:val="27A72484"/>
    <w:rsid w:val="27A85BF1"/>
    <w:rsid w:val="27A913C2"/>
    <w:rsid w:val="27A97724"/>
    <w:rsid w:val="27A97FAA"/>
    <w:rsid w:val="27AD635F"/>
    <w:rsid w:val="27AF6D3A"/>
    <w:rsid w:val="27B16E5E"/>
    <w:rsid w:val="27B16FB8"/>
    <w:rsid w:val="27B23302"/>
    <w:rsid w:val="27B24A4E"/>
    <w:rsid w:val="27B43053"/>
    <w:rsid w:val="27B631D8"/>
    <w:rsid w:val="27B70919"/>
    <w:rsid w:val="27B77B3C"/>
    <w:rsid w:val="27B842BA"/>
    <w:rsid w:val="27BA189D"/>
    <w:rsid w:val="27BB7CDD"/>
    <w:rsid w:val="27BF5A1F"/>
    <w:rsid w:val="27C0736D"/>
    <w:rsid w:val="27C40104"/>
    <w:rsid w:val="27C46B92"/>
    <w:rsid w:val="27C560FB"/>
    <w:rsid w:val="27C60B5C"/>
    <w:rsid w:val="27C61896"/>
    <w:rsid w:val="27C7291F"/>
    <w:rsid w:val="27C72BEB"/>
    <w:rsid w:val="27C76682"/>
    <w:rsid w:val="27C9064C"/>
    <w:rsid w:val="27CA298E"/>
    <w:rsid w:val="27CA3C0A"/>
    <w:rsid w:val="27CC0DAB"/>
    <w:rsid w:val="27CC5A46"/>
    <w:rsid w:val="27CD42E9"/>
    <w:rsid w:val="27CE5820"/>
    <w:rsid w:val="27D27BF6"/>
    <w:rsid w:val="27D46819"/>
    <w:rsid w:val="27D72D69"/>
    <w:rsid w:val="27D758AC"/>
    <w:rsid w:val="27D8394B"/>
    <w:rsid w:val="27D868FE"/>
    <w:rsid w:val="27D94A95"/>
    <w:rsid w:val="27DB1FF1"/>
    <w:rsid w:val="27DB41EF"/>
    <w:rsid w:val="27DC037F"/>
    <w:rsid w:val="27DC0AE4"/>
    <w:rsid w:val="27DC7499"/>
    <w:rsid w:val="27DF1C1D"/>
    <w:rsid w:val="27DF5779"/>
    <w:rsid w:val="27E13134"/>
    <w:rsid w:val="27E2170E"/>
    <w:rsid w:val="27E234BC"/>
    <w:rsid w:val="27E569F4"/>
    <w:rsid w:val="27E66976"/>
    <w:rsid w:val="27E70AD2"/>
    <w:rsid w:val="27E75F0C"/>
    <w:rsid w:val="27E84EA0"/>
    <w:rsid w:val="27E97E58"/>
    <w:rsid w:val="27EB03AD"/>
    <w:rsid w:val="27EF069B"/>
    <w:rsid w:val="27EF381C"/>
    <w:rsid w:val="27F05BD9"/>
    <w:rsid w:val="27F571E1"/>
    <w:rsid w:val="27F60D15"/>
    <w:rsid w:val="27F647BB"/>
    <w:rsid w:val="27F65DCE"/>
    <w:rsid w:val="27F702BD"/>
    <w:rsid w:val="27F70C6D"/>
    <w:rsid w:val="27F725A4"/>
    <w:rsid w:val="27F8683B"/>
    <w:rsid w:val="27FC156C"/>
    <w:rsid w:val="27FE2203"/>
    <w:rsid w:val="27FF5E1C"/>
    <w:rsid w:val="28011B94"/>
    <w:rsid w:val="2802526D"/>
    <w:rsid w:val="280276BA"/>
    <w:rsid w:val="280451E0"/>
    <w:rsid w:val="28060AE7"/>
    <w:rsid w:val="28074CD0"/>
    <w:rsid w:val="28077732"/>
    <w:rsid w:val="280953F7"/>
    <w:rsid w:val="280B2A12"/>
    <w:rsid w:val="280C15CB"/>
    <w:rsid w:val="281008F3"/>
    <w:rsid w:val="28117B21"/>
    <w:rsid w:val="28117CD7"/>
    <w:rsid w:val="281318C7"/>
    <w:rsid w:val="28136333"/>
    <w:rsid w:val="28136355"/>
    <w:rsid w:val="28136FCA"/>
    <w:rsid w:val="28142622"/>
    <w:rsid w:val="281477E5"/>
    <w:rsid w:val="281573ED"/>
    <w:rsid w:val="2816568A"/>
    <w:rsid w:val="28185CCC"/>
    <w:rsid w:val="281E2746"/>
    <w:rsid w:val="281E70D9"/>
    <w:rsid w:val="28206654"/>
    <w:rsid w:val="28211C5E"/>
    <w:rsid w:val="282173B7"/>
    <w:rsid w:val="282249BA"/>
    <w:rsid w:val="28226D25"/>
    <w:rsid w:val="28231246"/>
    <w:rsid w:val="28237D5C"/>
    <w:rsid w:val="28246CCB"/>
    <w:rsid w:val="282510AF"/>
    <w:rsid w:val="2825746B"/>
    <w:rsid w:val="28261ADE"/>
    <w:rsid w:val="28267748"/>
    <w:rsid w:val="282835C4"/>
    <w:rsid w:val="2828362E"/>
    <w:rsid w:val="282910EA"/>
    <w:rsid w:val="282A1F07"/>
    <w:rsid w:val="282A3F94"/>
    <w:rsid w:val="282A48B7"/>
    <w:rsid w:val="282E6A15"/>
    <w:rsid w:val="282E6D09"/>
    <w:rsid w:val="28321AAF"/>
    <w:rsid w:val="28321D4D"/>
    <w:rsid w:val="283304C6"/>
    <w:rsid w:val="28341F69"/>
    <w:rsid w:val="28353194"/>
    <w:rsid w:val="28377363"/>
    <w:rsid w:val="283830DC"/>
    <w:rsid w:val="283A09CA"/>
    <w:rsid w:val="283A0B00"/>
    <w:rsid w:val="283F1579"/>
    <w:rsid w:val="283F26BC"/>
    <w:rsid w:val="283F753C"/>
    <w:rsid w:val="28414B67"/>
    <w:rsid w:val="2843184F"/>
    <w:rsid w:val="28445643"/>
    <w:rsid w:val="284657F9"/>
    <w:rsid w:val="2849353B"/>
    <w:rsid w:val="284A28C9"/>
    <w:rsid w:val="284D4606"/>
    <w:rsid w:val="284E65C9"/>
    <w:rsid w:val="28502F16"/>
    <w:rsid w:val="28520641"/>
    <w:rsid w:val="28546167"/>
    <w:rsid w:val="28547626"/>
    <w:rsid w:val="28577A06"/>
    <w:rsid w:val="2858390B"/>
    <w:rsid w:val="285939E6"/>
    <w:rsid w:val="28594C54"/>
    <w:rsid w:val="285D5FF9"/>
    <w:rsid w:val="285E192A"/>
    <w:rsid w:val="286454FC"/>
    <w:rsid w:val="286730EE"/>
    <w:rsid w:val="286839C1"/>
    <w:rsid w:val="28685841"/>
    <w:rsid w:val="28690BE6"/>
    <w:rsid w:val="286950AB"/>
    <w:rsid w:val="286E174C"/>
    <w:rsid w:val="286E6AFD"/>
    <w:rsid w:val="286F11F3"/>
    <w:rsid w:val="286F7BCF"/>
    <w:rsid w:val="28711140"/>
    <w:rsid w:val="28724840"/>
    <w:rsid w:val="287629C1"/>
    <w:rsid w:val="28771E56"/>
    <w:rsid w:val="28784073"/>
    <w:rsid w:val="287A6469"/>
    <w:rsid w:val="287B7B98"/>
    <w:rsid w:val="287C56BE"/>
    <w:rsid w:val="287D0F6A"/>
    <w:rsid w:val="28827350"/>
    <w:rsid w:val="28852983"/>
    <w:rsid w:val="2886166A"/>
    <w:rsid w:val="28877B07"/>
    <w:rsid w:val="28884063"/>
    <w:rsid w:val="28885E11"/>
    <w:rsid w:val="288B76AF"/>
    <w:rsid w:val="288C3F59"/>
    <w:rsid w:val="288D1C22"/>
    <w:rsid w:val="288D2D1D"/>
    <w:rsid w:val="289447B6"/>
    <w:rsid w:val="2896616C"/>
    <w:rsid w:val="289742A6"/>
    <w:rsid w:val="289C035C"/>
    <w:rsid w:val="289C7B0E"/>
    <w:rsid w:val="289E73E3"/>
    <w:rsid w:val="289F62F7"/>
    <w:rsid w:val="28A078B9"/>
    <w:rsid w:val="28A40771"/>
    <w:rsid w:val="28A44A91"/>
    <w:rsid w:val="28A569C3"/>
    <w:rsid w:val="28AB23FE"/>
    <w:rsid w:val="28AF15F0"/>
    <w:rsid w:val="28B37798"/>
    <w:rsid w:val="28B409B4"/>
    <w:rsid w:val="28B430AA"/>
    <w:rsid w:val="28B52B84"/>
    <w:rsid w:val="28BA1D43"/>
    <w:rsid w:val="28BC1F5F"/>
    <w:rsid w:val="28BF50C6"/>
    <w:rsid w:val="28C0322D"/>
    <w:rsid w:val="28C055AB"/>
    <w:rsid w:val="28C35CCE"/>
    <w:rsid w:val="28C36E49"/>
    <w:rsid w:val="28C52BC1"/>
    <w:rsid w:val="28C54A49"/>
    <w:rsid w:val="28C57065"/>
    <w:rsid w:val="28C71C74"/>
    <w:rsid w:val="28C77ED9"/>
    <w:rsid w:val="28CC3600"/>
    <w:rsid w:val="28CF57EE"/>
    <w:rsid w:val="28D01566"/>
    <w:rsid w:val="28D15A0A"/>
    <w:rsid w:val="28D63020"/>
    <w:rsid w:val="28D64DCE"/>
    <w:rsid w:val="28D728F5"/>
    <w:rsid w:val="28D90BBB"/>
    <w:rsid w:val="28DB700E"/>
    <w:rsid w:val="28DD7E7C"/>
    <w:rsid w:val="28E05C4D"/>
    <w:rsid w:val="28E079FB"/>
    <w:rsid w:val="28E50F74"/>
    <w:rsid w:val="28E619B2"/>
    <w:rsid w:val="28E72B5B"/>
    <w:rsid w:val="28E819D7"/>
    <w:rsid w:val="28EC1CA8"/>
    <w:rsid w:val="28EC45F2"/>
    <w:rsid w:val="28EC5995"/>
    <w:rsid w:val="28ED3EC6"/>
    <w:rsid w:val="28EF0462"/>
    <w:rsid w:val="28F00706"/>
    <w:rsid w:val="28F05A69"/>
    <w:rsid w:val="28F2659B"/>
    <w:rsid w:val="28F27E24"/>
    <w:rsid w:val="28F33FB6"/>
    <w:rsid w:val="28F90ABD"/>
    <w:rsid w:val="28F93369"/>
    <w:rsid w:val="28F96D0F"/>
    <w:rsid w:val="28FA28AA"/>
    <w:rsid w:val="28FA3D43"/>
    <w:rsid w:val="28FA4ACB"/>
    <w:rsid w:val="28FA76C0"/>
    <w:rsid w:val="28FB03BD"/>
    <w:rsid w:val="28FD19C7"/>
    <w:rsid w:val="28FF1668"/>
    <w:rsid w:val="28FF2559"/>
    <w:rsid w:val="28FF2906"/>
    <w:rsid w:val="29033E35"/>
    <w:rsid w:val="290577F8"/>
    <w:rsid w:val="2907242C"/>
    <w:rsid w:val="290A0F1C"/>
    <w:rsid w:val="290B259E"/>
    <w:rsid w:val="290C07F0"/>
    <w:rsid w:val="290F2DF1"/>
    <w:rsid w:val="29114FDA"/>
    <w:rsid w:val="29125B79"/>
    <w:rsid w:val="2913057A"/>
    <w:rsid w:val="29133D20"/>
    <w:rsid w:val="291341CB"/>
    <w:rsid w:val="29173BBA"/>
    <w:rsid w:val="291819B2"/>
    <w:rsid w:val="291B4ED7"/>
    <w:rsid w:val="291C47AB"/>
    <w:rsid w:val="291E23BB"/>
    <w:rsid w:val="291F683F"/>
    <w:rsid w:val="29207857"/>
    <w:rsid w:val="292131FD"/>
    <w:rsid w:val="29232042"/>
    <w:rsid w:val="29236F39"/>
    <w:rsid w:val="29272553"/>
    <w:rsid w:val="2927387C"/>
    <w:rsid w:val="29283150"/>
    <w:rsid w:val="292875F4"/>
    <w:rsid w:val="292938D1"/>
    <w:rsid w:val="292974E4"/>
    <w:rsid w:val="292C49EE"/>
    <w:rsid w:val="292D0D37"/>
    <w:rsid w:val="292E4C0A"/>
    <w:rsid w:val="292F0982"/>
    <w:rsid w:val="29310257"/>
    <w:rsid w:val="293333A5"/>
    <w:rsid w:val="29346369"/>
    <w:rsid w:val="2936586D"/>
    <w:rsid w:val="29396D98"/>
    <w:rsid w:val="293E750C"/>
    <w:rsid w:val="293F0351"/>
    <w:rsid w:val="294039D0"/>
    <w:rsid w:val="29406961"/>
    <w:rsid w:val="29422464"/>
    <w:rsid w:val="29441486"/>
    <w:rsid w:val="29442B98"/>
    <w:rsid w:val="29451F54"/>
    <w:rsid w:val="29471828"/>
    <w:rsid w:val="29483668"/>
    <w:rsid w:val="294847D6"/>
    <w:rsid w:val="294A1318"/>
    <w:rsid w:val="294C0340"/>
    <w:rsid w:val="294E3480"/>
    <w:rsid w:val="294E705B"/>
    <w:rsid w:val="294F2FF6"/>
    <w:rsid w:val="295108F9"/>
    <w:rsid w:val="29567A3B"/>
    <w:rsid w:val="295A5D35"/>
    <w:rsid w:val="295A7A52"/>
    <w:rsid w:val="295C2AF8"/>
    <w:rsid w:val="295C5B49"/>
    <w:rsid w:val="295D1AE5"/>
    <w:rsid w:val="295D49CD"/>
    <w:rsid w:val="295D54F0"/>
    <w:rsid w:val="295F5CB6"/>
    <w:rsid w:val="296028EA"/>
    <w:rsid w:val="2962721C"/>
    <w:rsid w:val="296378D5"/>
    <w:rsid w:val="29680737"/>
    <w:rsid w:val="296A5517"/>
    <w:rsid w:val="296B6D7E"/>
    <w:rsid w:val="296D7F72"/>
    <w:rsid w:val="296E3326"/>
    <w:rsid w:val="296F0D7F"/>
    <w:rsid w:val="296F27F7"/>
    <w:rsid w:val="297059A6"/>
    <w:rsid w:val="2973086F"/>
    <w:rsid w:val="2973261D"/>
    <w:rsid w:val="297560F5"/>
    <w:rsid w:val="297563DE"/>
    <w:rsid w:val="297654D9"/>
    <w:rsid w:val="29787C34"/>
    <w:rsid w:val="297939AC"/>
    <w:rsid w:val="297B3BC8"/>
    <w:rsid w:val="297C6564"/>
    <w:rsid w:val="297E0FC2"/>
    <w:rsid w:val="297E51A0"/>
    <w:rsid w:val="297F5EFD"/>
    <w:rsid w:val="29820AB2"/>
    <w:rsid w:val="298244EE"/>
    <w:rsid w:val="29862965"/>
    <w:rsid w:val="2987256D"/>
    <w:rsid w:val="298734E1"/>
    <w:rsid w:val="29874D52"/>
    <w:rsid w:val="29876B5F"/>
    <w:rsid w:val="298A310F"/>
    <w:rsid w:val="298A4E85"/>
    <w:rsid w:val="298D00B4"/>
    <w:rsid w:val="298E497F"/>
    <w:rsid w:val="298F4EE5"/>
    <w:rsid w:val="298F7715"/>
    <w:rsid w:val="29915195"/>
    <w:rsid w:val="29947356"/>
    <w:rsid w:val="29954C89"/>
    <w:rsid w:val="299627B0"/>
    <w:rsid w:val="29982084"/>
    <w:rsid w:val="299A1E4A"/>
    <w:rsid w:val="299A404E"/>
    <w:rsid w:val="299E1DE1"/>
    <w:rsid w:val="299F78B6"/>
    <w:rsid w:val="29A16581"/>
    <w:rsid w:val="29A2204F"/>
    <w:rsid w:val="29A44ECD"/>
    <w:rsid w:val="29A7676B"/>
    <w:rsid w:val="29AD36AA"/>
    <w:rsid w:val="29B03871"/>
    <w:rsid w:val="29B053EE"/>
    <w:rsid w:val="29B13F60"/>
    <w:rsid w:val="29B64C00"/>
    <w:rsid w:val="29B840F2"/>
    <w:rsid w:val="29BB0DD0"/>
    <w:rsid w:val="29BB3A49"/>
    <w:rsid w:val="29BC0923"/>
    <w:rsid w:val="29C125C6"/>
    <w:rsid w:val="29C2065F"/>
    <w:rsid w:val="29C23CC1"/>
    <w:rsid w:val="29C27101"/>
    <w:rsid w:val="29C42E79"/>
    <w:rsid w:val="29C94933"/>
    <w:rsid w:val="29CA2459"/>
    <w:rsid w:val="29CA5F95"/>
    <w:rsid w:val="29CA7FEE"/>
    <w:rsid w:val="29CC7747"/>
    <w:rsid w:val="29D07A70"/>
    <w:rsid w:val="29D47E69"/>
    <w:rsid w:val="29D530A8"/>
    <w:rsid w:val="29D8316A"/>
    <w:rsid w:val="29D95868"/>
    <w:rsid w:val="29DF0EE7"/>
    <w:rsid w:val="29DF65F4"/>
    <w:rsid w:val="29E26E3A"/>
    <w:rsid w:val="29E300F8"/>
    <w:rsid w:val="29E51041"/>
    <w:rsid w:val="29E746B5"/>
    <w:rsid w:val="29E928DF"/>
    <w:rsid w:val="29E940EF"/>
    <w:rsid w:val="29EA0CB9"/>
    <w:rsid w:val="29EE42BE"/>
    <w:rsid w:val="29F01EC0"/>
    <w:rsid w:val="29F14408"/>
    <w:rsid w:val="29F21E5A"/>
    <w:rsid w:val="29F32108"/>
    <w:rsid w:val="29F702A5"/>
    <w:rsid w:val="29F77B83"/>
    <w:rsid w:val="29F86FC6"/>
    <w:rsid w:val="29F95C3F"/>
    <w:rsid w:val="29FC6AB7"/>
    <w:rsid w:val="29FD0DE7"/>
    <w:rsid w:val="29FD282F"/>
    <w:rsid w:val="29FD45DD"/>
    <w:rsid w:val="29FF77DC"/>
    <w:rsid w:val="2A005ACD"/>
    <w:rsid w:val="2A0074CB"/>
    <w:rsid w:val="2A021070"/>
    <w:rsid w:val="2A0274CE"/>
    <w:rsid w:val="2A054317"/>
    <w:rsid w:val="2A08240C"/>
    <w:rsid w:val="2A0A5759"/>
    <w:rsid w:val="2A0D1DA9"/>
    <w:rsid w:val="2A102562"/>
    <w:rsid w:val="2A104310"/>
    <w:rsid w:val="2A110159"/>
    <w:rsid w:val="2A117A16"/>
    <w:rsid w:val="2A1906D1"/>
    <w:rsid w:val="2A1A2F1D"/>
    <w:rsid w:val="2A1C4A45"/>
    <w:rsid w:val="2A1D07DB"/>
    <w:rsid w:val="2A1D6A2D"/>
    <w:rsid w:val="2A21524A"/>
    <w:rsid w:val="2A2234FF"/>
    <w:rsid w:val="2A24593D"/>
    <w:rsid w:val="2A252C00"/>
    <w:rsid w:val="2A2735EF"/>
    <w:rsid w:val="2A29112A"/>
    <w:rsid w:val="2A2B739C"/>
    <w:rsid w:val="2A2D4EC2"/>
    <w:rsid w:val="2A3177D9"/>
    <w:rsid w:val="2A320FCE"/>
    <w:rsid w:val="2A331152"/>
    <w:rsid w:val="2A353D77"/>
    <w:rsid w:val="2A391AB9"/>
    <w:rsid w:val="2A392506"/>
    <w:rsid w:val="2A3A04B3"/>
    <w:rsid w:val="2A3B0766"/>
    <w:rsid w:val="2A3C3357"/>
    <w:rsid w:val="2A3D1CDF"/>
    <w:rsid w:val="2A3E47DA"/>
    <w:rsid w:val="2A3F4557"/>
    <w:rsid w:val="2A3F67DE"/>
    <w:rsid w:val="2A40723A"/>
    <w:rsid w:val="2A411374"/>
    <w:rsid w:val="2A413371"/>
    <w:rsid w:val="2A4346E5"/>
    <w:rsid w:val="2A44045E"/>
    <w:rsid w:val="2A4508C5"/>
    <w:rsid w:val="2A450AA9"/>
    <w:rsid w:val="2A473AAA"/>
    <w:rsid w:val="2A4B1F10"/>
    <w:rsid w:val="2A4C68E4"/>
    <w:rsid w:val="2A500BB0"/>
    <w:rsid w:val="2A505BBC"/>
    <w:rsid w:val="2A506E02"/>
    <w:rsid w:val="2A55059E"/>
    <w:rsid w:val="2A571F3F"/>
    <w:rsid w:val="2A582EA2"/>
    <w:rsid w:val="2A5F40BB"/>
    <w:rsid w:val="2A614B6C"/>
    <w:rsid w:val="2A663F30"/>
    <w:rsid w:val="2A664AFF"/>
    <w:rsid w:val="2A691C72"/>
    <w:rsid w:val="2A696EB1"/>
    <w:rsid w:val="2A6A2CDE"/>
    <w:rsid w:val="2A6D1762"/>
    <w:rsid w:val="2A6D4BE6"/>
    <w:rsid w:val="2A6E57F5"/>
    <w:rsid w:val="2A6E7289"/>
    <w:rsid w:val="2A7025D5"/>
    <w:rsid w:val="2A702F2C"/>
    <w:rsid w:val="2A740F74"/>
    <w:rsid w:val="2A746BC3"/>
    <w:rsid w:val="2A7523C5"/>
    <w:rsid w:val="2A757469"/>
    <w:rsid w:val="2A790107"/>
    <w:rsid w:val="2A7A571B"/>
    <w:rsid w:val="2A7D74CC"/>
    <w:rsid w:val="2A7E6D29"/>
    <w:rsid w:val="2A7F1496"/>
    <w:rsid w:val="2A7F3244"/>
    <w:rsid w:val="2A80338B"/>
    <w:rsid w:val="2A80749C"/>
    <w:rsid w:val="2A810D6A"/>
    <w:rsid w:val="2A83359C"/>
    <w:rsid w:val="2A856A1C"/>
    <w:rsid w:val="2A88034A"/>
    <w:rsid w:val="2A8904FD"/>
    <w:rsid w:val="2A8940C2"/>
    <w:rsid w:val="2A8A20AC"/>
    <w:rsid w:val="2A8A2314"/>
    <w:rsid w:val="2A8A5AF9"/>
    <w:rsid w:val="2A8C0BEE"/>
    <w:rsid w:val="2A8F468B"/>
    <w:rsid w:val="2A8F792B"/>
    <w:rsid w:val="2A90220D"/>
    <w:rsid w:val="2A9036E6"/>
    <w:rsid w:val="2A9134EC"/>
    <w:rsid w:val="2A94774E"/>
    <w:rsid w:val="2A9E7B6E"/>
    <w:rsid w:val="2A9F0D82"/>
    <w:rsid w:val="2AA1282F"/>
    <w:rsid w:val="2AA368F4"/>
    <w:rsid w:val="2AA414C5"/>
    <w:rsid w:val="2AA84549"/>
    <w:rsid w:val="2AAB29A7"/>
    <w:rsid w:val="2AAD76D5"/>
    <w:rsid w:val="2AAF3B29"/>
    <w:rsid w:val="2AB06457"/>
    <w:rsid w:val="2AB14DFE"/>
    <w:rsid w:val="2AB4113F"/>
    <w:rsid w:val="2AB91683"/>
    <w:rsid w:val="2ABA54D3"/>
    <w:rsid w:val="2ABC4498"/>
    <w:rsid w:val="2ABC6246"/>
    <w:rsid w:val="2ABC728F"/>
    <w:rsid w:val="2ABD4084"/>
    <w:rsid w:val="2ABD6FE5"/>
    <w:rsid w:val="2ABE3B6C"/>
    <w:rsid w:val="2AC05FDB"/>
    <w:rsid w:val="2AC12111"/>
    <w:rsid w:val="2AC33130"/>
    <w:rsid w:val="2AC450FA"/>
    <w:rsid w:val="2AC51F3F"/>
    <w:rsid w:val="2AC670C5"/>
    <w:rsid w:val="2AC85EFF"/>
    <w:rsid w:val="2AC86999"/>
    <w:rsid w:val="2AC91672"/>
    <w:rsid w:val="2AC939FA"/>
    <w:rsid w:val="2ACA1EA3"/>
    <w:rsid w:val="2ACB0F4E"/>
    <w:rsid w:val="2ACD2201"/>
    <w:rsid w:val="2ACF77E4"/>
    <w:rsid w:val="2ACF7D27"/>
    <w:rsid w:val="2AD36C9B"/>
    <w:rsid w:val="2AD37AF9"/>
    <w:rsid w:val="2AD840A3"/>
    <w:rsid w:val="2AD94591"/>
    <w:rsid w:val="2ADB2F7C"/>
    <w:rsid w:val="2ADC0696"/>
    <w:rsid w:val="2ADC6D2B"/>
    <w:rsid w:val="2ADF3AD5"/>
    <w:rsid w:val="2AE553C9"/>
    <w:rsid w:val="2AE74CA7"/>
    <w:rsid w:val="2AEB2687"/>
    <w:rsid w:val="2AEB77AD"/>
    <w:rsid w:val="2AEC2197"/>
    <w:rsid w:val="2AEC50EA"/>
    <w:rsid w:val="2AEE06B1"/>
    <w:rsid w:val="2AEF03C9"/>
    <w:rsid w:val="2AF12D17"/>
    <w:rsid w:val="2AF27EBA"/>
    <w:rsid w:val="2AF50EB8"/>
    <w:rsid w:val="2AF6762C"/>
    <w:rsid w:val="2AF71C48"/>
    <w:rsid w:val="2AF93233"/>
    <w:rsid w:val="2AFA2584"/>
    <w:rsid w:val="2AFB5879"/>
    <w:rsid w:val="2AFB5C85"/>
    <w:rsid w:val="2AFB6D6E"/>
    <w:rsid w:val="2AFC2AE6"/>
    <w:rsid w:val="2AFC349E"/>
    <w:rsid w:val="2AFD2B37"/>
    <w:rsid w:val="2AFD71FE"/>
    <w:rsid w:val="2AFE23BA"/>
    <w:rsid w:val="2B00686E"/>
    <w:rsid w:val="2B025609"/>
    <w:rsid w:val="2B054B6B"/>
    <w:rsid w:val="2B065545"/>
    <w:rsid w:val="2B097498"/>
    <w:rsid w:val="2B0A5203"/>
    <w:rsid w:val="2B0E292E"/>
    <w:rsid w:val="2B1442F6"/>
    <w:rsid w:val="2B177920"/>
    <w:rsid w:val="2B183C6F"/>
    <w:rsid w:val="2B195597"/>
    <w:rsid w:val="2B1A6A27"/>
    <w:rsid w:val="2B1B20A5"/>
    <w:rsid w:val="2B1B2F6C"/>
    <w:rsid w:val="2B1B3241"/>
    <w:rsid w:val="2B211B25"/>
    <w:rsid w:val="2B2250C2"/>
    <w:rsid w:val="2B234D22"/>
    <w:rsid w:val="2B254913"/>
    <w:rsid w:val="2B262712"/>
    <w:rsid w:val="2B266949"/>
    <w:rsid w:val="2B286C3A"/>
    <w:rsid w:val="2B2A2749"/>
    <w:rsid w:val="2B2B3A5C"/>
    <w:rsid w:val="2B2B6F28"/>
    <w:rsid w:val="2B2D4A4E"/>
    <w:rsid w:val="2B2E2B84"/>
    <w:rsid w:val="2B2E2CA4"/>
    <w:rsid w:val="2B2F6926"/>
    <w:rsid w:val="2B3328C2"/>
    <w:rsid w:val="2B33475A"/>
    <w:rsid w:val="2B361B54"/>
    <w:rsid w:val="2B396801"/>
    <w:rsid w:val="2B3C601B"/>
    <w:rsid w:val="2B3F2B94"/>
    <w:rsid w:val="2B406E77"/>
    <w:rsid w:val="2B420611"/>
    <w:rsid w:val="2B42137F"/>
    <w:rsid w:val="2B460090"/>
    <w:rsid w:val="2B47078E"/>
    <w:rsid w:val="2B4938E9"/>
    <w:rsid w:val="2B4B5034"/>
    <w:rsid w:val="2B4C1378"/>
    <w:rsid w:val="2B4D3342"/>
    <w:rsid w:val="2B4D6E9E"/>
    <w:rsid w:val="2B4F6F07"/>
    <w:rsid w:val="2B501D74"/>
    <w:rsid w:val="2B520958"/>
    <w:rsid w:val="2B541789"/>
    <w:rsid w:val="2B546E8B"/>
    <w:rsid w:val="2B547157"/>
    <w:rsid w:val="2B550C2B"/>
    <w:rsid w:val="2B5559AB"/>
    <w:rsid w:val="2B563DEE"/>
    <w:rsid w:val="2B567F03"/>
    <w:rsid w:val="2B57190D"/>
    <w:rsid w:val="2B581127"/>
    <w:rsid w:val="2B590518"/>
    <w:rsid w:val="2B5979F1"/>
    <w:rsid w:val="2B5A30BA"/>
    <w:rsid w:val="2B5B7F5A"/>
    <w:rsid w:val="2B5C7036"/>
    <w:rsid w:val="2B5E5728"/>
    <w:rsid w:val="2B5E6D9F"/>
    <w:rsid w:val="2B6128FD"/>
    <w:rsid w:val="2B6346D1"/>
    <w:rsid w:val="2B65243A"/>
    <w:rsid w:val="2B6568DD"/>
    <w:rsid w:val="2B66245D"/>
    <w:rsid w:val="2B6732DC"/>
    <w:rsid w:val="2B6969E4"/>
    <w:rsid w:val="2B6B4BC6"/>
    <w:rsid w:val="2B6D185F"/>
    <w:rsid w:val="2B6F2DD8"/>
    <w:rsid w:val="2B715282"/>
    <w:rsid w:val="2B71730A"/>
    <w:rsid w:val="2B724EEF"/>
    <w:rsid w:val="2B74267D"/>
    <w:rsid w:val="2B7608DD"/>
    <w:rsid w:val="2B776CAC"/>
    <w:rsid w:val="2B785FB3"/>
    <w:rsid w:val="2B7871E6"/>
    <w:rsid w:val="2B787FC9"/>
    <w:rsid w:val="2B797C70"/>
    <w:rsid w:val="2B797C93"/>
    <w:rsid w:val="2B7B467E"/>
    <w:rsid w:val="2B7B509D"/>
    <w:rsid w:val="2B7E68AD"/>
    <w:rsid w:val="2B807316"/>
    <w:rsid w:val="2B8169CF"/>
    <w:rsid w:val="2B82123D"/>
    <w:rsid w:val="2B836D64"/>
    <w:rsid w:val="2B845E1E"/>
    <w:rsid w:val="2B8723B0"/>
    <w:rsid w:val="2B874C0D"/>
    <w:rsid w:val="2B877DF1"/>
    <w:rsid w:val="2B881EE0"/>
    <w:rsid w:val="2B8B3979"/>
    <w:rsid w:val="2B8C18B2"/>
    <w:rsid w:val="2B8C3E6A"/>
    <w:rsid w:val="2B8C6026"/>
    <w:rsid w:val="2B91029B"/>
    <w:rsid w:val="2B944ACD"/>
    <w:rsid w:val="2B9643D1"/>
    <w:rsid w:val="2B9B40AD"/>
    <w:rsid w:val="2B9B4B36"/>
    <w:rsid w:val="2BA15E1D"/>
    <w:rsid w:val="2BA2368E"/>
    <w:rsid w:val="2BA41FC6"/>
    <w:rsid w:val="2BA50A88"/>
    <w:rsid w:val="2BA529DB"/>
    <w:rsid w:val="2BA70440"/>
    <w:rsid w:val="2BA73E61"/>
    <w:rsid w:val="2BA7521C"/>
    <w:rsid w:val="2BA75794"/>
    <w:rsid w:val="2BA94DB0"/>
    <w:rsid w:val="2BAA609E"/>
    <w:rsid w:val="2BAC0068"/>
    <w:rsid w:val="2BAD5119"/>
    <w:rsid w:val="2BAE1FD0"/>
    <w:rsid w:val="2BAE4744"/>
    <w:rsid w:val="2BAF13B9"/>
    <w:rsid w:val="2BAF1907"/>
    <w:rsid w:val="2BB1567F"/>
    <w:rsid w:val="2BB37649"/>
    <w:rsid w:val="2BB57BB7"/>
    <w:rsid w:val="2BB62414"/>
    <w:rsid w:val="2BB67139"/>
    <w:rsid w:val="2BB774C0"/>
    <w:rsid w:val="2BB86B0B"/>
    <w:rsid w:val="2BBD04C8"/>
    <w:rsid w:val="2BC3007D"/>
    <w:rsid w:val="2BC32DAF"/>
    <w:rsid w:val="2BC43604"/>
    <w:rsid w:val="2BC5112A"/>
    <w:rsid w:val="2BC562B6"/>
    <w:rsid w:val="2BC5709C"/>
    <w:rsid w:val="2BC74EA2"/>
    <w:rsid w:val="2BCC4267"/>
    <w:rsid w:val="2BD10C18"/>
    <w:rsid w:val="2BD15D21"/>
    <w:rsid w:val="2BD31A99"/>
    <w:rsid w:val="2BD47945"/>
    <w:rsid w:val="2BD62C82"/>
    <w:rsid w:val="2BD6638E"/>
    <w:rsid w:val="2BD76078"/>
    <w:rsid w:val="2BD77E5E"/>
    <w:rsid w:val="2BD81B2B"/>
    <w:rsid w:val="2BD96984"/>
    <w:rsid w:val="2BDD6474"/>
    <w:rsid w:val="2BDE7BDD"/>
    <w:rsid w:val="2BDE7D31"/>
    <w:rsid w:val="2BE21CDC"/>
    <w:rsid w:val="2BE22EE5"/>
    <w:rsid w:val="2BE23A8A"/>
    <w:rsid w:val="2BE42462"/>
    <w:rsid w:val="2BE617CC"/>
    <w:rsid w:val="2BE64D82"/>
    <w:rsid w:val="2BE87FF9"/>
    <w:rsid w:val="2BE912BD"/>
    <w:rsid w:val="2BEA5C00"/>
    <w:rsid w:val="2BEB4B93"/>
    <w:rsid w:val="2BEC2B5B"/>
    <w:rsid w:val="2BEC46AF"/>
    <w:rsid w:val="2BEE480D"/>
    <w:rsid w:val="2BEE4C55"/>
    <w:rsid w:val="2BF256C4"/>
    <w:rsid w:val="2BF36CDD"/>
    <w:rsid w:val="2BF533E7"/>
    <w:rsid w:val="2BF62D20"/>
    <w:rsid w:val="2BF76EE4"/>
    <w:rsid w:val="2BF77324"/>
    <w:rsid w:val="2C015FA1"/>
    <w:rsid w:val="2C031008"/>
    <w:rsid w:val="2C032E8B"/>
    <w:rsid w:val="2C035304"/>
    <w:rsid w:val="2C0609C8"/>
    <w:rsid w:val="2C082F6E"/>
    <w:rsid w:val="2C097269"/>
    <w:rsid w:val="2C0C60AC"/>
    <w:rsid w:val="2C112329"/>
    <w:rsid w:val="2C133908"/>
    <w:rsid w:val="2C1416F6"/>
    <w:rsid w:val="2C155A8E"/>
    <w:rsid w:val="2C160293"/>
    <w:rsid w:val="2C161986"/>
    <w:rsid w:val="2C197A3A"/>
    <w:rsid w:val="2C1A1178"/>
    <w:rsid w:val="2C1A2261"/>
    <w:rsid w:val="2C1D2D14"/>
    <w:rsid w:val="2C1D5C33"/>
    <w:rsid w:val="2C1F7031"/>
    <w:rsid w:val="2C2436E0"/>
    <w:rsid w:val="2C2570E3"/>
    <w:rsid w:val="2C2812AD"/>
    <w:rsid w:val="2C28591A"/>
    <w:rsid w:val="2C2936AC"/>
    <w:rsid w:val="2C2A3767"/>
    <w:rsid w:val="2C2A71DF"/>
    <w:rsid w:val="2C2D606D"/>
    <w:rsid w:val="2C311CC2"/>
    <w:rsid w:val="2C3171A3"/>
    <w:rsid w:val="2C343242"/>
    <w:rsid w:val="2C380015"/>
    <w:rsid w:val="2C380E88"/>
    <w:rsid w:val="2C385DA0"/>
    <w:rsid w:val="2C3952BB"/>
    <w:rsid w:val="2C3D6F12"/>
    <w:rsid w:val="2C410AD4"/>
    <w:rsid w:val="2C421FF7"/>
    <w:rsid w:val="2C441266"/>
    <w:rsid w:val="2C444745"/>
    <w:rsid w:val="2C462D13"/>
    <w:rsid w:val="2C493B09"/>
    <w:rsid w:val="2C4B2AB1"/>
    <w:rsid w:val="2C4B7881"/>
    <w:rsid w:val="2C4D2151"/>
    <w:rsid w:val="2C4E4421"/>
    <w:rsid w:val="2C522201"/>
    <w:rsid w:val="2C5243EF"/>
    <w:rsid w:val="2C527DA2"/>
    <w:rsid w:val="2C5308A5"/>
    <w:rsid w:val="2C532592"/>
    <w:rsid w:val="2C53407F"/>
    <w:rsid w:val="2C536736"/>
    <w:rsid w:val="2C541A6F"/>
    <w:rsid w:val="2C553BE7"/>
    <w:rsid w:val="2C567289"/>
    <w:rsid w:val="2C576031"/>
    <w:rsid w:val="2C577F77"/>
    <w:rsid w:val="2C5865F5"/>
    <w:rsid w:val="2C593A8E"/>
    <w:rsid w:val="2C597C75"/>
    <w:rsid w:val="2C5A1872"/>
    <w:rsid w:val="2C5A3F68"/>
    <w:rsid w:val="2C5B2595"/>
    <w:rsid w:val="2C5D65F6"/>
    <w:rsid w:val="2C602C01"/>
    <w:rsid w:val="2C603BD8"/>
    <w:rsid w:val="2C622E1D"/>
    <w:rsid w:val="2C6556A5"/>
    <w:rsid w:val="2C66290D"/>
    <w:rsid w:val="2C666469"/>
    <w:rsid w:val="2C6C5774"/>
    <w:rsid w:val="2C6D60EB"/>
    <w:rsid w:val="2C6E32EB"/>
    <w:rsid w:val="2C6E7E5D"/>
    <w:rsid w:val="2C7072E8"/>
    <w:rsid w:val="2C71213F"/>
    <w:rsid w:val="2C7212B2"/>
    <w:rsid w:val="2C72738C"/>
    <w:rsid w:val="2C743E4F"/>
    <w:rsid w:val="2C75082E"/>
    <w:rsid w:val="2C7566AC"/>
    <w:rsid w:val="2C76380F"/>
    <w:rsid w:val="2C7E0BEC"/>
    <w:rsid w:val="2C7E27DB"/>
    <w:rsid w:val="2C802E20"/>
    <w:rsid w:val="2C82701B"/>
    <w:rsid w:val="2C8A6AA3"/>
    <w:rsid w:val="2C8B2374"/>
    <w:rsid w:val="2C8B5ED0"/>
    <w:rsid w:val="2C8D1BD4"/>
    <w:rsid w:val="2C8D6288"/>
    <w:rsid w:val="2C8E029E"/>
    <w:rsid w:val="2C8E1464"/>
    <w:rsid w:val="2C931228"/>
    <w:rsid w:val="2C983154"/>
    <w:rsid w:val="2C98683F"/>
    <w:rsid w:val="2C9A25B7"/>
    <w:rsid w:val="2C9A3593"/>
    <w:rsid w:val="2C9A6D02"/>
    <w:rsid w:val="2C9B3940"/>
    <w:rsid w:val="2C9C1C42"/>
    <w:rsid w:val="2C9E3305"/>
    <w:rsid w:val="2CA07E85"/>
    <w:rsid w:val="2CA15416"/>
    <w:rsid w:val="2CA3698C"/>
    <w:rsid w:val="2CA50CFB"/>
    <w:rsid w:val="2CA5739C"/>
    <w:rsid w:val="2CA611AE"/>
    <w:rsid w:val="2CA62D0A"/>
    <w:rsid w:val="2CA77B9B"/>
    <w:rsid w:val="2CA81728"/>
    <w:rsid w:val="2CA84F33"/>
    <w:rsid w:val="2CAE1DFF"/>
    <w:rsid w:val="2CAE32CD"/>
    <w:rsid w:val="2CB17563"/>
    <w:rsid w:val="2CB177FA"/>
    <w:rsid w:val="2CB52F4D"/>
    <w:rsid w:val="2CB847EB"/>
    <w:rsid w:val="2CB90C8F"/>
    <w:rsid w:val="2CB959A7"/>
    <w:rsid w:val="2CBA55C3"/>
    <w:rsid w:val="2CBB79FD"/>
    <w:rsid w:val="2CBD3C8F"/>
    <w:rsid w:val="2CBE1B6A"/>
    <w:rsid w:val="2CBE71D8"/>
    <w:rsid w:val="2CBF4252"/>
    <w:rsid w:val="2CC047FA"/>
    <w:rsid w:val="2CC056E2"/>
    <w:rsid w:val="2CC318CE"/>
    <w:rsid w:val="2CC37ECB"/>
    <w:rsid w:val="2CC43190"/>
    <w:rsid w:val="2CC4587F"/>
    <w:rsid w:val="2CC47634"/>
    <w:rsid w:val="2CC77EF2"/>
    <w:rsid w:val="2CC87124"/>
    <w:rsid w:val="2CCE4B2D"/>
    <w:rsid w:val="2CD226C8"/>
    <w:rsid w:val="2CD24B05"/>
    <w:rsid w:val="2CD258AD"/>
    <w:rsid w:val="2CD271D2"/>
    <w:rsid w:val="2CD535EF"/>
    <w:rsid w:val="2CD63D6C"/>
    <w:rsid w:val="2CD77367"/>
    <w:rsid w:val="2CD94F5A"/>
    <w:rsid w:val="2CDA60A0"/>
    <w:rsid w:val="2CDC413C"/>
    <w:rsid w:val="2CDD4252"/>
    <w:rsid w:val="2CDE1AA8"/>
    <w:rsid w:val="2CDE6947"/>
    <w:rsid w:val="2CDF1746"/>
    <w:rsid w:val="2CDF7FCA"/>
    <w:rsid w:val="2CE0690B"/>
    <w:rsid w:val="2CE455E0"/>
    <w:rsid w:val="2CE633A8"/>
    <w:rsid w:val="2CE66931"/>
    <w:rsid w:val="2CE74B9F"/>
    <w:rsid w:val="2CEA0994"/>
    <w:rsid w:val="2CEB5AA8"/>
    <w:rsid w:val="2CEB686A"/>
    <w:rsid w:val="2CEC3168"/>
    <w:rsid w:val="2CEE4C77"/>
    <w:rsid w:val="2CF20AC9"/>
    <w:rsid w:val="2CF32058"/>
    <w:rsid w:val="2CF36F49"/>
    <w:rsid w:val="2CF41CC7"/>
    <w:rsid w:val="2CF52616"/>
    <w:rsid w:val="2CF577ED"/>
    <w:rsid w:val="2CF73998"/>
    <w:rsid w:val="2CF75FA9"/>
    <w:rsid w:val="2CF916CB"/>
    <w:rsid w:val="2CFB12A7"/>
    <w:rsid w:val="2CFC4A9F"/>
    <w:rsid w:val="2D003D0C"/>
    <w:rsid w:val="2D006AE6"/>
    <w:rsid w:val="2D012636"/>
    <w:rsid w:val="2D057E10"/>
    <w:rsid w:val="2D0621F1"/>
    <w:rsid w:val="2D07409C"/>
    <w:rsid w:val="2D0A14EA"/>
    <w:rsid w:val="2D0A3FED"/>
    <w:rsid w:val="2D0A7F39"/>
    <w:rsid w:val="2D0B05C5"/>
    <w:rsid w:val="2D0F08AF"/>
    <w:rsid w:val="2D10479D"/>
    <w:rsid w:val="2D1063D5"/>
    <w:rsid w:val="2D1265F1"/>
    <w:rsid w:val="2D1418B0"/>
    <w:rsid w:val="2D151C3D"/>
    <w:rsid w:val="2D1A5B7A"/>
    <w:rsid w:val="2D210E48"/>
    <w:rsid w:val="2D236108"/>
    <w:rsid w:val="2D265957"/>
    <w:rsid w:val="2D2D14BE"/>
    <w:rsid w:val="2D2D342B"/>
    <w:rsid w:val="2D2F0F51"/>
    <w:rsid w:val="2D2F1BCD"/>
    <w:rsid w:val="2D2F2CFF"/>
    <w:rsid w:val="2D3070C6"/>
    <w:rsid w:val="2D314CC9"/>
    <w:rsid w:val="2D32357A"/>
    <w:rsid w:val="2D3346F3"/>
    <w:rsid w:val="2D34475F"/>
    <w:rsid w:val="2D346567"/>
    <w:rsid w:val="2D3544F7"/>
    <w:rsid w:val="2D364384"/>
    <w:rsid w:val="2D376532"/>
    <w:rsid w:val="2D377FD9"/>
    <w:rsid w:val="2D3B44FE"/>
    <w:rsid w:val="2D3B5DAA"/>
    <w:rsid w:val="2D3B78F6"/>
    <w:rsid w:val="2D3E56E7"/>
    <w:rsid w:val="2D3E73E6"/>
    <w:rsid w:val="2D40315E"/>
    <w:rsid w:val="2D406B70"/>
    <w:rsid w:val="2D421F02"/>
    <w:rsid w:val="2D4253C2"/>
    <w:rsid w:val="2D444BF9"/>
    <w:rsid w:val="2D4B565F"/>
    <w:rsid w:val="2D4C0B51"/>
    <w:rsid w:val="2D4C0FB5"/>
    <w:rsid w:val="2D4C45A1"/>
    <w:rsid w:val="2D4E17CA"/>
    <w:rsid w:val="2D502C75"/>
    <w:rsid w:val="2D517119"/>
    <w:rsid w:val="2D524C40"/>
    <w:rsid w:val="2D5269EE"/>
    <w:rsid w:val="2D5409B8"/>
    <w:rsid w:val="2D5452FE"/>
    <w:rsid w:val="2D546112"/>
    <w:rsid w:val="2D573875"/>
    <w:rsid w:val="2D5A5A08"/>
    <w:rsid w:val="2D5B6892"/>
    <w:rsid w:val="2D5C609F"/>
    <w:rsid w:val="2D5D2A14"/>
    <w:rsid w:val="2D5F4CBB"/>
    <w:rsid w:val="2D6075F1"/>
    <w:rsid w:val="2D636E4D"/>
    <w:rsid w:val="2D643342"/>
    <w:rsid w:val="2D652D46"/>
    <w:rsid w:val="2D66755D"/>
    <w:rsid w:val="2D684463"/>
    <w:rsid w:val="2D6A0964"/>
    <w:rsid w:val="2D6D16A5"/>
    <w:rsid w:val="2D70078C"/>
    <w:rsid w:val="2D711449"/>
    <w:rsid w:val="2D7643E8"/>
    <w:rsid w:val="2D7746A6"/>
    <w:rsid w:val="2D7A7918"/>
    <w:rsid w:val="2D7C4FB3"/>
    <w:rsid w:val="2D7D3301"/>
    <w:rsid w:val="2D8017AD"/>
    <w:rsid w:val="2D825575"/>
    <w:rsid w:val="2D832FCF"/>
    <w:rsid w:val="2D833E1B"/>
    <w:rsid w:val="2D8748E9"/>
    <w:rsid w:val="2D883C2C"/>
    <w:rsid w:val="2D8A3C60"/>
    <w:rsid w:val="2D8C4390"/>
    <w:rsid w:val="2D8D306A"/>
    <w:rsid w:val="2D9139BA"/>
    <w:rsid w:val="2D915768"/>
    <w:rsid w:val="2D922480"/>
    <w:rsid w:val="2D9278AF"/>
    <w:rsid w:val="2D9373D2"/>
    <w:rsid w:val="2D937732"/>
    <w:rsid w:val="2D956230"/>
    <w:rsid w:val="2D990AC0"/>
    <w:rsid w:val="2D997782"/>
    <w:rsid w:val="2D9A1DAD"/>
    <w:rsid w:val="2D9A5C0B"/>
    <w:rsid w:val="2D9B2143"/>
    <w:rsid w:val="2D9E64E4"/>
    <w:rsid w:val="2DA107C0"/>
    <w:rsid w:val="2DA30EA2"/>
    <w:rsid w:val="2DA3549B"/>
    <w:rsid w:val="2DA84CAA"/>
    <w:rsid w:val="2DB057BD"/>
    <w:rsid w:val="2DB155D6"/>
    <w:rsid w:val="2DB30329"/>
    <w:rsid w:val="2DB31B82"/>
    <w:rsid w:val="2DB7616C"/>
    <w:rsid w:val="2DB87198"/>
    <w:rsid w:val="2DB92FF8"/>
    <w:rsid w:val="2DBB4D01"/>
    <w:rsid w:val="2DBD030B"/>
    <w:rsid w:val="2DBD3FAC"/>
    <w:rsid w:val="2DBF665F"/>
    <w:rsid w:val="2DC31699"/>
    <w:rsid w:val="2DC35C45"/>
    <w:rsid w:val="2DC53663"/>
    <w:rsid w:val="2DC723A4"/>
    <w:rsid w:val="2DC856AB"/>
    <w:rsid w:val="2DC930E8"/>
    <w:rsid w:val="2DCA68F9"/>
    <w:rsid w:val="2DCB765C"/>
    <w:rsid w:val="2DCE2518"/>
    <w:rsid w:val="2DCF1999"/>
    <w:rsid w:val="2DCF1C81"/>
    <w:rsid w:val="2DD136C7"/>
    <w:rsid w:val="2DD15E94"/>
    <w:rsid w:val="2DD21C38"/>
    <w:rsid w:val="2DD37B2E"/>
    <w:rsid w:val="2DD45655"/>
    <w:rsid w:val="2DDB25FC"/>
    <w:rsid w:val="2DDB4C35"/>
    <w:rsid w:val="2DDB69E3"/>
    <w:rsid w:val="2DDD09AD"/>
    <w:rsid w:val="2DDD7FB8"/>
    <w:rsid w:val="2DDF5C3D"/>
    <w:rsid w:val="2DE0224B"/>
    <w:rsid w:val="2DE16D9D"/>
    <w:rsid w:val="2DE25FC3"/>
    <w:rsid w:val="2DE33AEA"/>
    <w:rsid w:val="2DE5153C"/>
    <w:rsid w:val="2DE62DBB"/>
    <w:rsid w:val="2DE63220"/>
    <w:rsid w:val="2DE7182C"/>
    <w:rsid w:val="2DE72646"/>
    <w:rsid w:val="2DE81100"/>
    <w:rsid w:val="2DEA1016"/>
    <w:rsid w:val="2DEA131C"/>
    <w:rsid w:val="2DEA4459"/>
    <w:rsid w:val="2DEA54F8"/>
    <w:rsid w:val="2DEB754B"/>
    <w:rsid w:val="2DF47AA5"/>
    <w:rsid w:val="2DF67E19"/>
    <w:rsid w:val="2DF80288"/>
    <w:rsid w:val="2DF8162E"/>
    <w:rsid w:val="2DF84C1D"/>
    <w:rsid w:val="2DFA155F"/>
    <w:rsid w:val="2DFB52D7"/>
    <w:rsid w:val="2DFC1F88"/>
    <w:rsid w:val="2DFE0923"/>
    <w:rsid w:val="2E023E21"/>
    <w:rsid w:val="2E047960"/>
    <w:rsid w:val="2E057F04"/>
    <w:rsid w:val="2E061FD3"/>
    <w:rsid w:val="2E0777D8"/>
    <w:rsid w:val="2E081123"/>
    <w:rsid w:val="2E083E2E"/>
    <w:rsid w:val="2E096859"/>
    <w:rsid w:val="2E0979F4"/>
    <w:rsid w:val="2E0D26D0"/>
    <w:rsid w:val="2E0E6DB8"/>
    <w:rsid w:val="2E11706F"/>
    <w:rsid w:val="2E1343CF"/>
    <w:rsid w:val="2E150147"/>
    <w:rsid w:val="2E17190F"/>
    <w:rsid w:val="2E1974D7"/>
    <w:rsid w:val="2E1C7579"/>
    <w:rsid w:val="2E1D72E8"/>
    <w:rsid w:val="2E1E4B22"/>
    <w:rsid w:val="2E2006AB"/>
    <w:rsid w:val="2E204D3E"/>
    <w:rsid w:val="2E21674A"/>
    <w:rsid w:val="2E222864"/>
    <w:rsid w:val="2E262354"/>
    <w:rsid w:val="2E262979"/>
    <w:rsid w:val="2E271C28"/>
    <w:rsid w:val="2E2A34C6"/>
    <w:rsid w:val="2E2C36E3"/>
    <w:rsid w:val="2E2C4970"/>
    <w:rsid w:val="2E2C723F"/>
    <w:rsid w:val="2E2E2FB7"/>
    <w:rsid w:val="2E2E663C"/>
    <w:rsid w:val="2E2E771A"/>
    <w:rsid w:val="2E2F191C"/>
    <w:rsid w:val="2E2F42CE"/>
    <w:rsid w:val="2E3002C2"/>
    <w:rsid w:val="2E334534"/>
    <w:rsid w:val="2E3600BD"/>
    <w:rsid w:val="2E366F45"/>
    <w:rsid w:val="2E3C1B78"/>
    <w:rsid w:val="2E400F3C"/>
    <w:rsid w:val="2E402CEA"/>
    <w:rsid w:val="2E415419"/>
    <w:rsid w:val="2E4647A4"/>
    <w:rsid w:val="2E46759E"/>
    <w:rsid w:val="2E496BD0"/>
    <w:rsid w:val="2E4A068F"/>
    <w:rsid w:val="2E4A5917"/>
    <w:rsid w:val="2E4A629F"/>
    <w:rsid w:val="2E4B5422"/>
    <w:rsid w:val="2E4C5FC1"/>
    <w:rsid w:val="2E4C739F"/>
    <w:rsid w:val="2E4F055C"/>
    <w:rsid w:val="2E503607"/>
    <w:rsid w:val="2E514CFC"/>
    <w:rsid w:val="2E514EF7"/>
    <w:rsid w:val="2E525AC4"/>
    <w:rsid w:val="2E530AF8"/>
    <w:rsid w:val="2E536EC1"/>
    <w:rsid w:val="2E5642BC"/>
    <w:rsid w:val="2E580034"/>
    <w:rsid w:val="2E5977D4"/>
    <w:rsid w:val="2E5A09CB"/>
    <w:rsid w:val="2E5A4452"/>
    <w:rsid w:val="2E5B4D1F"/>
    <w:rsid w:val="2E5B5AA6"/>
    <w:rsid w:val="2E5D1786"/>
    <w:rsid w:val="2E5E2687"/>
    <w:rsid w:val="2E5F18DA"/>
    <w:rsid w:val="2E6115DE"/>
    <w:rsid w:val="2E613A63"/>
    <w:rsid w:val="2E644C2A"/>
    <w:rsid w:val="2E6611AB"/>
    <w:rsid w:val="2E690493"/>
    <w:rsid w:val="2E692241"/>
    <w:rsid w:val="2E6B420B"/>
    <w:rsid w:val="2E6C1D31"/>
    <w:rsid w:val="2E6D0391"/>
    <w:rsid w:val="2E6D4943"/>
    <w:rsid w:val="2E6D6953"/>
    <w:rsid w:val="2E6F1BC9"/>
    <w:rsid w:val="2E7671A6"/>
    <w:rsid w:val="2E7A4998"/>
    <w:rsid w:val="2E7A61FC"/>
    <w:rsid w:val="2E7C2DE0"/>
    <w:rsid w:val="2E7D7A9A"/>
    <w:rsid w:val="2E7F7CB6"/>
    <w:rsid w:val="2E8053D0"/>
    <w:rsid w:val="2E8121D3"/>
    <w:rsid w:val="2E826747"/>
    <w:rsid w:val="2E84707B"/>
    <w:rsid w:val="2E860788"/>
    <w:rsid w:val="2E872F93"/>
    <w:rsid w:val="2E8A241A"/>
    <w:rsid w:val="2E8B665B"/>
    <w:rsid w:val="2E8C1E2D"/>
    <w:rsid w:val="2E8D23D3"/>
    <w:rsid w:val="2E8E20FB"/>
    <w:rsid w:val="2E8F3097"/>
    <w:rsid w:val="2E9077CD"/>
    <w:rsid w:val="2E907989"/>
    <w:rsid w:val="2E9335DF"/>
    <w:rsid w:val="2E936523"/>
    <w:rsid w:val="2E94175C"/>
    <w:rsid w:val="2E9574DA"/>
    <w:rsid w:val="2E9751BB"/>
    <w:rsid w:val="2E980D78"/>
    <w:rsid w:val="2E981DA9"/>
    <w:rsid w:val="2E9C7364"/>
    <w:rsid w:val="2E9E47F4"/>
    <w:rsid w:val="2EA4771D"/>
    <w:rsid w:val="2EA63495"/>
    <w:rsid w:val="2EA72D69"/>
    <w:rsid w:val="2EAB0AAB"/>
    <w:rsid w:val="2EB106E3"/>
    <w:rsid w:val="2EB11545"/>
    <w:rsid w:val="2EB21E3A"/>
    <w:rsid w:val="2EB86815"/>
    <w:rsid w:val="2EB9692B"/>
    <w:rsid w:val="2EBA0CEE"/>
    <w:rsid w:val="2EBF14DA"/>
    <w:rsid w:val="2EC05B23"/>
    <w:rsid w:val="2EC61121"/>
    <w:rsid w:val="2EC6283E"/>
    <w:rsid w:val="2EC70374"/>
    <w:rsid w:val="2ECA6A55"/>
    <w:rsid w:val="2ECC3FD3"/>
    <w:rsid w:val="2ECD27D0"/>
    <w:rsid w:val="2ECD78F2"/>
    <w:rsid w:val="2ECE662B"/>
    <w:rsid w:val="2ECF311B"/>
    <w:rsid w:val="2ECF3660"/>
    <w:rsid w:val="2ECF5146"/>
    <w:rsid w:val="2ED008D2"/>
    <w:rsid w:val="2ED022C0"/>
    <w:rsid w:val="2ED1017B"/>
    <w:rsid w:val="2ED303B5"/>
    <w:rsid w:val="2ED350EC"/>
    <w:rsid w:val="2ED7364E"/>
    <w:rsid w:val="2ED818F8"/>
    <w:rsid w:val="2ED975A3"/>
    <w:rsid w:val="2EDA313F"/>
    <w:rsid w:val="2EDB46CB"/>
    <w:rsid w:val="2EDC6EB7"/>
    <w:rsid w:val="2EDE14B8"/>
    <w:rsid w:val="2EDE385A"/>
    <w:rsid w:val="2EDF2503"/>
    <w:rsid w:val="2EDF2FF3"/>
    <w:rsid w:val="2EE01BB5"/>
    <w:rsid w:val="2EE50403"/>
    <w:rsid w:val="2EE55832"/>
    <w:rsid w:val="2EE61893"/>
    <w:rsid w:val="2EE61AE3"/>
    <w:rsid w:val="2EE77A92"/>
    <w:rsid w:val="2EE91D37"/>
    <w:rsid w:val="2EE94293"/>
    <w:rsid w:val="2EEA15D4"/>
    <w:rsid w:val="2EEA2556"/>
    <w:rsid w:val="2EEA3E19"/>
    <w:rsid w:val="2EEB3529"/>
    <w:rsid w:val="2EEE2BF6"/>
    <w:rsid w:val="2EEE7427"/>
    <w:rsid w:val="2EF040C8"/>
    <w:rsid w:val="2EF04710"/>
    <w:rsid w:val="2EF30A9F"/>
    <w:rsid w:val="2EF44546"/>
    <w:rsid w:val="2EF509CA"/>
    <w:rsid w:val="2EF637C3"/>
    <w:rsid w:val="2EF75A9F"/>
    <w:rsid w:val="2EF97A69"/>
    <w:rsid w:val="2EFC0F94"/>
    <w:rsid w:val="2EFD0590"/>
    <w:rsid w:val="2EFF2A80"/>
    <w:rsid w:val="2F0106CB"/>
    <w:rsid w:val="2F0121E9"/>
    <w:rsid w:val="2F0361F1"/>
    <w:rsid w:val="2F045D38"/>
    <w:rsid w:val="2F0B154A"/>
    <w:rsid w:val="2F0B60C1"/>
    <w:rsid w:val="2F0B68FA"/>
    <w:rsid w:val="2F10090E"/>
    <w:rsid w:val="2F11484F"/>
    <w:rsid w:val="2F183292"/>
    <w:rsid w:val="2F1A353B"/>
    <w:rsid w:val="2F1C7B6E"/>
    <w:rsid w:val="2F20249B"/>
    <w:rsid w:val="2F2052B1"/>
    <w:rsid w:val="2F212237"/>
    <w:rsid w:val="2F212B1B"/>
    <w:rsid w:val="2F241835"/>
    <w:rsid w:val="2F2443BA"/>
    <w:rsid w:val="2F266384"/>
    <w:rsid w:val="2F26688E"/>
    <w:rsid w:val="2F2820FC"/>
    <w:rsid w:val="2F283402"/>
    <w:rsid w:val="2F2A29E2"/>
    <w:rsid w:val="2F2A7C22"/>
    <w:rsid w:val="2F2B2197"/>
    <w:rsid w:val="2F2D7712"/>
    <w:rsid w:val="2F2E028B"/>
    <w:rsid w:val="2F2F048D"/>
    <w:rsid w:val="2F3314F6"/>
    <w:rsid w:val="2F3446AB"/>
    <w:rsid w:val="2F3575A9"/>
    <w:rsid w:val="2F362834"/>
    <w:rsid w:val="2F363C4A"/>
    <w:rsid w:val="2F364FCD"/>
    <w:rsid w:val="2F370591"/>
    <w:rsid w:val="2F3740ED"/>
    <w:rsid w:val="2F376888"/>
    <w:rsid w:val="2F394A87"/>
    <w:rsid w:val="2F3A26BF"/>
    <w:rsid w:val="2F3A599D"/>
    <w:rsid w:val="2F3B2A6E"/>
    <w:rsid w:val="2F3C6DC2"/>
    <w:rsid w:val="2F3C7955"/>
    <w:rsid w:val="2F401C3D"/>
    <w:rsid w:val="2F414F6C"/>
    <w:rsid w:val="2F43624E"/>
    <w:rsid w:val="2F452CAE"/>
    <w:rsid w:val="2F494A03"/>
    <w:rsid w:val="2F4A02C4"/>
    <w:rsid w:val="2F4A4EE0"/>
    <w:rsid w:val="2F4B5DEA"/>
    <w:rsid w:val="2F4E112C"/>
    <w:rsid w:val="2F4F1437"/>
    <w:rsid w:val="2F511653"/>
    <w:rsid w:val="2F520713"/>
    <w:rsid w:val="2F5226C6"/>
    <w:rsid w:val="2F527179"/>
    <w:rsid w:val="2F53777A"/>
    <w:rsid w:val="2F546A4D"/>
    <w:rsid w:val="2F570B40"/>
    <w:rsid w:val="2F590507"/>
    <w:rsid w:val="2F5A7DDB"/>
    <w:rsid w:val="2F5B549F"/>
    <w:rsid w:val="2F5C1DA5"/>
    <w:rsid w:val="2F5C5507"/>
    <w:rsid w:val="2F5C5965"/>
    <w:rsid w:val="2F5E63C1"/>
    <w:rsid w:val="2F60503D"/>
    <w:rsid w:val="2F614070"/>
    <w:rsid w:val="2F61560E"/>
    <w:rsid w:val="2F633FA7"/>
    <w:rsid w:val="2F6501FB"/>
    <w:rsid w:val="2F655284"/>
    <w:rsid w:val="2F67061E"/>
    <w:rsid w:val="2F6A2714"/>
    <w:rsid w:val="2F6A3B3F"/>
    <w:rsid w:val="2F6A44C2"/>
    <w:rsid w:val="2F6B0429"/>
    <w:rsid w:val="2F6B4B51"/>
    <w:rsid w:val="2F6C2B59"/>
    <w:rsid w:val="2F6D5D61"/>
    <w:rsid w:val="2F6E69CB"/>
    <w:rsid w:val="2F6F7D2B"/>
    <w:rsid w:val="2F705E45"/>
    <w:rsid w:val="2F762E67"/>
    <w:rsid w:val="2F793447"/>
    <w:rsid w:val="2F7B66D0"/>
    <w:rsid w:val="2F7C651B"/>
    <w:rsid w:val="2F805A94"/>
    <w:rsid w:val="2F807842"/>
    <w:rsid w:val="2F827A5E"/>
    <w:rsid w:val="2F83220D"/>
    <w:rsid w:val="2F8337D6"/>
    <w:rsid w:val="2F850ADD"/>
    <w:rsid w:val="2F862062"/>
    <w:rsid w:val="2F875DDB"/>
    <w:rsid w:val="2F893CAE"/>
    <w:rsid w:val="2F897353"/>
    <w:rsid w:val="2F897553"/>
    <w:rsid w:val="2F8A6464"/>
    <w:rsid w:val="2F8B15D3"/>
    <w:rsid w:val="2F8C48FA"/>
    <w:rsid w:val="2F8C7507"/>
    <w:rsid w:val="2F8D29E4"/>
    <w:rsid w:val="2F8F5CD7"/>
    <w:rsid w:val="2F8F6204"/>
    <w:rsid w:val="2F927575"/>
    <w:rsid w:val="2F961B57"/>
    <w:rsid w:val="2F9652B7"/>
    <w:rsid w:val="2F984DE7"/>
    <w:rsid w:val="2F996B56"/>
    <w:rsid w:val="2F9A6713"/>
    <w:rsid w:val="2FA01C92"/>
    <w:rsid w:val="2FA43801"/>
    <w:rsid w:val="2FA57C88"/>
    <w:rsid w:val="2FA66A7B"/>
    <w:rsid w:val="2FA72ADC"/>
    <w:rsid w:val="2FA7493F"/>
    <w:rsid w:val="2FA85820"/>
    <w:rsid w:val="2FA972FC"/>
    <w:rsid w:val="2FAA0D63"/>
    <w:rsid w:val="2FAA1E44"/>
    <w:rsid w:val="2FAA688C"/>
    <w:rsid w:val="2FAC28ED"/>
    <w:rsid w:val="2FAC6889"/>
    <w:rsid w:val="2FAD0853"/>
    <w:rsid w:val="2FAD3C4C"/>
    <w:rsid w:val="2FAE2B60"/>
    <w:rsid w:val="2FAE7DDE"/>
    <w:rsid w:val="2FAF0127"/>
    <w:rsid w:val="2FAF408F"/>
    <w:rsid w:val="2FB034F5"/>
    <w:rsid w:val="2FB219C5"/>
    <w:rsid w:val="2FB6079E"/>
    <w:rsid w:val="2FB61497"/>
    <w:rsid w:val="2FB614B6"/>
    <w:rsid w:val="2FB93C3E"/>
    <w:rsid w:val="2FBA2097"/>
    <w:rsid w:val="2FBA2E31"/>
    <w:rsid w:val="2FBA3998"/>
    <w:rsid w:val="2FBB2091"/>
    <w:rsid w:val="2FBC2844"/>
    <w:rsid w:val="2FBD4A1A"/>
    <w:rsid w:val="2FC17E5A"/>
    <w:rsid w:val="2FC25397"/>
    <w:rsid w:val="2FC31E25"/>
    <w:rsid w:val="2FC70985"/>
    <w:rsid w:val="2FCC2D1A"/>
    <w:rsid w:val="2FCD1DB8"/>
    <w:rsid w:val="2FCF67F2"/>
    <w:rsid w:val="2FD55C7F"/>
    <w:rsid w:val="2FD60EEB"/>
    <w:rsid w:val="2FD667BA"/>
    <w:rsid w:val="2FD91648"/>
    <w:rsid w:val="2FDA31FA"/>
    <w:rsid w:val="2FDB7A73"/>
    <w:rsid w:val="2FDD4C94"/>
    <w:rsid w:val="2FDD4EC8"/>
    <w:rsid w:val="2FDE1EA5"/>
    <w:rsid w:val="2FDE2163"/>
    <w:rsid w:val="2FE16210"/>
    <w:rsid w:val="2FE34275"/>
    <w:rsid w:val="2FE443F5"/>
    <w:rsid w:val="2FE53B49"/>
    <w:rsid w:val="2FE60914"/>
    <w:rsid w:val="2FE72A13"/>
    <w:rsid w:val="2FE76BA0"/>
    <w:rsid w:val="2FE87CD4"/>
    <w:rsid w:val="2FEA1011"/>
    <w:rsid w:val="2FEA115F"/>
    <w:rsid w:val="2FEA3D1F"/>
    <w:rsid w:val="2FEA5603"/>
    <w:rsid w:val="2FEB19CF"/>
    <w:rsid w:val="2FEC137B"/>
    <w:rsid w:val="2FF26266"/>
    <w:rsid w:val="2FF31DB3"/>
    <w:rsid w:val="2FF3270A"/>
    <w:rsid w:val="2FF40230"/>
    <w:rsid w:val="2FF62A84"/>
    <w:rsid w:val="2FF63FA8"/>
    <w:rsid w:val="2FF87F77"/>
    <w:rsid w:val="2FFE4C0B"/>
    <w:rsid w:val="2FFF61F5"/>
    <w:rsid w:val="30007590"/>
    <w:rsid w:val="30025F37"/>
    <w:rsid w:val="300264A9"/>
    <w:rsid w:val="300541EB"/>
    <w:rsid w:val="30054C8E"/>
    <w:rsid w:val="30063B76"/>
    <w:rsid w:val="30073ABF"/>
    <w:rsid w:val="3008511A"/>
    <w:rsid w:val="30093CDB"/>
    <w:rsid w:val="30142680"/>
    <w:rsid w:val="30182718"/>
    <w:rsid w:val="3019196B"/>
    <w:rsid w:val="30195D8F"/>
    <w:rsid w:val="301A5EE8"/>
    <w:rsid w:val="301B0D86"/>
    <w:rsid w:val="301B7CFD"/>
    <w:rsid w:val="301D1345"/>
    <w:rsid w:val="301E14CD"/>
    <w:rsid w:val="301E4594"/>
    <w:rsid w:val="302063B0"/>
    <w:rsid w:val="3022068C"/>
    <w:rsid w:val="302307C5"/>
    <w:rsid w:val="30231207"/>
    <w:rsid w:val="302723B3"/>
    <w:rsid w:val="30282D2D"/>
    <w:rsid w:val="30297DFA"/>
    <w:rsid w:val="302A3C52"/>
    <w:rsid w:val="302C03EF"/>
    <w:rsid w:val="302E2470"/>
    <w:rsid w:val="302F17A2"/>
    <w:rsid w:val="30321033"/>
    <w:rsid w:val="30332B06"/>
    <w:rsid w:val="30336FAA"/>
    <w:rsid w:val="30340D22"/>
    <w:rsid w:val="30343D19"/>
    <w:rsid w:val="3037780B"/>
    <w:rsid w:val="303960D5"/>
    <w:rsid w:val="303D4414"/>
    <w:rsid w:val="303F4207"/>
    <w:rsid w:val="30446CA3"/>
    <w:rsid w:val="30450A8C"/>
    <w:rsid w:val="3045283A"/>
    <w:rsid w:val="304545E8"/>
    <w:rsid w:val="30455DB9"/>
    <w:rsid w:val="3049057C"/>
    <w:rsid w:val="304A7E50"/>
    <w:rsid w:val="304F6181"/>
    <w:rsid w:val="304F76D1"/>
    <w:rsid w:val="30515682"/>
    <w:rsid w:val="30531916"/>
    <w:rsid w:val="30542A7D"/>
    <w:rsid w:val="30544CD1"/>
    <w:rsid w:val="305467C4"/>
    <w:rsid w:val="305667F5"/>
    <w:rsid w:val="30566D3E"/>
    <w:rsid w:val="305956BF"/>
    <w:rsid w:val="305A0C6C"/>
    <w:rsid w:val="305D2063"/>
    <w:rsid w:val="305D2219"/>
    <w:rsid w:val="305D5DD5"/>
    <w:rsid w:val="305F7D9F"/>
    <w:rsid w:val="30620BA0"/>
    <w:rsid w:val="30625A07"/>
    <w:rsid w:val="30637A5C"/>
    <w:rsid w:val="30677CAD"/>
    <w:rsid w:val="30694209"/>
    <w:rsid w:val="306B04F2"/>
    <w:rsid w:val="306B49F6"/>
    <w:rsid w:val="306C3C49"/>
    <w:rsid w:val="306C426A"/>
    <w:rsid w:val="306F78B6"/>
    <w:rsid w:val="30711881"/>
    <w:rsid w:val="30711FD2"/>
    <w:rsid w:val="3073354B"/>
    <w:rsid w:val="307419CD"/>
    <w:rsid w:val="30751371"/>
    <w:rsid w:val="307750E9"/>
    <w:rsid w:val="307809F1"/>
    <w:rsid w:val="307849BD"/>
    <w:rsid w:val="307A0735"/>
    <w:rsid w:val="307A2A44"/>
    <w:rsid w:val="307D6DD7"/>
    <w:rsid w:val="30803872"/>
    <w:rsid w:val="308570DA"/>
    <w:rsid w:val="3087381B"/>
    <w:rsid w:val="308A44ED"/>
    <w:rsid w:val="308E2433"/>
    <w:rsid w:val="30907F59"/>
    <w:rsid w:val="30913CD1"/>
    <w:rsid w:val="309252D4"/>
    <w:rsid w:val="309335A5"/>
    <w:rsid w:val="30963095"/>
    <w:rsid w:val="309A2B85"/>
    <w:rsid w:val="309B5472"/>
    <w:rsid w:val="309C1A81"/>
    <w:rsid w:val="309C4B4F"/>
    <w:rsid w:val="309D2676"/>
    <w:rsid w:val="309F3DF3"/>
    <w:rsid w:val="309F63EE"/>
    <w:rsid w:val="30A01D57"/>
    <w:rsid w:val="30A62585"/>
    <w:rsid w:val="30A95775"/>
    <w:rsid w:val="30B24E3A"/>
    <w:rsid w:val="30B34411"/>
    <w:rsid w:val="30B359F5"/>
    <w:rsid w:val="30B416AE"/>
    <w:rsid w:val="30B57CC4"/>
    <w:rsid w:val="30B73737"/>
    <w:rsid w:val="30B86334"/>
    <w:rsid w:val="30BD0B2D"/>
    <w:rsid w:val="30BD496A"/>
    <w:rsid w:val="30BF0D58"/>
    <w:rsid w:val="30BF25EC"/>
    <w:rsid w:val="30C61622"/>
    <w:rsid w:val="30CC4D09"/>
    <w:rsid w:val="30CC6AB7"/>
    <w:rsid w:val="30D009A6"/>
    <w:rsid w:val="30D024C9"/>
    <w:rsid w:val="30D065A7"/>
    <w:rsid w:val="30D31EF8"/>
    <w:rsid w:val="30D36097"/>
    <w:rsid w:val="30D65CF6"/>
    <w:rsid w:val="30DA02F7"/>
    <w:rsid w:val="30DB4046"/>
    <w:rsid w:val="30DD3FAE"/>
    <w:rsid w:val="30DD6467"/>
    <w:rsid w:val="30DE1032"/>
    <w:rsid w:val="30E06C3C"/>
    <w:rsid w:val="30E54FE6"/>
    <w:rsid w:val="30E56588"/>
    <w:rsid w:val="30E66A06"/>
    <w:rsid w:val="30E738F1"/>
    <w:rsid w:val="30E81B43"/>
    <w:rsid w:val="30E90E7B"/>
    <w:rsid w:val="30E956CA"/>
    <w:rsid w:val="30E97ADA"/>
    <w:rsid w:val="30EB564F"/>
    <w:rsid w:val="30EC7582"/>
    <w:rsid w:val="30ED5299"/>
    <w:rsid w:val="30EE1123"/>
    <w:rsid w:val="30F07F5D"/>
    <w:rsid w:val="30F46739"/>
    <w:rsid w:val="30F6259A"/>
    <w:rsid w:val="30FB25C8"/>
    <w:rsid w:val="30FE70F0"/>
    <w:rsid w:val="30FE73E0"/>
    <w:rsid w:val="3105077E"/>
    <w:rsid w:val="31087FD0"/>
    <w:rsid w:val="310B3A83"/>
    <w:rsid w:val="310D15A9"/>
    <w:rsid w:val="31107375"/>
    <w:rsid w:val="31153BD8"/>
    <w:rsid w:val="31171306"/>
    <w:rsid w:val="31185880"/>
    <w:rsid w:val="311B012D"/>
    <w:rsid w:val="311C386E"/>
    <w:rsid w:val="311F6719"/>
    <w:rsid w:val="31210D22"/>
    <w:rsid w:val="31216E03"/>
    <w:rsid w:val="312238C0"/>
    <w:rsid w:val="312312C2"/>
    <w:rsid w:val="31270333"/>
    <w:rsid w:val="31280191"/>
    <w:rsid w:val="31283842"/>
    <w:rsid w:val="312843E6"/>
    <w:rsid w:val="31286700"/>
    <w:rsid w:val="312963BF"/>
    <w:rsid w:val="31297D1B"/>
    <w:rsid w:val="312A215B"/>
    <w:rsid w:val="312B5ED3"/>
    <w:rsid w:val="312C3C9C"/>
    <w:rsid w:val="312D57A8"/>
    <w:rsid w:val="312E1520"/>
    <w:rsid w:val="31305298"/>
    <w:rsid w:val="31320090"/>
    <w:rsid w:val="31326337"/>
    <w:rsid w:val="31335454"/>
    <w:rsid w:val="313647EB"/>
    <w:rsid w:val="313661D4"/>
    <w:rsid w:val="31384310"/>
    <w:rsid w:val="313A6116"/>
    <w:rsid w:val="313B4368"/>
    <w:rsid w:val="313C4787"/>
    <w:rsid w:val="3140197F"/>
    <w:rsid w:val="314049D6"/>
    <w:rsid w:val="31414A8F"/>
    <w:rsid w:val="3143321D"/>
    <w:rsid w:val="31436C0A"/>
    <w:rsid w:val="31440D43"/>
    <w:rsid w:val="31466AED"/>
    <w:rsid w:val="314671C3"/>
    <w:rsid w:val="3146720F"/>
    <w:rsid w:val="31480833"/>
    <w:rsid w:val="31490108"/>
    <w:rsid w:val="314956F5"/>
    <w:rsid w:val="314B20D2"/>
    <w:rsid w:val="314B6E77"/>
    <w:rsid w:val="314D5E4A"/>
    <w:rsid w:val="31541D0B"/>
    <w:rsid w:val="31552F50"/>
    <w:rsid w:val="31592A40"/>
    <w:rsid w:val="315947EF"/>
    <w:rsid w:val="3159659D"/>
    <w:rsid w:val="315A0567"/>
    <w:rsid w:val="315D0A78"/>
    <w:rsid w:val="315F16D9"/>
    <w:rsid w:val="316136A3"/>
    <w:rsid w:val="316157B6"/>
    <w:rsid w:val="31624104"/>
    <w:rsid w:val="316244E8"/>
    <w:rsid w:val="31625430"/>
    <w:rsid w:val="31627E2E"/>
    <w:rsid w:val="3163199F"/>
    <w:rsid w:val="31637C35"/>
    <w:rsid w:val="31673515"/>
    <w:rsid w:val="3168639F"/>
    <w:rsid w:val="31692558"/>
    <w:rsid w:val="316A2349"/>
    <w:rsid w:val="316B45F9"/>
    <w:rsid w:val="316E0AD0"/>
    <w:rsid w:val="316F36A1"/>
    <w:rsid w:val="3171695A"/>
    <w:rsid w:val="31772101"/>
    <w:rsid w:val="31794E91"/>
    <w:rsid w:val="317A6C19"/>
    <w:rsid w:val="317B6D18"/>
    <w:rsid w:val="317C445A"/>
    <w:rsid w:val="317D0713"/>
    <w:rsid w:val="317D1B9C"/>
    <w:rsid w:val="317D7134"/>
    <w:rsid w:val="317E5C59"/>
    <w:rsid w:val="317F5811"/>
    <w:rsid w:val="31800DCC"/>
    <w:rsid w:val="31807FCD"/>
    <w:rsid w:val="318178A1"/>
    <w:rsid w:val="31844434"/>
    <w:rsid w:val="31861927"/>
    <w:rsid w:val="31864898"/>
    <w:rsid w:val="318B26F6"/>
    <w:rsid w:val="318B6C1C"/>
    <w:rsid w:val="318C6A0E"/>
    <w:rsid w:val="318D7E61"/>
    <w:rsid w:val="318E2CF5"/>
    <w:rsid w:val="31903F88"/>
    <w:rsid w:val="3190509A"/>
    <w:rsid w:val="31922437"/>
    <w:rsid w:val="3192385D"/>
    <w:rsid w:val="319475D5"/>
    <w:rsid w:val="3196159F"/>
    <w:rsid w:val="31994BEB"/>
    <w:rsid w:val="319B1821"/>
    <w:rsid w:val="319E1D2A"/>
    <w:rsid w:val="319E2731"/>
    <w:rsid w:val="319E48F7"/>
    <w:rsid w:val="319E65FF"/>
    <w:rsid w:val="319F0454"/>
    <w:rsid w:val="31A12E98"/>
    <w:rsid w:val="31A31F0E"/>
    <w:rsid w:val="31A57F83"/>
    <w:rsid w:val="31A65BBC"/>
    <w:rsid w:val="31A71BB0"/>
    <w:rsid w:val="31A84EB5"/>
    <w:rsid w:val="31A87135"/>
    <w:rsid w:val="31AA4EB9"/>
    <w:rsid w:val="31B05F89"/>
    <w:rsid w:val="31B55D74"/>
    <w:rsid w:val="31B732C3"/>
    <w:rsid w:val="31B870CA"/>
    <w:rsid w:val="31B90F57"/>
    <w:rsid w:val="31B97C29"/>
    <w:rsid w:val="31BE7228"/>
    <w:rsid w:val="31C12CBD"/>
    <w:rsid w:val="31C13C58"/>
    <w:rsid w:val="31C13F03"/>
    <w:rsid w:val="31C140A1"/>
    <w:rsid w:val="31C224E3"/>
    <w:rsid w:val="31C27F7B"/>
    <w:rsid w:val="31C34909"/>
    <w:rsid w:val="31C43F6A"/>
    <w:rsid w:val="31C47748"/>
    <w:rsid w:val="31C678DA"/>
    <w:rsid w:val="31C75B74"/>
    <w:rsid w:val="31C773BE"/>
    <w:rsid w:val="31C82E1B"/>
    <w:rsid w:val="31C8630E"/>
    <w:rsid w:val="31CA5F34"/>
    <w:rsid w:val="31CB532E"/>
    <w:rsid w:val="31D02A3D"/>
    <w:rsid w:val="31D04385"/>
    <w:rsid w:val="31D10829"/>
    <w:rsid w:val="31D112FC"/>
    <w:rsid w:val="31D13818"/>
    <w:rsid w:val="31D143D5"/>
    <w:rsid w:val="31D245A1"/>
    <w:rsid w:val="31D4377F"/>
    <w:rsid w:val="31D64091"/>
    <w:rsid w:val="31D71BB7"/>
    <w:rsid w:val="31DD5420"/>
    <w:rsid w:val="31DD6918"/>
    <w:rsid w:val="31E00A6C"/>
    <w:rsid w:val="31E0281A"/>
    <w:rsid w:val="31E10F22"/>
    <w:rsid w:val="31E16592"/>
    <w:rsid w:val="31E22A36"/>
    <w:rsid w:val="31E247E4"/>
    <w:rsid w:val="31E25859"/>
    <w:rsid w:val="31E3230A"/>
    <w:rsid w:val="31E47910"/>
    <w:rsid w:val="31E613F8"/>
    <w:rsid w:val="31E65FBC"/>
    <w:rsid w:val="31E75CF0"/>
    <w:rsid w:val="31EB0437"/>
    <w:rsid w:val="31EC73C3"/>
    <w:rsid w:val="31ED3189"/>
    <w:rsid w:val="31ED7FEA"/>
    <w:rsid w:val="31EE2108"/>
    <w:rsid w:val="31EE6258"/>
    <w:rsid w:val="31F247BE"/>
    <w:rsid w:val="31F613E5"/>
    <w:rsid w:val="31F64758"/>
    <w:rsid w:val="31F97D80"/>
    <w:rsid w:val="31FB58A6"/>
    <w:rsid w:val="31FB7654"/>
    <w:rsid w:val="31FC517A"/>
    <w:rsid w:val="31FE7144"/>
    <w:rsid w:val="320077FC"/>
    <w:rsid w:val="3201186B"/>
    <w:rsid w:val="32015E52"/>
    <w:rsid w:val="3203475A"/>
    <w:rsid w:val="320515F0"/>
    <w:rsid w:val="32054110"/>
    <w:rsid w:val="320629F5"/>
    <w:rsid w:val="320C0D57"/>
    <w:rsid w:val="320E29DF"/>
    <w:rsid w:val="320E7CBC"/>
    <w:rsid w:val="321149C8"/>
    <w:rsid w:val="3213317E"/>
    <w:rsid w:val="32172601"/>
    <w:rsid w:val="32192170"/>
    <w:rsid w:val="321921D0"/>
    <w:rsid w:val="32193F7E"/>
    <w:rsid w:val="321D4EFD"/>
    <w:rsid w:val="322070BA"/>
    <w:rsid w:val="32217D55"/>
    <w:rsid w:val="32221084"/>
    <w:rsid w:val="32230959"/>
    <w:rsid w:val="3224240A"/>
    <w:rsid w:val="32250B75"/>
    <w:rsid w:val="322546D1"/>
    <w:rsid w:val="322572D0"/>
    <w:rsid w:val="3227669B"/>
    <w:rsid w:val="322841C1"/>
    <w:rsid w:val="322A1CE7"/>
    <w:rsid w:val="322C3397"/>
    <w:rsid w:val="322F554F"/>
    <w:rsid w:val="32326167"/>
    <w:rsid w:val="32333124"/>
    <w:rsid w:val="32337D41"/>
    <w:rsid w:val="32340B71"/>
    <w:rsid w:val="32357A85"/>
    <w:rsid w:val="32364B30"/>
    <w:rsid w:val="32383E2B"/>
    <w:rsid w:val="32384404"/>
    <w:rsid w:val="323B0398"/>
    <w:rsid w:val="323E570F"/>
    <w:rsid w:val="324419CA"/>
    <w:rsid w:val="3247623F"/>
    <w:rsid w:val="324907BC"/>
    <w:rsid w:val="324A4137"/>
    <w:rsid w:val="324B54F3"/>
    <w:rsid w:val="324C4A75"/>
    <w:rsid w:val="324F174E"/>
    <w:rsid w:val="3250281F"/>
    <w:rsid w:val="325250B2"/>
    <w:rsid w:val="32537B48"/>
    <w:rsid w:val="32540D14"/>
    <w:rsid w:val="32546D64"/>
    <w:rsid w:val="325517CD"/>
    <w:rsid w:val="32555EB0"/>
    <w:rsid w:val="32565D7D"/>
    <w:rsid w:val="325705E7"/>
    <w:rsid w:val="325823B4"/>
    <w:rsid w:val="32582CF8"/>
    <w:rsid w:val="32585234"/>
    <w:rsid w:val="32594D88"/>
    <w:rsid w:val="325B4596"/>
    <w:rsid w:val="325B6344"/>
    <w:rsid w:val="325F1790"/>
    <w:rsid w:val="325F4087"/>
    <w:rsid w:val="3260395B"/>
    <w:rsid w:val="32653528"/>
    <w:rsid w:val="32655415"/>
    <w:rsid w:val="32670332"/>
    <w:rsid w:val="3267118D"/>
    <w:rsid w:val="32674CE9"/>
    <w:rsid w:val="32682108"/>
    <w:rsid w:val="32696CB3"/>
    <w:rsid w:val="326B3300"/>
    <w:rsid w:val="326B48D2"/>
    <w:rsid w:val="326F1DF0"/>
    <w:rsid w:val="3274548D"/>
    <w:rsid w:val="32755658"/>
    <w:rsid w:val="32760578"/>
    <w:rsid w:val="327635CB"/>
    <w:rsid w:val="327922EF"/>
    <w:rsid w:val="327F4D4C"/>
    <w:rsid w:val="32843AED"/>
    <w:rsid w:val="328571D2"/>
    <w:rsid w:val="32876812"/>
    <w:rsid w:val="32892EB1"/>
    <w:rsid w:val="32894C0B"/>
    <w:rsid w:val="328964AC"/>
    <w:rsid w:val="328D3E75"/>
    <w:rsid w:val="328F1215"/>
    <w:rsid w:val="32904240"/>
    <w:rsid w:val="32914955"/>
    <w:rsid w:val="3293788C"/>
    <w:rsid w:val="32950EC6"/>
    <w:rsid w:val="32974D8E"/>
    <w:rsid w:val="3297522B"/>
    <w:rsid w:val="32990C1B"/>
    <w:rsid w:val="329B2BE5"/>
    <w:rsid w:val="329C7A9A"/>
    <w:rsid w:val="329F4EC8"/>
    <w:rsid w:val="32A1072C"/>
    <w:rsid w:val="32A21668"/>
    <w:rsid w:val="32A221C5"/>
    <w:rsid w:val="32A26CEE"/>
    <w:rsid w:val="32A31CA7"/>
    <w:rsid w:val="32A75EAC"/>
    <w:rsid w:val="32A970B0"/>
    <w:rsid w:val="32AA2E28"/>
    <w:rsid w:val="32AB5B3C"/>
    <w:rsid w:val="32B36180"/>
    <w:rsid w:val="32B42094"/>
    <w:rsid w:val="32B43F0B"/>
    <w:rsid w:val="32B55A55"/>
    <w:rsid w:val="32B868C4"/>
    <w:rsid w:val="32B876D8"/>
    <w:rsid w:val="32B922FB"/>
    <w:rsid w:val="32BB7FF6"/>
    <w:rsid w:val="32BF2D77"/>
    <w:rsid w:val="32C04E80"/>
    <w:rsid w:val="32C24615"/>
    <w:rsid w:val="32C3480F"/>
    <w:rsid w:val="32C6287D"/>
    <w:rsid w:val="32C6335F"/>
    <w:rsid w:val="32C70493"/>
    <w:rsid w:val="32C959A4"/>
    <w:rsid w:val="32CC5CB8"/>
    <w:rsid w:val="32CC726D"/>
    <w:rsid w:val="32CE2BAF"/>
    <w:rsid w:val="32CE6D0B"/>
    <w:rsid w:val="32D26767"/>
    <w:rsid w:val="32D35945"/>
    <w:rsid w:val="32D3702F"/>
    <w:rsid w:val="32D41674"/>
    <w:rsid w:val="32D43E3A"/>
    <w:rsid w:val="32D466D2"/>
    <w:rsid w:val="32D549D9"/>
    <w:rsid w:val="32D61E33"/>
    <w:rsid w:val="32D75F0F"/>
    <w:rsid w:val="32DA195F"/>
    <w:rsid w:val="32DB4B67"/>
    <w:rsid w:val="32DD0626"/>
    <w:rsid w:val="32DD144F"/>
    <w:rsid w:val="32DE2D20"/>
    <w:rsid w:val="32E16A61"/>
    <w:rsid w:val="32E209B4"/>
    <w:rsid w:val="32E243B4"/>
    <w:rsid w:val="32E52BDD"/>
    <w:rsid w:val="32E61B1C"/>
    <w:rsid w:val="32E6604D"/>
    <w:rsid w:val="32E70C39"/>
    <w:rsid w:val="32EF33F5"/>
    <w:rsid w:val="32F02F31"/>
    <w:rsid w:val="32F02F60"/>
    <w:rsid w:val="32F1545A"/>
    <w:rsid w:val="32F31139"/>
    <w:rsid w:val="32FF3876"/>
    <w:rsid w:val="33016EEC"/>
    <w:rsid w:val="33020A39"/>
    <w:rsid w:val="3302440C"/>
    <w:rsid w:val="33036367"/>
    <w:rsid w:val="33037626"/>
    <w:rsid w:val="3304078A"/>
    <w:rsid w:val="330662B0"/>
    <w:rsid w:val="330D5390"/>
    <w:rsid w:val="330E1609"/>
    <w:rsid w:val="331035D3"/>
    <w:rsid w:val="33114392"/>
    <w:rsid w:val="33143344"/>
    <w:rsid w:val="33186C8A"/>
    <w:rsid w:val="331A016C"/>
    <w:rsid w:val="331D7A9E"/>
    <w:rsid w:val="332008FE"/>
    <w:rsid w:val="33207DC3"/>
    <w:rsid w:val="3321133C"/>
    <w:rsid w:val="332130EA"/>
    <w:rsid w:val="33226E62"/>
    <w:rsid w:val="33254A0D"/>
    <w:rsid w:val="33271537"/>
    <w:rsid w:val="3328369F"/>
    <w:rsid w:val="332B3CDC"/>
    <w:rsid w:val="332B501A"/>
    <w:rsid w:val="332C1A8F"/>
    <w:rsid w:val="332C31B3"/>
    <w:rsid w:val="332E3A59"/>
    <w:rsid w:val="332E5807"/>
    <w:rsid w:val="33305A23"/>
    <w:rsid w:val="33323486"/>
    <w:rsid w:val="333304B5"/>
    <w:rsid w:val="3335516F"/>
    <w:rsid w:val="33356941"/>
    <w:rsid w:val="334407BD"/>
    <w:rsid w:val="334427CA"/>
    <w:rsid w:val="33460805"/>
    <w:rsid w:val="33462B51"/>
    <w:rsid w:val="33473F32"/>
    <w:rsid w:val="334A3B6B"/>
    <w:rsid w:val="334B460B"/>
    <w:rsid w:val="334D3EDF"/>
    <w:rsid w:val="334E250D"/>
    <w:rsid w:val="334E5EA9"/>
    <w:rsid w:val="334E7C57"/>
    <w:rsid w:val="334F7FAE"/>
    <w:rsid w:val="33513750"/>
    <w:rsid w:val="33513762"/>
    <w:rsid w:val="33570661"/>
    <w:rsid w:val="33574D5E"/>
    <w:rsid w:val="335800A3"/>
    <w:rsid w:val="33596D28"/>
    <w:rsid w:val="335A484E"/>
    <w:rsid w:val="335C2374"/>
    <w:rsid w:val="335C25DE"/>
    <w:rsid w:val="335E53D7"/>
    <w:rsid w:val="33604E27"/>
    <w:rsid w:val="33667C7F"/>
    <w:rsid w:val="336757C8"/>
    <w:rsid w:val="336A2CE3"/>
    <w:rsid w:val="337038A2"/>
    <w:rsid w:val="33737662"/>
    <w:rsid w:val="337376BE"/>
    <w:rsid w:val="33741567"/>
    <w:rsid w:val="337B0E24"/>
    <w:rsid w:val="337C5C26"/>
    <w:rsid w:val="337D71C6"/>
    <w:rsid w:val="33811DDB"/>
    <w:rsid w:val="33813A09"/>
    <w:rsid w:val="33816234"/>
    <w:rsid w:val="3382558B"/>
    <w:rsid w:val="33833553"/>
    <w:rsid w:val="3387302B"/>
    <w:rsid w:val="33875C46"/>
    <w:rsid w:val="33886947"/>
    <w:rsid w:val="338A5A42"/>
    <w:rsid w:val="338B4A07"/>
    <w:rsid w:val="338D4C23"/>
    <w:rsid w:val="33922361"/>
    <w:rsid w:val="3394364F"/>
    <w:rsid w:val="33977850"/>
    <w:rsid w:val="339A0931"/>
    <w:rsid w:val="339A780E"/>
    <w:rsid w:val="339C3287"/>
    <w:rsid w:val="339C4E66"/>
    <w:rsid w:val="339D2089"/>
    <w:rsid w:val="33A0490A"/>
    <w:rsid w:val="33A35467"/>
    <w:rsid w:val="33A9069D"/>
    <w:rsid w:val="33AC3E6F"/>
    <w:rsid w:val="33AE035C"/>
    <w:rsid w:val="33AE131F"/>
    <w:rsid w:val="33B100D9"/>
    <w:rsid w:val="33B206AE"/>
    <w:rsid w:val="33B20C46"/>
    <w:rsid w:val="33B248B0"/>
    <w:rsid w:val="33B37F5C"/>
    <w:rsid w:val="33B57B30"/>
    <w:rsid w:val="33B57CD6"/>
    <w:rsid w:val="33BB33FB"/>
    <w:rsid w:val="33BC2F6E"/>
    <w:rsid w:val="33BC789C"/>
    <w:rsid w:val="33BD3E8D"/>
    <w:rsid w:val="33BD6A91"/>
    <w:rsid w:val="33C1667B"/>
    <w:rsid w:val="33C6593C"/>
    <w:rsid w:val="33C70135"/>
    <w:rsid w:val="33C817B8"/>
    <w:rsid w:val="33C85C5B"/>
    <w:rsid w:val="33CA11F3"/>
    <w:rsid w:val="33CA19D4"/>
    <w:rsid w:val="33CA3782"/>
    <w:rsid w:val="33CB127F"/>
    <w:rsid w:val="33CB12A8"/>
    <w:rsid w:val="33CB74FA"/>
    <w:rsid w:val="33CD2C95"/>
    <w:rsid w:val="33CD3501"/>
    <w:rsid w:val="33CF2B46"/>
    <w:rsid w:val="33CF6FEA"/>
    <w:rsid w:val="33D31231"/>
    <w:rsid w:val="33D479B3"/>
    <w:rsid w:val="33D50AB3"/>
    <w:rsid w:val="33D53ED4"/>
    <w:rsid w:val="33D645A1"/>
    <w:rsid w:val="33D73270"/>
    <w:rsid w:val="33D75439"/>
    <w:rsid w:val="33D943F9"/>
    <w:rsid w:val="33D94AF6"/>
    <w:rsid w:val="33DE5D97"/>
    <w:rsid w:val="33E11B69"/>
    <w:rsid w:val="33E22FD7"/>
    <w:rsid w:val="33E24718"/>
    <w:rsid w:val="33E75037"/>
    <w:rsid w:val="33E964FB"/>
    <w:rsid w:val="33EA461D"/>
    <w:rsid w:val="33ED13F9"/>
    <w:rsid w:val="33ED255F"/>
    <w:rsid w:val="33EE1947"/>
    <w:rsid w:val="33EE32C2"/>
    <w:rsid w:val="33F0483B"/>
    <w:rsid w:val="33F2420D"/>
    <w:rsid w:val="33F702EF"/>
    <w:rsid w:val="33F71FAD"/>
    <w:rsid w:val="33F71FE3"/>
    <w:rsid w:val="33F963C5"/>
    <w:rsid w:val="33FA22CC"/>
    <w:rsid w:val="33FB2AA8"/>
    <w:rsid w:val="33FB393B"/>
    <w:rsid w:val="33FE0891"/>
    <w:rsid w:val="340100A6"/>
    <w:rsid w:val="340135DC"/>
    <w:rsid w:val="34015F0C"/>
    <w:rsid w:val="3402309A"/>
    <w:rsid w:val="34026921"/>
    <w:rsid w:val="34036CA5"/>
    <w:rsid w:val="34054559"/>
    <w:rsid w:val="340547BA"/>
    <w:rsid w:val="34064F33"/>
    <w:rsid w:val="340B78F6"/>
    <w:rsid w:val="340D18C0"/>
    <w:rsid w:val="340E2CBD"/>
    <w:rsid w:val="340F3E18"/>
    <w:rsid w:val="34100830"/>
    <w:rsid w:val="34101B6E"/>
    <w:rsid w:val="34107576"/>
    <w:rsid w:val="34120C85"/>
    <w:rsid w:val="34142C4F"/>
    <w:rsid w:val="341744ED"/>
    <w:rsid w:val="34207846"/>
    <w:rsid w:val="34210CBB"/>
    <w:rsid w:val="34213C80"/>
    <w:rsid w:val="34237336"/>
    <w:rsid w:val="34246193"/>
    <w:rsid w:val="3424709C"/>
    <w:rsid w:val="34270E8D"/>
    <w:rsid w:val="342A06C4"/>
    <w:rsid w:val="342C191C"/>
    <w:rsid w:val="34313157"/>
    <w:rsid w:val="343252A6"/>
    <w:rsid w:val="3433217D"/>
    <w:rsid w:val="34341AA3"/>
    <w:rsid w:val="34365B5E"/>
    <w:rsid w:val="34367E3A"/>
    <w:rsid w:val="34377BE5"/>
    <w:rsid w:val="34394DB5"/>
    <w:rsid w:val="343B4069"/>
    <w:rsid w:val="343C3D07"/>
    <w:rsid w:val="343E1A7A"/>
    <w:rsid w:val="343E2D6C"/>
    <w:rsid w:val="34432928"/>
    <w:rsid w:val="34441C05"/>
    <w:rsid w:val="3446181C"/>
    <w:rsid w:val="344B5E53"/>
    <w:rsid w:val="344D7F0F"/>
    <w:rsid w:val="344E43B3"/>
    <w:rsid w:val="344F280E"/>
    <w:rsid w:val="344F5EC1"/>
    <w:rsid w:val="34500E16"/>
    <w:rsid w:val="34513124"/>
    <w:rsid w:val="345325EB"/>
    <w:rsid w:val="34533777"/>
    <w:rsid w:val="34572B3B"/>
    <w:rsid w:val="345825D8"/>
    <w:rsid w:val="34586FDF"/>
    <w:rsid w:val="34592D57"/>
    <w:rsid w:val="345937DD"/>
    <w:rsid w:val="345B262C"/>
    <w:rsid w:val="345D2124"/>
    <w:rsid w:val="345F3E4B"/>
    <w:rsid w:val="34602FDD"/>
    <w:rsid w:val="346040E6"/>
    <w:rsid w:val="346516FC"/>
    <w:rsid w:val="34666E4F"/>
    <w:rsid w:val="346911EC"/>
    <w:rsid w:val="346A286F"/>
    <w:rsid w:val="346B303E"/>
    <w:rsid w:val="3470333B"/>
    <w:rsid w:val="34711E4F"/>
    <w:rsid w:val="3472264C"/>
    <w:rsid w:val="34745500"/>
    <w:rsid w:val="34766219"/>
    <w:rsid w:val="347831DE"/>
    <w:rsid w:val="34796F56"/>
    <w:rsid w:val="347B4A7C"/>
    <w:rsid w:val="347C4181"/>
    <w:rsid w:val="347E55D3"/>
    <w:rsid w:val="347F4F7A"/>
    <w:rsid w:val="3482405C"/>
    <w:rsid w:val="34856A51"/>
    <w:rsid w:val="34864580"/>
    <w:rsid w:val="34865D22"/>
    <w:rsid w:val="348C4EDB"/>
    <w:rsid w:val="348E4BCA"/>
    <w:rsid w:val="348F2D68"/>
    <w:rsid w:val="34904252"/>
    <w:rsid w:val="34913F0F"/>
    <w:rsid w:val="34931DC5"/>
    <w:rsid w:val="3494217B"/>
    <w:rsid w:val="34942256"/>
    <w:rsid w:val="349472FB"/>
    <w:rsid w:val="34956681"/>
    <w:rsid w:val="349618B6"/>
    <w:rsid w:val="34967B08"/>
    <w:rsid w:val="34975A2E"/>
    <w:rsid w:val="34975EE2"/>
    <w:rsid w:val="34980AC4"/>
    <w:rsid w:val="3498562E"/>
    <w:rsid w:val="349A7F5B"/>
    <w:rsid w:val="349B7D53"/>
    <w:rsid w:val="349C35B5"/>
    <w:rsid w:val="349E076A"/>
    <w:rsid w:val="34A0062A"/>
    <w:rsid w:val="34A2025B"/>
    <w:rsid w:val="34AA4266"/>
    <w:rsid w:val="34AA710F"/>
    <w:rsid w:val="34AA7E9A"/>
    <w:rsid w:val="34AC631F"/>
    <w:rsid w:val="34AC732B"/>
    <w:rsid w:val="34AE30A3"/>
    <w:rsid w:val="34AE33E9"/>
    <w:rsid w:val="34AE4E51"/>
    <w:rsid w:val="34B01677"/>
    <w:rsid w:val="34B02383"/>
    <w:rsid w:val="34B07AE5"/>
    <w:rsid w:val="34B12734"/>
    <w:rsid w:val="34B13D24"/>
    <w:rsid w:val="34B866F6"/>
    <w:rsid w:val="34B9092F"/>
    <w:rsid w:val="34B92C2D"/>
    <w:rsid w:val="34BE0DB6"/>
    <w:rsid w:val="34BF2BBB"/>
    <w:rsid w:val="34BF4CAA"/>
    <w:rsid w:val="34C401D1"/>
    <w:rsid w:val="34C44675"/>
    <w:rsid w:val="34C46423"/>
    <w:rsid w:val="34C518B3"/>
    <w:rsid w:val="34C71782"/>
    <w:rsid w:val="34CC52D7"/>
    <w:rsid w:val="34CE1050"/>
    <w:rsid w:val="34CE54B1"/>
    <w:rsid w:val="34CF3F99"/>
    <w:rsid w:val="34CF74EF"/>
    <w:rsid w:val="34D320DF"/>
    <w:rsid w:val="34D523DE"/>
    <w:rsid w:val="34D553A2"/>
    <w:rsid w:val="34D643A8"/>
    <w:rsid w:val="34D66876"/>
    <w:rsid w:val="34D67A9C"/>
    <w:rsid w:val="34D7691B"/>
    <w:rsid w:val="34D7759A"/>
    <w:rsid w:val="34D86AF2"/>
    <w:rsid w:val="34D94F22"/>
    <w:rsid w:val="34DA0BF7"/>
    <w:rsid w:val="34DB73CF"/>
    <w:rsid w:val="34DB747A"/>
    <w:rsid w:val="34DF4C62"/>
    <w:rsid w:val="34E00D83"/>
    <w:rsid w:val="34E171F3"/>
    <w:rsid w:val="34E21003"/>
    <w:rsid w:val="34E42621"/>
    <w:rsid w:val="34E44DB9"/>
    <w:rsid w:val="34E55945"/>
    <w:rsid w:val="34E57BDD"/>
    <w:rsid w:val="34E72111"/>
    <w:rsid w:val="34E756D1"/>
    <w:rsid w:val="34E8605E"/>
    <w:rsid w:val="34E86A35"/>
    <w:rsid w:val="34EC31FC"/>
    <w:rsid w:val="34EE7F06"/>
    <w:rsid w:val="34F34F5A"/>
    <w:rsid w:val="34F41174"/>
    <w:rsid w:val="34F565DC"/>
    <w:rsid w:val="34F628E9"/>
    <w:rsid w:val="34F95164"/>
    <w:rsid w:val="34FA62E8"/>
    <w:rsid w:val="34FB1589"/>
    <w:rsid w:val="34FB5395"/>
    <w:rsid w:val="34FD1A0E"/>
    <w:rsid w:val="34FD2B73"/>
    <w:rsid w:val="34FD60E6"/>
    <w:rsid w:val="35026026"/>
    <w:rsid w:val="350358A4"/>
    <w:rsid w:val="35044C07"/>
    <w:rsid w:val="350478CF"/>
    <w:rsid w:val="3504793C"/>
    <w:rsid w:val="350506BD"/>
    <w:rsid w:val="35053CB4"/>
    <w:rsid w:val="350607E9"/>
    <w:rsid w:val="35063CE7"/>
    <w:rsid w:val="35066A3B"/>
    <w:rsid w:val="350A469D"/>
    <w:rsid w:val="350C1B78"/>
    <w:rsid w:val="350D491F"/>
    <w:rsid w:val="350D7760"/>
    <w:rsid w:val="35133E3C"/>
    <w:rsid w:val="351705A2"/>
    <w:rsid w:val="351729F7"/>
    <w:rsid w:val="35190631"/>
    <w:rsid w:val="351A5C73"/>
    <w:rsid w:val="351B1D36"/>
    <w:rsid w:val="351C000D"/>
    <w:rsid w:val="35215A60"/>
    <w:rsid w:val="3521623A"/>
    <w:rsid w:val="352256B5"/>
    <w:rsid w:val="35242972"/>
    <w:rsid w:val="35244754"/>
    <w:rsid w:val="35244AF8"/>
    <w:rsid w:val="35250956"/>
    <w:rsid w:val="35270760"/>
    <w:rsid w:val="35274568"/>
    <w:rsid w:val="35284C04"/>
    <w:rsid w:val="3529097C"/>
    <w:rsid w:val="352930DB"/>
    <w:rsid w:val="35294056"/>
    <w:rsid w:val="352A3A26"/>
    <w:rsid w:val="352A4BA6"/>
    <w:rsid w:val="352B64A2"/>
    <w:rsid w:val="352D221A"/>
    <w:rsid w:val="352E7D40"/>
    <w:rsid w:val="353167A6"/>
    <w:rsid w:val="35317B29"/>
    <w:rsid w:val="353335A8"/>
    <w:rsid w:val="3534652F"/>
    <w:rsid w:val="35353DEC"/>
    <w:rsid w:val="35374E47"/>
    <w:rsid w:val="353752DC"/>
    <w:rsid w:val="35377484"/>
    <w:rsid w:val="353852C5"/>
    <w:rsid w:val="353A1AC3"/>
    <w:rsid w:val="353C4A37"/>
    <w:rsid w:val="353D7F83"/>
    <w:rsid w:val="353E4427"/>
    <w:rsid w:val="353F1F4D"/>
    <w:rsid w:val="354041AE"/>
    <w:rsid w:val="354220CE"/>
    <w:rsid w:val="35435612"/>
    <w:rsid w:val="354B3727"/>
    <w:rsid w:val="354E3097"/>
    <w:rsid w:val="354E440C"/>
    <w:rsid w:val="354E634E"/>
    <w:rsid w:val="355157DD"/>
    <w:rsid w:val="35526101"/>
    <w:rsid w:val="355310D8"/>
    <w:rsid w:val="35572E64"/>
    <w:rsid w:val="355840B7"/>
    <w:rsid w:val="355A2BFC"/>
    <w:rsid w:val="355F41C7"/>
    <w:rsid w:val="35614940"/>
    <w:rsid w:val="35635C3C"/>
    <w:rsid w:val="356614C9"/>
    <w:rsid w:val="35675000"/>
    <w:rsid w:val="35690D78"/>
    <w:rsid w:val="356A1816"/>
    <w:rsid w:val="356B4AF0"/>
    <w:rsid w:val="356C7F43"/>
    <w:rsid w:val="356E45E1"/>
    <w:rsid w:val="357229A2"/>
    <w:rsid w:val="357240D1"/>
    <w:rsid w:val="3572479A"/>
    <w:rsid w:val="35731BF7"/>
    <w:rsid w:val="35742266"/>
    <w:rsid w:val="3575568D"/>
    <w:rsid w:val="35763C92"/>
    <w:rsid w:val="35780FBB"/>
    <w:rsid w:val="357908B8"/>
    <w:rsid w:val="35794950"/>
    <w:rsid w:val="357A4D33"/>
    <w:rsid w:val="357B0E48"/>
    <w:rsid w:val="357D027F"/>
    <w:rsid w:val="357E6CE3"/>
    <w:rsid w:val="35825EDC"/>
    <w:rsid w:val="35885FC6"/>
    <w:rsid w:val="358944C3"/>
    <w:rsid w:val="35894ABA"/>
    <w:rsid w:val="358B51B1"/>
    <w:rsid w:val="358C7ACB"/>
    <w:rsid w:val="35912AD9"/>
    <w:rsid w:val="35922121"/>
    <w:rsid w:val="359330B7"/>
    <w:rsid w:val="35951B6D"/>
    <w:rsid w:val="359528C1"/>
    <w:rsid w:val="359A0BDE"/>
    <w:rsid w:val="359C3486"/>
    <w:rsid w:val="359D0A22"/>
    <w:rsid w:val="359E0533"/>
    <w:rsid w:val="359E78BC"/>
    <w:rsid w:val="359F20BA"/>
    <w:rsid w:val="35A103B9"/>
    <w:rsid w:val="35A324DC"/>
    <w:rsid w:val="35A3428A"/>
    <w:rsid w:val="35A34F88"/>
    <w:rsid w:val="35A77DEC"/>
    <w:rsid w:val="35A818A1"/>
    <w:rsid w:val="35AB313F"/>
    <w:rsid w:val="35AB75E3"/>
    <w:rsid w:val="35AE478E"/>
    <w:rsid w:val="35B53E09"/>
    <w:rsid w:val="35B7611D"/>
    <w:rsid w:val="35BD20E4"/>
    <w:rsid w:val="35BD2E56"/>
    <w:rsid w:val="35BD3443"/>
    <w:rsid w:val="35BE10C4"/>
    <w:rsid w:val="35BF159A"/>
    <w:rsid w:val="35BF6BEA"/>
    <w:rsid w:val="35C024FF"/>
    <w:rsid w:val="35C32557"/>
    <w:rsid w:val="35C366DA"/>
    <w:rsid w:val="35C773D6"/>
    <w:rsid w:val="35C8079E"/>
    <w:rsid w:val="35C868EF"/>
    <w:rsid w:val="35CA605B"/>
    <w:rsid w:val="35CD57AB"/>
    <w:rsid w:val="35CD709A"/>
    <w:rsid w:val="35CE5B68"/>
    <w:rsid w:val="35CF14F4"/>
    <w:rsid w:val="35D05A62"/>
    <w:rsid w:val="35D119BA"/>
    <w:rsid w:val="35D37C6C"/>
    <w:rsid w:val="35D54660"/>
    <w:rsid w:val="35D62830"/>
    <w:rsid w:val="35D73F34"/>
    <w:rsid w:val="35DB559B"/>
    <w:rsid w:val="35DF3FE2"/>
    <w:rsid w:val="35DF4502"/>
    <w:rsid w:val="35E00EF6"/>
    <w:rsid w:val="35E054DE"/>
    <w:rsid w:val="35E27B90"/>
    <w:rsid w:val="35E3438F"/>
    <w:rsid w:val="35E36D7D"/>
    <w:rsid w:val="35E56A24"/>
    <w:rsid w:val="35E6686D"/>
    <w:rsid w:val="35E66919"/>
    <w:rsid w:val="35E87EEF"/>
    <w:rsid w:val="35EA1C77"/>
    <w:rsid w:val="35EB3E83"/>
    <w:rsid w:val="35ED3646"/>
    <w:rsid w:val="35ED3FC5"/>
    <w:rsid w:val="35EF74CF"/>
    <w:rsid w:val="35F04FF6"/>
    <w:rsid w:val="35F3763F"/>
    <w:rsid w:val="35F56376"/>
    <w:rsid w:val="35F57BFA"/>
    <w:rsid w:val="35F82D0F"/>
    <w:rsid w:val="35F831F0"/>
    <w:rsid w:val="35F8709C"/>
    <w:rsid w:val="35F94860"/>
    <w:rsid w:val="35FA7C22"/>
    <w:rsid w:val="35FB07A7"/>
    <w:rsid w:val="35FC51A3"/>
    <w:rsid w:val="35FD01EF"/>
    <w:rsid w:val="35FE541E"/>
    <w:rsid w:val="35FE5964"/>
    <w:rsid w:val="35FF20F7"/>
    <w:rsid w:val="36030FFF"/>
    <w:rsid w:val="360337E4"/>
    <w:rsid w:val="360A0F5F"/>
    <w:rsid w:val="360A60B7"/>
    <w:rsid w:val="360B0081"/>
    <w:rsid w:val="360F1920"/>
    <w:rsid w:val="36107446"/>
    <w:rsid w:val="3611037B"/>
    <w:rsid w:val="36116BC2"/>
    <w:rsid w:val="36147E72"/>
    <w:rsid w:val="3615522F"/>
    <w:rsid w:val="36171DC5"/>
    <w:rsid w:val="3618333E"/>
    <w:rsid w:val="362058DB"/>
    <w:rsid w:val="36205E0A"/>
    <w:rsid w:val="36246F52"/>
    <w:rsid w:val="3626472B"/>
    <w:rsid w:val="36272932"/>
    <w:rsid w:val="36277B2C"/>
    <w:rsid w:val="36297C02"/>
    <w:rsid w:val="362A056A"/>
    <w:rsid w:val="362A49AB"/>
    <w:rsid w:val="362C191E"/>
    <w:rsid w:val="362F3BFA"/>
    <w:rsid w:val="36327824"/>
    <w:rsid w:val="36383A88"/>
    <w:rsid w:val="363A178A"/>
    <w:rsid w:val="363B0967"/>
    <w:rsid w:val="363C540D"/>
    <w:rsid w:val="363D008E"/>
    <w:rsid w:val="36432BB5"/>
    <w:rsid w:val="364B7538"/>
    <w:rsid w:val="364C03A6"/>
    <w:rsid w:val="364E3013"/>
    <w:rsid w:val="364E5036"/>
    <w:rsid w:val="364F5736"/>
    <w:rsid w:val="3651018A"/>
    <w:rsid w:val="36525CB0"/>
    <w:rsid w:val="36547242"/>
    <w:rsid w:val="365732C7"/>
    <w:rsid w:val="365955A0"/>
    <w:rsid w:val="365A53F4"/>
    <w:rsid w:val="365D08DD"/>
    <w:rsid w:val="365D5F63"/>
    <w:rsid w:val="365E28A7"/>
    <w:rsid w:val="365F0DC8"/>
    <w:rsid w:val="365F4673"/>
    <w:rsid w:val="366118FB"/>
    <w:rsid w:val="366128C4"/>
    <w:rsid w:val="366130BF"/>
    <w:rsid w:val="36653C36"/>
    <w:rsid w:val="36662276"/>
    <w:rsid w:val="36664FD3"/>
    <w:rsid w:val="36677059"/>
    <w:rsid w:val="366859E7"/>
    <w:rsid w:val="36691B2D"/>
    <w:rsid w:val="366A2FFA"/>
    <w:rsid w:val="366B2C8D"/>
    <w:rsid w:val="366D3E67"/>
    <w:rsid w:val="366E534C"/>
    <w:rsid w:val="366F210B"/>
    <w:rsid w:val="367134E1"/>
    <w:rsid w:val="36716A47"/>
    <w:rsid w:val="36745195"/>
    <w:rsid w:val="3676374D"/>
    <w:rsid w:val="36763D81"/>
    <w:rsid w:val="3676733D"/>
    <w:rsid w:val="367A11D2"/>
    <w:rsid w:val="367B01ED"/>
    <w:rsid w:val="367C4435"/>
    <w:rsid w:val="367C5D69"/>
    <w:rsid w:val="367D350B"/>
    <w:rsid w:val="367E6394"/>
    <w:rsid w:val="368045CB"/>
    <w:rsid w:val="36812553"/>
    <w:rsid w:val="368340BC"/>
    <w:rsid w:val="368816D2"/>
    <w:rsid w:val="36884442"/>
    <w:rsid w:val="368A71F8"/>
    <w:rsid w:val="368C15AB"/>
    <w:rsid w:val="368D3697"/>
    <w:rsid w:val="368D6CE8"/>
    <w:rsid w:val="36963CD6"/>
    <w:rsid w:val="3697304E"/>
    <w:rsid w:val="3699482A"/>
    <w:rsid w:val="3699568D"/>
    <w:rsid w:val="369A111C"/>
    <w:rsid w:val="369B7657"/>
    <w:rsid w:val="369E2844"/>
    <w:rsid w:val="369E2CA4"/>
    <w:rsid w:val="369F3CD4"/>
    <w:rsid w:val="36A07813"/>
    <w:rsid w:val="36A302BA"/>
    <w:rsid w:val="36A667E0"/>
    <w:rsid w:val="36AA529F"/>
    <w:rsid w:val="36AD1CF1"/>
    <w:rsid w:val="36AD2EE7"/>
    <w:rsid w:val="36B01F5D"/>
    <w:rsid w:val="36B81FB7"/>
    <w:rsid w:val="36B83D65"/>
    <w:rsid w:val="36B95704"/>
    <w:rsid w:val="36BA67AF"/>
    <w:rsid w:val="36BB5A02"/>
    <w:rsid w:val="36BC50FA"/>
    <w:rsid w:val="36BD5820"/>
    <w:rsid w:val="36BD75CE"/>
    <w:rsid w:val="36BD7B6A"/>
    <w:rsid w:val="36BE50F4"/>
    <w:rsid w:val="36BF23B5"/>
    <w:rsid w:val="36BF64BB"/>
    <w:rsid w:val="36C648F5"/>
    <w:rsid w:val="36CA2570"/>
    <w:rsid w:val="36CA3A99"/>
    <w:rsid w:val="36CB2CF1"/>
    <w:rsid w:val="36CB4432"/>
    <w:rsid w:val="36CC15BF"/>
    <w:rsid w:val="36D14E27"/>
    <w:rsid w:val="36D30B9F"/>
    <w:rsid w:val="36D44917"/>
    <w:rsid w:val="36D45294"/>
    <w:rsid w:val="36D53699"/>
    <w:rsid w:val="36D6162D"/>
    <w:rsid w:val="36D82651"/>
    <w:rsid w:val="36D84407"/>
    <w:rsid w:val="36D848F4"/>
    <w:rsid w:val="36D87F64"/>
    <w:rsid w:val="36DA0180"/>
    <w:rsid w:val="36DC53B7"/>
    <w:rsid w:val="36DF7544"/>
    <w:rsid w:val="36E0506A"/>
    <w:rsid w:val="36E16EBE"/>
    <w:rsid w:val="36E200DA"/>
    <w:rsid w:val="36E52680"/>
    <w:rsid w:val="36E55F46"/>
    <w:rsid w:val="36E6103A"/>
    <w:rsid w:val="36E763F9"/>
    <w:rsid w:val="36E8556C"/>
    <w:rsid w:val="36E903C3"/>
    <w:rsid w:val="36E979BB"/>
    <w:rsid w:val="36EB7735"/>
    <w:rsid w:val="36EE59D9"/>
    <w:rsid w:val="36EE7787"/>
    <w:rsid w:val="36EF1119"/>
    <w:rsid w:val="36EF34FF"/>
    <w:rsid w:val="36F01751"/>
    <w:rsid w:val="36F14A0C"/>
    <w:rsid w:val="36F347AA"/>
    <w:rsid w:val="36F50A18"/>
    <w:rsid w:val="36F87DF0"/>
    <w:rsid w:val="36F9612C"/>
    <w:rsid w:val="36FA0940"/>
    <w:rsid w:val="36FB1DD0"/>
    <w:rsid w:val="36FD34CA"/>
    <w:rsid w:val="36FE6B26"/>
    <w:rsid w:val="36FF3676"/>
    <w:rsid w:val="36FF3B5F"/>
    <w:rsid w:val="370276D6"/>
    <w:rsid w:val="37040B1B"/>
    <w:rsid w:val="37062E2E"/>
    <w:rsid w:val="37076A9B"/>
    <w:rsid w:val="370826D9"/>
    <w:rsid w:val="37096FD0"/>
    <w:rsid w:val="370C565E"/>
    <w:rsid w:val="370D6A56"/>
    <w:rsid w:val="37110ED7"/>
    <w:rsid w:val="37117919"/>
    <w:rsid w:val="37120FD8"/>
    <w:rsid w:val="37123024"/>
    <w:rsid w:val="3715740A"/>
    <w:rsid w:val="37164F30"/>
    <w:rsid w:val="37180CA8"/>
    <w:rsid w:val="371816ED"/>
    <w:rsid w:val="37186729"/>
    <w:rsid w:val="371A057C"/>
    <w:rsid w:val="371A4A20"/>
    <w:rsid w:val="371A67CE"/>
    <w:rsid w:val="371B60A2"/>
    <w:rsid w:val="371D0BF6"/>
    <w:rsid w:val="371D1E1A"/>
    <w:rsid w:val="37233414"/>
    <w:rsid w:val="37240FDC"/>
    <w:rsid w:val="37273808"/>
    <w:rsid w:val="37276CA5"/>
    <w:rsid w:val="372B5929"/>
    <w:rsid w:val="37321D6A"/>
    <w:rsid w:val="373331A0"/>
    <w:rsid w:val="3735484D"/>
    <w:rsid w:val="373625B4"/>
    <w:rsid w:val="373741BF"/>
    <w:rsid w:val="37382934"/>
    <w:rsid w:val="373830F8"/>
    <w:rsid w:val="373A0C1E"/>
    <w:rsid w:val="373D289B"/>
    <w:rsid w:val="373F4487"/>
    <w:rsid w:val="37404D66"/>
    <w:rsid w:val="374346BF"/>
    <w:rsid w:val="37441933"/>
    <w:rsid w:val="37484DBA"/>
    <w:rsid w:val="3749466E"/>
    <w:rsid w:val="374B0346"/>
    <w:rsid w:val="374B2DBA"/>
    <w:rsid w:val="374D6E99"/>
    <w:rsid w:val="374D7F37"/>
    <w:rsid w:val="374E3F47"/>
    <w:rsid w:val="374E6F28"/>
    <w:rsid w:val="374F641F"/>
    <w:rsid w:val="37515F68"/>
    <w:rsid w:val="37531398"/>
    <w:rsid w:val="37531CE0"/>
    <w:rsid w:val="37533DA9"/>
    <w:rsid w:val="375354EA"/>
    <w:rsid w:val="37537F32"/>
    <w:rsid w:val="37553A24"/>
    <w:rsid w:val="37582FDA"/>
    <w:rsid w:val="37586CF5"/>
    <w:rsid w:val="375E6C53"/>
    <w:rsid w:val="37613BAA"/>
    <w:rsid w:val="37620175"/>
    <w:rsid w:val="37621F23"/>
    <w:rsid w:val="37647A49"/>
    <w:rsid w:val="3768454B"/>
    <w:rsid w:val="37684F65"/>
    <w:rsid w:val="376A28C4"/>
    <w:rsid w:val="376C29B8"/>
    <w:rsid w:val="376D78A1"/>
    <w:rsid w:val="376E2676"/>
    <w:rsid w:val="37701082"/>
    <w:rsid w:val="37711BEF"/>
    <w:rsid w:val="377528DC"/>
    <w:rsid w:val="37753A04"/>
    <w:rsid w:val="37755D74"/>
    <w:rsid w:val="37773C20"/>
    <w:rsid w:val="37781747"/>
    <w:rsid w:val="3779143F"/>
    <w:rsid w:val="3779149A"/>
    <w:rsid w:val="377A4739"/>
    <w:rsid w:val="377A54BF"/>
    <w:rsid w:val="377C56CA"/>
    <w:rsid w:val="377F3B92"/>
    <w:rsid w:val="378011CC"/>
    <w:rsid w:val="3781407F"/>
    <w:rsid w:val="3781684D"/>
    <w:rsid w:val="37816E26"/>
    <w:rsid w:val="3785779C"/>
    <w:rsid w:val="37857C22"/>
    <w:rsid w:val="37895702"/>
    <w:rsid w:val="378B76CC"/>
    <w:rsid w:val="378C4F44"/>
    <w:rsid w:val="378D2097"/>
    <w:rsid w:val="378E072C"/>
    <w:rsid w:val="378E12F9"/>
    <w:rsid w:val="378E6859"/>
    <w:rsid w:val="37911BA5"/>
    <w:rsid w:val="3793576F"/>
    <w:rsid w:val="379412E7"/>
    <w:rsid w:val="37963C65"/>
    <w:rsid w:val="37965C4F"/>
    <w:rsid w:val="379753A2"/>
    <w:rsid w:val="37976B45"/>
    <w:rsid w:val="37984905"/>
    <w:rsid w:val="379851DD"/>
    <w:rsid w:val="379A7C7E"/>
    <w:rsid w:val="379B79CD"/>
    <w:rsid w:val="379C5435"/>
    <w:rsid w:val="379E11AD"/>
    <w:rsid w:val="379E634E"/>
    <w:rsid w:val="37A12A4B"/>
    <w:rsid w:val="37A174EA"/>
    <w:rsid w:val="37A23E2F"/>
    <w:rsid w:val="37A367C3"/>
    <w:rsid w:val="37A553DC"/>
    <w:rsid w:val="37A56BB4"/>
    <w:rsid w:val="37A61D2C"/>
    <w:rsid w:val="37A81D9F"/>
    <w:rsid w:val="37A84621"/>
    <w:rsid w:val="37AC3523"/>
    <w:rsid w:val="37AE54B1"/>
    <w:rsid w:val="37AE6F16"/>
    <w:rsid w:val="37B0270A"/>
    <w:rsid w:val="37B13E97"/>
    <w:rsid w:val="37B26A07"/>
    <w:rsid w:val="37B409D1"/>
    <w:rsid w:val="37B75CFC"/>
    <w:rsid w:val="37B931D5"/>
    <w:rsid w:val="37C01999"/>
    <w:rsid w:val="37C07B1C"/>
    <w:rsid w:val="37C10D7C"/>
    <w:rsid w:val="37C14E9C"/>
    <w:rsid w:val="37C36E66"/>
    <w:rsid w:val="37C43263"/>
    <w:rsid w:val="37C443DA"/>
    <w:rsid w:val="37C449D1"/>
    <w:rsid w:val="37C468DF"/>
    <w:rsid w:val="37C8622A"/>
    <w:rsid w:val="37C87031"/>
    <w:rsid w:val="37C97989"/>
    <w:rsid w:val="37CA01F4"/>
    <w:rsid w:val="37CB17CA"/>
    <w:rsid w:val="37D026B9"/>
    <w:rsid w:val="37D0718F"/>
    <w:rsid w:val="37D111DD"/>
    <w:rsid w:val="37D16B8E"/>
    <w:rsid w:val="37D32B5C"/>
    <w:rsid w:val="37D36C83"/>
    <w:rsid w:val="37D42E21"/>
    <w:rsid w:val="37D50FEE"/>
    <w:rsid w:val="37D5528D"/>
    <w:rsid w:val="37D72911"/>
    <w:rsid w:val="37D93FC1"/>
    <w:rsid w:val="37DA0F0A"/>
    <w:rsid w:val="37DA722C"/>
    <w:rsid w:val="37DB5071"/>
    <w:rsid w:val="37DC7FC7"/>
    <w:rsid w:val="37DE4F22"/>
    <w:rsid w:val="37DE77FC"/>
    <w:rsid w:val="37DF17C6"/>
    <w:rsid w:val="37E1553E"/>
    <w:rsid w:val="37EB3CC7"/>
    <w:rsid w:val="37EF17E7"/>
    <w:rsid w:val="37EF7C5B"/>
    <w:rsid w:val="37F520F7"/>
    <w:rsid w:val="37F6240E"/>
    <w:rsid w:val="37F62926"/>
    <w:rsid w:val="37F6650C"/>
    <w:rsid w:val="37F8482F"/>
    <w:rsid w:val="37F903E9"/>
    <w:rsid w:val="37F963E3"/>
    <w:rsid w:val="37FB56A4"/>
    <w:rsid w:val="37FE01FA"/>
    <w:rsid w:val="37FF14F7"/>
    <w:rsid w:val="37FF2F9C"/>
    <w:rsid w:val="38002AE5"/>
    <w:rsid w:val="3800409C"/>
    <w:rsid w:val="38022A43"/>
    <w:rsid w:val="38033706"/>
    <w:rsid w:val="38064FA4"/>
    <w:rsid w:val="38073014"/>
    <w:rsid w:val="38080D1C"/>
    <w:rsid w:val="38082ACA"/>
    <w:rsid w:val="3809239F"/>
    <w:rsid w:val="380B4369"/>
    <w:rsid w:val="380E3DAA"/>
    <w:rsid w:val="38116DCE"/>
    <w:rsid w:val="381274A5"/>
    <w:rsid w:val="38131B4E"/>
    <w:rsid w:val="38135D20"/>
    <w:rsid w:val="381471FC"/>
    <w:rsid w:val="38166F6B"/>
    <w:rsid w:val="38170F5F"/>
    <w:rsid w:val="38172D0E"/>
    <w:rsid w:val="38180898"/>
    <w:rsid w:val="381A3CAD"/>
    <w:rsid w:val="381A7687"/>
    <w:rsid w:val="381D6E01"/>
    <w:rsid w:val="381E5E4A"/>
    <w:rsid w:val="381F1BC2"/>
    <w:rsid w:val="38213B8C"/>
    <w:rsid w:val="38233396"/>
    <w:rsid w:val="38241748"/>
    <w:rsid w:val="38262F51"/>
    <w:rsid w:val="382B0CDD"/>
    <w:rsid w:val="382B67B9"/>
    <w:rsid w:val="383513E6"/>
    <w:rsid w:val="383733B0"/>
    <w:rsid w:val="3837445B"/>
    <w:rsid w:val="3837540F"/>
    <w:rsid w:val="3838181B"/>
    <w:rsid w:val="383A69FC"/>
    <w:rsid w:val="383C4522"/>
    <w:rsid w:val="383C70CD"/>
    <w:rsid w:val="383F4FB6"/>
    <w:rsid w:val="38402264"/>
    <w:rsid w:val="38410654"/>
    <w:rsid w:val="38415FDC"/>
    <w:rsid w:val="38481119"/>
    <w:rsid w:val="38483EE1"/>
    <w:rsid w:val="384864BF"/>
    <w:rsid w:val="384927BA"/>
    <w:rsid w:val="384B29B7"/>
    <w:rsid w:val="384C2104"/>
    <w:rsid w:val="384C64EB"/>
    <w:rsid w:val="384D4981"/>
    <w:rsid w:val="384E1216"/>
    <w:rsid w:val="384E39DC"/>
    <w:rsid w:val="384F4255"/>
    <w:rsid w:val="385002E8"/>
    <w:rsid w:val="38593621"/>
    <w:rsid w:val="385B2CEB"/>
    <w:rsid w:val="385B52F0"/>
    <w:rsid w:val="385B7756"/>
    <w:rsid w:val="385C05BE"/>
    <w:rsid w:val="385D55F1"/>
    <w:rsid w:val="385F0CD8"/>
    <w:rsid w:val="38602906"/>
    <w:rsid w:val="386677F1"/>
    <w:rsid w:val="38673C95"/>
    <w:rsid w:val="38675A43"/>
    <w:rsid w:val="386808FA"/>
    <w:rsid w:val="386C0121"/>
    <w:rsid w:val="38701D47"/>
    <w:rsid w:val="387255E2"/>
    <w:rsid w:val="3873665C"/>
    <w:rsid w:val="3876046B"/>
    <w:rsid w:val="38765C86"/>
    <w:rsid w:val="3876776F"/>
    <w:rsid w:val="387737AC"/>
    <w:rsid w:val="387939C8"/>
    <w:rsid w:val="387B02AE"/>
    <w:rsid w:val="387C7B59"/>
    <w:rsid w:val="387D7F16"/>
    <w:rsid w:val="387E0FDF"/>
    <w:rsid w:val="387E2D8D"/>
    <w:rsid w:val="388008B3"/>
    <w:rsid w:val="3881462B"/>
    <w:rsid w:val="38814BD3"/>
    <w:rsid w:val="38835FCA"/>
    <w:rsid w:val="38845301"/>
    <w:rsid w:val="38856139"/>
    <w:rsid w:val="38887CF3"/>
    <w:rsid w:val="38896B4E"/>
    <w:rsid w:val="38896D41"/>
    <w:rsid w:val="388A7F31"/>
    <w:rsid w:val="388C002A"/>
    <w:rsid w:val="388D4D7E"/>
    <w:rsid w:val="388F25E2"/>
    <w:rsid w:val="38911F6C"/>
    <w:rsid w:val="38926838"/>
    <w:rsid w:val="38964FC3"/>
    <w:rsid w:val="389655B6"/>
    <w:rsid w:val="389820A0"/>
    <w:rsid w:val="389A0FAF"/>
    <w:rsid w:val="389B393F"/>
    <w:rsid w:val="389B56ED"/>
    <w:rsid w:val="389C3179"/>
    <w:rsid w:val="389E17EE"/>
    <w:rsid w:val="389E2FF7"/>
    <w:rsid w:val="389E342F"/>
    <w:rsid w:val="38A238FF"/>
    <w:rsid w:val="38A663E7"/>
    <w:rsid w:val="38AC0A11"/>
    <w:rsid w:val="38AD6424"/>
    <w:rsid w:val="38AF2F28"/>
    <w:rsid w:val="38AF3476"/>
    <w:rsid w:val="38B24356"/>
    <w:rsid w:val="38B30C88"/>
    <w:rsid w:val="38B4460C"/>
    <w:rsid w:val="38B56F92"/>
    <w:rsid w:val="38B7712F"/>
    <w:rsid w:val="38B85882"/>
    <w:rsid w:val="38B93499"/>
    <w:rsid w:val="38BA6BE8"/>
    <w:rsid w:val="38BA743B"/>
    <w:rsid w:val="38BB7B3D"/>
    <w:rsid w:val="38BD5429"/>
    <w:rsid w:val="38BD5663"/>
    <w:rsid w:val="38BE0CDB"/>
    <w:rsid w:val="38BE13DB"/>
    <w:rsid w:val="38C516E9"/>
    <w:rsid w:val="38C56769"/>
    <w:rsid w:val="38C56C0D"/>
    <w:rsid w:val="38C764E2"/>
    <w:rsid w:val="38C8225A"/>
    <w:rsid w:val="38CA2E9D"/>
    <w:rsid w:val="38CA4224"/>
    <w:rsid w:val="38CA5F8E"/>
    <w:rsid w:val="38D023C8"/>
    <w:rsid w:val="38D3067E"/>
    <w:rsid w:val="38D4742C"/>
    <w:rsid w:val="38D81DC4"/>
    <w:rsid w:val="38D9778B"/>
    <w:rsid w:val="38DA604A"/>
    <w:rsid w:val="38E01351"/>
    <w:rsid w:val="38E250CA"/>
    <w:rsid w:val="38E3340E"/>
    <w:rsid w:val="38E76B84"/>
    <w:rsid w:val="38E87616"/>
    <w:rsid w:val="38EB045F"/>
    <w:rsid w:val="38EC419A"/>
    <w:rsid w:val="38ED15BE"/>
    <w:rsid w:val="38ED4791"/>
    <w:rsid w:val="38ED4A23"/>
    <w:rsid w:val="38ED5C53"/>
    <w:rsid w:val="38EF7C2F"/>
    <w:rsid w:val="38F05D77"/>
    <w:rsid w:val="38F17772"/>
    <w:rsid w:val="38F17A02"/>
    <w:rsid w:val="38F23661"/>
    <w:rsid w:val="38F429E7"/>
    <w:rsid w:val="38F47B30"/>
    <w:rsid w:val="38F55823"/>
    <w:rsid w:val="38F562A5"/>
    <w:rsid w:val="38F566EC"/>
    <w:rsid w:val="38F60B75"/>
    <w:rsid w:val="38F65D26"/>
    <w:rsid w:val="38F82B3F"/>
    <w:rsid w:val="38F85146"/>
    <w:rsid w:val="38FA6DE4"/>
    <w:rsid w:val="38FC1BB2"/>
    <w:rsid w:val="38FD0155"/>
    <w:rsid w:val="38FD3FB5"/>
    <w:rsid w:val="39001DF2"/>
    <w:rsid w:val="39033292"/>
    <w:rsid w:val="3904061D"/>
    <w:rsid w:val="39072D82"/>
    <w:rsid w:val="39077C38"/>
    <w:rsid w:val="390908A8"/>
    <w:rsid w:val="390B7A49"/>
    <w:rsid w:val="390D7B86"/>
    <w:rsid w:val="390F4678"/>
    <w:rsid w:val="390F7E89"/>
    <w:rsid w:val="391060DB"/>
    <w:rsid w:val="3911775D"/>
    <w:rsid w:val="391536F1"/>
    <w:rsid w:val="391917F2"/>
    <w:rsid w:val="391F477E"/>
    <w:rsid w:val="391F5588"/>
    <w:rsid w:val="392007DF"/>
    <w:rsid w:val="39202096"/>
    <w:rsid w:val="3922196A"/>
    <w:rsid w:val="39231DC6"/>
    <w:rsid w:val="39240A54"/>
    <w:rsid w:val="39241B86"/>
    <w:rsid w:val="3924733A"/>
    <w:rsid w:val="392747CC"/>
    <w:rsid w:val="39292CF8"/>
    <w:rsid w:val="3929719C"/>
    <w:rsid w:val="392A001C"/>
    <w:rsid w:val="392A019C"/>
    <w:rsid w:val="392A5548"/>
    <w:rsid w:val="392C73F4"/>
    <w:rsid w:val="392E33FF"/>
    <w:rsid w:val="39301C9E"/>
    <w:rsid w:val="3930729B"/>
    <w:rsid w:val="39311BAD"/>
    <w:rsid w:val="39330ED1"/>
    <w:rsid w:val="39335925"/>
    <w:rsid w:val="393450E2"/>
    <w:rsid w:val="39357B6D"/>
    <w:rsid w:val="39396CB4"/>
    <w:rsid w:val="393C0BCA"/>
    <w:rsid w:val="393D2C48"/>
    <w:rsid w:val="393D53EF"/>
    <w:rsid w:val="39406294"/>
    <w:rsid w:val="39407DC9"/>
    <w:rsid w:val="394175B7"/>
    <w:rsid w:val="39445009"/>
    <w:rsid w:val="3947043B"/>
    <w:rsid w:val="3948754F"/>
    <w:rsid w:val="394D416D"/>
    <w:rsid w:val="394D77FC"/>
    <w:rsid w:val="39553AED"/>
    <w:rsid w:val="39557F91"/>
    <w:rsid w:val="395A5F90"/>
    <w:rsid w:val="395E1EC2"/>
    <w:rsid w:val="395F671A"/>
    <w:rsid w:val="39603161"/>
    <w:rsid w:val="396106F6"/>
    <w:rsid w:val="3962445C"/>
    <w:rsid w:val="39641F82"/>
    <w:rsid w:val="39643D30"/>
    <w:rsid w:val="39644270"/>
    <w:rsid w:val="39644D95"/>
    <w:rsid w:val="39647FE9"/>
    <w:rsid w:val="396B5955"/>
    <w:rsid w:val="396D6D0A"/>
    <w:rsid w:val="396E33EB"/>
    <w:rsid w:val="396F025C"/>
    <w:rsid w:val="39705995"/>
    <w:rsid w:val="3972687A"/>
    <w:rsid w:val="39766971"/>
    <w:rsid w:val="39777AE1"/>
    <w:rsid w:val="39783C80"/>
    <w:rsid w:val="39797D07"/>
    <w:rsid w:val="397A3745"/>
    <w:rsid w:val="397C1E1E"/>
    <w:rsid w:val="397F007B"/>
    <w:rsid w:val="398041A1"/>
    <w:rsid w:val="3980722A"/>
    <w:rsid w:val="39833122"/>
    <w:rsid w:val="3983630E"/>
    <w:rsid w:val="39846181"/>
    <w:rsid w:val="39847402"/>
    <w:rsid w:val="39861EF9"/>
    <w:rsid w:val="398647D6"/>
    <w:rsid w:val="39877995"/>
    <w:rsid w:val="39882115"/>
    <w:rsid w:val="398B5E5F"/>
    <w:rsid w:val="398B750F"/>
    <w:rsid w:val="398C683F"/>
    <w:rsid w:val="398D44FC"/>
    <w:rsid w:val="39910DD9"/>
    <w:rsid w:val="39916AF0"/>
    <w:rsid w:val="39930ABA"/>
    <w:rsid w:val="39934616"/>
    <w:rsid w:val="399830AD"/>
    <w:rsid w:val="399833FA"/>
    <w:rsid w:val="399B34CA"/>
    <w:rsid w:val="399C796E"/>
    <w:rsid w:val="399E53FE"/>
    <w:rsid w:val="39A078A0"/>
    <w:rsid w:val="39A27F0D"/>
    <w:rsid w:val="39A405D1"/>
    <w:rsid w:val="39A44657"/>
    <w:rsid w:val="39A836C1"/>
    <w:rsid w:val="39AD1B7B"/>
    <w:rsid w:val="39AE6463"/>
    <w:rsid w:val="39AF61D8"/>
    <w:rsid w:val="39B01653"/>
    <w:rsid w:val="39B34182"/>
    <w:rsid w:val="39B4306C"/>
    <w:rsid w:val="39B50A30"/>
    <w:rsid w:val="39B80B16"/>
    <w:rsid w:val="39B95C04"/>
    <w:rsid w:val="39BA1BA2"/>
    <w:rsid w:val="39BA6046"/>
    <w:rsid w:val="39BC6705"/>
    <w:rsid w:val="39BF3306"/>
    <w:rsid w:val="39C33723"/>
    <w:rsid w:val="39C4701F"/>
    <w:rsid w:val="39C65F0A"/>
    <w:rsid w:val="39C834E2"/>
    <w:rsid w:val="39C864C5"/>
    <w:rsid w:val="39CA622A"/>
    <w:rsid w:val="39CB740D"/>
    <w:rsid w:val="39CF1B0C"/>
    <w:rsid w:val="39D467B8"/>
    <w:rsid w:val="39D508B4"/>
    <w:rsid w:val="39D569DC"/>
    <w:rsid w:val="39D57E34"/>
    <w:rsid w:val="39D968A0"/>
    <w:rsid w:val="39DA0497"/>
    <w:rsid w:val="39DA282A"/>
    <w:rsid w:val="39DC6679"/>
    <w:rsid w:val="39DD464B"/>
    <w:rsid w:val="39DD5DE7"/>
    <w:rsid w:val="39DF3CFF"/>
    <w:rsid w:val="39E05BC6"/>
    <w:rsid w:val="39E1624A"/>
    <w:rsid w:val="39E73B05"/>
    <w:rsid w:val="39E934F2"/>
    <w:rsid w:val="39F02795"/>
    <w:rsid w:val="39F27413"/>
    <w:rsid w:val="39F328B5"/>
    <w:rsid w:val="39F50E2C"/>
    <w:rsid w:val="39FA26AF"/>
    <w:rsid w:val="39FA2880"/>
    <w:rsid w:val="39FA6443"/>
    <w:rsid w:val="39FF3BFA"/>
    <w:rsid w:val="39FF7EFD"/>
    <w:rsid w:val="3A021F67"/>
    <w:rsid w:val="3A0C109C"/>
    <w:rsid w:val="3A12461D"/>
    <w:rsid w:val="3A127C30"/>
    <w:rsid w:val="3A156E7D"/>
    <w:rsid w:val="3A186706"/>
    <w:rsid w:val="3A190FBF"/>
    <w:rsid w:val="3A1950AA"/>
    <w:rsid w:val="3A1C3049"/>
    <w:rsid w:val="3A1C4631"/>
    <w:rsid w:val="3A1F2C73"/>
    <w:rsid w:val="3A202852"/>
    <w:rsid w:val="3A2133F1"/>
    <w:rsid w:val="3A231E3E"/>
    <w:rsid w:val="3A243B97"/>
    <w:rsid w:val="3A286EDC"/>
    <w:rsid w:val="3A2D6818"/>
    <w:rsid w:val="3A31374A"/>
    <w:rsid w:val="3A3257CF"/>
    <w:rsid w:val="3A340B0B"/>
    <w:rsid w:val="3A351565"/>
    <w:rsid w:val="3A351C27"/>
    <w:rsid w:val="3A3646D2"/>
    <w:rsid w:val="3A383CB2"/>
    <w:rsid w:val="3A3C4CAD"/>
    <w:rsid w:val="3A3E0A25"/>
    <w:rsid w:val="3A4060DF"/>
    <w:rsid w:val="3A426B43"/>
    <w:rsid w:val="3A443B62"/>
    <w:rsid w:val="3A4447B2"/>
    <w:rsid w:val="3A451A18"/>
    <w:rsid w:val="3A465B2C"/>
    <w:rsid w:val="3A4818A4"/>
    <w:rsid w:val="3A485CA9"/>
    <w:rsid w:val="3A492409"/>
    <w:rsid w:val="3A4A00A8"/>
    <w:rsid w:val="3A4A1178"/>
    <w:rsid w:val="3A4A72A3"/>
    <w:rsid w:val="3A4B4EF0"/>
    <w:rsid w:val="3A4D0C68"/>
    <w:rsid w:val="3A502507"/>
    <w:rsid w:val="3A50591E"/>
    <w:rsid w:val="3A52002D"/>
    <w:rsid w:val="3A532C86"/>
    <w:rsid w:val="3A537A35"/>
    <w:rsid w:val="3A5405D4"/>
    <w:rsid w:val="3A540E29"/>
    <w:rsid w:val="3A555D6F"/>
    <w:rsid w:val="3A573895"/>
    <w:rsid w:val="3A591968"/>
    <w:rsid w:val="3A59585F"/>
    <w:rsid w:val="3A596FDF"/>
    <w:rsid w:val="3A5E472D"/>
    <w:rsid w:val="3A5E7E93"/>
    <w:rsid w:val="3A5F274A"/>
    <w:rsid w:val="3A5F50F7"/>
    <w:rsid w:val="3A5F531D"/>
    <w:rsid w:val="3A60672A"/>
    <w:rsid w:val="3A606BEE"/>
    <w:rsid w:val="3A60703B"/>
    <w:rsid w:val="3A61085A"/>
    <w:rsid w:val="3A61177C"/>
    <w:rsid w:val="3A633EFE"/>
    <w:rsid w:val="3A6366DE"/>
    <w:rsid w:val="3A6369BA"/>
    <w:rsid w:val="3A655FB2"/>
    <w:rsid w:val="3A6701BF"/>
    <w:rsid w:val="3A68373B"/>
    <w:rsid w:val="3A683CF4"/>
    <w:rsid w:val="3A6A7E5F"/>
    <w:rsid w:val="3A6D4031"/>
    <w:rsid w:val="3A6D4E67"/>
    <w:rsid w:val="3A6F27BA"/>
    <w:rsid w:val="3A6F6E31"/>
    <w:rsid w:val="3A704957"/>
    <w:rsid w:val="3A712BA9"/>
    <w:rsid w:val="3A726921"/>
    <w:rsid w:val="3A750F66"/>
    <w:rsid w:val="3A751F6D"/>
    <w:rsid w:val="3A766411"/>
    <w:rsid w:val="3A7A7B33"/>
    <w:rsid w:val="3A7A7CE8"/>
    <w:rsid w:val="3A7E7074"/>
    <w:rsid w:val="3A7F6446"/>
    <w:rsid w:val="3A80103E"/>
    <w:rsid w:val="3A804B9A"/>
    <w:rsid w:val="3A83468A"/>
    <w:rsid w:val="3A836438"/>
    <w:rsid w:val="3A887DC6"/>
    <w:rsid w:val="3A8A2E3E"/>
    <w:rsid w:val="3A8B353F"/>
    <w:rsid w:val="3A8F302F"/>
    <w:rsid w:val="3A922AEF"/>
    <w:rsid w:val="3A940645"/>
    <w:rsid w:val="3A960F1D"/>
    <w:rsid w:val="3A975B5D"/>
    <w:rsid w:val="3A976388"/>
    <w:rsid w:val="3A981760"/>
    <w:rsid w:val="3A992100"/>
    <w:rsid w:val="3A994B6E"/>
    <w:rsid w:val="3A9B6739"/>
    <w:rsid w:val="3A9B7C26"/>
    <w:rsid w:val="3A9C574C"/>
    <w:rsid w:val="3A9D19CF"/>
    <w:rsid w:val="3A9D2F2C"/>
    <w:rsid w:val="3AA0348E"/>
    <w:rsid w:val="3AA34D2C"/>
    <w:rsid w:val="3AA43493"/>
    <w:rsid w:val="3AA477F1"/>
    <w:rsid w:val="3AA8387C"/>
    <w:rsid w:val="3AAB1C5E"/>
    <w:rsid w:val="3AAD6AC6"/>
    <w:rsid w:val="3AAD7C02"/>
    <w:rsid w:val="3AAE50AC"/>
    <w:rsid w:val="3AAE5142"/>
    <w:rsid w:val="3AB17686"/>
    <w:rsid w:val="3AB31C5D"/>
    <w:rsid w:val="3AB31E12"/>
    <w:rsid w:val="3AB343AB"/>
    <w:rsid w:val="3AB46F3A"/>
    <w:rsid w:val="3AB62162"/>
    <w:rsid w:val="3AB7090A"/>
    <w:rsid w:val="3AB900AC"/>
    <w:rsid w:val="3ABC194A"/>
    <w:rsid w:val="3ABD7EF5"/>
    <w:rsid w:val="3AC37A6B"/>
    <w:rsid w:val="3AC423BF"/>
    <w:rsid w:val="3AC56A51"/>
    <w:rsid w:val="3AC94DA9"/>
    <w:rsid w:val="3ACE6B2C"/>
    <w:rsid w:val="3ACE7FFB"/>
    <w:rsid w:val="3AD07404"/>
    <w:rsid w:val="3AD14283"/>
    <w:rsid w:val="3AD249E7"/>
    <w:rsid w:val="3AD35CDD"/>
    <w:rsid w:val="3AD46C94"/>
    <w:rsid w:val="3AD52BF8"/>
    <w:rsid w:val="3AD74A85"/>
    <w:rsid w:val="3AD841A2"/>
    <w:rsid w:val="3AD849D6"/>
    <w:rsid w:val="3AD85C82"/>
    <w:rsid w:val="3AD9693B"/>
    <w:rsid w:val="3ADB0022"/>
    <w:rsid w:val="3ADB4647"/>
    <w:rsid w:val="3ADB6274"/>
    <w:rsid w:val="3ADB6EFD"/>
    <w:rsid w:val="3ADC631C"/>
    <w:rsid w:val="3ADF6838"/>
    <w:rsid w:val="3ADF71D3"/>
    <w:rsid w:val="3AE11656"/>
    <w:rsid w:val="3AE26A56"/>
    <w:rsid w:val="3AE35149"/>
    <w:rsid w:val="3AE42A27"/>
    <w:rsid w:val="3AE66429"/>
    <w:rsid w:val="3AEA295B"/>
    <w:rsid w:val="3AEA64B7"/>
    <w:rsid w:val="3AEC222F"/>
    <w:rsid w:val="3AEF5E7C"/>
    <w:rsid w:val="3AEF602E"/>
    <w:rsid w:val="3AF15824"/>
    <w:rsid w:val="3AF20837"/>
    <w:rsid w:val="3AF70BD4"/>
    <w:rsid w:val="3AFB6C09"/>
    <w:rsid w:val="3AFC62E5"/>
    <w:rsid w:val="3B020F5F"/>
    <w:rsid w:val="3B033335"/>
    <w:rsid w:val="3B0603D8"/>
    <w:rsid w:val="3B0752BB"/>
    <w:rsid w:val="3B0B7708"/>
    <w:rsid w:val="3B0C05A2"/>
    <w:rsid w:val="3B0C28D2"/>
    <w:rsid w:val="3B0C5D64"/>
    <w:rsid w:val="3B0F69DA"/>
    <w:rsid w:val="3B117D1D"/>
    <w:rsid w:val="3B125121"/>
    <w:rsid w:val="3B143CDD"/>
    <w:rsid w:val="3B157003"/>
    <w:rsid w:val="3B181276"/>
    <w:rsid w:val="3B1925BB"/>
    <w:rsid w:val="3B1B3938"/>
    <w:rsid w:val="3B1B59C7"/>
    <w:rsid w:val="3B1C74AC"/>
    <w:rsid w:val="3B1D688D"/>
    <w:rsid w:val="3B1E7ADC"/>
    <w:rsid w:val="3B1F2605"/>
    <w:rsid w:val="3B1F73CB"/>
    <w:rsid w:val="3B2220F5"/>
    <w:rsid w:val="3B225C51"/>
    <w:rsid w:val="3B23389E"/>
    <w:rsid w:val="3B236155"/>
    <w:rsid w:val="3B253993"/>
    <w:rsid w:val="3B255741"/>
    <w:rsid w:val="3B274BA5"/>
    <w:rsid w:val="3B286C5A"/>
    <w:rsid w:val="3B2929B3"/>
    <w:rsid w:val="3B2A146C"/>
    <w:rsid w:val="3B2A71FC"/>
    <w:rsid w:val="3B2B47D3"/>
    <w:rsid w:val="3B2E6E59"/>
    <w:rsid w:val="3B305927"/>
    <w:rsid w:val="3B313AE5"/>
    <w:rsid w:val="3B313D2D"/>
    <w:rsid w:val="3B337E5E"/>
    <w:rsid w:val="3B3572F1"/>
    <w:rsid w:val="3B3616FD"/>
    <w:rsid w:val="3B36794F"/>
    <w:rsid w:val="3B38059C"/>
    <w:rsid w:val="3B385190"/>
    <w:rsid w:val="3B385475"/>
    <w:rsid w:val="3B3972CF"/>
    <w:rsid w:val="3B3A70B3"/>
    <w:rsid w:val="3B3E0A5D"/>
    <w:rsid w:val="3B415103"/>
    <w:rsid w:val="3B4309FB"/>
    <w:rsid w:val="3B467D00"/>
    <w:rsid w:val="3B4C078F"/>
    <w:rsid w:val="3B4D3158"/>
    <w:rsid w:val="3B501C3D"/>
    <w:rsid w:val="3B516536"/>
    <w:rsid w:val="3B520FAA"/>
    <w:rsid w:val="3B5351C8"/>
    <w:rsid w:val="3B542D8C"/>
    <w:rsid w:val="3B547DD5"/>
    <w:rsid w:val="3B581673"/>
    <w:rsid w:val="3B5833C3"/>
    <w:rsid w:val="3B583D69"/>
    <w:rsid w:val="3B5A363D"/>
    <w:rsid w:val="3B5A4B44"/>
    <w:rsid w:val="3B5B1EBF"/>
    <w:rsid w:val="3B5B73B5"/>
    <w:rsid w:val="3B5B7B12"/>
    <w:rsid w:val="3B5F6CB1"/>
    <w:rsid w:val="3B605CF3"/>
    <w:rsid w:val="3B6068E0"/>
    <w:rsid w:val="3B630EF4"/>
    <w:rsid w:val="3B641CDE"/>
    <w:rsid w:val="3B645349"/>
    <w:rsid w:val="3B651551"/>
    <w:rsid w:val="3B654B07"/>
    <w:rsid w:val="3B693880"/>
    <w:rsid w:val="3B694F97"/>
    <w:rsid w:val="3B6953A3"/>
    <w:rsid w:val="3B6B3A9C"/>
    <w:rsid w:val="3B6C15C2"/>
    <w:rsid w:val="3B712735"/>
    <w:rsid w:val="3B716DF8"/>
    <w:rsid w:val="3B732951"/>
    <w:rsid w:val="3B7346FF"/>
    <w:rsid w:val="3B753CD7"/>
    <w:rsid w:val="3B756C6B"/>
    <w:rsid w:val="3B782EAA"/>
    <w:rsid w:val="3B783AC3"/>
    <w:rsid w:val="3B7C1E01"/>
    <w:rsid w:val="3B7D580F"/>
    <w:rsid w:val="3B7E6550"/>
    <w:rsid w:val="3B7E6C11"/>
    <w:rsid w:val="3B804E7C"/>
    <w:rsid w:val="3B8107CA"/>
    <w:rsid w:val="3B835649"/>
    <w:rsid w:val="3B836A7A"/>
    <w:rsid w:val="3B837FE1"/>
    <w:rsid w:val="3B84690C"/>
    <w:rsid w:val="3B852106"/>
    <w:rsid w:val="3B867253"/>
    <w:rsid w:val="3B872A81"/>
    <w:rsid w:val="3B8C53DF"/>
    <w:rsid w:val="3B8F1F8C"/>
    <w:rsid w:val="3B914B85"/>
    <w:rsid w:val="3B941857"/>
    <w:rsid w:val="3B954E32"/>
    <w:rsid w:val="3B9823B7"/>
    <w:rsid w:val="3B985F13"/>
    <w:rsid w:val="3B99218B"/>
    <w:rsid w:val="3B9D352A"/>
    <w:rsid w:val="3B9D79CE"/>
    <w:rsid w:val="3B9E0E08"/>
    <w:rsid w:val="3B9E1685"/>
    <w:rsid w:val="3B9F5FB0"/>
    <w:rsid w:val="3BA05CB3"/>
    <w:rsid w:val="3BA07C0E"/>
    <w:rsid w:val="3BA20A6F"/>
    <w:rsid w:val="3BA23236"/>
    <w:rsid w:val="3BA32073"/>
    <w:rsid w:val="3BA50630"/>
    <w:rsid w:val="3BA614BF"/>
    <w:rsid w:val="3BA66882"/>
    <w:rsid w:val="3BAA4638"/>
    <w:rsid w:val="3BAB34BA"/>
    <w:rsid w:val="3BAB3E99"/>
    <w:rsid w:val="3BAB4D14"/>
    <w:rsid w:val="3BAC0F6E"/>
    <w:rsid w:val="3BAD75AB"/>
    <w:rsid w:val="3BAE7611"/>
    <w:rsid w:val="3BB01BF9"/>
    <w:rsid w:val="3BB05953"/>
    <w:rsid w:val="3BB23479"/>
    <w:rsid w:val="3BB23FD8"/>
    <w:rsid w:val="3BB46AFC"/>
    <w:rsid w:val="3BB545D4"/>
    <w:rsid w:val="3BB55065"/>
    <w:rsid w:val="3BB60259"/>
    <w:rsid w:val="3BB6283D"/>
    <w:rsid w:val="3BB64DEA"/>
    <w:rsid w:val="3BB738FF"/>
    <w:rsid w:val="3BB77BFA"/>
    <w:rsid w:val="3BBA232E"/>
    <w:rsid w:val="3BBA3EDB"/>
    <w:rsid w:val="3BBB4275"/>
    <w:rsid w:val="3BBB4756"/>
    <w:rsid w:val="3BBC0A63"/>
    <w:rsid w:val="3BBD3265"/>
    <w:rsid w:val="3BBD508A"/>
    <w:rsid w:val="3BBE68B6"/>
    <w:rsid w:val="3BBF16F2"/>
    <w:rsid w:val="3BC06454"/>
    <w:rsid w:val="3BC1546A"/>
    <w:rsid w:val="3BC33901"/>
    <w:rsid w:val="3BC37254"/>
    <w:rsid w:val="3BC46D08"/>
    <w:rsid w:val="3BC535E3"/>
    <w:rsid w:val="3BC56B64"/>
    <w:rsid w:val="3BC5740B"/>
    <w:rsid w:val="3BC73B35"/>
    <w:rsid w:val="3BC85517"/>
    <w:rsid w:val="3BC907C3"/>
    <w:rsid w:val="3BCF35B7"/>
    <w:rsid w:val="3BCF5A2A"/>
    <w:rsid w:val="3BD11425"/>
    <w:rsid w:val="3BD2044D"/>
    <w:rsid w:val="3BD42201"/>
    <w:rsid w:val="3BD827B4"/>
    <w:rsid w:val="3BDA29D0"/>
    <w:rsid w:val="3BDC22A4"/>
    <w:rsid w:val="3BDC322A"/>
    <w:rsid w:val="3BDC6B40"/>
    <w:rsid w:val="3BDD601C"/>
    <w:rsid w:val="3BDE6333"/>
    <w:rsid w:val="3BE2277D"/>
    <w:rsid w:val="3BE23822"/>
    <w:rsid w:val="3BE56A31"/>
    <w:rsid w:val="3BE70C49"/>
    <w:rsid w:val="3BE837B4"/>
    <w:rsid w:val="3BE949C1"/>
    <w:rsid w:val="3BED0A07"/>
    <w:rsid w:val="3BED5E65"/>
    <w:rsid w:val="3BF25A29"/>
    <w:rsid w:val="3BF75330"/>
    <w:rsid w:val="3BFA78A0"/>
    <w:rsid w:val="3BFC5EF5"/>
    <w:rsid w:val="3BFF1AA8"/>
    <w:rsid w:val="3C007AC4"/>
    <w:rsid w:val="3C02242F"/>
    <w:rsid w:val="3C027E36"/>
    <w:rsid w:val="3C033CD5"/>
    <w:rsid w:val="3C060031"/>
    <w:rsid w:val="3C0A2B23"/>
    <w:rsid w:val="3C0D6901"/>
    <w:rsid w:val="3C1001A0"/>
    <w:rsid w:val="3C100ED6"/>
    <w:rsid w:val="3C1057FB"/>
    <w:rsid w:val="3C1067F4"/>
    <w:rsid w:val="3C120CA5"/>
    <w:rsid w:val="3C13747B"/>
    <w:rsid w:val="3C145168"/>
    <w:rsid w:val="3C16379A"/>
    <w:rsid w:val="3C17152E"/>
    <w:rsid w:val="3C174363"/>
    <w:rsid w:val="3C177780"/>
    <w:rsid w:val="3C1F6635"/>
    <w:rsid w:val="3C2105FF"/>
    <w:rsid w:val="3C225D0A"/>
    <w:rsid w:val="3C243C4B"/>
    <w:rsid w:val="3C254B00"/>
    <w:rsid w:val="3C2B4041"/>
    <w:rsid w:val="3C2C64D2"/>
    <w:rsid w:val="3C2C71A5"/>
    <w:rsid w:val="3C2D447E"/>
    <w:rsid w:val="3C317A73"/>
    <w:rsid w:val="3C335C3C"/>
    <w:rsid w:val="3C371BD0"/>
    <w:rsid w:val="3C384E8C"/>
    <w:rsid w:val="3C3A6FCB"/>
    <w:rsid w:val="3C3D6F3F"/>
    <w:rsid w:val="3C406CD7"/>
    <w:rsid w:val="3C4147FD"/>
    <w:rsid w:val="3C4270A9"/>
    <w:rsid w:val="3C430575"/>
    <w:rsid w:val="3C441DC2"/>
    <w:rsid w:val="3C464312"/>
    <w:rsid w:val="3C46700B"/>
    <w:rsid w:val="3C4816E7"/>
    <w:rsid w:val="3C485B8B"/>
    <w:rsid w:val="3C4B2A92"/>
    <w:rsid w:val="3C4D4F50"/>
    <w:rsid w:val="3C500FA6"/>
    <w:rsid w:val="3C541BBE"/>
    <w:rsid w:val="3C541E0D"/>
    <w:rsid w:val="3C541F51"/>
    <w:rsid w:val="3C577D2E"/>
    <w:rsid w:val="3C585C08"/>
    <w:rsid w:val="3C5964A8"/>
    <w:rsid w:val="3C5C3FC2"/>
    <w:rsid w:val="3C5F2FE5"/>
    <w:rsid w:val="3C6329C5"/>
    <w:rsid w:val="3C650B22"/>
    <w:rsid w:val="3C683C77"/>
    <w:rsid w:val="3C686A41"/>
    <w:rsid w:val="3C6A162C"/>
    <w:rsid w:val="3C6A3D54"/>
    <w:rsid w:val="3C6A3E25"/>
    <w:rsid w:val="3C6B3338"/>
    <w:rsid w:val="3C6B35D0"/>
    <w:rsid w:val="3C6B3628"/>
    <w:rsid w:val="3C6C2C0E"/>
    <w:rsid w:val="3C6C772B"/>
    <w:rsid w:val="3C6D4580"/>
    <w:rsid w:val="3C6E4EC6"/>
    <w:rsid w:val="3C6F5700"/>
    <w:rsid w:val="3C714E73"/>
    <w:rsid w:val="3C720E5A"/>
    <w:rsid w:val="3C7324DC"/>
    <w:rsid w:val="3C740F4F"/>
    <w:rsid w:val="3C7539B7"/>
    <w:rsid w:val="3C756198"/>
    <w:rsid w:val="3C793F97"/>
    <w:rsid w:val="3C7A386B"/>
    <w:rsid w:val="3C7A703A"/>
    <w:rsid w:val="3C7B3158"/>
    <w:rsid w:val="3C7C5835"/>
    <w:rsid w:val="3C7E77FF"/>
    <w:rsid w:val="3C7F0E81"/>
    <w:rsid w:val="3C7F69BA"/>
    <w:rsid w:val="3C805325"/>
    <w:rsid w:val="3C8223B5"/>
    <w:rsid w:val="3C8367CC"/>
    <w:rsid w:val="3C842140"/>
    <w:rsid w:val="3C842B12"/>
    <w:rsid w:val="3C856409"/>
    <w:rsid w:val="3C862210"/>
    <w:rsid w:val="3C863640"/>
    <w:rsid w:val="3C86517E"/>
    <w:rsid w:val="3C865DF7"/>
    <w:rsid w:val="3C8841DA"/>
    <w:rsid w:val="3C8B1BB0"/>
    <w:rsid w:val="3C8B7826"/>
    <w:rsid w:val="3C8D4FC7"/>
    <w:rsid w:val="3C8E74C0"/>
    <w:rsid w:val="3C926E07"/>
    <w:rsid w:val="3C9361D9"/>
    <w:rsid w:val="3C955537"/>
    <w:rsid w:val="3C9568F7"/>
    <w:rsid w:val="3C97266F"/>
    <w:rsid w:val="3C982CA7"/>
    <w:rsid w:val="3C9A513B"/>
    <w:rsid w:val="3C9C5234"/>
    <w:rsid w:val="3C9C66B4"/>
    <w:rsid w:val="3CA14805"/>
    <w:rsid w:val="3CA16D0C"/>
    <w:rsid w:val="3CA202DF"/>
    <w:rsid w:val="3CA36517"/>
    <w:rsid w:val="3CA60B04"/>
    <w:rsid w:val="3CA62023"/>
    <w:rsid w:val="3CA809E1"/>
    <w:rsid w:val="3CA97838"/>
    <w:rsid w:val="3CAA6595"/>
    <w:rsid w:val="3CAD1E92"/>
    <w:rsid w:val="3CAE7391"/>
    <w:rsid w:val="3CB11983"/>
    <w:rsid w:val="3CB123E6"/>
    <w:rsid w:val="3CB15F29"/>
    <w:rsid w:val="3CB533D6"/>
    <w:rsid w:val="3CB7686D"/>
    <w:rsid w:val="3CBA255F"/>
    <w:rsid w:val="3CBA4092"/>
    <w:rsid w:val="3CBB2900"/>
    <w:rsid w:val="3CBC3E83"/>
    <w:rsid w:val="3CBC5CAE"/>
    <w:rsid w:val="3CBC6F89"/>
    <w:rsid w:val="3CC33464"/>
    <w:rsid w:val="3CC45B80"/>
    <w:rsid w:val="3CC571DC"/>
    <w:rsid w:val="3CC626D7"/>
    <w:rsid w:val="3CC82828"/>
    <w:rsid w:val="3CCA2A44"/>
    <w:rsid w:val="3CCA428F"/>
    <w:rsid w:val="3CCB2319"/>
    <w:rsid w:val="3CCC7305"/>
    <w:rsid w:val="3CD00846"/>
    <w:rsid w:val="3CD32E13"/>
    <w:rsid w:val="3CD73725"/>
    <w:rsid w:val="3CD94A35"/>
    <w:rsid w:val="3CDB7754"/>
    <w:rsid w:val="3CE10A05"/>
    <w:rsid w:val="3CE60981"/>
    <w:rsid w:val="3CE753A4"/>
    <w:rsid w:val="3CE9090E"/>
    <w:rsid w:val="3CED228F"/>
    <w:rsid w:val="3CEF4B43"/>
    <w:rsid w:val="3CF33D49"/>
    <w:rsid w:val="3CF4361D"/>
    <w:rsid w:val="3CF63839"/>
    <w:rsid w:val="3CFE0D79"/>
    <w:rsid w:val="3CFF178B"/>
    <w:rsid w:val="3CFF2995"/>
    <w:rsid w:val="3D023F8C"/>
    <w:rsid w:val="3D06469E"/>
    <w:rsid w:val="3D0A4BEF"/>
    <w:rsid w:val="3D0B6BD5"/>
    <w:rsid w:val="3D0C064B"/>
    <w:rsid w:val="3D0F786D"/>
    <w:rsid w:val="3D106DE6"/>
    <w:rsid w:val="3D112A47"/>
    <w:rsid w:val="3D125759"/>
    <w:rsid w:val="3D1268B1"/>
    <w:rsid w:val="3D143AEE"/>
    <w:rsid w:val="3D145A6E"/>
    <w:rsid w:val="3D165E8C"/>
    <w:rsid w:val="3D1837B0"/>
    <w:rsid w:val="3D194358"/>
    <w:rsid w:val="3D1A293F"/>
    <w:rsid w:val="3D1B32A0"/>
    <w:rsid w:val="3D1B504E"/>
    <w:rsid w:val="3D1C3055"/>
    <w:rsid w:val="3D1C4922"/>
    <w:rsid w:val="3D1D62A1"/>
    <w:rsid w:val="3D1E68EC"/>
    <w:rsid w:val="3D204412"/>
    <w:rsid w:val="3D206791"/>
    <w:rsid w:val="3D211F38"/>
    <w:rsid w:val="3D22018A"/>
    <w:rsid w:val="3D235CB1"/>
    <w:rsid w:val="3D2415AC"/>
    <w:rsid w:val="3D276890"/>
    <w:rsid w:val="3D2C5F0E"/>
    <w:rsid w:val="3D2D341C"/>
    <w:rsid w:val="3D2E4D81"/>
    <w:rsid w:val="3D2F0AF9"/>
    <w:rsid w:val="3D300B58"/>
    <w:rsid w:val="3D324BB7"/>
    <w:rsid w:val="3D332F95"/>
    <w:rsid w:val="3D333619"/>
    <w:rsid w:val="3D37175C"/>
    <w:rsid w:val="3D3777C8"/>
    <w:rsid w:val="3D3A5D6D"/>
    <w:rsid w:val="3D3A778A"/>
    <w:rsid w:val="3D3B2FFA"/>
    <w:rsid w:val="3D3B749E"/>
    <w:rsid w:val="3D3F7442"/>
    <w:rsid w:val="3D40622E"/>
    <w:rsid w:val="3D422253"/>
    <w:rsid w:val="3D45031D"/>
    <w:rsid w:val="3D451162"/>
    <w:rsid w:val="3D464256"/>
    <w:rsid w:val="3D4B2926"/>
    <w:rsid w:val="3D4C5207"/>
    <w:rsid w:val="3D4E71D1"/>
    <w:rsid w:val="3D532B6D"/>
    <w:rsid w:val="3D540560"/>
    <w:rsid w:val="3D550FB3"/>
    <w:rsid w:val="3D566086"/>
    <w:rsid w:val="3D580050"/>
    <w:rsid w:val="3D5A3DC8"/>
    <w:rsid w:val="3D5B369C"/>
    <w:rsid w:val="3D5B544A"/>
    <w:rsid w:val="3D5C3A0F"/>
    <w:rsid w:val="3D5D52E5"/>
    <w:rsid w:val="3D606F05"/>
    <w:rsid w:val="3D6407A3"/>
    <w:rsid w:val="3D6476A8"/>
    <w:rsid w:val="3D65276D"/>
    <w:rsid w:val="3D6632CE"/>
    <w:rsid w:val="3D675213"/>
    <w:rsid w:val="3D6937CD"/>
    <w:rsid w:val="3D69646F"/>
    <w:rsid w:val="3D6A38DF"/>
    <w:rsid w:val="3D714C6E"/>
    <w:rsid w:val="3D72217D"/>
    <w:rsid w:val="3D7310BF"/>
    <w:rsid w:val="3D734E8A"/>
    <w:rsid w:val="3D79028A"/>
    <w:rsid w:val="3D791D75"/>
    <w:rsid w:val="3D7977B7"/>
    <w:rsid w:val="3D7A6218"/>
    <w:rsid w:val="3D7B5AED"/>
    <w:rsid w:val="3D7C34EE"/>
    <w:rsid w:val="3D7E0ECD"/>
    <w:rsid w:val="3D7F382F"/>
    <w:rsid w:val="3D801355"/>
    <w:rsid w:val="3D802027"/>
    <w:rsid w:val="3D816779"/>
    <w:rsid w:val="3D85757B"/>
    <w:rsid w:val="3D873749"/>
    <w:rsid w:val="3D874491"/>
    <w:rsid w:val="3D8B49A9"/>
    <w:rsid w:val="3D8B718C"/>
    <w:rsid w:val="3D8C7CFA"/>
    <w:rsid w:val="3D8D3E1A"/>
    <w:rsid w:val="3D8E3A72"/>
    <w:rsid w:val="3D8F4C75"/>
    <w:rsid w:val="3D915310"/>
    <w:rsid w:val="3D970020"/>
    <w:rsid w:val="3D9A2417"/>
    <w:rsid w:val="3D9C33D4"/>
    <w:rsid w:val="3D9D1F07"/>
    <w:rsid w:val="3D9D3CB5"/>
    <w:rsid w:val="3DA037A5"/>
    <w:rsid w:val="3DA05553"/>
    <w:rsid w:val="3DA212CB"/>
    <w:rsid w:val="3DA27781"/>
    <w:rsid w:val="3DA6012C"/>
    <w:rsid w:val="3DA75A55"/>
    <w:rsid w:val="3DA77592"/>
    <w:rsid w:val="3DA81B6D"/>
    <w:rsid w:val="3DAB1E38"/>
    <w:rsid w:val="3DAC5CA6"/>
    <w:rsid w:val="3DAC6CE1"/>
    <w:rsid w:val="3DAE3153"/>
    <w:rsid w:val="3DB06CBA"/>
    <w:rsid w:val="3DB35B35"/>
    <w:rsid w:val="3DB40539"/>
    <w:rsid w:val="3DB459CA"/>
    <w:rsid w:val="3DB52051"/>
    <w:rsid w:val="3DB673CB"/>
    <w:rsid w:val="3DB77095"/>
    <w:rsid w:val="3DBA6615"/>
    <w:rsid w:val="3DBB413B"/>
    <w:rsid w:val="3DBF00CF"/>
    <w:rsid w:val="3DC24C44"/>
    <w:rsid w:val="3DC6023A"/>
    <w:rsid w:val="3DC63261"/>
    <w:rsid w:val="3DC96858"/>
    <w:rsid w:val="3DCC00F6"/>
    <w:rsid w:val="3DCC606F"/>
    <w:rsid w:val="3DCC6348"/>
    <w:rsid w:val="3DD376D7"/>
    <w:rsid w:val="3DD516A1"/>
    <w:rsid w:val="3DD6576A"/>
    <w:rsid w:val="3DD74340"/>
    <w:rsid w:val="3DD86A9B"/>
    <w:rsid w:val="3DDA2813"/>
    <w:rsid w:val="3DE019AF"/>
    <w:rsid w:val="3DE03515"/>
    <w:rsid w:val="3DE23776"/>
    <w:rsid w:val="3DE2791A"/>
    <w:rsid w:val="3DE52903"/>
    <w:rsid w:val="3DE63595"/>
    <w:rsid w:val="3DE64192"/>
    <w:rsid w:val="3DE72818"/>
    <w:rsid w:val="3DE90CA8"/>
    <w:rsid w:val="3DEC4562"/>
    <w:rsid w:val="3DEE4511"/>
    <w:rsid w:val="3DF02037"/>
    <w:rsid w:val="3DF021BA"/>
    <w:rsid w:val="3DF064DB"/>
    <w:rsid w:val="3DF16E9D"/>
    <w:rsid w:val="3DF32DF4"/>
    <w:rsid w:val="3DF47BC8"/>
    <w:rsid w:val="3DF5589F"/>
    <w:rsid w:val="3DF7627D"/>
    <w:rsid w:val="3DF777C1"/>
    <w:rsid w:val="3DF77869"/>
    <w:rsid w:val="3DF95DAC"/>
    <w:rsid w:val="3DFA4FA7"/>
    <w:rsid w:val="3DFB326E"/>
    <w:rsid w:val="3DFD1951"/>
    <w:rsid w:val="3DFD24EF"/>
    <w:rsid w:val="3DFD4754"/>
    <w:rsid w:val="3DFE1172"/>
    <w:rsid w:val="3DFF04CC"/>
    <w:rsid w:val="3DFF6034"/>
    <w:rsid w:val="3E047890"/>
    <w:rsid w:val="3E103980"/>
    <w:rsid w:val="3E11707D"/>
    <w:rsid w:val="3E1201FF"/>
    <w:rsid w:val="3E120A87"/>
    <w:rsid w:val="3E142301"/>
    <w:rsid w:val="3E154F6C"/>
    <w:rsid w:val="3E173A67"/>
    <w:rsid w:val="3E187D3B"/>
    <w:rsid w:val="3E1A6989"/>
    <w:rsid w:val="3E1D0952"/>
    <w:rsid w:val="3E1D4DF6"/>
    <w:rsid w:val="3E1D6BA4"/>
    <w:rsid w:val="3E23065E"/>
    <w:rsid w:val="3E247F32"/>
    <w:rsid w:val="3E2605BE"/>
    <w:rsid w:val="3E261EFC"/>
    <w:rsid w:val="3E281D66"/>
    <w:rsid w:val="3E2B1CC9"/>
    <w:rsid w:val="3E2B306F"/>
    <w:rsid w:val="3E2B7462"/>
    <w:rsid w:val="3E2D328B"/>
    <w:rsid w:val="3E2F0CFE"/>
    <w:rsid w:val="3E2F6F09"/>
    <w:rsid w:val="3E364197"/>
    <w:rsid w:val="3E377C66"/>
    <w:rsid w:val="3E385855"/>
    <w:rsid w:val="3E3A0D01"/>
    <w:rsid w:val="3E3B76FC"/>
    <w:rsid w:val="3E3C34CE"/>
    <w:rsid w:val="3E3E1CCA"/>
    <w:rsid w:val="3E3F2FBE"/>
    <w:rsid w:val="3E413EEF"/>
    <w:rsid w:val="3E4203B8"/>
    <w:rsid w:val="3E424D9F"/>
    <w:rsid w:val="3E444130"/>
    <w:rsid w:val="3E46150A"/>
    <w:rsid w:val="3E46434D"/>
    <w:rsid w:val="3E4811F1"/>
    <w:rsid w:val="3E481343"/>
    <w:rsid w:val="3E497999"/>
    <w:rsid w:val="3E4D33B6"/>
    <w:rsid w:val="3E4F01C5"/>
    <w:rsid w:val="3E4F10C4"/>
    <w:rsid w:val="3E501DE2"/>
    <w:rsid w:val="3E536F70"/>
    <w:rsid w:val="3E5720B6"/>
    <w:rsid w:val="3E573ADE"/>
    <w:rsid w:val="3E595E2E"/>
    <w:rsid w:val="3E5A7DF8"/>
    <w:rsid w:val="3E5B221B"/>
    <w:rsid w:val="3E5E3444"/>
    <w:rsid w:val="3E611186"/>
    <w:rsid w:val="3E6134D9"/>
    <w:rsid w:val="3E6447D3"/>
    <w:rsid w:val="3E6673A8"/>
    <w:rsid w:val="3E667A57"/>
    <w:rsid w:val="3E682515"/>
    <w:rsid w:val="3E687442"/>
    <w:rsid w:val="3E693B97"/>
    <w:rsid w:val="3E6D18D9"/>
    <w:rsid w:val="3E6E11AD"/>
    <w:rsid w:val="3E6F60C9"/>
    <w:rsid w:val="3E703177"/>
    <w:rsid w:val="3E706473"/>
    <w:rsid w:val="3E720C9E"/>
    <w:rsid w:val="3E722D1D"/>
    <w:rsid w:val="3E723F89"/>
    <w:rsid w:val="3E734A16"/>
    <w:rsid w:val="3E74194F"/>
    <w:rsid w:val="3E754715"/>
    <w:rsid w:val="3E7A6362"/>
    <w:rsid w:val="3E7B713E"/>
    <w:rsid w:val="3E7F160D"/>
    <w:rsid w:val="3E7F2C79"/>
    <w:rsid w:val="3E824F32"/>
    <w:rsid w:val="3E831FB7"/>
    <w:rsid w:val="3E8353E3"/>
    <w:rsid w:val="3E86735F"/>
    <w:rsid w:val="3E895FE7"/>
    <w:rsid w:val="3E8B1D5F"/>
    <w:rsid w:val="3E8E7304"/>
    <w:rsid w:val="3E900150"/>
    <w:rsid w:val="3E90381A"/>
    <w:rsid w:val="3E9230EE"/>
    <w:rsid w:val="3E923EA5"/>
    <w:rsid w:val="3E944C27"/>
    <w:rsid w:val="3E962C89"/>
    <w:rsid w:val="3E970704"/>
    <w:rsid w:val="3E970CEA"/>
    <w:rsid w:val="3E971F32"/>
    <w:rsid w:val="3E986179"/>
    <w:rsid w:val="3E987A56"/>
    <w:rsid w:val="3E99447C"/>
    <w:rsid w:val="3E9C33B9"/>
    <w:rsid w:val="3E9E213C"/>
    <w:rsid w:val="3E9F1D3A"/>
    <w:rsid w:val="3EA41B2F"/>
    <w:rsid w:val="3EA60A01"/>
    <w:rsid w:val="3EA80B63"/>
    <w:rsid w:val="3EA846BF"/>
    <w:rsid w:val="3EA90437"/>
    <w:rsid w:val="3EA9290C"/>
    <w:rsid w:val="3EAB41B0"/>
    <w:rsid w:val="3EAD4D9F"/>
    <w:rsid w:val="3EAE162B"/>
    <w:rsid w:val="3EAF182F"/>
    <w:rsid w:val="3EAF1EF2"/>
    <w:rsid w:val="3EB70DA6"/>
    <w:rsid w:val="3EB76D31"/>
    <w:rsid w:val="3EBA2645"/>
    <w:rsid w:val="3EBE0387"/>
    <w:rsid w:val="3EBF3856"/>
    <w:rsid w:val="3EC6723B"/>
    <w:rsid w:val="3EC84D62"/>
    <w:rsid w:val="3ECA21BA"/>
    <w:rsid w:val="3ECC295E"/>
    <w:rsid w:val="3ECD30E8"/>
    <w:rsid w:val="3ECE7753"/>
    <w:rsid w:val="3ECE7988"/>
    <w:rsid w:val="3ECF0068"/>
    <w:rsid w:val="3ED03C16"/>
    <w:rsid w:val="3ED454B4"/>
    <w:rsid w:val="3ED656D0"/>
    <w:rsid w:val="3ED71449"/>
    <w:rsid w:val="3EDA202D"/>
    <w:rsid w:val="3EDB2CE7"/>
    <w:rsid w:val="3EDD3F6D"/>
    <w:rsid w:val="3EDF71CC"/>
    <w:rsid w:val="3EE12A6E"/>
    <w:rsid w:val="3EE45A19"/>
    <w:rsid w:val="3EE60D02"/>
    <w:rsid w:val="3EE6343A"/>
    <w:rsid w:val="3EE72FA4"/>
    <w:rsid w:val="3EEC6CA2"/>
    <w:rsid w:val="3EED47C8"/>
    <w:rsid w:val="3EED76A5"/>
    <w:rsid w:val="3EEE26B9"/>
    <w:rsid w:val="3EEF6792"/>
    <w:rsid w:val="3EF06066"/>
    <w:rsid w:val="3EF137C2"/>
    <w:rsid w:val="3EF204E7"/>
    <w:rsid w:val="3EF26282"/>
    <w:rsid w:val="3EF34CDE"/>
    <w:rsid w:val="3EF63E67"/>
    <w:rsid w:val="3EF67B21"/>
    <w:rsid w:val="3EF773F5"/>
    <w:rsid w:val="3EFB0C93"/>
    <w:rsid w:val="3EFB5260"/>
    <w:rsid w:val="3EFE0783"/>
    <w:rsid w:val="3F0365C7"/>
    <w:rsid w:val="3F041198"/>
    <w:rsid w:val="3F122481"/>
    <w:rsid w:val="3F12422F"/>
    <w:rsid w:val="3F125FDD"/>
    <w:rsid w:val="3F160DD8"/>
    <w:rsid w:val="3F161F71"/>
    <w:rsid w:val="3F171845"/>
    <w:rsid w:val="3F181B2A"/>
    <w:rsid w:val="3F19380F"/>
    <w:rsid w:val="3F1A38CA"/>
    <w:rsid w:val="3F1B10AF"/>
    <w:rsid w:val="3F1D32FF"/>
    <w:rsid w:val="3F1E6D0D"/>
    <w:rsid w:val="3F1F3B88"/>
    <w:rsid w:val="3F204B9E"/>
    <w:rsid w:val="3F222FE0"/>
    <w:rsid w:val="3F227DAE"/>
    <w:rsid w:val="3F2301EA"/>
    <w:rsid w:val="3F2350B4"/>
    <w:rsid w:val="3F272DF1"/>
    <w:rsid w:val="3F275F2C"/>
    <w:rsid w:val="3F2A1578"/>
    <w:rsid w:val="3F2A5A1C"/>
    <w:rsid w:val="3F2B1159"/>
    <w:rsid w:val="3F2D2E17"/>
    <w:rsid w:val="3F312907"/>
    <w:rsid w:val="3F3423F7"/>
    <w:rsid w:val="3F3441A5"/>
    <w:rsid w:val="3F3643C1"/>
    <w:rsid w:val="3F3932B2"/>
    <w:rsid w:val="3F3A1267"/>
    <w:rsid w:val="3F3B19D7"/>
    <w:rsid w:val="3F3D6E81"/>
    <w:rsid w:val="3F3E27B9"/>
    <w:rsid w:val="3F410EA5"/>
    <w:rsid w:val="3F422D66"/>
    <w:rsid w:val="3F43232B"/>
    <w:rsid w:val="3F442767"/>
    <w:rsid w:val="3F482E9A"/>
    <w:rsid w:val="3F4A5324"/>
    <w:rsid w:val="3F4D3512"/>
    <w:rsid w:val="3F4F5483"/>
    <w:rsid w:val="3F504B3F"/>
    <w:rsid w:val="3F5076D4"/>
    <w:rsid w:val="3F526E25"/>
    <w:rsid w:val="3F544D7D"/>
    <w:rsid w:val="3F5860E5"/>
    <w:rsid w:val="3F586C61"/>
    <w:rsid w:val="3F5900B0"/>
    <w:rsid w:val="3F5C1352"/>
    <w:rsid w:val="3F5C2084"/>
    <w:rsid w:val="3F5C54AA"/>
    <w:rsid w:val="3F5D7549"/>
    <w:rsid w:val="3F5E7474"/>
    <w:rsid w:val="3F614776"/>
    <w:rsid w:val="3F663E5C"/>
    <w:rsid w:val="3F667183"/>
    <w:rsid w:val="3F686569"/>
    <w:rsid w:val="3F6902F3"/>
    <w:rsid w:val="3F6B169A"/>
    <w:rsid w:val="3F6B7328"/>
    <w:rsid w:val="3F6C7DE3"/>
    <w:rsid w:val="3F6D1149"/>
    <w:rsid w:val="3F6F342F"/>
    <w:rsid w:val="3F6F6993"/>
    <w:rsid w:val="3F707636"/>
    <w:rsid w:val="3F713229"/>
    <w:rsid w:val="3F786788"/>
    <w:rsid w:val="3F79605C"/>
    <w:rsid w:val="3F7B2E16"/>
    <w:rsid w:val="3F7C4554"/>
    <w:rsid w:val="3F7F7B16"/>
    <w:rsid w:val="3F827606"/>
    <w:rsid w:val="3F827A5D"/>
    <w:rsid w:val="3F84512C"/>
    <w:rsid w:val="3F85289A"/>
    <w:rsid w:val="3F85576B"/>
    <w:rsid w:val="3F870779"/>
    <w:rsid w:val="3F87786E"/>
    <w:rsid w:val="3F887A43"/>
    <w:rsid w:val="3F8B3807"/>
    <w:rsid w:val="3F8B4A3E"/>
    <w:rsid w:val="3F8B7BCB"/>
    <w:rsid w:val="3F8C0B0F"/>
    <w:rsid w:val="3F8C3FE1"/>
    <w:rsid w:val="3F8F7490"/>
    <w:rsid w:val="3F906B8C"/>
    <w:rsid w:val="3F931DD9"/>
    <w:rsid w:val="3F964694"/>
    <w:rsid w:val="3F966D63"/>
    <w:rsid w:val="3F9B6F7B"/>
    <w:rsid w:val="3F9B7174"/>
    <w:rsid w:val="3F9C0604"/>
    <w:rsid w:val="3F9D515F"/>
    <w:rsid w:val="3F9D61EE"/>
    <w:rsid w:val="3F9F5709"/>
    <w:rsid w:val="3FA0645E"/>
    <w:rsid w:val="3FA267B8"/>
    <w:rsid w:val="3FA43E50"/>
    <w:rsid w:val="3FA55765"/>
    <w:rsid w:val="3FA71126"/>
    <w:rsid w:val="3FA71921"/>
    <w:rsid w:val="3FA806EF"/>
    <w:rsid w:val="3FAC4F31"/>
    <w:rsid w:val="3FAD5DE8"/>
    <w:rsid w:val="3FB05F21"/>
    <w:rsid w:val="3FB157F6"/>
    <w:rsid w:val="3FB31225"/>
    <w:rsid w:val="3FB631DF"/>
    <w:rsid w:val="3FB778B9"/>
    <w:rsid w:val="3FB91D30"/>
    <w:rsid w:val="3FBB578F"/>
    <w:rsid w:val="3FBF43B6"/>
    <w:rsid w:val="3FC03C8B"/>
    <w:rsid w:val="3FC1097F"/>
    <w:rsid w:val="3FC1516B"/>
    <w:rsid w:val="3FC17278"/>
    <w:rsid w:val="3FC25C55"/>
    <w:rsid w:val="3FC419CD"/>
    <w:rsid w:val="3FC4377B"/>
    <w:rsid w:val="3FC733A8"/>
    <w:rsid w:val="3FC94592"/>
    <w:rsid w:val="3FCC22BC"/>
    <w:rsid w:val="3FCD52B6"/>
    <w:rsid w:val="3FCE0156"/>
    <w:rsid w:val="3FD140EA"/>
    <w:rsid w:val="3FD15131"/>
    <w:rsid w:val="3FD17C46"/>
    <w:rsid w:val="3FD64EFF"/>
    <w:rsid w:val="3FD672AB"/>
    <w:rsid w:val="3FD76CD2"/>
    <w:rsid w:val="3FE060DB"/>
    <w:rsid w:val="3FE10873"/>
    <w:rsid w:val="3FE200A5"/>
    <w:rsid w:val="3FE21909"/>
    <w:rsid w:val="3FE6131A"/>
    <w:rsid w:val="3FE91814"/>
    <w:rsid w:val="3FE94F8F"/>
    <w:rsid w:val="3FEA5477"/>
    <w:rsid w:val="3FEC2CD2"/>
    <w:rsid w:val="3FEC396F"/>
    <w:rsid w:val="3FEC558C"/>
    <w:rsid w:val="3FEF631E"/>
    <w:rsid w:val="3FF17F6E"/>
    <w:rsid w:val="3FF35E0E"/>
    <w:rsid w:val="3FF37CB5"/>
    <w:rsid w:val="3FF97FC1"/>
    <w:rsid w:val="3FFA193D"/>
    <w:rsid w:val="3FFA703F"/>
    <w:rsid w:val="3FFD4EDF"/>
    <w:rsid w:val="3FFE7A4F"/>
    <w:rsid w:val="4000052B"/>
    <w:rsid w:val="40014D92"/>
    <w:rsid w:val="40041DC9"/>
    <w:rsid w:val="4004557B"/>
    <w:rsid w:val="40072451"/>
    <w:rsid w:val="40073668"/>
    <w:rsid w:val="40091C75"/>
    <w:rsid w:val="400A7A73"/>
    <w:rsid w:val="400E0926"/>
    <w:rsid w:val="400E3A6F"/>
    <w:rsid w:val="400F232B"/>
    <w:rsid w:val="401144E6"/>
    <w:rsid w:val="4013025E"/>
    <w:rsid w:val="4013200C"/>
    <w:rsid w:val="40181C56"/>
    <w:rsid w:val="4019217C"/>
    <w:rsid w:val="401A060A"/>
    <w:rsid w:val="401A579E"/>
    <w:rsid w:val="401D10DD"/>
    <w:rsid w:val="401F6C03"/>
    <w:rsid w:val="40210BCD"/>
    <w:rsid w:val="40215B26"/>
    <w:rsid w:val="40216A50"/>
    <w:rsid w:val="4024246B"/>
    <w:rsid w:val="40254369"/>
    <w:rsid w:val="40267F92"/>
    <w:rsid w:val="402B44C3"/>
    <w:rsid w:val="402C42AF"/>
    <w:rsid w:val="402D0DF6"/>
    <w:rsid w:val="402D7572"/>
    <w:rsid w:val="402E5098"/>
    <w:rsid w:val="403121EB"/>
    <w:rsid w:val="4033445D"/>
    <w:rsid w:val="403711EA"/>
    <w:rsid w:val="4038459D"/>
    <w:rsid w:val="403A3A3D"/>
    <w:rsid w:val="403C0D10"/>
    <w:rsid w:val="403E177F"/>
    <w:rsid w:val="40411699"/>
    <w:rsid w:val="4041301D"/>
    <w:rsid w:val="4042436F"/>
    <w:rsid w:val="4043012D"/>
    <w:rsid w:val="4044739A"/>
    <w:rsid w:val="40511C5E"/>
    <w:rsid w:val="40512B2E"/>
    <w:rsid w:val="405363C6"/>
    <w:rsid w:val="4054703C"/>
    <w:rsid w:val="405729E4"/>
    <w:rsid w:val="405A7836"/>
    <w:rsid w:val="405B1F5D"/>
    <w:rsid w:val="405B296A"/>
    <w:rsid w:val="405C1C05"/>
    <w:rsid w:val="405C6D27"/>
    <w:rsid w:val="40612D9E"/>
    <w:rsid w:val="406250BB"/>
    <w:rsid w:val="40683E84"/>
    <w:rsid w:val="4069269E"/>
    <w:rsid w:val="406A21FA"/>
    <w:rsid w:val="406E35C7"/>
    <w:rsid w:val="406E36E7"/>
    <w:rsid w:val="40714F85"/>
    <w:rsid w:val="407231D7"/>
    <w:rsid w:val="40731A52"/>
    <w:rsid w:val="40742D5C"/>
    <w:rsid w:val="40756176"/>
    <w:rsid w:val="407707ED"/>
    <w:rsid w:val="40774501"/>
    <w:rsid w:val="407927B7"/>
    <w:rsid w:val="407A71DE"/>
    <w:rsid w:val="407C4056"/>
    <w:rsid w:val="407D3A62"/>
    <w:rsid w:val="407F60FD"/>
    <w:rsid w:val="407F76A2"/>
    <w:rsid w:val="4081166C"/>
    <w:rsid w:val="408432DC"/>
    <w:rsid w:val="40850CB2"/>
    <w:rsid w:val="40860A30"/>
    <w:rsid w:val="408847A8"/>
    <w:rsid w:val="408A2332"/>
    <w:rsid w:val="408E3E1E"/>
    <w:rsid w:val="408F1FDB"/>
    <w:rsid w:val="409009F6"/>
    <w:rsid w:val="4090365D"/>
    <w:rsid w:val="40920B61"/>
    <w:rsid w:val="4095597C"/>
    <w:rsid w:val="40972C3D"/>
    <w:rsid w:val="40972CED"/>
    <w:rsid w:val="4098676A"/>
    <w:rsid w:val="40994C08"/>
    <w:rsid w:val="409A1A6A"/>
    <w:rsid w:val="409C46F8"/>
    <w:rsid w:val="409C7793"/>
    <w:rsid w:val="409F1AF2"/>
    <w:rsid w:val="409F305B"/>
    <w:rsid w:val="40A22506"/>
    <w:rsid w:val="40A239FF"/>
    <w:rsid w:val="40A315E2"/>
    <w:rsid w:val="40A40AF0"/>
    <w:rsid w:val="40A435AC"/>
    <w:rsid w:val="40A5417C"/>
    <w:rsid w:val="40A80A9F"/>
    <w:rsid w:val="40A92971"/>
    <w:rsid w:val="40AA0BC3"/>
    <w:rsid w:val="40AA6712"/>
    <w:rsid w:val="40AB5F10"/>
    <w:rsid w:val="40AD2461"/>
    <w:rsid w:val="40B11938"/>
    <w:rsid w:val="40B173DB"/>
    <w:rsid w:val="40B21825"/>
    <w:rsid w:val="40B23D1C"/>
    <w:rsid w:val="40B530C4"/>
    <w:rsid w:val="40B60FC7"/>
    <w:rsid w:val="40B875BE"/>
    <w:rsid w:val="40BC1BEE"/>
    <w:rsid w:val="40C31C84"/>
    <w:rsid w:val="40C57BAE"/>
    <w:rsid w:val="40C72791"/>
    <w:rsid w:val="40CA6906"/>
    <w:rsid w:val="40CB7F65"/>
    <w:rsid w:val="40CE48A0"/>
    <w:rsid w:val="40CF0629"/>
    <w:rsid w:val="40D02AF3"/>
    <w:rsid w:val="40D12C2D"/>
    <w:rsid w:val="40D30C94"/>
    <w:rsid w:val="40D4197F"/>
    <w:rsid w:val="40DC2329"/>
    <w:rsid w:val="40DC7FF2"/>
    <w:rsid w:val="40DE77C3"/>
    <w:rsid w:val="40DF31F0"/>
    <w:rsid w:val="40E1266C"/>
    <w:rsid w:val="40E35E83"/>
    <w:rsid w:val="40E37C31"/>
    <w:rsid w:val="40E612A7"/>
    <w:rsid w:val="40E678F4"/>
    <w:rsid w:val="40E83C9B"/>
    <w:rsid w:val="40E85247"/>
    <w:rsid w:val="40E907ED"/>
    <w:rsid w:val="40EB11DB"/>
    <w:rsid w:val="40EC0CED"/>
    <w:rsid w:val="40EC7823"/>
    <w:rsid w:val="40ED1018"/>
    <w:rsid w:val="40EF1158"/>
    <w:rsid w:val="40EF2A79"/>
    <w:rsid w:val="40F14690"/>
    <w:rsid w:val="40F14F50"/>
    <w:rsid w:val="40F260C6"/>
    <w:rsid w:val="40F277D2"/>
    <w:rsid w:val="40F32CD8"/>
    <w:rsid w:val="40F352AA"/>
    <w:rsid w:val="40F36BFF"/>
    <w:rsid w:val="40F40A87"/>
    <w:rsid w:val="40F94DDB"/>
    <w:rsid w:val="40FA31CC"/>
    <w:rsid w:val="40FD2008"/>
    <w:rsid w:val="40FE4A6B"/>
    <w:rsid w:val="4100432A"/>
    <w:rsid w:val="41004C87"/>
    <w:rsid w:val="41012622"/>
    <w:rsid w:val="41022238"/>
    <w:rsid w:val="41031F5A"/>
    <w:rsid w:val="41076015"/>
    <w:rsid w:val="410E3FFA"/>
    <w:rsid w:val="41107DE5"/>
    <w:rsid w:val="41114F25"/>
    <w:rsid w:val="41120516"/>
    <w:rsid w:val="41133CAF"/>
    <w:rsid w:val="411424E0"/>
    <w:rsid w:val="411C3780"/>
    <w:rsid w:val="411F7E6C"/>
    <w:rsid w:val="41207BDE"/>
    <w:rsid w:val="41222902"/>
    <w:rsid w:val="41236C02"/>
    <w:rsid w:val="41251574"/>
    <w:rsid w:val="412520B5"/>
    <w:rsid w:val="41265D6F"/>
    <w:rsid w:val="41275C8E"/>
    <w:rsid w:val="412C1CD5"/>
    <w:rsid w:val="412C5169"/>
    <w:rsid w:val="412C5A7C"/>
    <w:rsid w:val="412E6F4B"/>
    <w:rsid w:val="41322966"/>
    <w:rsid w:val="41361594"/>
    <w:rsid w:val="41410DFB"/>
    <w:rsid w:val="41411671"/>
    <w:rsid w:val="414138D2"/>
    <w:rsid w:val="41443B0A"/>
    <w:rsid w:val="414601C0"/>
    <w:rsid w:val="414716F1"/>
    <w:rsid w:val="41474059"/>
    <w:rsid w:val="4149029A"/>
    <w:rsid w:val="414A0622"/>
    <w:rsid w:val="414B00C8"/>
    <w:rsid w:val="414C3A28"/>
    <w:rsid w:val="414E65FF"/>
    <w:rsid w:val="414E768F"/>
    <w:rsid w:val="414F3047"/>
    <w:rsid w:val="414F4028"/>
    <w:rsid w:val="4150713F"/>
    <w:rsid w:val="415154E2"/>
    <w:rsid w:val="41525EBB"/>
    <w:rsid w:val="41550197"/>
    <w:rsid w:val="415648A7"/>
    <w:rsid w:val="41566BC5"/>
    <w:rsid w:val="415A5731"/>
    <w:rsid w:val="415E7BFF"/>
    <w:rsid w:val="41620E35"/>
    <w:rsid w:val="41621EB6"/>
    <w:rsid w:val="41634113"/>
    <w:rsid w:val="41650F67"/>
    <w:rsid w:val="41672795"/>
    <w:rsid w:val="41695456"/>
    <w:rsid w:val="416A109C"/>
    <w:rsid w:val="416A3A66"/>
    <w:rsid w:val="417161DB"/>
    <w:rsid w:val="417411D1"/>
    <w:rsid w:val="417472CD"/>
    <w:rsid w:val="41764F49"/>
    <w:rsid w:val="41780CC1"/>
    <w:rsid w:val="417901AA"/>
    <w:rsid w:val="41792010"/>
    <w:rsid w:val="41795582"/>
    <w:rsid w:val="417B45A2"/>
    <w:rsid w:val="417B60BB"/>
    <w:rsid w:val="417D1127"/>
    <w:rsid w:val="417F1B15"/>
    <w:rsid w:val="418036D2"/>
    <w:rsid w:val="41813DE8"/>
    <w:rsid w:val="41831414"/>
    <w:rsid w:val="41867134"/>
    <w:rsid w:val="4188599D"/>
    <w:rsid w:val="418A4550"/>
    <w:rsid w:val="418B7876"/>
    <w:rsid w:val="41924A76"/>
    <w:rsid w:val="41926E18"/>
    <w:rsid w:val="41940A73"/>
    <w:rsid w:val="41981844"/>
    <w:rsid w:val="41984EBF"/>
    <w:rsid w:val="419929E5"/>
    <w:rsid w:val="419B3797"/>
    <w:rsid w:val="419E52FD"/>
    <w:rsid w:val="419E624E"/>
    <w:rsid w:val="41A2048E"/>
    <w:rsid w:val="41A21103"/>
    <w:rsid w:val="41A2189A"/>
    <w:rsid w:val="41A33AF4"/>
    <w:rsid w:val="41A3415D"/>
    <w:rsid w:val="41A35612"/>
    <w:rsid w:val="41A4267C"/>
    <w:rsid w:val="41A43864"/>
    <w:rsid w:val="41A527D2"/>
    <w:rsid w:val="41A90E7A"/>
    <w:rsid w:val="41A96AA7"/>
    <w:rsid w:val="41AB4DED"/>
    <w:rsid w:val="41AB6BF8"/>
    <w:rsid w:val="41AC1FA1"/>
    <w:rsid w:val="41AC6BFD"/>
    <w:rsid w:val="41AD023F"/>
    <w:rsid w:val="41AD2AF3"/>
    <w:rsid w:val="41AF401A"/>
    <w:rsid w:val="41B01BE8"/>
    <w:rsid w:val="41B521D6"/>
    <w:rsid w:val="41B80A98"/>
    <w:rsid w:val="41B954FB"/>
    <w:rsid w:val="41BA1ED3"/>
    <w:rsid w:val="41BD66D4"/>
    <w:rsid w:val="41BE244C"/>
    <w:rsid w:val="41BE41FA"/>
    <w:rsid w:val="41C10754"/>
    <w:rsid w:val="41C45CB4"/>
    <w:rsid w:val="41C470D5"/>
    <w:rsid w:val="41C47870"/>
    <w:rsid w:val="41C921BB"/>
    <w:rsid w:val="41CC723D"/>
    <w:rsid w:val="41CD097A"/>
    <w:rsid w:val="41CE268F"/>
    <w:rsid w:val="41CF37F5"/>
    <w:rsid w:val="41CF4659"/>
    <w:rsid w:val="41D1217F"/>
    <w:rsid w:val="41D261BD"/>
    <w:rsid w:val="41D51801"/>
    <w:rsid w:val="41D722E9"/>
    <w:rsid w:val="41D852BC"/>
    <w:rsid w:val="41D90C14"/>
    <w:rsid w:val="41D9553B"/>
    <w:rsid w:val="41DC7E7C"/>
    <w:rsid w:val="41DD13BD"/>
    <w:rsid w:val="41DD5436"/>
    <w:rsid w:val="41DE05FE"/>
    <w:rsid w:val="41E129E1"/>
    <w:rsid w:val="41E16F5A"/>
    <w:rsid w:val="41E225DE"/>
    <w:rsid w:val="41E26B81"/>
    <w:rsid w:val="41E47C98"/>
    <w:rsid w:val="41E53E7C"/>
    <w:rsid w:val="41E5640E"/>
    <w:rsid w:val="41E579D9"/>
    <w:rsid w:val="41E6598A"/>
    <w:rsid w:val="41E70D4E"/>
    <w:rsid w:val="41E915B7"/>
    <w:rsid w:val="41E9571B"/>
    <w:rsid w:val="41E974C9"/>
    <w:rsid w:val="41EC520B"/>
    <w:rsid w:val="41ED600E"/>
    <w:rsid w:val="41EE0F83"/>
    <w:rsid w:val="41EE47A2"/>
    <w:rsid w:val="41F235E8"/>
    <w:rsid w:val="41F320F5"/>
    <w:rsid w:val="41F83BB0"/>
    <w:rsid w:val="41F93484"/>
    <w:rsid w:val="41F97BB5"/>
    <w:rsid w:val="41FA08E5"/>
    <w:rsid w:val="41FA5106"/>
    <w:rsid w:val="41FB1D75"/>
    <w:rsid w:val="41FD1F8A"/>
    <w:rsid w:val="420057D5"/>
    <w:rsid w:val="42026ACB"/>
    <w:rsid w:val="42026E47"/>
    <w:rsid w:val="42033B0C"/>
    <w:rsid w:val="420473BE"/>
    <w:rsid w:val="420822F7"/>
    <w:rsid w:val="42084E57"/>
    <w:rsid w:val="42091919"/>
    <w:rsid w:val="420B35BA"/>
    <w:rsid w:val="420B5361"/>
    <w:rsid w:val="420E33D3"/>
    <w:rsid w:val="420F2CA7"/>
    <w:rsid w:val="420F6F7F"/>
    <w:rsid w:val="42127427"/>
    <w:rsid w:val="421351F9"/>
    <w:rsid w:val="42160E91"/>
    <w:rsid w:val="421870E8"/>
    <w:rsid w:val="421A1C49"/>
    <w:rsid w:val="421B7820"/>
    <w:rsid w:val="421B789E"/>
    <w:rsid w:val="421C79AB"/>
    <w:rsid w:val="421F113C"/>
    <w:rsid w:val="422221AD"/>
    <w:rsid w:val="42255FAE"/>
    <w:rsid w:val="42263205"/>
    <w:rsid w:val="422844C0"/>
    <w:rsid w:val="422876EA"/>
    <w:rsid w:val="422A647D"/>
    <w:rsid w:val="422B7713"/>
    <w:rsid w:val="422C1366"/>
    <w:rsid w:val="423074A1"/>
    <w:rsid w:val="423170C2"/>
    <w:rsid w:val="42366486"/>
    <w:rsid w:val="423A6D1A"/>
    <w:rsid w:val="42424E2B"/>
    <w:rsid w:val="42426BD9"/>
    <w:rsid w:val="42434A20"/>
    <w:rsid w:val="4246491B"/>
    <w:rsid w:val="42480A33"/>
    <w:rsid w:val="42483D4F"/>
    <w:rsid w:val="42492C9C"/>
    <w:rsid w:val="4249440B"/>
    <w:rsid w:val="424B0183"/>
    <w:rsid w:val="424D1FAE"/>
    <w:rsid w:val="424D3A49"/>
    <w:rsid w:val="424D4F9D"/>
    <w:rsid w:val="424F1502"/>
    <w:rsid w:val="424F4E6C"/>
    <w:rsid w:val="42500A1C"/>
    <w:rsid w:val="42500C48"/>
    <w:rsid w:val="42521512"/>
    <w:rsid w:val="42532715"/>
    <w:rsid w:val="42533EEF"/>
    <w:rsid w:val="4253528A"/>
    <w:rsid w:val="42581301"/>
    <w:rsid w:val="425A3F23"/>
    <w:rsid w:val="425A6618"/>
    <w:rsid w:val="425C413F"/>
    <w:rsid w:val="425D3A13"/>
    <w:rsid w:val="425F68B8"/>
    <w:rsid w:val="425F77F3"/>
    <w:rsid w:val="42633A88"/>
    <w:rsid w:val="42641245"/>
    <w:rsid w:val="42660B19"/>
    <w:rsid w:val="42674891"/>
    <w:rsid w:val="42683214"/>
    <w:rsid w:val="4269060A"/>
    <w:rsid w:val="426D5897"/>
    <w:rsid w:val="426D634C"/>
    <w:rsid w:val="426D6FB2"/>
    <w:rsid w:val="426F49B7"/>
    <w:rsid w:val="427044E0"/>
    <w:rsid w:val="42725710"/>
    <w:rsid w:val="42734FE4"/>
    <w:rsid w:val="427516A4"/>
    <w:rsid w:val="427633FA"/>
    <w:rsid w:val="42777E2B"/>
    <w:rsid w:val="42786A9F"/>
    <w:rsid w:val="42790EFC"/>
    <w:rsid w:val="42795A71"/>
    <w:rsid w:val="427A76F5"/>
    <w:rsid w:val="427B3B7B"/>
    <w:rsid w:val="427C033D"/>
    <w:rsid w:val="427C658F"/>
    <w:rsid w:val="427E48A2"/>
    <w:rsid w:val="427F3924"/>
    <w:rsid w:val="42823479"/>
    <w:rsid w:val="42826DD7"/>
    <w:rsid w:val="428606F1"/>
    <w:rsid w:val="4286740D"/>
    <w:rsid w:val="4287437F"/>
    <w:rsid w:val="42884F34"/>
    <w:rsid w:val="428C0B42"/>
    <w:rsid w:val="428C42F8"/>
    <w:rsid w:val="428E647A"/>
    <w:rsid w:val="428F2687"/>
    <w:rsid w:val="4292195C"/>
    <w:rsid w:val="42943BEA"/>
    <w:rsid w:val="42945242"/>
    <w:rsid w:val="42963613"/>
    <w:rsid w:val="42981109"/>
    <w:rsid w:val="429A07C3"/>
    <w:rsid w:val="429A39F6"/>
    <w:rsid w:val="429C0C25"/>
    <w:rsid w:val="429F2355"/>
    <w:rsid w:val="429F6E44"/>
    <w:rsid w:val="42A146C5"/>
    <w:rsid w:val="42A33B1C"/>
    <w:rsid w:val="42A948C7"/>
    <w:rsid w:val="42AC04E8"/>
    <w:rsid w:val="42AC48D8"/>
    <w:rsid w:val="42AD2648"/>
    <w:rsid w:val="42AE32C6"/>
    <w:rsid w:val="42B21FB1"/>
    <w:rsid w:val="42B2733B"/>
    <w:rsid w:val="42B51912"/>
    <w:rsid w:val="42B71375"/>
    <w:rsid w:val="42B775C7"/>
    <w:rsid w:val="42B86E9B"/>
    <w:rsid w:val="42B8752D"/>
    <w:rsid w:val="42B9333F"/>
    <w:rsid w:val="42BA458C"/>
    <w:rsid w:val="42BE0565"/>
    <w:rsid w:val="42C039BD"/>
    <w:rsid w:val="42C12014"/>
    <w:rsid w:val="42C13FA2"/>
    <w:rsid w:val="42C341BE"/>
    <w:rsid w:val="42C65A5C"/>
    <w:rsid w:val="42C83582"/>
    <w:rsid w:val="42CB3152"/>
    <w:rsid w:val="42CC1290"/>
    <w:rsid w:val="42CC1372"/>
    <w:rsid w:val="42CD0B98"/>
    <w:rsid w:val="42CD6DEA"/>
    <w:rsid w:val="42CE66BF"/>
    <w:rsid w:val="42CF1434"/>
    <w:rsid w:val="42D069A7"/>
    <w:rsid w:val="42D24401"/>
    <w:rsid w:val="42D31514"/>
    <w:rsid w:val="42D355FF"/>
    <w:rsid w:val="42D53DAF"/>
    <w:rsid w:val="42D55C9F"/>
    <w:rsid w:val="42D60EDF"/>
    <w:rsid w:val="42D73420"/>
    <w:rsid w:val="42D75573"/>
    <w:rsid w:val="42D9753D"/>
    <w:rsid w:val="42DA7EFB"/>
    <w:rsid w:val="42E10B89"/>
    <w:rsid w:val="42E23830"/>
    <w:rsid w:val="42E40F93"/>
    <w:rsid w:val="42E43B34"/>
    <w:rsid w:val="42E70332"/>
    <w:rsid w:val="42E94EA1"/>
    <w:rsid w:val="42EA174A"/>
    <w:rsid w:val="42EA346B"/>
    <w:rsid w:val="42EB54C2"/>
    <w:rsid w:val="42EC3109"/>
    <w:rsid w:val="42F205FF"/>
    <w:rsid w:val="42F26851"/>
    <w:rsid w:val="42F35C5E"/>
    <w:rsid w:val="42F44377"/>
    <w:rsid w:val="42F47B44"/>
    <w:rsid w:val="42F53ADA"/>
    <w:rsid w:val="42F57BFB"/>
    <w:rsid w:val="42F61468"/>
    <w:rsid w:val="42F61598"/>
    <w:rsid w:val="42FA5706"/>
    <w:rsid w:val="42FD44B2"/>
    <w:rsid w:val="42FF4ACA"/>
    <w:rsid w:val="4303280C"/>
    <w:rsid w:val="43052AF8"/>
    <w:rsid w:val="430838B2"/>
    <w:rsid w:val="430976F7"/>
    <w:rsid w:val="430A3B9B"/>
    <w:rsid w:val="430D450A"/>
    <w:rsid w:val="43103916"/>
    <w:rsid w:val="43127BD6"/>
    <w:rsid w:val="43140207"/>
    <w:rsid w:val="43140575"/>
    <w:rsid w:val="43162488"/>
    <w:rsid w:val="43167E43"/>
    <w:rsid w:val="431E1012"/>
    <w:rsid w:val="431E52CB"/>
    <w:rsid w:val="431E7922"/>
    <w:rsid w:val="431F06B7"/>
    <w:rsid w:val="431F6F1A"/>
    <w:rsid w:val="43210EE4"/>
    <w:rsid w:val="432409C1"/>
    <w:rsid w:val="43241F5A"/>
    <w:rsid w:val="43284414"/>
    <w:rsid w:val="432879E8"/>
    <w:rsid w:val="432B2B89"/>
    <w:rsid w:val="432C269E"/>
    <w:rsid w:val="432D7889"/>
    <w:rsid w:val="432E724C"/>
    <w:rsid w:val="4331618E"/>
    <w:rsid w:val="43326C4D"/>
    <w:rsid w:val="433354C7"/>
    <w:rsid w:val="433429C6"/>
    <w:rsid w:val="43342E02"/>
    <w:rsid w:val="43384D58"/>
    <w:rsid w:val="4338799D"/>
    <w:rsid w:val="43387D8A"/>
    <w:rsid w:val="43392EE9"/>
    <w:rsid w:val="433A7BE0"/>
    <w:rsid w:val="433B5D9C"/>
    <w:rsid w:val="433C5205"/>
    <w:rsid w:val="433C7ACC"/>
    <w:rsid w:val="433D6A1A"/>
    <w:rsid w:val="433F1693"/>
    <w:rsid w:val="433F54EA"/>
    <w:rsid w:val="434019E2"/>
    <w:rsid w:val="43411BA3"/>
    <w:rsid w:val="43420014"/>
    <w:rsid w:val="4346376A"/>
    <w:rsid w:val="43476B9D"/>
    <w:rsid w:val="434B7D0F"/>
    <w:rsid w:val="434C12DB"/>
    <w:rsid w:val="434C44CE"/>
    <w:rsid w:val="434F5A51"/>
    <w:rsid w:val="4350776E"/>
    <w:rsid w:val="435272F0"/>
    <w:rsid w:val="43550B61"/>
    <w:rsid w:val="4356216B"/>
    <w:rsid w:val="4359242C"/>
    <w:rsid w:val="435A7DD9"/>
    <w:rsid w:val="435A7F52"/>
    <w:rsid w:val="435B59AA"/>
    <w:rsid w:val="435E3EE6"/>
    <w:rsid w:val="435E7A42"/>
    <w:rsid w:val="435F279F"/>
    <w:rsid w:val="4360359D"/>
    <w:rsid w:val="43611D9C"/>
    <w:rsid w:val="43615785"/>
    <w:rsid w:val="43622373"/>
    <w:rsid w:val="43632B3F"/>
    <w:rsid w:val="4365448B"/>
    <w:rsid w:val="43657023"/>
    <w:rsid w:val="43666A6A"/>
    <w:rsid w:val="436808C1"/>
    <w:rsid w:val="436A00C3"/>
    <w:rsid w:val="436F146E"/>
    <w:rsid w:val="436F4CB1"/>
    <w:rsid w:val="437270F3"/>
    <w:rsid w:val="43771B01"/>
    <w:rsid w:val="437B4B83"/>
    <w:rsid w:val="437C06CE"/>
    <w:rsid w:val="437F1D8F"/>
    <w:rsid w:val="438254F7"/>
    <w:rsid w:val="43830114"/>
    <w:rsid w:val="4383588E"/>
    <w:rsid w:val="43883F16"/>
    <w:rsid w:val="43884ABF"/>
    <w:rsid w:val="438A4CDB"/>
    <w:rsid w:val="438B1197"/>
    <w:rsid w:val="438D0328"/>
    <w:rsid w:val="438D4B2D"/>
    <w:rsid w:val="438D5FA0"/>
    <w:rsid w:val="438F595A"/>
    <w:rsid w:val="43903643"/>
    <w:rsid w:val="43904487"/>
    <w:rsid w:val="4391369E"/>
    <w:rsid w:val="439223D0"/>
    <w:rsid w:val="43923B90"/>
    <w:rsid w:val="43993170"/>
    <w:rsid w:val="43994FCC"/>
    <w:rsid w:val="439A7CE8"/>
    <w:rsid w:val="439B0D3D"/>
    <w:rsid w:val="439B0DDB"/>
    <w:rsid w:val="439B3F9B"/>
    <w:rsid w:val="439E6C28"/>
    <w:rsid w:val="439F5E7B"/>
    <w:rsid w:val="43A12D8E"/>
    <w:rsid w:val="43A153A0"/>
    <w:rsid w:val="43A318F9"/>
    <w:rsid w:val="43A41F82"/>
    <w:rsid w:val="43A63197"/>
    <w:rsid w:val="43A86F10"/>
    <w:rsid w:val="43B104BA"/>
    <w:rsid w:val="43B14016"/>
    <w:rsid w:val="43B1633C"/>
    <w:rsid w:val="43B2027F"/>
    <w:rsid w:val="43B22357"/>
    <w:rsid w:val="43BA7072"/>
    <w:rsid w:val="43BB0535"/>
    <w:rsid w:val="43BC6A47"/>
    <w:rsid w:val="43BF2BD7"/>
    <w:rsid w:val="43C207D8"/>
    <w:rsid w:val="43C63838"/>
    <w:rsid w:val="43CC2BFE"/>
    <w:rsid w:val="43CD6962"/>
    <w:rsid w:val="43D40DBC"/>
    <w:rsid w:val="43D85A47"/>
    <w:rsid w:val="43D877F5"/>
    <w:rsid w:val="43D92880"/>
    <w:rsid w:val="43D928BB"/>
    <w:rsid w:val="43D9531B"/>
    <w:rsid w:val="43DB1FD4"/>
    <w:rsid w:val="43DB5D75"/>
    <w:rsid w:val="43DB6B7B"/>
    <w:rsid w:val="43DB7BD2"/>
    <w:rsid w:val="43DD294E"/>
    <w:rsid w:val="43DF4A9B"/>
    <w:rsid w:val="43E07893"/>
    <w:rsid w:val="43E07AFA"/>
    <w:rsid w:val="43E17353"/>
    <w:rsid w:val="43E32EF2"/>
    <w:rsid w:val="43E443EC"/>
    <w:rsid w:val="43E72937"/>
    <w:rsid w:val="43E81820"/>
    <w:rsid w:val="43E9584D"/>
    <w:rsid w:val="43EE050A"/>
    <w:rsid w:val="43EE2E8F"/>
    <w:rsid w:val="43EF2D90"/>
    <w:rsid w:val="43F3462F"/>
    <w:rsid w:val="43F403A7"/>
    <w:rsid w:val="43F565F9"/>
    <w:rsid w:val="43F6182A"/>
    <w:rsid w:val="43F6396B"/>
    <w:rsid w:val="43FA274B"/>
    <w:rsid w:val="43FC488F"/>
    <w:rsid w:val="43FD36FF"/>
    <w:rsid w:val="43FD725B"/>
    <w:rsid w:val="43FE2FD4"/>
    <w:rsid w:val="43FE547B"/>
    <w:rsid w:val="44024872"/>
    <w:rsid w:val="44035CCB"/>
    <w:rsid w:val="44042F65"/>
    <w:rsid w:val="44057E40"/>
    <w:rsid w:val="44085FC9"/>
    <w:rsid w:val="440E76BA"/>
    <w:rsid w:val="440F005E"/>
    <w:rsid w:val="44102588"/>
    <w:rsid w:val="44112D07"/>
    <w:rsid w:val="44130FB7"/>
    <w:rsid w:val="44154206"/>
    <w:rsid w:val="441724D7"/>
    <w:rsid w:val="44197128"/>
    <w:rsid w:val="441A1710"/>
    <w:rsid w:val="441A605F"/>
    <w:rsid w:val="441A7E0D"/>
    <w:rsid w:val="441B0C88"/>
    <w:rsid w:val="441C7085"/>
    <w:rsid w:val="441E4BDC"/>
    <w:rsid w:val="441E71D2"/>
    <w:rsid w:val="442411F9"/>
    <w:rsid w:val="4424783F"/>
    <w:rsid w:val="4427252A"/>
    <w:rsid w:val="442A3DC9"/>
    <w:rsid w:val="442B1BAA"/>
    <w:rsid w:val="442C7B41"/>
    <w:rsid w:val="442F18BF"/>
    <w:rsid w:val="44304C12"/>
    <w:rsid w:val="443133A9"/>
    <w:rsid w:val="4436451B"/>
    <w:rsid w:val="44366A11"/>
    <w:rsid w:val="4438014F"/>
    <w:rsid w:val="44380293"/>
    <w:rsid w:val="443C4228"/>
    <w:rsid w:val="443D60F0"/>
    <w:rsid w:val="443E1986"/>
    <w:rsid w:val="44425279"/>
    <w:rsid w:val="44426CAB"/>
    <w:rsid w:val="444303A9"/>
    <w:rsid w:val="4443784A"/>
    <w:rsid w:val="44466E54"/>
    <w:rsid w:val="44472EDA"/>
    <w:rsid w:val="444C3D3F"/>
    <w:rsid w:val="444C4E5B"/>
    <w:rsid w:val="444E5F52"/>
    <w:rsid w:val="4453331F"/>
    <w:rsid w:val="44550186"/>
    <w:rsid w:val="4456166A"/>
    <w:rsid w:val="44562E10"/>
    <w:rsid w:val="445826E4"/>
    <w:rsid w:val="445A2A35"/>
    <w:rsid w:val="445C09D8"/>
    <w:rsid w:val="445E6CA4"/>
    <w:rsid w:val="445F7F16"/>
    <w:rsid w:val="44615424"/>
    <w:rsid w:val="44623109"/>
    <w:rsid w:val="4464055E"/>
    <w:rsid w:val="4466626A"/>
    <w:rsid w:val="4469669F"/>
    <w:rsid w:val="446B5E6B"/>
    <w:rsid w:val="446C43E1"/>
    <w:rsid w:val="446D651A"/>
    <w:rsid w:val="446F1EAD"/>
    <w:rsid w:val="44775260"/>
    <w:rsid w:val="44782D86"/>
    <w:rsid w:val="44786B45"/>
    <w:rsid w:val="44790F60"/>
    <w:rsid w:val="447C53EE"/>
    <w:rsid w:val="447F4114"/>
    <w:rsid w:val="44817E8C"/>
    <w:rsid w:val="44821996"/>
    <w:rsid w:val="4486788D"/>
    <w:rsid w:val="44872FC9"/>
    <w:rsid w:val="44882D9B"/>
    <w:rsid w:val="44883190"/>
    <w:rsid w:val="448C2903"/>
    <w:rsid w:val="448C466B"/>
    <w:rsid w:val="448C5AFF"/>
    <w:rsid w:val="448C6831"/>
    <w:rsid w:val="448F4563"/>
    <w:rsid w:val="44906321"/>
    <w:rsid w:val="44910D58"/>
    <w:rsid w:val="44913E48"/>
    <w:rsid w:val="449146DD"/>
    <w:rsid w:val="44916187"/>
    <w:rsid w:val="4492209A"/>
    <w:rsid w:val="4493196E"/>
    <w:rsid w:val="44953938"/>
    <w:rsid w:val="44957494"/>
    <w:rsid w:val="4496320C"/>
    <w:rsid w:val="44963321"/>
    <w:rsid w:val="44966287"/>
    <w:rsid w:val="4497591B"/>
    <w:rsid w:val="44986F84"/>
    <w:rsid w:val="449974D6"/>
    <w:rsid w:val="449A3971"/>
    <w:rsid w:val="449A4F3E"/>
    <w:rsid w:val="449A71A0"/>
    <w:rsid w:val="449C35E2"/>
    <w:rsid w:val="449C4CC6"/>
    <w:rsid w:val="449D0A3E"/>
    <w:rsid w:val="449F6565"/>
    <w:rsid w:val="44A3057F"/>
    <w:rsid w:val="44A71AB2"/>
    <w:rsid w:val="44A755DF"/>
    <w:rsid w:val="44A818BD"/>
    <w:rsid w:val="44AA5AB5"/>
    <w:rsid w:val="44AC595F"/>
    <w:rsid w:val="44AD0C81"/>
    <w:rsid w:val="44AE71F8"/>
    <w:rsid w:val="44B26298"/>
    <w:rsid w:val="44B32413"/>
    <w:rsid w:val="44B429B0"/>
    <w:rsid w:val="44B75376"/>
    <w:rsid w:val="44B774EB"/>
    <w:rsid w:val="44B809E3"/>
    <w:rsid w:val="44B87626"/>
    <w:rsid w:val="44B943FA"/>
    <w:rsid w:val="44B96554"/>
    <w:rsid w:val="44BA08DA"/>
    <w:rsid w:val="44BA7F63"/>
    <w:rsid w:val="44BB29C9"/>
    <w:rsid w:val="44BC2883"/>
    <w:rsid w:val="44C0240C"/>
    <w:rsid w:val="44C154AA"/>
    <w:rsid w:val="44C36444"/>
    <w:rsid w:val="44C4421D"/>
    <w:rsid w:val="44C60A40"/>
    <w:rsid w:val="44C71617"/>
    <w:rsid w:val="44C935E1"/>
    <w:rsid w:val="44C9538F"/>
    <w:rsid w:val="44CB55AC"/>
    <w:rsid w:val="44CE0BF8"/>
    <w:rsid w:val="44CF08C7"/>
    <w:rsid w:val="44D0671E"/>
    <w:rsid w:val="44D25347"/>
    <w:rsid w:val="44D34460"/>
    <w:rsid w:val="44D37FBC"/>
    <w:rsid w:val="44D50904"/>
    <w:rsid w:val="44D83825"/>
    <w:rsid w:val="44D849B1"/>
    <w:rsid w:val="44DC1567"/>
    <w:rsid w:val="44DD44BB"/>
    <w:rsid w:val="44E07E8F"/>
    <w:rsid w:val="44E1092B"/>
    <w:rsid w:val="44E33521"/>
    <w:rsid w:val="44E45144"/>
    <w:rsid w:val="44E46C23"/>
    <w:rsid w:val="44EB7D4B"/>
    <w:rsid w:val="44EC71E8"/>
    <w:rsid w:val="44EE129A"/>
    <w:rsid w:val="44EE3048"/>
    <w:rsid w:val="44F07603"/>
    <w:rsid w:val="44F22B38"/>
    <w:rsid w:val="44F50743"/>
    <w:rsid w:val="44F53486"/>
    <w:rsid w:val="44F62D7A"/>
    <w:rsid w:val="44F730C8"/>
    <w:rsid w:val="44F8455F"/>
    <w:rsid w:val="44FA32B4"/>
    <w:rsid w:val="44FA57FD"/>
    <w:rsid w:val="44FC0160"/>
    <w:rsid w:val="44FD328B"/>
    <w:rsid w:val="45040ED5"/>
    <w:rsid w:val="450C277A"/>
    <w:rsid w:val="450D212B"/>
    <w:rsid w:val="450E4647"/>
    <w:rsid w:val="45124B0D"/>
    <w:rsid w:val="45124F88"/>
    <w:rsid w:val="4512626C"/>
    <w:rsid w:val="4513485D"/>
    <w:rsid w:val="45135D27"/>
    <w:rsid w:val="45141DD1"/>
    <w:rsid w:val="45150D9A"/>
    <w:rsid w:val="4517259F"/>
    <w:rsid w:val="451A115F"/>
    <w:rsid w:val="451C0790"/>
    <w:rsid w:val="451C17AD"/>
    <w:rsid w:val="451E1B7F"/>
    <w:rsid w:val="451F38DA"/>
    <w:rsid w:val="4520040D"/>
    <w:rsid w:val="45237196"/>
    <w:rsid w:val="45240818"/>
    <w:rsid w:val="45246A6A"/>
    <w:rsid w:val="45280308"/>
    <w:rsid w:val="452A0524"/>
    <w:rsid w:val="452A5142"/>
    <w:rsid w:val="452D1DC2"/>
    <w:rsid w:val="452D7765"/>
    <w:rsid w:val="45301444"/>
    <w:rsid w:val="453077F4"/>
    <w:rsid w:val="4531619A"/>
    <w:rsid w:val="45323D49"/>
    <w:rsid w:val="45355F4D"/>
    <w:rsid w:val="45361337"/>
    <w:rsid w:val="4537679D"/>
    <w:rsid w:val="45390767"/>
    <w:rsid w:val="45396998"/>
    <w:rsid w:val="453B5FB7"/>
    <w:rsid w:val="453C0257"/>
    <w:rsid w:val="453C4469"/>
    <w:rsid w:val="453D48AA"/>
    <w:rsid w:val="453D4F37"/>
    <w:rsid w:val="453E18DA"/>
    <w:rsid w:val="453E51C6"/>
    <w:rsid w:val="453F38A4"/>
    <w:rsid w:val="453F3C4E"/>
    <w:rsid w:val="453F5652"/>
    <w:rsid w:val="45417AA0"/>
    <w:rsid w:val="45423F04"/>
    <w:rsid w:val="454278DA"/>
    <w:rsid w:val="45430D6A"/>
    <w:rsid w:val="454347B2"/>
    <w:rsid w:val="45440EBA"/>
    <w:rsid w:val="4545710C"/>
    <w:rsid w:val="45467F62"/>
    <w:rsid w:val="4551206E"/>
    <w:rsid w:val="45541875"/>
    <w:rsid w:val="45554E5A"/>
    <w:rsid w:val="45570BED"/>
    <w:rsid w:val="45583E57"/>
    <w:rsid w:val="45596713"/>
    <w:rsid w:val="455A248C"/>
    <w:rsid w:val="455B5D37"/>
    <w:rsid w:val="455C3910"/>
    <w:rsid w:val="455F5D55"/>
    <w:rsid w:val="45605CF4"/>
    <w:rsid w:val="45644E54"/>
    <w:rsid w:val="45675CA0"/>
    <w:rsid w:val="45682DFA"/>
    <w:rsid w:val="456A1083"/>
    <w:rsid w:val="456A2608"/>
    <w:rsid w:val="456B4365"/>
    <w:rsid w:val="456F19FF"/>
    <w:rsid w:val="456F23DB"/>
    <w:rsid w:val="457572C5"/>
    <w:rsid w:val="45765517"/>
    <w:rsid w:val="4576699E"/>
    <w:rsid w:val="45770E90"/>
    <w:rsid w:val="457810EA"/>
    <w:rsid w:val="45786F67"/>
    <w:rsid w:val="457933AD"/>
    <w:rsid w:val="45796DB6"/>
    <w:rsid w:val="457B3B4C"/>
    <w:rsid w:val="457E5332"/>
    <w:rsid w:val="457F003D"/>
    <w:rsid w:val="458145DA"/>
    <w:rsid w:val="45842F6A"/>
    <w:rsid w:val="45877724"/>
    <w:rsid w:val="4588349D"/>
    <w:rsid w:val="4588524B"/>
    <w:rsid w:val="458C1A14"/>
    <w:rsid w:val="458D0988"/>
    <w:rsid w:val="45943B01"/>
    <w:rsid w:val="45963876"/>
    <w:rsid w:val="45964076"/>
    <w:rsid w:val="4597153B"/>
    <w:rsid w:val="459A2ECC"/>
    <w:rsid w:val="459C7A87"/>
    <w:rsid w:val="45A24B57"/>
    <w:rsid w:val="45A34199"/>
    <w:rsid w:val="45A5204C"/>
    <w:rsid w:val="45A831F7"/>
    <w:rsid w:val="45AC0035"/>
    <w:rsid w:val="45AD1268"/>
    <w:rsid w:val="45B21D97"/>
    <w:rsid w:val="45B421B9"/>
    <w:rsid w:val="45B459CE"/>
    <w:rsid w:val="45B55914"/>
    <w:rsid w:val="45B778DE"/>
    <w:rsid w:val="45BC54BB"/>
    <w:rsid w:val="45BE046A"/>
    <w:rsid w:val="45BE34E3"/>
    <w:rsid w:val="45BE6EBE"/>
    <w:rsid w:val="45C1250B"/>
    <w:rsid w:val="45C142B9"/>
    <w:rsid w:val="45C36283"/>
    <w:rsid w:val="45CA5863"/>
    <w:rsid w:val="45CA7611"/>
    <w:rsid w:val="45CC33C2"/>
    <w:rsid w:val="45CD7101"/>
    <w:rsid w:val="45CE2C78"/>
    <w:rsid w:val="45CF2E79"/>
    <w:rsid w:val="45CF4C28"/>
    <w:rsid w:val="45CF7E80"/>
    <w:rsid w:val="45D1274E"/>
    <w:rsid w:val="45D24718"/>
    <w:rsid w:val="45D368FE"/>
    <w:rsid w:val="45D65FB6"/>
    <w:rsid w:val="45D71D2E"/>
    <w:rsid w:val="45D97854"/>
    <w:rsid w:val="45DB5579"/>
    <w:rsid w:val="45DD492F"/>
    <w:rsid w:val="45DE64FB"/>
    <w:rsid w:val="45E00BE3"/>
    <w:rsid w:val="45E00F65"/>
    <w:rsid w:val="45E237EC"/>
    <w:rsid w:val="45E457FA"/>
    <w:rsid w:val="45E613B2"/>
    <w:rsid w:val="45E80805"/>
    <w:rsid w:val="45E93DFF"/>
    <w:rsid w:val="45EC57D9"/>
    <w:rsid w:val="45ED50AE"/>
    <w:rsid w:val="45F11042"/>
    <w:rsid w:val="45F1232C"/>
    <w:rsid w:val="45F3574E"/>
    <w:rsid w:val="45F679AF"/>
    <w:rsid w:val="45F91CA4"/>
    <w:rsid w:val="45FD025E"/>
    <w:rsid w:val="45FD79E7"/>
    <w:rsid w:val="45FE0BDE"/>
    <w:rsid w:val="4603636C"/>
    <w:rsid w:val="46051016"/>
    <w:rsid w:val="46054AED"/>
    <w:rsid w:val="46092FD5"/>
    <w:rsid w:val="460A09F6"/>
    <w:rsid w:val="460D74FE"/>
    <w:rsid w:val="46115240"/>
    <w:rsid w:val="461406BE"/>
    <w:rsid w:val="4614088C"/>
    <w:rsid w:val="4618037D"/>
    <w:rsid w:val="461807D7"/>
    <w:rsid w:val="46182787"/>
    <w:rsid w:val="46192347"/>
    <w:rsid w:val="461A4D3A"/>
    <w:rsid w:val="461B1C1B"/>
    <w:rsid w:val="461E4B14"/>
    <w:rsid w:val="461F5F7F"/>
    <w:rsid w:val="4620055F"/>
    <w:rsid w:val="462211FB"/>
    <w:rsid w:val="46223350"/>
    <w:rsid w:val="46230966"/>
    <w:rsid w:val="46243C8E"/>
    <w:rsid w:val="462553F1"/>
    <w:rsid w:val="46267EDC"/>
    <w:rsid w:val="46295A03"/>
    <w:rsid w:val="462A456B"/>
    <w:rsid w:val="462B129A"/>
    <w:rsid w:val="462C3E28"/>
    <w:rsid w:val="462E3E7B"/>
    <w:rsid w:val="462E7BA0"/>
    <w:rsid w:val="463113D5"/>
    <w:rsid w:val="46323D4A"/>
    <w:rsid w:val="46337833"/>
    <w:rsid w:val="463769DC"/>
    <w:rsid w:val="46377F79"/>
    <w:rsid w:val="463D6035"/>
    <w:rsid w:val="463E737E"/>
    <w:rsid w:val="46404AD9"/>
    <w:rsid w:val="4642571E"/>
    <w:rsid w:val="46430DB2"/>
    <w:rsid w:val="46462F83"/>
    <w:rsid w:val="46464484"/>
    <w:rsid w:val="46496788"/>
    <w:rsid w:val="464A2500"/>
    <w:rsid w:val="464C2F23"/>
    <w:rsid w:val="464D1C38"/>
    <w:rsid w:val="464E0242"/>
    <w:rsid w:val="464F5033"/>
    <w:rsid w:val="464F57E4"/>
    <w:rsid w:val="464F7C90"/>
    <w:rsid w:val="4652461A"/>
    <w:rsid w:val="4656185A"/>
    <w:rsid w:val="465619C6"/>
    <w:rsid w:val="46567018"/>
    <w:rsid w:val="46595220"/>
    <w:rsid w:val="465B295F"/>
    <w:rsid w:val="465C2A22"/>
    <w:rsid w:val="465D3F9B"/>
    <w:rsid w:val="465E7D59"/>
    <w:rsid w:val="46654C28"/>
    <w:rsid w:val="466871EB"/>
    <w:rsid w:val="46693933"/>
    <w:rsid w:val="466F127C"/>
    <w:rsid w:val="467248DA"/>
    <w:rsid w:val="467521DF"/>
    <w:rsid w:val="46767402"/>
    <w:rsid w:val="46786006"/>
    <w:rsid w:val="467D073D"/>
    <w:rsid w:val="467F21AA"/>
    <w:rsid w:val="46805F22"/>
    <w:rsid w:val="468123C6"/>
    <w:rsid w:val="4685435B"/>
    <w:rsid w:val="46873754"/>
    <w:rsid w:val="46880BBC"/>
    <w:rsid w:val="4689127A"/>
    <w:rsid w:val="46900FBA"/>
    <w:rsid w:val="46907FF6"/>
    <w:rsid w:val="46911EDD"/>
    <w:rsid w:val="469255C7"/>
    <w:rsid w:val="46935C55"/>
    <w:rsid w:val="46963A2E"/>
    <w:rsid w:val="46965D99"/>
    <w:rsid w:val="46976762"/>
    <w:rsid w:val="469C1FB7"/>
    <w:rsid w:val="469C37C0"/>
    <w:rsid w:val="469C3FEF"/>
    <w:rsid w:val="469D4D26"/>
    <w:rsid w:val="469E0050"/>
    <w:rsid w:val="469F284C"/>
    <w:rsid w:val="46A02970"/>
    <w:rsid w:val="46A05B8A"/>
    <w:rsid w:val="46A169DD"/>
    <w:rsid w:val="46A5119F"/>
    <w:rsid w:val="46A6389B"/>
    <w:rsid w:val="46A80BCA"/>
    <w:rsid w:val="46AA452D"/>
    <w:rsid w:val="46AC31BB"/>
    <w:rsid w:val="46AE27B4"/>
    <w:rsid w:val="46AE2908"/>
    <w:rsid w:val="46AE5E98"/>
    <w:rsid w:val="46AE6F33"/>
    <w:rsid w:val="46AF05B5"/>
    <w:rsid w:val="46B20AD6"/>
    <w:rsid w:val="46B3289C"/>
    <w:rsid w:val="46B4080A"/>
    <w:rsid w:val="46B514AD"/>
    <w:rsid w:val="46B67767"/>
    <w:rsid w:val="46B77BE3"/>
    <w:rsid w:val="46BA1434"/>
    <w:rsid w:val="46BE123E"/>
    <w:rsid w:val="46BF0C42"/>
    <w:rsid w:val="46C029FB"/>
    <w:rsid w:val="46C2478C"/>
    <w:rsid w:val="46C30EE8"/>
    <w:rsid w:val="46C4266C"/>
    <w:rsid w:val="46C44060"/>
    <w:rsid w:val="46C45D93"/>
    <w:rsid w:val="46C465EB"/>
    <w:rsid w:val="46C60007"/>
    <w:rsid w:val="46C6111E"/>
    <w:rsid w:val="46C70FE3"/>
    <w:rsid w:val="46C95F38"/>
    <w:rsid w:val="46CB1893"/>
    <w:rsid w:val="46CD198D"/>
    <w:rsid w:val="46CE59EE"/>
    <w:rsid w:val="46CF2A9A"/>
    <w:rsid w:val="46D324F5"/>
    <w:rsid w:val="46D544C0"/>
    <w:rsid w:val="46D54510"/>
    <w:rsid w:val="46D86895"/>
    <w:rsid w:val="46DA56D2"/>
    <w:rsid w:val="46DA686A"/>
    <w:rsid w:val="46DE4FE0"/>
    <w:rsid w:val="46E110B6"/>
    <w:rsid w:val="46E666CD"/>
    <w:rsid w:val="46E7130E"/>
    <w:rsid w:val="46E97F6B"/>
    <w:rsid w:val="46EB347B"/>
    <w:rsid w:val="46EC132E"/>
    <w:rsid w:val="46F07B2C"/>
    <w:rsid w:val="46F26061"/>
    <w:rsid w:val="46F31B5E"/>
    <w:rsid w:val="46F4765C"/>
    <w:rsid w:val="46F51556"/>
    <w:rsid w:val="46F5246C"/>
    <w:rsid w:val="46F752D4"/>
    <w:rsid w:val="46F9684D"/>
    <w:rsid w:val="46FA2240"/>
    <w:rsid w:val="46FA3F26"/>
    <w:rsid w:val="46FB034D"/>
    <w:rsid w:val="46FB623B"/>
    <w:rsid w:val="46FC59CC"/>
    <w:rsid w:val="46FC7C9E"/>
    <w:rsid w:val="46FE02F8"/>
    <w:rsid w:val="47000D52"/>
    <w:rsid w:val="470152B5"/>
    <w:rsid w:val="47065D63"/>
    <w:rsid w:val="47084895"/>
    <w:rsid w:val="47094169"/>
    <w:rsid w:val="470E02B0"/>
    <w:rsid w:val="470E352E"/>
    <w:rsid w:val="4710374A"/>
    <w:rsid w:val="47116C31"/>
    <w:rsid w:val="471548BC"/>
    <w:rsid w:val="47166351"/>
    <w:rsid w:val="471824D6"/>
    <w:rsid w:val="471A0124"/>
    <w:rsid w:val="471A45C8"/>
    <w:rsid w:val="471C41FF"/>
    <w:rsid w:val="471D19C3"/>
    <w:rsid w:val="472015A9"/>
    <w:rsid w:val="47263DAF"/>
    <w:rsid w:val="47282841"/>
    <w:rsid w:val="472B40E0"/>
    <w:rsid w:val="472D55C2"/>
    <w:rsid w:val="472D7B5A"/>
    <w:rsid w:val="472E72A2"/>
    <w:rsid w:val="472F6895"/>
    <w:rsid w:val="47336E76"/>
    <w:rsid w:val="4734036E"/>
    <w:rsid w:val="47352751"/>
    <w:rsid w:val="47372A84"/>
    <w:rsid w:val="4738011B"/>
    <w:rsid w:val="473867FC"/>
    <w:rsid w:val="473A4323"/>
    <w:rsid w:val="47413903"/>
    <w:rsid w:val="47431AC0"/>
    <w:rsid w:val="47451645"/>
    <w:rsid w:val="47486A40"/>
    <w:rsid w:val="474C1D5B"/>
    <w:rsid w:val="474D22A8"/>
    <w:rsid w:val="47505EDD"/>
    <w:rsid w:val="475249B4"/>
    <w:rsid w:val="47555600"/>
    <w:rsid w:val="47571D30"/>
    <w:rsid w:val="47581FE8"/>
    <w:rsid w:val="475B6DD9"/>
    <w:rsid w:val="475C24EB"/>
    <w:rsid w:val="475E0BEE"/>
    <w:rsid w:val="475E2A51"/>
    <w:rsid w:val="475E44B5"/>
    <w:rsid w:val="47600177"/>
    <w:rsid w:val="47601E9E"/>
    <w:rsid w:val="47613705"/>
    <w:rsid w:val="47650EE8"/>
    <w:rsid w:val="47653A95"/>
    <w:rsid w:val="47673CAC"/>
    <w:rsid w:val="47685334"/>
    <w:rsid w:val="476A2E5A"/>
    <w:rsid w:val="476E7D71"/>
    <w:rsid w:val="476F66C2"/>
    <w:rsid w:val="47747B1C"/>
    <w:rsid w:val="47765DDA"/>
    <w:rsid w:val="47782FCC"/>
    <w:rsid w:val="477912EF"/>
    <w:rsid w:val="477C3392"/>
    <w:rsid w:val="477F442B"/>
    <w:rsid w:val="47801D13"/>
    <w:rsid w:val="4781627B"/>
    <w:rsid w:val="478236BD"/>
    <w:rsid w:val="47825C22"/>
    <w:rsid w:val="47847D2F"/>
    <w:rsid w:val="47855EE6"/>
    <w:rsid w:val="47867568"/>
    <w:rsid w:val="478903BB"/>
    <w:rsid w:val="478B0F43"/>
    <w:rsid w:val="478C7274"/>
    <w:rsid w:val="478D69C3"/>
    <w:rsid w:val="478F466E"/>
    <w:rsid w:val="47902E10"/>
    <w:rsid w:val="47906638"/>
    <w:rsid w:val="4791488A"/>
    <w:rsid w:val="4792415F"/>
    <w:rsid w:val="47930250"/>
    <w:rsid w:val="479559FD"/>
    <w:rsid w:val="479B1265"/>
    <w:rsid w:val="479C6A6B"/>
    <w:rsid w:val="479D6B22"/>
    <w:rsid w:val="479E417C"/>
    <w:rsid w:val="479E6FA7"/>
    <w:rsid w:val="479E76ED"/>
    <w:rsid w:val="47A0687C"/>
    <w:rsid w:val="47A14704"/>
    <w:rsid w:val="47A30E15"/>
    <w:rsid w:val="47A50E5C"/>
    <w:rsid w:val="47A63131"/>
    <w:rsid w:val="47AA0E1C"/>
    <w:rsid w:val="47AA594C"/>
    <w:rsid w:val="47AC5725"/>
    <w:rsid w:val="47B27E52"/>
    <w:rsid w:val="47B406DC"/>
    <w:rsid w:val="47B57A38"/>
    <w:rsid w:val="47B71E17"/>
    <w:rsid w:val="47B916EB"/>
    <w:rsid w:val="47BA5463"/>
    <w:rsid w:val="47BC567F"/>
    <w:rsid w:val="47BF20A8"/>
    <w:rsid w:val="47C03E21"/>
    <w:rsid w:val="47C159B7"/>
    <w:rsid w:val="47C36A0E"/>
    <w:rsid w:val="47C84024"/>
    <w:rsid w:val="47C953AE"/>
    <w:rsid w:val="47CA16E7"/>
    <w:rsid w:val="47CA56A6"/>
    <w:rsid w:val="47CC503A"/>
    <w:rsid w:val="47CD0BC3"/>
    <w:rsid w:val="47D26C51"/>
    <w:rsid w:val="47D31C64"/>
    <w:rsid w:val="47D40B4C"/>
    <w:rsid w:val="47D41223"/>
    <w:rsid w:val="47D77DC3"/>
    <w:rsid w:val="47D91B84"/>
    <w:rsid w:val="47DC6B19"/>
    <w:rsid w:val="47DE55F6"/>
    <w:rsid w:val="47E21BF4"/>
    <w:rsid w:val="47E924FF"/>
    <w:rsid w:val="47EC7D13"/>
    <w:rsid w:val="47ED75E7"/>
    <w:rsid w:val="47EE1AA6"/>
    <w:rsid w:val="47F05FF3"/>
    <w:rsid w:val="47F81D88"/>
    <w:rsid w:val="47FB39F8"/>
    <w:rsid w:val="48017A71"/>
    <w:rsid w:val="48056A48"/>
    <w:rsid w:val="48090F70"/>
    <w:rsid w:val="480D710A"/>
    <w:rsid w:val="4810162F"/>
    <w:rsid w:val="48131A71"/>
    <w:rsid w:val="48142DC6"/>
    <w:rsid w:val="48160602"/>
    <w:rsid w:val="481C4D7D"/>
    <w:rsid w:val="481D7ECC"/>
    <w:rsid w:val="481E308C"/>
    <w:rsid w:val="481E5F6E"/>
    <w:rsid w:val="48207910"/>
    <w:rsid w:val="482202A1"/>
    <w:rsid w:val="48221986"/>
    <w:rsid w:val="48223734"/>
    <w:rsid w:val="482254E2"/>
    <w:rsid w:val="48243A3C"/>
    <w:rsid w:val="482E032B"/>
    <w:rsid w:val="48311BC9"/>
    <w:rsid w:val="4832149E"/>
    <w:rsid w:val="48335942"/>
    <w:rsid w:val="483416BA"/>
    <w:rsid w:val="48362D3C"/>
    <w:rsid w:val="48370F93"/>
    <w:rsid w:val="483A1E4F"/>
    <w:rsid w:val="483A32C8"/>
    <w:rsid w:val="483B0352"/>
    <w:rsid w:val="483B0836"/>
    <w:rsid w:val="483F4329"/>
    <w:rsid w:val="48403BBB"/>
    <w:rsid w:val="484266DA"/>
    <w:rsid w:val="4844121F"/>
    <w:rsid w:val="48472745"/>
    <w:rsid w:val="4847319B"/>
    <w:rsid w:val="48487B3C"/>
    <w:rsid w:val="484A2C8B"/>
    <w:rsid w:val="484B1A0D"/>
    <w:rsid w:val="484C049B"/>
    <w:rsid w:val="484C4DFF"/>
    <w:rsid w:val="484D502E"/>
    <w:rsid w:val="484E277B"/>
    <w:rsid w:val="48507E7F"/>
    <w:rsid w:val="48537497"/>
    <w:rsid w:val="485A0874"/>
    <w:rsid w:val="485B29EC"/>
    <w:rsid w:val="485E3715"/>
    <w:rsid w:val="4860600B"/>
    <w:rsid w:val="486430C3"/>
    <w:rsid w:val="48645AFB"/>
    <w:rsid w:val="48653621"/>
    <w:rsid w:val="486A0269"/>
    <w:rsid w:val="486A5E8E"/>
    <w:rsid w:val="486B66A9"/>
    <w:rsid w:val="486C2C02"/>
    <w:rsid w:val="486E0728"/>
    <w:rsid w:val="486F53C0"/>
    <w:rsid w:val="48706549"/>
    <w:rsid w:val="48723AE3"/>
    <w:rsid w:val="487321E2"/>
    <w:rsid w:val="48735221"/>
    <w:rsid w:val="48741AB6"/>
    <w:rsid w:val="487628BC"/>
    <w:rsid w:val="48774226"/>
    <w:rsid w:val="487815A6"/>
    <w:rsid w:val="48785BFB"/>
    <w:rsid w:val="487B1097"/>
    <w:rsid w:val="487D0C1F"/>
    <w:rsid w:val="487D3F41"/>
    <w:rsid w:val="487E2EFD"/>
    <w:rsid w:val="487E491C"/>
    <w:rsid w:val="487F52F6"/>
    <w:rsid w:val="48802209"/>
    <w:rsid w:val="488063CB"/>
    <w:rsid w:val="488520C4"/>
    <w:rsid w:val="488717E9"/>
    <w:rsid w:val="48885504"/>
    <w:rsid w:val="4889543F"/>
    <w:rsid w:val="488D4AAC"/>
    <w:rsid w:val="488E5609"/>
    <w:rsid w:val="488F0C66"/>
    <w:rsid w:val="48924B48"/>
    <w:rsid w:val="48934632"/>
    <w:rsid w:val="489740E3"/>
    <w:rsid w:val="48987CCA"/>
    <w:rsid w:val="489B7043"/>
    <w:rsid w:val="48A205AA"/>
    <w:rsid w:val="48A24875"/>
    <w:rsid w:val="48A50654"/>
    <w:rsid w:val="48A52D41"/>
    <w:rsid w:val="48A57EC2"/>
    <w:rsid w:val="48A759E8"/>
    <w:rsid w:val="48AB197C"/>
    <w:rsid w:val="48AB3FC1"/>
    <w:rsid w:val="48AE6D76"/>
    <w:rsid w:val="48B62D10"/>
    <w:rsid w:val="48B704BD"/>
    <w:rsid w:val="48BA396D"/>
    <w:rsid w:val="48BC5937"/>
    <w:rsid w:val="48BD520B"/>
    <w:rsid w:val="48BE4A6C"/>
    <w:rsid w:val="48C14CFA"/>
    <w:rsid w:val="48C31DB3"/>
    <w:rsid w:val="48C361B1"/>
    <w:rsid w:val="48C42D49"/>
    <w:rsid w:val="48C52312"/>
    <w:rsid w:val="48C742DC"/>
    <w:rsid w:val="48CA1757"/>
    <w:rsid w:val="48CA4CE9"/>
    <w:rsid w:val="48CB4E19"/>
    <w:rsid w:val="48CC4820"/>
    <w:rsid w:val="48CE11C6"/>
    <w:rsid w:val="48CF0775"/>
    <w:rsid w:val="48CF2312"/>
    <w:rsid w:val="48CF3887"/>
    <w:rsid w:val="48D04F3E"/>
    <w:rsid w:val="48D12A65"/>
    <w:rsid w:val="48D2339E"/>
    <w:rsid w:val="48D36555"/>
    <w:rsid w:val="48D42AEB"/>
    <w:rsid w:val="48D552C8"/>
    <w:rsid w:val="48D90D7D"/>
    <w:rsid w:val="48D9333D"/>
    <w:rsid w:val="48D97C39"/>
    <w:rsid w:val="48DA3857"/>
    <w:rsid w:val="48DB1376"/>
    <w:rsid w:val="48DB6941"/>
    <w:rsid w:val="48DD02C3"/>
    <w:rsid w:val="48DD58AD"/>
    <w:rsid w:val="48DF33D4"/>
    <w:rsid w:val="48E1714C"/>
    <w:rsid w:val="48E571AC"/>
    <w:rsid w:val="48E61600"/>
    <w:rsid w:val="48E721AE"/>
    <w:rsid w:val="48E809A4"/>
    <w:rsid w:val="48E850D8"/>
    <w:rsid w:val="48EA3B26"/>
    <w:rsid w:val="48EB621C"/>
    <w:rsid w:val="48EC55EE"/>
    <w:rsid w:val="48ED6EE3"/>
    <w:rsid w:val="48EF1E44"/>
    <w:rsid w:val="48EF7956"/>
    <w:rsid w:val="48F42934"/>
    <w:rsid w:val="48F51259"/>
    <w:rsid w:val="48F54724"/>
    <w:rsid w:val="48F563DF"/>
    <w:rsid w:val="48F618EF"/>
    <w:rsid w:val="48F644C0"/>
    <w:rsid w:val="48F65D82"/>
    <w:rsid w:val="48F778B5"/>
    <w:rsid w:val="48FA020D"/>
    <w:rsid w:val="48FB5D34"/>
    <w:rsid w:val="48FB74D5"/>
    <w:rsid w:val="48FD2B21"/>
    <w:rsid w:val="49023F16"/>
    <w:rsid w:val="49026EB0"/>
    <w:rsid w:val="49035C1C"/>
    <w:rsid w:val="49042E3A"/>
    <w:rsid w:val="4905074B"/>
    <w:rsid w:val="49054987"/>
    <w:rsid w:val="49060960"/>
    <w:rsid w:val="49060C39"/>
    <w:rsid w:val="49061623"/>
    <w:rsid w:val="49067E78"/>
    <w:rsid w:val="49086163"/>
    <w:rsid w:val="49086C01"/>
    <w:rsid w:val="490966A2"/>
    <w:rsid w:val="490B241B"/>
    <w:rsid w:val="490C7F41"/>
    <w:rsid w:val="490E5A67"/>
    <w:rsid w:val="4910358D"/>
    <w:rsid w:val="4916491B"/>
    <w:rsid w:val="49172B6D"/>
    <w:rsid w:val="491737F8"/>
    <w:rsid w:val="49173D1D"/>
    <w:rsid w:val="4917465A"/>
    <w:rsid w:val="49191319"/>
    <w:rsid w:val="491A265E"/>
    <w:rsid w:val="491A5E9D"/>
    <w:rsid w:val="491B2179"/>
    <w:rsid w:val="491D3EFC"/>
    <w:rsid w:val="491E0224"/>
    <w:rsid w:val="49213ACE"/>
    <w:rsid w:val="4921579A"/>
    <w:rsid w:val="492359B6"/>
    <w:rsid w:val="49240FFA"/>
    <w:rsid w:val="4924528A"/>
    <w:rsid w:val="49262DB0"/>
    <w:rsid w:val="492939CC"/>
    <w:rsid w:val="492B0FBF"/>
    <w:rsid w:val="492B1D1F"/>
    <w:rsid w:val="492C7085"/>
    <w:rsid w:val="492D05E3"/>
    <w:rsid w:val="492D2391"/>
    <w:rsid w:val="492D5A1F"/>
    <w:rsid w:val="49325BF9"/>
    <w:rsid w:val="49343ADA"/>
    <w:rsid w:val="493952FF"/>
    <w:rsid w:val="493B2C4E"/>
    <w:rsid w:val="493C0826"/>
    <w:rsid w:val="493C688D"/>
    <w:rsid w:val="493C6A78"/>
    <w:rsid w:val="493E021A"/>
    <w:rsid w:val="493F1574"/>
    <w:rsid w:val="494178AD"/>
    <w:rsid w:val="49452BA0"/>
    <w:rsid w:val="49465201"/>
    <w:rsid w:val="49470F79"/>
    <w:rsid w:val="49476D31"/>
    <w:rsid w:val="494A36C3"/>
    <w:rsid w:val="494B0A69"/>
    <w:rsid w:val="494C0793"/>
    <w:rsid w:val="494E5765"/>
    <w:rsid w:val="49532C07"/>
    <w:rsid w:val="49535CBF"/>
    <w:rsid w:val="49547044"/>
    <w:rsid w:val="4957480F"/>
    <w:rsid w:val="495913D8"/>
    <w:rsid w:val="495A31B3"/>
    <w:rsid w:val="495C366D"/>
    <w:rsid w:val="495C6A49"/>
    <w:rsid w:val="495D53AD"/>
    <w:rsid w:val="495E1242"/>
    <w:rsid w:val="495F2766"/>
    <w:rsid w:val="495F570C"/>
    <w:rsid w:val="495F741D"/>
    <w:rsid w:val="496438D9"/>
    <w:rsid w:val="49643ED9"/>
    <w:rsid w:val="49655F9F"/>
    <w:rsid w:val="49663FA8"/>
    <w:rsid w:val="496658A3"/>
    <w:rsid w:val="49666531"/>
    <w:rsid w:val="496833C9"/>
    <w:rsid w:val="49695393"/>
    <w:rsid w:val="49696660"/>
    <w:rsid w:val="496A2DDB"/>
    <w:rsid w:val="496B2EB9"/>
    <w:rsid w:val="496E23B4"/>
    <w:rsid w:val="497003A2"/>
    <w:rsid w:val="49710515"/>
    <w:rsid w:val="497241A8"/>
    <w:rsid w:val="49725893"/>
    <w:rsid w:val="49731D6E"/>
    <w:rsid w:val="497576BC"/>
    <w:rsid w:val="497E3790"/>
    <w:rsid w:val="497F2E77"/>
    <w:rsid w:val="49804BB7"/>
    <w:rsid w:val="49804EB2"/>
    <w:rsid w:val="49821348"/>
    <w:rsid w:val="49821F37"/>
    <w:rsid w:val="49826689"/>
    <w:rsid w:val="4983035C"/>
    <w:rsid w:val="49845D8B"/>
    <w:rsid w:val="49846628"/>
    <w:rsid w:val="49853A7C"/>
    <w:rsid w:val="498576BF"/>
    <w:rsid w:val="498814C5"/>
    <w:rsid w:val="498C23FF"/>
    <w:rsid w:val="498F60E8"/>
    <w:rsid w:val="49900B72"/>
    <w:rsid w:val="49906437"/>
    <w:rsid w:val="49916E11"/>
    <w:rsid w:val="4994148D"/>
    <w:rsid w:val="499551BB"/>
    <w:rsid w:val="49956188"/>
    <w:rsid w:val="49957F36"/>
    <w:rsid w:val="499A379E"/>
    <w:rsid w:val="499C0CBA"/>
    <w:rsid w:val="499E503D"/>
    <w:rsid w:val="49A259EF"/>
    <w:rsid w:val="49A32653"/>
    <w:rsid w:val="49A3420A"/>
    <w:rsid w:val="49A34401"/>
    <w:rsid w:val="49A90533"/>
    <w:rsid w:val="49AA06D1"/>
    <w:rsid w:val="49AC05F5"/>
    <w:rsid w:val="49AD2737"/>
    <w:rsid w:val="49AD43B4"/>
    <w:rsid w:val="49AD5280"/>
    <w:rsid w:val="49AE2DA6"/>
    <w:rsid w:val="49AE42D7"/>
    <w:rsid w:val="49AF2B26"/>
    <w:rsid w:val="49B03EC5"/>
    <w:rsid w:val="49B20AE8"/>
    <w:rsid w:val="49B22896"/>
    <w:rsid w:val="49B477D5"/>
    <w:rsid w:val="49BD2527"/>
    <w:rsid w:val="49BD5860"/>
    <w:rsid w:val="49BE3EF1"/>
    <w:rsid w:val="49BE48FF"/>
    <w:rsid w:val="49BF6D61"/>
    <w:rsid w:val="49C10760"/>
    <w:rsid w:val="49C10D2B"/>
    <w:rsid w:val="49C113FF"/>
    <w:rsid w:val="49C12AD9"/>
    <w:rsid w:val="49C26F36"/>
    <w:rsid w:val="49C37A5B"/>
    <w:rsid w:val="49C83ABC"/>
    <w:rsid w:val="49CA4084"/>
    <w:rsid w:val="49D071C0"/>
    <w:rsid w:val="49D14E84"/>
    <w:rsid w:val="49D34515"/>
    <w:rsid w:val="49D83A04"/>
    <w:rsid w:val="49D96075"/>
    <w:rsid w:val="49DA4070"/>
    <w:rsid w:val="49DE76B4"/>
    <w:rsid w:val="49E0196C"/>
    <w:rsid w:val="49E46123"/>
    <w:rsid w:val="49EC22F3"/>
    <w:rsid w:val="49EC3FFA"/>
    <w:rsid w:val="49EF7C48"/>
    <w:rsid w:val="49F107DC"/>
    <w:rsid w:val="49F20EE5"/>
    <w:rsid w:val="49F25388"/>
    <w:rsid w:val="49F27774"/>
    <w:rsid w:val="49F31551"/>
    <w:rsid w:val="49F432E6"/>
    <w:rsid w:val="49F556AA"/>
    <w:rsid w:val="49F9610D"/>
    <w:rsid w:val="49FB3008"/>
    <w:rsid w:val="49FB31BE"/>
    <w:rsid w:val="49FB423D"/>
    <w:rsid w:val="49FD6BAA"/>
    <w:rsid w:val="4A031344"/>
    <w:rsid w:val="4A0329EB"/>
    <w:rsid w:val="4A04706C"/>
    <w:rsid w:val="4A065361"/>
    <w:rsid w:val="4A0728F3"/>
    <w:rsid w:val="4A0B1FA6"/>
    <w:rsid w:val="4A0B78D0"/>
    <w:rsid w:val="4A0D21C2"/>
    <w:rsid w:val="4A0D3F70"/>
    <w:rsid w:val="4A0E66EB"/>
    <w:rsid w:val="4A0F3823"/>
    <w:rsid w:val="4A0F64E6"/>
    <w:rsid w:val="4A0F7CE8"/>
    <w:rsid w:val="4A117F6C"/>
    <w:rsid w:val="4A120366"/>
    <w:rsid w:val="4A15042C"/>
    <w:rsid w:val="4A191BB4"/>
    <w:rsid w:val="4A192915"/>
    <w:rsid w:val="4A1B043B"/>
    <w:rsid w:val="4A1D2868"/>
    <w:rsid w:val="4A1E3088"/>
    <w:rsid w:val="4A1F5030"/>
    <w:rsid w:val="4A217C4B"/>
    <w:rsid w:val="4A282B58"/>
    <w:rsid w:val="4A286FFC"/>
    <w:rsid w:val="4A2A74E3"/>
    <w:rsid w:val="4A2E48B0"/>
    <w:rsid w:val="4A2F6066"/>
    <w:rsid w:val="4A327B01"/>
    <w:rsid w:val="4A3634C7"/>
    <w:rsid w:val="4A380B23"/>
    <w:rsid w:val="4A385E83"/>
    <w:rsid w:val="4A387440"/>
    <w:rsid w:val="4A3C6604"/>
    <w:rsid w:val="4A3E4206"/>
    <w:rsid w:val="4A403EE4"/>
    <w:rsid w:val="4A413C1A"/>
    <w:rsid w:val="4A413E43"/>
    <w:rsid w:val="4A41533D"/>
    <w:rsid w:val="4A4200BE"/>
    <w:rsid w:val="4A421E6C"/>
    <w:rsid w:val="4A431740"/>
    <w:rsid w:val="4A435BE4"/>
    <w:rsid w:val="4A4462D6"/>
    <w:rsid w:val="4A467655"/>
    <w:rsid w:val="4A4831FA"/>
    <w:rsid w:val="4A4B3F64"/>
    <w:rsid w:val="4A4C2CF7"/>
    <w:rsid w:val="4A4C4A99"/>
    <w:rsid w:val="4A4D0811"/>
    <w:rsid w:val="4A581C9D"/>
    <w:rsid w:val="4A583605"/>
    <w:rsid w:val="4A592141"/>
    <w:rsid w:val="4A5B1180"/>
    <w:rsid w:val="4A5D7178"/>
    <w:rsid w:val="4A604A63"/>
    <w:rsid w:val="4A617494"/>
    <w:rsid w:val="4A6476D1"/>
    <w:rsid w:val="4A6718D3"/>
    <w:rsid w:val="4A6859CC"/>
    <w:rsid w:val="4A6A7B82"/>
    <w:rsid w:val="4A6B75B6"/>
    <w:rsid w:val="4A6D4A0F"/>
    <w:rsid w:val="4A6F69D9"/>
    <w:rsid w:val="4A714C75"/>
    <w:rsid w:val="4A724208"/>
    <w:rsid w:val="4A735A25"/>
    <w:rsid w:val="4A742241"/>
    <w:rsid w:val="4A7428FB"/>
    <w:rsid w:val="4A745D9D"/>
    <w:rsid w:val="4A767D68"/>
    <w:rsid w:val="4A784300"/>
    <w:rsid w:val="4A7A1270"/>
    <w:rsid w:val="4A7A13F6"/>
    <w:rsid w:val="4A7A7858"/>
    <w:rsid w:val="4A7B31CD"/>
    <w:rsid w:val="4A7B712C"/>
    <w:rsid w:val="4A7F4E6E"/>
    <w:rsid w:val="4A7F66F1"/>
    <w:rsid w:val="4A817509"/>
    <w:rsid w:val="4A8204BA"/>
    <w:rsid w:val="4A830E92"/>
    <w:rsid w:val="4A837AF4"/>
    <w:rsid w:val="4A857FAB"/>
    <w:rsid w:val="4A8723E4"/>
    <w:rsid w:val="4A882BBB"/>
    <w:rsid w:val="4A8835F7"/>
    <w:rsid w:val="4A883CCD"/>
    <w:rsid w:val="4A8B0324"/>
    <w:rsid w:val="4A8B5F7D"/>
    <w:rsid w:val="4A8C5062"/>
    <w:rsid w:val="4A8C70C9"/>
    <w:rsid w:val="4A8D6256"/>
    <w:rsid w:val="4A8D7C62"/>
    <w:rsid w:val="4A8E6E5F"/>
    <w:rsid w:val="4A8F2BD7"/>
    <w:rsid w:val="4A9138C5"/>
    <w:rsid w:val="4A924C57"/>
    <w:rsid w:val="4A9326C8"/>
    <w:rsid w:val="4A960A49"/>
    <w:rsid w:val="4A962857"/>
    <w:rsid w:val="4A963F66"/>
    <w:rsid w:val="4A9804CE"/>
    <w:rsid w:val="4A981A8C"/>
    <w:rsid w:val="4A9B05A9"/>
    <w:rsid w:val="4A9B77CE"/>
    <w:rsid w:val="4A9E50FD"/>
    <w:rsid w:val="4AA31C82"/>
    <w:rsid w:val="4AA3746A"/>
    <w:rsid w:val="4AA43E69"/>
    <w:rsid w:val="4AA6409B"/>
    <w:rsid w:val="4AA82E5E"/>
    <w:rsid w:val="4AAA2983"/>
    <w:rsid w:val="4AAA5C63"/>
    <w:rsid w:val="4AAA5D75"/>
    <w:rsid w:val="4AAA60D5"/>
    <w:rsid w:val="4AAE7AFD"/>
    <w:rsid w:val="4AAF2268"/>
    <w:rsid w:val="4AB10DA0"/>
    <w:rsid w:val="4AB12B4E"/>
    <w:rsid w:val="4AB12CDE"/>
    <w:rsid w:val="4AB56533"/>
    <w:rsid w:val="4AB60164"/>
    <w:rsid w:val="4AB80380"/>
    <w:rsid w:val="4AB97539"/>
    <w:rsid w:val="4AB97C54"/>
    <w:rsid w:val="4ABA5FDF"/>
    <w:rsid w:val="4ABB1C1E"/>
    <w:rsid w:val="4ABD14F2"/>
    <w:rsid w:val="4ABE2A8F"/>
    <w:rsid w:val="4ABE526B"/>
    <w:rsid w:val="4ABF59B7"/>
    <w:rsid w:val="4AC11ECE"/>
    <w:rsid w:val="4AC26B09"/>
    <w:rsid w:val="4AC2736B"/>
    <w:rsid w:val="4AC62A9D"/>
    <w:rsid w:val="4AC665C2"/>
    <w:rsid w:val="4AC72371"/>
    <w:rsid w:val="4AC72AD7"/>
    <w:rsid w:val="4AC74505"/>
    <w:rsid w:val="4ACA0780"/>
    <w:rsid w:val="4ACA1D18"/>
    <w:rsid w:val="4ACA1E61"/>
    <w:rsid w:val="4ACA7D7A"/>
    <w:rsid w:val="4ACC7DDB"/>
    <w:rsid w:val="4ACF7499"/>
    <w:rsid w:val="4AD10481"/>
    <w:rsid w:val="4AD2498A"/>
    <w:rsid w:val="4AD41FE2"/>
    <w:rsid w:val="4AD54A8E"/>
    <w:rsid w:val="4AD5594C"/>
    <w:rsid w:val="4AD72235"/>
    <w:rsid w:val="4AD93E52"/>
    <w:rsid w:val="4ADD2A93"/>
    <w:rsid w:val="4ADD66D9"/>
    <w:rsid w:val="4ADE4594"/>
    <w:rsid w:val="4ADF4F9C"/>
    <w:rsid w:val="4ADF53D0"/>
    <w:rsid w:val="4ADF6F8E"/>
    <w:rsid w:val="4AE271AB"/>
    <w:rsid w:val="4AE32408"/>
    <w:rsid w:val="4AE35423"/>
    <w:rsid w:val="4AE64EED"/>
    <w:rsid w:val="4AE66C9B"/>
    <w:rsid w:val="4AE83401"/>
    <w:rsid w:val="4AEB2284"/>
    <w:rsid w:val="4AEE78FE"/>
    <w:rsid w:val="4AEF3676"/>
    <w:rsid w:val="4AF0290B"/>
    <w:rsid w:val="4AF13892"/>
    <w:rsid w:val="4AF46894"/>
    <w:rsid w:val="4AF550ED"/>
    <w:rsid w:val="4AF60EA8"/>
    <w:rsid w:val="4AF61B6A"/>
    <w:rsid w:val="4AF64A04"/>
    <w:rsid w:val="4AF75215"/>
    <w:rsid w:val="4AF81276"/>
    <w:rsid w:val="4AF8594A"/>
    <w:rsid w:val="4AFB5BD2"/>
    <w:rsid w:val="4AFC26D1"/>
    <w:rsid w:val="4B0230A8"/>
    <w:rsid w:val="4B045373"/>
    <w:rsid w:val="4B050A17"/>
    <w:rsid w:val="4B052E99"/>
    <w:rsid w:val="4B0542B3"/>
    <w:rsid w:val="4B074E64"/>
    <w:rsid w:val="4B0A47E5"/>
    <w:rsid w:val="4B0B3E76"/>
    <w:rsid w:val="4B0C4228"/>
    <w:rsid w:val="4B0C5FD6"/>
    <w:rsid w:val="4B0E61F2"/>
    <w:rsid w:val="4B0F594C"/>
    <w:rsid w:val="4B0F6E97"/>
    <w:rsid w:val="4B11183E"/>
    <w:rsid w:val="4B115A3A"/>
    <w:rsid w:val="4B11724C"/>
    <w:rsid w:val="4B142F47"/>
    <w:rsid w:val="4B187071"/>
    <w:rsid w:val="4B1A4B97"/>
    <w:rsid w:val="4B1C090F"/>
    <w:rsid w:val="4B1C363A"/>
    <w:rsid w:val="4B205CD2"/>
    <w:rsid w:val="4B215F25"/>
    <w:rsid w:val="4B217E16"/>
    <w:rsid w:val="4B232DA2"/>
    <w:rsid w:val="4B241572"/>
    <w:rsid w:val="4B262808"/>
    <w:rsid w:val="4B2772B4"/>
    <w:rsid w:val="4B285784"/>
    <w:rsid w:val="4B2B6C3E"/>
    <w:rsid w:val="4B2C0426"/>
    <w:rsid w:val="4B2E0642"/>
    <w:rsid w:val="4B2F43E5"/>
    <w:rsid w:val="4B3043BA"/>
    <w:rsid w:val="4B306168"/>
    <w:rsid w:val="4B321807"/>
    <w:rsid w:val="4B321EE0"/>
    <w:rsid w:val="4B322C72"/>
    <w:rsid w:val="4B35552D"/>
    <w:rsid w:val="4B35576D"/>
    <w:rsid w:val="4B375C2E"/>
    <w:rsid w:val="4B38326F"/>
    <w:rsid w:val="4B383FED"/>
    <w:rsid w:val="4B3D2633"/>
    <w:rsid w:val="4B3D424A"/>
    <w:rsid w:val="4B3D4F44"/>
    <w:rsid w:val="4B3E36B9"/>
    <w:rsid w:val="4B3F45FD"/>
    <w:rsid w:val="4B410375"/>
    <w:rsid w:val="4B4439C2"/>
    <w:rsid w:val="4B460B4B"/>
    <w:rsid w:val="4B46512A"/>
    <w:rsid w:val="4B466544"/>
    <w:rsid w:val="4B4734B2"/>
    <w:rsid w:val="4B49722A"/>
    <w:rsid w:val="4B4B11F4"/>
    <w:rsid w:val="4B4B4017"/>
    <w:rsid w:val="4B4B4D50"/>
    <w:rsid w:val="4B4B4D7A"/>
    <w:rsid w:val="4B4F56B7"/>
    <w:rsid w:val="4B517E8D"/>
    <w:rsid w:val="4B5459A0"/>
    <w:rsid w:val="4B55797D"/>
    <w:rsid w:val="4B5736F5"/>
    <w:rsid w:val="4B5A4890"/>
    <w:rsid w:val="4B5D2CD5"/>
    <w:rsid w:val="4B5D43C3"/>
    <w:rsid w:val="4B5D5079"/>
    <w:rsid w:val="4B5F25AA"/>
    <w:rsid w:val="4B6020DB"/>
    <w:rsid w:val="4B606CD6"/>
    <w:rsid w:val="4B62209A"/>
    <w:rsid w:val="4B661B8A"/>
    <w:rsid w:val="4B693428"/>
    <w:rsid w:val="4B6A4C38"/>
    <w:rsid w:val="4B6B71A0"/>
    <w:rsid w:val="4B6D116B"/>
    <w:rsid w:val="4B7063B8"/>
    <w:rsid w:val="4B725159"/>
    <w:rsid w:val="4B751DCD"/>
    <w:rsid w:val="4B7604A4"/>
    <w:rsid w:val="4B78366B"/>
    <w:rsid w:val="4B784F16"/>
    <w:rsid w:val="4B796544"/>
    <w:rsid w:val="4B7C5C51"/>
    <w:rsid w:val="4B7D0C82"/>
    <w:rsid w:val="4B7D226C"/>
    <w:rsid w:val="4B817745"/>
    <w:rsid w:val="4B817EFD"/>
    <w:rsid w:val="4B820492"/>
    <w:rsid w:val="4B8517C9"/>
    <w:rsid w:val="4B874136"/>
    <w:rsid w:val="4B8819D4"/>
    <w:rsid w:val="4B885FA4"/>
    <w:rsid w:val="4B8A1D1C"/>
    <w:rsid w:val="4B8D35BB"/>
    <w:rsid w:val="4B8E70BC"/>
    <w:rsid w:val="4B900655"/>
    <w:rsid w:val="4B910A04"/>
    <w:rsid w:val="4B912189"/>
    <w:rsid w:val="4B92129D"/>
    <w:rsid w:val="4B936336"/>
    <w:rsid w:val="4B947063"/>
    <w:rsid w:val="4B956967"/>
    <w:rsid w:val="4B9621C0"/>
    <w:rsid w:val="4B98310F"/>
    <w:rsid w:val="4B983D0E"/>
    <w:rsid w:val="4B9844F7"/>
    <w:rsid w:val="4B985ABC"/>
    <w:rsid w:val="4B9868B7"/>
    <w:rsid w:val="4B995EC1"/>
    <w:rsid w:val="4B9A7A86"/>
    <w:rsid w:val="4BA01D01"/>
    <w:rsid w:val="4BA10E14"/>
    <w:rsid w:val="4BA2417F"/>
    <w:rsid w:val="4BA33FD7"/>
    <w:rsid w:val="4BA37EF3"/>
    <w:rsid w:val="4BA52911"/>
    <w:rsid w:val="4BA729C7"/>
    <w:rsid w:val="4BA80A71"/>
    <w:rsid w:val="4BA8188C"/>
    <w:rsid w:val="4BA83353"/>
    <w:rsid w:val="4BA95F1B"/>
    <w:rsid w:val="4BAE6383"/>
    <w:rsid w:val="4BB01057"/>
    <w:rsid w:val="4BB67EC9"/>
    <w:rsid w:val="4BB7397C"/>
    <w:rsid w:val="4BB943B0"/>
    <w:rsid w:val="4BBC5C4E"/>
    <w:rsid w:val="4BC05088"/>
    <w:rsid w:val="4BC31A99"/>
    <w:rsid w:val="4BC468B1"/>
    <w:rsid w:val="4BC915C7"/>
    <w:rsid w:val="4BCC3193"/>
    <w:rsid w:val="4BCC491D"/>
    <w:rsid w:val="4BCE41B0"/>
    <w:rsid w:val="4BCE7FB9"/>
    <w:rsid w:val="4BCF5981"/>
    <w:rsid w:val="4BD034A7"/>
    <w:rsid w:val="4BD27220"/>
    <w:rsid w:val="4BD85ABE"/>
    <w:rsid w:val="4BD86D14"/>
    <w:rsid w:val="4BD91F73"/>
    <w:rsid w:val="4BDC009E"/>
    <w:rsid w:val="4BDD19BC"/>
    <w:rsid w:val="4BDE0179"/>
    <w:rsid w:val="4BDE3E16"/>
    <w:rsid w:val="4BE04305"/>
    <w:rsid w:val="4BE3005B"/>
    <w:rsid w:val="4BE45919"/>
    <w:rsid w:val="4BE551A5"/>
    <w:rsid w:val="4BE64A79"/>
    <w:rsid w:val="4BE753D1"/>
    <w:rsid w:val="4BEA7622"/>
    <w:rsid w:val="4BEB6533"/>
    <w:rsid w:val="4BEC77C6"/>
    <w:rsid w:val="4BEE56E3"/>
    <w:rsid w:val="4BF03B4A"/>
    <w:rsid w:val="4BF2154C"/>
    <w:rsid w:val="4BF215A6"/>
    <w:rsid w:val="4BF309D3"/>
    <w:rsid w:val="4BF76C86"/>
    <w:rsid w:val="4BF841D3"/>
    <w:rsid w:val="4BF900B2"/>
    <w:rsid w:val="4BFD18C8"/>
    <w:rsid w:val="4BFE4B66"/>
    <w:rsid w:val="4BFE6267"/>
    <w:rsid w:val="4C01598E"/>
    <w:rsid w:val="4C036058"/>
    <w:rsid w:val="4C0373D9"/>
    <w:rsid w:val="4C0441F7"/>
    <w:rsid w:val="4C075A54"/>
    <w:rsid w:val="4C081CA4"/>
    <w:rsid w:val="4C093A8A"/>
    <w:rsid w:val="4C0A0997"/>
    <w:rsid w:val="4C0F6E78"/>
    <w:rsid w:val="4C1623EB"/>
    <w:rsid w:val="4C194E4E"/>
    <w:rsid w:val="4C1E7CDB"/>
    <w:rsid w:val="4C1F5029"/>
    <w:rsid w:val="4C20166C"/>
    <w:rsid w:val="4C223262"/>
    <w:rsid w:val="4C237FED"/>
    <w:rsid w:val="4C242D73"/>
    <w:rsid w:val="4C243F0A"/>
    <w:rsid w:val="4C25440C"/>
    <w:rsid w:val="4C2630C7"/>
    <w:rsid w:val="4C27788D"/>
    <w:rsid w:val="4C290139"/>
    <w:rsid w:val="4C29271E"/>
    <w:rsid w:val="4C2B34A4"/>
    <w:rsid w:val="4C2F6420"/>
    <w:rsid w:val="4C307344"/>
    <w:rsid w:val="4C3103EA"/>
    <w:rsid w:val="4C326C8E"/>
    <w:rsid w:val="4C354463"/>
    <w:rsid w:val="4C360942"/>
    <w:rsid w:val="4C365A00"/>
    <w:rsid w:val="4C371778"/>
    <w:rsid w:val="4C3B162A"/>
    <w:rsid w:val="4C3E48B5"/>
    <w:rsid w:val="4C3E6205"/>
    <w:rsid w:val="4C3F5E28"/>
    <w:rsid w:val="4C4179C2"/>
    <w:rsid w:val="4C427E06"/>
    <w:rsid w:val="4C43011D"/>
    <w:rsid w:val="4C4332C5"/>
    <w:rsid w:val="4C473013"/>
    <w:rsid w:val="4C4C6440"/>
    <w:rsid w:val="4C4C7539"/>
    <w:rsid w:val="4C4F35BC"/>
    <w:rsid w:val="4C4F6AC2"/>
    <w:rsid w:val="4C5314CC"/>
    <w:rsid w:val="4C53424A"/>
    <w:rsid w:val="4C5479B0"/>
    <w:rsid w:val="4C556EE6"/>
    <w:rsid w:val="4C56217A"/>
    <w:rsid w:val="4C575977"/>
    <w:rsid w:val="4C5862A3"/>
    <w:rsid w:val="4C587B46"/>
    <w:rsid w:val="4C59524B"/>
    <w:rsid w:val="4C5B7215"/>
    <w:rsid w:val="4C5D6A3D"/>
    <w:rsid w:val="4C6034DF"/>
    <w:rsid w:val="4C603B11"/>
    <w:rsid w:val="4C60482B"/>
    <w:rsid w:val="4C6053BE"/>
    <w:rsid w:val="4C61684E"/>
    <w:rsid w:val="4C634BA7"/>
    <w:rsid w:val="4C6360CA"/>
    <w:rsid w:val="4C641089"/>
    <w:rsid w:val="4C653BF0"/>
    <w:rsid w:val="4C665ECB"/>
    <w:rsid w:val="4C675BBA"/>
    <w:rsid w:val="4C6B49CF"/>
    <w:rsid w:val="4C6C31F6"/>
    <w:rsid w:val="4C6D6F48"/>
    <w:rsid w:val="4C6F0F12"/>
    <w:rsid w:val="4C70464E"/>
    <w:rsid w:val="4C704EB3"/>
    <w:rsid w:val="4C70587D"/>
    <w:rsid w:val="4C713A3D"/>
    <w:rsid w:val="4C714C8A"/>
    <w:rsid w:val="4C716A38"/>
    <w:rsid w:val="4C7178EC"/>
    <w:rsid w:val="4C72630D"/>
    <w:rsid w:val="4C75760F"/>
    <w:rsid w:val="4C781D6C"/>
    <w:rsid w:val="4C7E5B37"/>
    <w:rsid w:val="4C7F2D46"/>
    <w:rsid w:val="4C820C46"/>
    <w:rsid w:val="4C8524E4"/>
    <w:rsid w:val="4C855898"/>
    <w:rsid w:val="4C871DB8"/>
    <w:rsid w:val="4C88556D"/>
    <w:rsid w:val="4C89165D"/>
    <w:rsid w:val="4C891FD4"/>
    <w:rsid w:val="4C8958D2"/>
    <w:rsid w:val="4C8A5D4C"/>
    <w:rsid w:val="4C9362EB"/>
    <w:rsid w:val="4C9431EA"/>
    <w:rsid w:val="4C9702F9"/>
    <w:rsid w:val="4C971A72"/>
    <w:rsid w:val="4C994A2C"/>
    <w:rsid w:val="4C9A4AB5"/>
    <w:rsid w:val="4C9E5360"/>
    <w:rsid w:val="4CA4286F"/>
    <w:rsid w:val="4CA45413"/>
    <w:rsid w:val="4CA47AE0"/>
    <w:rsid w:val="4CA54934"/>
    <w:rsid w:val="4CA63FAC"/>
    <w:rsid w:val="4CA74208"/>
    <w:rsid w:val="4CA80FE3"/>
    <w:rsid w:val="4CA8697D"/>
    <w:rsid w:val="4CAA019C"/>
    <w:rsid w:val="4CAC0DF4"/>
    <w:rsid w:val="4CAD20F3"/>
    <w:rsid w:val="4CAE37E9"/>
    <w:rsid w:val="4CB24246"/>
    <w:rsid w:val="4CB36478"/>
    <w:rsid w:val="4CB44B77"/>
    <w:rsid w:val="4CB47370"/>
    <w:rsid w:val="4CB6269D"/>
    <w:rsid w:val="4CB77DA6"/>
    <w:rsid w:val="4CBB224D"/>
    <w:rsid w:val="4CBB5F06"/>
    <w:rsid w:val="4CBC3B05"/>
    <w:rsid w:val="4CBE1552"/>
    <w:rsid w:val="4CC0351C"/>
    <w:rsid w:val="4CC21042"/>
    <w:rsid w:val="4CC23180"/>
    <w:rsid w:val="4CC33C64"/>
    <w:rsid w:val="4CC42316"/>
    <w:rsid w:val="4CC50B32"/>
    <w:rsid w:val="4CC52286"/>
    <w:rsid w:val="4CC55378"/>
    <w:rsid w:val="4CC83045"/>
    <w:rsid w:val="4CC93786"/>
    <w:rsid w:val="4CCA0E09"/>
    <w:rsid w:val="4CCA439B"/>
    <w:rsid w:val="4CCE6E08"/>
    <w:rsid w:val="4CCE736A"/>
    <w:rsid w:val="4CCF19B1"/>
    <w:rsid w:val="4CD3324F"/>
    <w:rsid w:val="4CD362CA"/>
    <w:rsid w:val="4CD86AB8"/>
    <w:rsid w:val="4CD9638C"/>
    <w:rsid w:val="4CDB2544"/>
    <w:rsid w:val="4CDD5E7C"/>
    <w:rsid w:val="4CDE39A2"/>
    <w:rsid w:val="4CE01D90"/>
    <w:rsid w:val="4CE0596C"/>
    <w:rsid w:val="4CE07F1F"/>
    <w:rsid w:val="4CE1714D"/>
    <w:rsid w:val="4CE17311"/>
    <w:rsid w:val="4CE246CC"/>
    <w:rsid w:val="4CE32979"/>
    <w:rsid w:val="4CE34015"/>
    <w:rsid w:val="4CE72828"/>
    <w:rsid w:val="4CE76CFB"/>
    <w:rsid w:val="4CEE5539"/>
    <w:rsid w:val="4CEE62DB"/>
    <w:rsid w:val="4CEF1611"/>
    <w:rsid w:val="4CEF74A5"/>
    <w:rsid w:val="4CF02490"/>
    <w:rsid w:val="4CF12C3C"/>
    <w:rsid w:val="4CF338F1"/>
    <w:rsid w:val="4CF4388E"/>
    <w:rsid w:val="4CF5766A"/>
    <w:rsid w:val="4CF722FD"/>
    <w:rsid w:val="4CF84A64"/>
    <w:rsid w:val="4CF91A9B"/>
    <w:rsid w:val="4CFA3536"/>
    <w:rsid w:val="4CFB4554"/>
    <w:rsid w:val="4CFD651E"/>
    <w:rsid w:val="4CFE5DF2"/>
    <w:rsid w:val="4D045794"/>
    <w:rsid w:val="4D0C2EA5"/>
    <w:rsid w:val="4D0D7E13"/>
    <w:rsid w:val="4D0E2D62"/>
    <w:rsid w:val="4D0E652F"/>
    <w:rsid w:val="4D110FBB"/>
    <w:rsid w:val="4D163416"/>
    <w:rsid w:val="4D185106"/>
    <w:rsid w:val="4D192A7C"/>
    <w:rsid w:val="4D1A2C2C"/>
    <w:rsid w:val="4D2044CD"/>
    <w:rsid w:val="4D231481"/>
    <w:rsid w:val="4D236632"/>
    <w:rsid w:val="4D267451"/>
    <w:rsid w:val="4D271DD5"/>
    <w:rsid w:val="4D274534"/>
    <w:rsid w:val="4D2770F7"/>
    <w:rsid w:val="4D2829FD"/>
    <w:rsid w:val="4D2C4D36"/>
    <w:rsid w:val="4D2D4BAA"/>
    <w:rsid w:val="4D2D62EB"/>
    <w:rsid w:val="4D2F41FE"/>
    <w:rsid w:val="4D31441A"/>
    <w:rsid w:val="4D317F76"/>
    <w:rsid w:val="4D336C1A"/>
    <w:rsid w:val="4D341814"/>
    <w:rsid w:val="4D357A66"/>
    <w:rsid w:val="4D382631"/>
    <w:rsid w:val="4D3A0517"/>
    <w:rsid w:val="4D3A32CE"/>
    <w:rsid w:val="4D3A50CF"/>
    <w:rsid w:val="4D3C5DDD"/>
    <w:rsid w:val="4D40004E"/>
    <w:rsid w:val="4D405120"/>
    <w:rsid w:val="4D40640B"/>
    <w:rsid w:val="4D4529C5"/>
    <w:rsid w:val="4D4544B2"/>
    <w:rsid w:val="4D491731"/>
    <w:rsid w:val="4D4A3E41"/>
    <w:rsid w:val="4D4B570A"/>
    <w:rsid w:val="4D524192"/>
    <w:rsid w:val="4D550108"/>
    <w:rsid w:val="4D571D1E"/>
    <w:rsid w:val="4D57223F"/>
    <w:rsid w:val="4D57542E"/>
    <w:rsid w:val="4D594AFE"/>
    <w:rsid w:val="4D5A127B"/>
    <w:rsid w:val="4D5A18E8"/>
    <w:rsid w:val="4D5C0B12"/>
    <w:rsid w:val="4D5D10BD"/>
    <w:rsid w:val="4D6016B7"/>
    <w:rsid w:val="4D61085B"/>
    <w:rsid w:val="4D6245D3"/>
    <w:rsid w:val="4D644442"/>
    <w:rsid w:val="4D6455F8"/>
    <w:rsid w:val="4D6646B1"/>
    <w:rsid w:val="4D665E71"/>
    <w:rsid w:val="4D67545C"/>
    <w:rsid w:val="4D682209"/>
    <w:rsid w:val="4D6C5536"/>
    <w:rsid w:val="4D704352"/>
    <w:rsid w:val="4D704F42"/>
    <w:rsid w:val="4D720CBA"/>
    <w:rsid w:val="4D722A68"/>
    <w:rsid w:val="4D754306"/>
    <w:rsid w:val="4D767F72"/>
    <w:rsid w:val="4D795AE7"/>
    <w:rsid w:val="4D7A2EA3"/>
    <w:rsid w:val="4D7B7211"/>
    <w:rsid w:val="4D7C3CED"/>
    <w:rsid w:val="4D7C5695"/>
    <w:rsid w:val="4D7D194D"/>
    <w:rsid w:val="4D7E6E1B"/>
    <w:rsid w:val="4D7F0CE1"/>
    <w:rsid w:val="4D7F5185"/>
    <w:rsid w:val="4D82166B"/>
    <w:rsid w:val="4D834C75"/>
    <w:rsid w:val="4D8409ED"/>
    <w:rsid w:val="4D847A60"/>
    <w:rsid w:val="4D875DE8"/>
    <w:rsid w:val="4D88228C"/>
    <w:rsid w:val="4D9549A9"/>
    <w:rsid w:val="4D987FF5"/>
    <w:rsid w:val="4D9C7AE5"/>
    <w:rsid w:val="4D9D385D"/>
    <w:rsid w:val="4D9F3131"/>
    <w:rsid w:val="4D9F6104"/>
    <w:rsid w:val="4DA00CDA"/>
    <w:rsid w:val="4DA04F2A"/>
    <w:rsid w:val="4DA10F2C"/>
    <w:rsid w:val="4DA3306D"/>
    <w:rsid w:val="4DA4699A"/>
    <w:rsid w:val="4DA56C09"/>
    <w:rsid w:val="4DA93FB0"/>
    <w:rsid w:val="4DAD1CF2"/>
    <w:rsid w:val="4DAD3AA0"/>
    <w:rsid w:val="4DAE49FC"/>
    <w:rsid w:val="4DAF0AEB"/>
    <w:rsid w:val="4DAF41A0"/>
    <w:rsid w:val="4DB01A5E"/>
    <w:rsid w:val="4DB03871"/>
    <w:rsid w:val="4DB12E65"/>
    <w:rsid w:val="4DB46A0C"/>
    <w:rsid w:val="4DB50BA7"/>
    <w:rsid w:val="4DB766CD"/>
    <w:rsid w:val="4DB85903"/>
    <w:rsid w:val="4DBB1AD3"/>
    <w:rsid w:val="4DBD3AD3"/>
    <w:rsid w:val="4DBD63E3"/>
    <w:rsid w:val="4DBD7A5B"/>
    <w:rsid w:val="4DBF5582"/>
    <w:rsid w:val="4DC10EB2"/>
    <w:rsid w:val="4DC1357D"/>
    <w:rsid w:val="4DC1579E"/>
    <w:rsid w:val="4DC31516"/>
    <w:rsid w:val="4DC42B98"/>
    <w:rsid w:val="4DC64B62"/>
    <w:rsid w:val="4DC96CA8"/>
    <w:rsid w:val="4DCB6644"/>
    <w:rsid w:val="4DD35C44"/>
    <w:rsid w:val="4DD41ED2"/>
    <w:rsid w:val="4DD43DBB"/>
    <w:rsid w:val="4DD54B7C"/>
    <w:rsid w:val="4DD633E1"/>
    <w:rsid w:val="4DD70125"/>
    <w:rsid w:val="4DD728CB"/>
    <w:rsid w:val="4DD75353"/>
    <w:rsid w:val="4DD84EE0"/>
    <w:rsid w:val="4DD9016A"/>
    <w:rsid w:val="4DD9648A"/>
    <w:rsid w:val="4DDA060D"/>
    <w:rsid w:val="4DDB0F60"/>
    <w:rsid w:val="4DDE1EAC"/>
    <w:rsid w:val="4DDE4787"/>
    <w:rsid w:val="4DE137EE"/>
    <w:rsid w:val="4DE3416A"/>
    <w:rsid w:val="4DE4148C"/>
    <w:rsid w:val="4DE7646C"/>
    <w:rsid w:val="4DE77E30"/>
    <w:rsid w:val="4DE818F3"/>
    <w:rsid w:val="4DE869A1"/>
    <w:rsid w:val="4DE90850"/>
    <w:rsid w:val="4DE941F9"/>
    <w:rsid w:val="4DEA4CF4"/>
    <w:rsid w:val="4DEB6CBA"/>
    <w:rsid w:val="4DEE6C6B"/>
    <w:rsid w:val="4DF204A6"/>
    <w:rsid w:val="4DF530D3"/>
    <w:rsid w:val="4DF9095E"/>
    <w:rsid w:val="4DF94F37"/>
    <w:rsid w:val="4DFA0CB0"/>
    <w:rsid w:val="4DFA6321"/>
    <w:rsid w:val="4DFE254E"/>
    <w:rsid w:val="4DFF0074"/>
    <w:rsid w:val="4E037EE6"/>
    <w:rsid w:val="4E06435A"/>
    <w:rsid w:val="4E067654"/>
    <w:rsid w:val="4E0B07C7"/>
    <w:rsid w:val="4E0B2A9E"/>
    <w:rsid w:val="4E0B6448"/>
    <w:rsid w:val="4E0B6A19"/>
    <w:rsid w:val="4E0E6A31"/>
    <w:rsid w:val="4E10402F"/>
    <w:rsid w:val="4E107BBD"/>
    <w:rsid w:val="4E112952"/>
    <w:rsid w:val="4E162199"/>
    <w:rsid w:val="4E17716C"/>
    <w:rsid w:val="4E1A60A2"/>
    <w:rsid w:val="4E1B1C73"/>
    <w:rsid w:val="4E1C00A4"/>
    <w:rsid w:val="4E222E26"/>
    <w:rsid w:val="4E255D2C"/>
    <w:rsid w:val="4E256AC3"/>
    <w:rsid w:val="4E281379"/>
    <w:rsid w:val="4E28581D"/>
    <w:rsid w:val="4E2A50F1"/>
    <w:rsid w:val="4E2B2885"/>
    <w:rsid w:val="4E2B5342"/>
    <w:rsid w:val="4E2B70BB"/>
    <w:rsid w:val="4E2F59DC"/>
    <w:rsid w:val="4E3427C1"/>
    <w:rsid w:val="4E3441C2"/>
    <w:rsid w:val="4E361CE8"/>
    <w:rsid w:val="4E3E0D43"/>
    <w:rsid w:val="4E3E0D57"/>
    <w:rsid w:val="4E3F594B"/>
    <w:rsid w:val="4E406B13"/>
    <w:rsid w:val="4E4168DE"/>
    <w:rsid w:val="4E423CF6"/>
    <w:rsid w:val="4E4306F0"/>
    <w:rsid w:val="4E437F61"/>
    <w:rsid w:val="4E451F2B"/>
    <w:rsid w:val="4E453CD9"/>
    <w:rsid w:val="4E483E2C"/>
    <w:rsid w:val="4E4A2A5E"/>
    <w:rsid w:val="4E4C3E74"/>
    <w:rsid w:val="4E5377DA"/>
    <w:rsid w:val="4E55147F"/>
    <w:rsid w:val="4E575244"/>
    <w:rsid w:val="4E577EB0"/>
    <w:rsid w:val="4E5959D6"/>
    <w:rsid w:val="4E596CB2"/>
    <w:rsid w:val="4E5F42F3"/>
    <w:rsid w:val="4E616639"/>
    <w:rsid w:val="4E617544"/>
    <w:rsid w:val="4E650709"/>
    <w:rsid w:val="4E6525CD"/>
    <w:rsid w:val="4E6879C7"/>
    <w:rsid w:val="4E697980"/>
    <w:rsid w:val="4E6C5F3F"/>
    <w:rsid w:val="4E6E699C"/>
    <w:rsid w:val="4E6F0D56"/>
    <w:rsid w:val="4E7312E2"/>
    <w:rsid w:val="4E7732F8"/>
    <w:rsid w:val="4E7919E9"/>
    <w:rsid w:val="4E7A12A5"/>
    <w:rsid w:val="4E7C672B"/>
    <w:rsid w:val="4E7E71EB"/>
    <w:rsid w:val="4E7F1CC2"/>
    <w:rsid w:val="4E80129F"/>
    <w:rsid w:val="4E837333"/>
    <w:rsid w:val="4E8430BC"/>
    <w:rsid w:val="4E870795"/>
    <w:rsid w:val="4E877511"/>
    <w:rsid w:val="4E8862BB"/>
    <w:rsid w:val="4E8C7B5A"/>
    <w:rsid w:val="4E8D28FA"/>
    <w:rsid w:val="4E8D5680"/>
    <w:rsid w:val="4E9538C3"/>
    <w:rsid w:val="4E963862"/>
    <w:rsid w:val="4E973E54"/>
    <w:rsid w:val="4E977924"/>
    <w:rsid w:val="4E9843F7"/>
    <w:rsid w:val="4E9904C8"/>
    <w:rsid w:val="4E995D7C"/>
    <w:rsid w:val="4E9B5FEF"/>
    <w:rsid w:val="4E9C1394"/>
    <w:rsid w:val="4E9E4DCF"/>
    <w:rsid w:val="4EA2737D"/>
    <w:rsid w:val="4EA34EE2"/>
    <w:rsid w:val="4EA4053F"/>
    <w:rsid w:val="4EA47356"/>
    <w:rsid w:val="4EA50C1B"/>
    <w:rsid w:val="4EA529C9"/>
    <w:rsid w:val="4EA604F0"/>
    <w:rsid w:val="4EA76741"/>
    <w:rsid w:val="4EA85D29"/>
    <w:rsid w:val="4EA948AD"/>
    <w:rsid w:val="4EAB7FFC"/>
    <w:rsid w:val="4EAD47F6"/>
    <w:rsid w:val="4EAF0372"/>
    <w:rsid w:val="4EB1100B"/>
    <w:rsid w:val="4EB5120D"/>
    <w:rsid w:val="4EB630BF"/>
    <w:rsid w:val="4EB8094F"/>
    <w:rsid w:val="4EB85A8B"/>
    <w:rsid w:val="4EBB3AF4"/>
    <w:rsid w:val="4EBB3F02"/>
    <w:rsid w:val="4EBC506D"/>
    <w:rsid w:val="4EBC7D13"/>
    <w:rsid w:val="4EBE1CDD"/>
    <w:rsid w:val="4EBE7BC4"/>
    <w:rsid w:val="4EBF1FDE"/>
    <w:rsid w:val="4EC07803"/>
    <w:rsid w:val="4EC117D6"/>
    <w:rsid w:val="4EC14021"/>
    <w:rsid w:val="4EC217CD"/>
    <w:rsid w:val="4EC372F3"/>
    <w:rsid w:val="4EC42650"/>
    <w:rsid w:val="4EC66A03"/>
    <w:rsid w:val="4EC81BA7"/>
    <w:rsid w:val="4EC92207"/>
    <w:rsid w:val="4ECB2D04"/>
    <w:rsid w:val="4ECC05C8"/>
    <w:rsid w:val="4ECC13F9"/>
    <w:rsid w:val="4ECC1F41"/>
    <w:rsid w:val="4ECC264C"/>
    <w:rsid w:val="4ECD3D05"/>
    <w:rsid w:val="4ED23006"/>
    <w:rsid w:val="4ED33865"/>
    <w:rsid w:val="4ED5452D"/>
    <w:rsid w:val="4ED65279"/>
    <w:rsid w:val="4ED70257"/>
    <w:rsid w:val="4ED82D9F"/>
    <w:rsid w:val="4ED84B4D"/>
    <w:rsid w:val="4ED94208"/>
    <w:rsid w:val="4EDD2163"/>
    <w:rsid w:val="4EE0169B"/>
    <w:rsid w:val="4EEA6673"/>
    <w:rsid w:val="4EEC23A6"/>
    <w:rsid w:val="4EEF137C"/>
    <w:rsid w:val="4EF01BD0"/>
    <w:rsid w:val="4EF07680"/>
    <w:rsid w:val="4EF07DFA"/>
    <w:rsid w:val="4EF22C74"/>
    <w:rsid w:val="4EF23735"/>
    <w:rsid w:val="4EF237E6"/>
    <w:rsid w:val="4EF34B7E"/>
    <w:rsid w:val="4EF61477"/>
    <w:rsid w:val="4EFA0F67"/>
    <w:rsid w:val="4EFB083B"/>
    <w:rsid w:val="4EFB4CDF"/>
    <w:rsid w:val="4EFD45B3"/>
    <w:rsid w:val="4EFD6AD1"/>
    <w:rsid w:val="4EFF3268"/>
    <w:rsid w:val="4F0022F6"/>
    <w:rsid w:val="4F005546"/>
    <w:rsid w:val="4F035942"/>
    <w:rsid w:val="4F040362"/>
    <w:rsid w:val="4F0566F3"/>
    <w:rsid w:val="4F063ED2"/>
    <w:rsid w:val="4F087D42"/>
    <w:rsid w:val="4F0911AA"/>
    <w:rsid w:val="4F0C2A48"/>
    <w:rsid w:val="4F1162B1"/>
    <w:rsid w:val="4F132029"/>
    <w:rsid w:val="4F13675C"/>
    <w:rsid w:val="4F1418FD"/>
    <w:rsid w:val="4F147B4F"/>
    <w:rsid w:val="4F165675"/>
    <w:rsid w:val="4F166E11"/>
    <w:rsid w:val="4F177D26"/>
    <w:rsid w:val="4F190D64"/>
    <w:rsid w:val="4F195E9F"/>
    <w:rsid w:val="4F1B712F"/>
    <w:rsid w:val="4F1D07B2"/>
    <w:rsid w:val="4F1F30E6"/>
    <w:rsid w:val="4F1F4AB3"/>
    <w:rsid w:val="4F204746"/>
    <w:rsid w:val="4F20671C"/>
    <w:rsid w:val="4F22226C"/>
    <w:rsid w:val="4F226DC8"/>
    <w:rsid w:val="4F227A85"/>
    <w:rsid w:val="4F271630"/>
    <w:rsid w:val="4F275AD4"/>
    <w:rsid w:val="4F2A16D3"/>
    <w:rsid w:val="4F2E0C11"/>
    <w:rsid w:val="4F2F6737"/>
    <w:rsid w:val="4F331A18"/>
    <w:rsid w:val="4F351261"/>
    <w:rsid w:val="4F367AC5"/>
    <w:rsid w:val="4F3D7FBF"/>
    <w:rsid w:val="4F3E4639"/>
    <w:rsid w:val="4F405D22"/>
    <w:rsid w:val="4F406680"/>
    <w:rsid w:val="4F422894"/>
    <w:rsid w:val="4F440434"/>
    <w:rsid w:val="4F447101"/>
    <w:rsid w:val="4F451DDD"/>
    <w:rsid w:val="4F452028"/>
    <w:rsid w:val="4F461B54"/>
    <w:rsid w:val="4F475607"/>
    <w:rsid w:val="4F4937FD"/>
    <w:rsid w:val="4F4977F9"/>
    <w:rsid w:val="4F4A531F"/>
    <w:rsid w:val="4F4B1139"/>
    <w:rsid w:val="4F4B3CC6"/>
    <w:rsid w:val="4F4B6F82"/>
    <w:rsid w:val="4F4D08E4"/>
    <w:rsid w:val="4F4E005F"/>
    <w:rsid w:val="4F5148FF"/>
    <w:rsid w:val="4F53618A"/>
    <w:rsid w:val="4F555EC1"/>
    <w:rsid w:val="4F585878"/>
    <w:rsid w:val="4F59216A"/>
    <w:rsid w:val="4F5A1A06"/>
    <w:rsid w:val="4F5B577E"/>
    <w:rsid w:val="4F5C4B1D"/>
    <w:rsid w:val="4F5F701C"/>
    <w:rsid w:val="4F5F74D0"/>
    <w:rsid w:val="4F615A4A"/>
    <w:rsid w:val="4F644633"/>
    <w:rsid w:val="4F6463E1"/>
    <w:rsid w:val="4F650512"/>
    <w:rsid w:val="4F6665FD"/>
    <w:rsid w:val="4F681AF1"/>
    <w:rsid w:val="4F684367"/>
    <w:rsid w:val="4F686F20"/>
    <w:rsid w:val="4F693ACA"/>
    <w:rsid w:val="4F6B0EDA"/>
    <w:rsid w:val="4F6D03B3"/>
    <w:rsid w:val="4F6E54B1"/>
    <w:rsid w:val="4F702CB0"/>
    <w:rsid w:val="4F7839EB"/>
    <w:rsid w:val="4F7A3F06"/>
    <w:rsid w:val="4F7C65F8"/>
    <w:rsid w:val="4F7D1D9E"/>
    <w:rsid w:val="4F7E7026"/>
    <w:rsid w:val="4F814367"/>
    <w:rsid w:val="4F840831"/>
    <w:rsid w:val="4F855BBA"/>
    <w:rsid w:val="4F870321"/>
    <w:rsid w:val="4F876573"/>
    <w:rsid w:val="4F895C51"/>
    <w:rsid w:val="4F8A4760"/>
    <w:rsid w:val="4F8B1BBF"/>
    <w:rsid w:val="4F8D1DDB"/>
    <w:rsid w:val="4F905428"/>
    <w:rsid w:val="4F92170C"/>
    <w:rsid w:val="4F9361EE"/>
    <w:rsid w:val="4F954768"/>
    <w:rsid w:val="4F9579D0"/>
    <w:rsid w:val="4F957BA3"/>
    <w:rsid w:val="4F992FC4"/>
    <w:rsid w:val="4F9A62A6"/>
    <w:rsid w:val="4F9B703B"/>
    <w:rsid w:val="4F9D1D6A"/>
    <w:rsid w:val="4FA03814"/>
    <w:rsid w:val="4FA107F2"/>
    <w:rsid w:val="4FA20F1F"/>
    <w:rsid w:val="4FA2515B"/>
    <w:rsid w:val="4FA33BE5"/>
    <w:rsid w:val="4FA40ED3"/>
    <w:rsid w:val="4FA45FB8"/>
    <w:rsid w:val="4FA62E9D"/>
    <w:rsid w:val="4FA964E9"/>
    <w:rsid w:val="4FAB646B"/>
    <w:rsid w:val="4FAC5905"/>
    <w:rsid w:val="4FAE3B00"/>
    <w:rsid w:val="4FB31116"/>
    <w:rsid w:val="4FB455DD"/>
    <w:rsid w:val="4FB530E0"/>
    <w:rsid w:val="4FB7572D"/>
    <w:rsid w:val="4FBA2FBC"/>
    <w:rsid w:val="4FBA3755"/>
    <w:rsid w:val="4FBD1F95"/>
    <w:rsid w:val="4FBE2337"/>
    <w:rsid w:val="4FBE79FF"/>
    <w:rsid w:val="4FC21359"/>
    <w:rsid w:val="4FC26BC4"/>
    <w:rsid w:val="4FC33100"/>
    <w:rsid w:val="4FC57CA3"/>
    <w:rsid w:val="4FC61429"/>
    <w:rsid w:val="4FC81820"/>
    <w:rsid w:val="4FC92959"/>
    <w:rsid w:val="4FCA510C"/>
    <w:rsid w:val="4FCB4CA8"/>
    <w:rsid w:val="4FCD667C"/>
    <w:rsid w:val="4FCE41A2"/>
    <w:rsid w:val="4FCE7D9E"/>
    <w:rsid w:val="4FCE7FB4"/>
    <w:rsid w:val="4FCF212F"/>
    <w:rsid w:val="4FD01CC8"/>
    <w:rsid w:val="4FD44B11"/>
    <w:rsid w:val="4FD55530"/>
    <w:rsid w:val="4FDB026C"/>
    <w:rsid w:val="4FDC68BF"/>
    <w:rsid w:val="4FDD44E4"/>
    <w:rsid w:val="4FDF1F0B"/>
    <w:rsid w:val="4FE15C83"/>
    <w:rsid w:val="4FE237A9"/>
    <w:rsid w:val="4FE53500"/>
    <w:rsid w:val="4FE623E8"/>
    <w:rsid w:val="4FE87012"/>
    <w:rsid w:val="4FE87176"/>
    <w:rsid w:val="4FEA13C6"/>
    <w:rsid w:val="4FEB7ED1"/>
    <w:rsid w:val="4FEC12BB"/>
    <w:rsid w:val="4FEE65F2"/>
    <w:rsid w:val="4FF21FBB"/>
    <w:rsid w:val="4FF42366"/>
    <w:rsid w:val="4FF42B9C"/>
    <w:rsid w:val="4FF439E5"/>
    <w:rsid w:val="4FF45FEA"/>
    <w:rsid w:val="4FF47C20"/>
    <w:rsid w:val="4FF529BA"/>
    <w:rsid w:val="4FF652DA"/>
    <w:rsid w:val="4FF736F9"/>
    <w:rsid w:val="4FF742E8"/>
    <w:rsid w:val="4FF84D7B"/>
    <w:rsid w:val="4FF9121F"/>
    <w:rsid w:val="4FFE2771"/>
    <w:rsid w:val="50010670"/>
    <w:rsid w:val="50011AFC"/>
    <w:rsid w:val="50016554"/>
    <w:rsid w:val="5002017E"/>
    <w:rsid w:val="50020304"/>
    <w:rsid w:val="50035120"/>
    <w:rsid w:val="50035C64"/>
    <w:rsid w:val="5004761C"/>
    <w:rsid w:val="5005393F"/>
    <w:rsid w:val="5006393C"/>
    <w:rsid w:val="500831FC"/>
    <w:rsid w:val="5009684A"/>
    <w:rsid w:val="500A5F84"/>
    <w:rsid w:val="500C3891"/>
    <w:rsid w:val="500D4CCA"/>
    <w:rsid w:val="501222E0"/>
    <w:rsid w:val="50186232"/>
    <w:rsid w:val="501A5E16"/>
    <w:rsid w:val="501D04CF"/>
    <w:rsid w:val="501E7CD7"/>
    <w:rsid w:val="501F0BAA"/>
    <w:rsid w:val="501F1883"/>
    <w:rsid w:val="50242014"/>
    <w:rsid w:val="50265D8C"/>
    <w:rsid w:val="50271E5A"/>
    <w:rsid w:val="502A5642"/>
    <w:rsid w:val="502B5150"/>
    <w:rsid w:val="502C19B3"/>
    <w:rsid w:val="502D1A4F"/>
    <w:rsid w:val="5030546B"/>
    <w:rsid w:val="5032409D"/>
    <w:rsid w:val="50324731"/>
    <w:rsid w:val="50330A02"/>
    <w:rsid w:val="50334002"/>
    <w:rsid w:val="50342257"/>
    <w:rsid w:val="503865C2"/>
    <w:rsid w:val="503C223E"/>
    <w:rsid w:val="503C735D"/>
    <w:rsid w:val="503F0BFC"/>
    <w:rsid w:val="5049176B"/>
    <w:rsid w:val="504B134F"/>
    <w:rsid w:val="504D0CA5"/>
    <w:rsid w:val="504E330C"/>
    <w:rsid w:val="504E7436"/>
    <w:rsid w:val="504F0E3F"/>
    <w:rsid w:val="504F1B5D"/>
    <w:rsid w:val="504F54ED"/>
    <w:rsid w:val="50523C9A"/>
    <w:rsid w:val="50540526"/>
    <w:rsid w:val="505465F1"/>
    <w:rsid w:val="50560B51"/>
    <w:rsid w:val="50570D86"/>
    <w:rsid w:val="50597F0F"/>
    <w:rsid w:val="50615016"/>
    <w:rsid w:val="50630D8E"/>
    <w:rsid w:val="50632B3C"/>
    <w:rsid w:val="506568B4"/>
    <w:rsid w:val="50667978"/>
    <w:rsid w:val="50670FCE"/>
    <w:rsid w:val="506757C9"/>
    <w:rsid w:val="5069597D"/>
    <w:rsid w:val="50697A27"/>
    <w:rsid w:val="506D077B"/>
    <w:rsid w:val="506F0F47"/>
    <w:rsid w:val="506F63E4"/>
    <w:rsid w:val="50722D7F"/>
    <w:rsid w:val="50731C44"/>
    <w:rsid w:val="50736514"/>
    <w:rsid w:val="50761340"/>
    <w:rsid w:val="50762272"/>
    <w:rsid w:val="50770FD1"/>
    <w:rsid w:val="50792360"/>
    <w:rsid w:val="507978FB"/>
    <w:rsid w:val="507A04BC"/>
    <w:rsid w:val="507B2A86"/>
    <w:rsid w:val="507B7E86"/>
    <w:rsid w:val="507C1E50"/>
    <w:rsid w:val="507E34D2"/>
    <w:rsid w:val="507E7976"/>
    <w:rsid w:val="507F724A"/>
    <w:rsid w:val="50827466"/>
    <w:rsid w:val="50831381"/>
    <w:rsid w:val="50836D3A"/>
    <w:rsid w:val="5087673B"/>
    <w:rsid w:val="508B3E41"/>
    <w:rsid w:val="508B51DE"/>
    <w:rsid w:val="508B5BEF"/>
    <w:rsid w:val="508C26B5"/>
    <w:rsid w:val="508F1B83"/>
    <w:rsid w:val="508F782C"/>
    <w:rsid w:val="509133CF"/>
    <w:rsid w:val="509216C9"/>
    <w:rsid w:val="50923421"/>
    <w:rsid w:val="509251CF"/>
    <w:rsid w:val="50937738"/>
    <w:rsid w:val="50946A56"/>
    <w:rsid w:val="50947199"/>
    <w:rsid w:val="50972065"/>
    <w:rsid w:val="50992F99"/>
    <w:rsid w:val="50994EE8"/>
    <w:rsid w:val="50995EDC"/>
    <w:rsid w:val="509C604E"/>
    <w:rsid w:val="50A00F4B"/>
    <w:rsid w:val="50A12196"/>
    <w:rsid w:val="50A301BF"/>
    <w:rsid w:val="50A3118B"/>
    <w:rsid w:val="50A5584E"/>
    <w:rsid w:val="50A75B54"/>
    <w:rsid w:val="50A76ECD"/>
    <w:rsid w:val="50A90A48"/>
    <w:rsid w:val="50A9586A"/>
    <w:rsid w:val="50AA7C6B"/>
    <w:rsid w:val="50AF1034"/>
    <w:rsid w:val="50B05655"/>
    <w:rsid w:val="50B110BA"/>
    <w:rsid w:val="50B13A11"/>
    <w:rsid w:val="50B145A9"/>
    <w:rsid w:val="50B228F9"/>
    <w:rsid w:val="50B60EBE"/>
    <w:rsid w:val="50B74101"/>
    <w:rsid w:val="50B769E4"/>
    <w:rsid w:val="50BB2978"/>
    <w:rsid w:val="50BB64D4"/>
    <w:rsid w:val="50BB7A74"/>
    <w:rsid w:val="50BC3FFA"/>
    <w:rsid w:val="50BD0B5D"/>
    <w:rsid w:val="50BF357C"/>
    <w:rsid w:val="50C25AB5"/>
    <w:rsid w:val="50C43019"/>
    <w:rsid w:val="50CC697A"/>
    <w:rsid w:val="50CF3D2E"/>
    <w:rsid w:val="50D531EC"/>
    <w:rsid w:val="50D67A0A"/>
    <w:rsid w:val="50D86F9C"/>
    <w:rsid w:val="50D92DFE"/>
    <w:rsid w:val="50DB5511"/>
    <w:rsid w:val="50DC6683"/>
    <w:rsid w:val="50DD1D25"/>
    <w:rsid w:val="50DF1E02"/>
    <w:rsid w:val="50E03FB6"/>
    <w:rsid w:val="50E1523E"/>
    <w:rsid w:val="50E64171"/>
    <w:rsid w:val="50E84DEF"/>
    <w:rsid w:val="50EA500B"/>
    <w:rsid w:val="50EA5EA6"/>
    <w:rsid w:val="50EB7E6D"/>
    <w:rsid w:val="50ED0658"/>
    <w:rsid w:val="50ED094E"/>
    <w:rsid w:val="50EF6094"/>
    <w:rsid w:val="50F13EE0"/>
    <w:rsid w:val="50F1639A"/>
    <w:rsid w:val="50F639B0"/>
    <w:rsid w:val="50F73284"/>
    <w:rsid w:val="50F87728"/>
    <w:rsid w:val="50FB0FC7"/>
    <w:rsid w:val="510250DA"/>
    <w:rsid w:val="51052624"/>
    <w:rsid w:val="51082D12"/>
    <w:rsid w:val="510C6D30"/>
    <w:rsid w:val="510F2A0C"/>
    <w:rsid w:val="510F4A72"/>
    <w:rsid w:val="51134562"/>
    <w:rsid w:val="51134CE1"/>
    <w:rsid w:val="51154BFB"/>
    <w:rsid w:val="511625FC"/>
    <w:rsid w:val="51176AC6"/>
    <w:rsid w:val="51184F8B"/>
    <w:rsid w:val="5119769F"/>
    <w:rsid w:val="511A58F1"/>
    <w:rsid w:val="511C62D0"/>
    <w:rsid w:val="511D0F3D"/>
    <w:rsid w:val="51221DE9"/>
    <w:rsid w:val="51225DEE"/>
    <w:rsid w:val="512336EF"/>
    <w:rsid w:val="51255BEA"/>
    <w:rsid w:val="51275918"/>
    <w:rsid w:val="512F1E1F"/>
    <w:rsid w:val="512F294A"/>
    <w:rsid w:val="512F3EF9"/>
    <w:rsid w:val="512F7CF0"/>
    <w:rsid w:val="51340212"/>
    <w:rsid w:val="51361FFF"/>
    <w:rsid w:val="51380460"/>
    <w:rsid w:val="51386829"/>
    <w:rsid w:val="5139564B"/>
    <w:rsid w:val="513A2538"/>
    <w:rsid w:val="513B0F0A"/>
    <w:rsid w:val="513B13C3"/>
    <w:rsid w:val="513D221D"/>
    <w:rsid w:val="51402E7D"/>
    <w:rsid w:val="5144471C"/>
    <w:rsid w:val="51472C15"/>
    <w:rsid w:val="514A408D"/>
    <w:rsid w:val="514C3EA9"/>
    <w:rsid w:val="514C49FC"/>
    <w:rsid w:val="514C6741"/>
    <w:rsid w:val="514E0864"/>
    <w:rsid w:val="514F4E6E"/>
    <w:rsid w:val="5151508A"/>
    <w:rsid w:val="5153580B"/>
    <w:rsid w:val="5153670D"/>
    <w:rsid w:val="51537E33"/>
    <w:rsid w:val="5155020A"/>
    <w:rsid w:val="51556929"/>
    <w:rsid w:val="51570FF3"/>
    <w:rsid w:val="51584538"/>
    <w:rsid w:val="51586419"/>
    <w:rsid w:val="51595086"/>
    <w:rsid w:val="515A3F3F"/>
    <w:rsid w:val="515A5923"/>
    <w:rsid w:val="515C2DD9"/>
    <w:rsid w:val="515D57DD"/>
    <w:rsid w:val="515F62D3"/>
    <w:rsid w:val="516232F9"/>
    <w:rsid w:val="51625545"/>
    <w:rsid w:val="51626918"/>
    <w:rsid w:val="5167665C"/>
    <w:rsid w:val="516B5D29"/>
    <w:rsid w:val="516E62F9"/>
    <w:rsid w:val="516E79EA"/>
    <w:rsid w:val="516F21B0"/>
    <w:rsid w:val="517012C9"/>
    <w:rsid w:val="51702986"/>
    <w:rsid w:val="517174DB"/>
    <w:rsid w:val="5172503A"/>
    <w:rsid w:val="517368AD"/>
    <w:rsid w:val="51756E5D"/>
    <w:rsid w:val="517639BB"/>
    <w:rsid w:val="517A08C8"/>
    <w:rsid w:val="517B639D"/>
    <w:rsid w:val="517C0EAD"/>
    <w:rsid w:val="517C5B1F"/>
    <w:rsid w:val="517D2E0A"/>
    <w:rsid w:val="51825244"/>
    <w:rsid w:val="518278CF"/>
    <w:rsid w:val="5187285A"/>
    <w:rsid w:val="51875A23"/>
    <w:rsid w:val="518A32C1"/>
    <w:rsid w:val="518A40F8"/>
    <w:rsid w:val="518B19A9"/>
    <w:rsid w:val="51905BB3"/>
    <w:rsid w:val="51907133"/>
    <w:rsid w:val="519108A5"/>
    <w:rsid w:val="519555A0"/>
    <w:rsid w:val="51956DF0"/>
    <w:rsid w:val="51990D05"/>
    <w:rsid w:val="519A0DF5"/>
    <w:rsid w:val="519A6E4B"/>
    <w:rsid w:val="519C236E"/>
    <w:rsid w:val="519D0BD2"/>
    <w:rsid w:val="51A0548F"/>
    <w:rsid w:val="51A054E7"/>
    <w:rsid w:val="51A27694"/>
    <w:rsid w:val="51A52CE0"/>
    <w:rsid w:val="51A753BA"/>
    <w:rsid w:val="51A76123"/>
    <w:rsid w:val="51AA31F0"/>
    <w:rsid w:val="51AB3D3B"/>
    <w:rsid w:val="51AB479B"/>
    <w:rsid w:val="51AB50F9"/>
    <w:rsid w:val="51AD364F"/>
    <w:rsid w:val="51AD5BE2"/>
    <w:rsid w:val="51B24EFA"/>
    <w:rsid w:val="51B26AC0"/>
    <w:rsid w:val="51B3364F"/>
    <w:rsid w:val="51B50826"/>
    <w:rsid w:val="51B53BE6"/>
    <w:rsid w:val="51B54715"/>
    <w:rsid w:val="51B722DE"/>
    <w:rsid w:val="51B80C66"/>
    <w:rsid w:val="51B92570"/>
    <w:rsid w:val="51BC0756"/>
    <w:rsid w:val="51BC132E"/>
    <w:rsid w:val="51BC3A87"/>
    <w:rsid w:val="51C27D36"/>
    <w:rsid w:val="51C518B1"/>
    <w:rsid w:val="51C60CCD"/>
    <w:rsid w:val="51C63383"/>
    <w:rsid w:val="51CA417C"/>
    <w:rsid w:val="51CB0999"/>
    <w:rsid w:val="51CC64BF"/>
    <w:rsid w:val="51CE7A41"/>
    <w:rsid w:val="51D007D0"/>
    <w:rsid w:val="51D13AD5"/>
    <w:rsid w:val="51D23371"/>
    <w:rsid w:val="51D32F47"/>
    <w:rsid w:val="51D50DD6"/>
    <w:rsid w:val="51DB6702"/>
    <w:rsid w:val="51DD5BE3"/>
    <w:rsid w:val="51E101BC"/>
    <w:rsid w:val="51E11AEF"/>
    <w:rsid w:val="51E157E3"/>
    <w:rsid w:val="51E41A5B"/>
    <w:rsid w:val="51E60623"/>
    <w:rsid w:val="51E657D3"/>
    <w:rsid w:val="51E71B9C"/>
    <w:rsid w:val="51E82AF5"/>
    <w:rsid w:val="51E873FF"/>
    <w:rsid w:val="51E97071"/>
    <w:rsid w:val="51EE0B2B"/>
    <w:rsid w:val="51EE333E"/>
    <w:rsid w:val="51EF0FDE"/>
    <w:rsid w:val="51EF7B88"/>
    <w:rsid w:val="51F06651"/>
    <w:rsid w:val="51F06CD1"/>
    <w:rsid w:val="51F2795F"/>
    <w:rsid w:val="51F61E88"/>
    <w:rsid w:val="51F64E66"/>
    <w:rsid w:val="51F71C5E"/>
    <w:rsid w:val="51F80C00"/>
    <w:rsid w:val="51F840C2"/>
    <w:rsid w:val="51FC6DA4"/>
    <w:rsid w:val="520143BB"/>
    <w:rsid w:val="52027F76"/>
    <w:rsid w:val="52034C48"/>
    <w:rsid w:val="52036385"/>
    <w:rsid w:val="5204425C"/>
    <w:rsid w:val="5204764B"/>
    <w:rsid w:val="52065E75"/>
    <w:rsid w:val="52081B54"/>
    <w:rsid w:val="520B348B"/>
    <w:rsid w:val="520E2E26"/>
    <w:rsid w:val="521045FE"/>
    <w:rsid w:val="52125164"/>
    <w:rsid w:val="52127220"/>
    <w:rsid w:val="52140592"/>
    <w:rsid w:val="52146C98"/>
    <w:rsid w:val="52152CF9"/>
    <w:rsid w:val="521560B8"/>
    <w:rsid w:val="52160010"/>
    <w:rsid w:val="521603F6"/>
    <w:rsid w:val="52186B91"/>
    <w:rsid w:val="52195BA8"/>
    <w:rsid w:val="521A4AD1"/>
    <w:rsid w:val="521A5985"/>
    <w:rsid w:val="521C1A24"/>
    <w:rsid w:val="521C7995"/>
    <w:rsid w:val="521D4F6D"/>
    <w:rsid w:val="521D6D1B"/>
    <w:rsid w:val="521F31D6"/>
    <w:rsid w:val="52201EBE"/>
    <w:rsid w:val="5221674A"/>
    <w:rsid w:val="52227D85"/>
    <w:rsid w:val="5224454D"/>
    <w:rsid w:val="52263573"/>
    <w:rsid w:val="522A03DB"/>
    <w:rsid w:val="522B58DB"/>
    <w:rsid w:val="522B768A"/>
    <w:rsid w:val="522C1726"/>
    <w:rsid w:val="522D3402"/>
    <w:rsid w:val="522E404A"/>
    <w:rsid w:val="523209F0"/>
    <w:rsid w:val="52362E00"/>
    <w:rsid w:val="523636A7"/>
    <w:rsid w:val="5237325D"/>
    <w:rsid w:val="52397FF8"/>
    <w:rsid w:val="523A0EA1"/>
    <w:rsid w:val="523A3451"/>
    <w:rsid w:val="523A5390"/>
    <w:rsid w:val="523B1BD6"/>
    <w:rsid w:val="523C3645"/>
    <w:rsid w:val="523D0094"/>
    <w:rsid w:val="523E5BC1"/>
    <w:rsid w:val="523F1387"/>
    <w:rsid w:val="52410C5B"/>
    <w:rsid w:val="52422169"/>
    <w:rsid w:val="5246559A"/>
    <w:rsid w:val="524904CB"/>
    <w:rsid w:val="52497B10"/>
    <w:rsid w:val="524A2826"/>
    <w:rsid w:val="524A4A92"/>
    <w:rsid w:val="524C6749"/>
    <w:rsid w:val="524D7600"/>
    <w:rsid w:val="52505342"/>
    <w:rsid w:val="5253273C"/>
    <w:rsid w:val="52534CE5"/>
    <w:rsid w:val="52546BE0"/>
    <w:rsid w:val="52556A4B"/>
    <w:rsid w:val="52565B49"/>
    <w:rsid w:val="525E35BB"/>
    <w:rsid w:val="52623FC3"/>
    <w:rsid w:val="52632320"/>
    <w:rsid w:val="5263418F"/>
    <w:rsid w:val="526479F4"/>
    <w:rsid w:val="5265216E"/>
    <w:rsid w:val="5265391D"/>
    <w:rsid w:val="52660640"/>
    <w:rsid w:val="52674B02"/>
    <w:rsid w:val="526A01B2"/>
    <w:rsid w:val="526C1D2F"/>
    <w:rsid w:val="526F0D33"/>
    <w:rsid w:val="526F57C8"/>
    <w:rsid w:val="52703653"/>
    <w:rsid w:val="52727F85"/>
    <w:rsid w:val="52740E26"/>
    <w:rsid w:val="52742DDF"/>
    <w:rsid w:val="5274629A"/>
    <w:rsid w:val="52770B21"/>
    <w:rsid w:val="527B11CD"/>
    <w:rsid w:val="527E0410"/>
    <w:rsid w:val="527E3C5D"/>
    <w:rsid w:val="5282603C"/>
    <w:rsid w:val="52826E4F"/>
    <w:rsid w:val="528374C6"/>
    <w:rsid w:val="52850F60"/>
    <w:rsid w:val="52866F81"/>
    <w:rsid w:val="5287044A"/>
    <w:rsid w:val="52871549"/>
    <w:rsid w:val="528943B0"/>
    <w:rsid w:val="528A2602"/>
    <w:rsid w:val="528F1931"/>
    <w:rsid w:val="52902C3D"/>
    <w:rsid w:val="529045B2"/>
    <w:rsid w:val="52936A4F"/>
    <w:rsid w:val="52972C9C"/>
    <w:rsid w:val="52972D88"/>
    <w:rsid w:val="52976ACD"/>
    <w:rsid w:val="52992845"/>
    <w:rsid w:val="529A036B"/>
    <w:rsid w:val="529A383C"/>
    <w:rsid w:val="529A4B46"/>
    <w:rsid w:val="529E039B"/>
    <w:rsid w:val="529E5241"/>
    <w:rsid w:val="529E60AD"/>
    <w:rsid w:val="529F2249"/>
    <w:rsid w:val="529F2C8A"/>
    <w:rsid w:val="529F2E40"/>
    <w:rsid w:val="529F5B1C"/>
    <w:rsid w:val="529F7052"/>
    <w:rsid w:val="52A03BD4"/>
    <w:rsid w:val="52A1495F"/>
    <w:rsid w:val="52A1794C"/>
    <w:rsid w:val="52A21FBF"/>
    <w:rsid w:val="52A262D4"/>
    <w:rsid w:val="52A37C23"/>
    <w:rsid w:val="52A5743C"/>
    <w:rsid w:val="52A822B5"/>
    <w:rsid w:val="52AA2CA4"/>
    <w:rsid w:val="52AB2578"/>
    <w:rsid w:val="52AC1B74"/>
    <w:rsid w:val="52B401C5"/>
    <w:rsid w:val="52B551A5"/>
    <w:rsid w:val="52B73E07"/>
    <w:rsid w:val="52B753C1"/>
    <w:rsid w:val="52B7608C"/>
    <w:rsid w:val="52B81E12"/>
    <w:rsid w:val="52BA75FF"/>
    <w:rsid w:val="52BB204D"/>
    <w:rsid w:val="52BC29D7"/>
    <w:rsid w:val="52BC2EC6"/>
    <w:rsid w:val="52BE04FE"/>
    <w:rsid w:val="52C06024"/>
    <w:rsid w:val="52C15887"/>
    <w:rsid w:val="52C1636B"/>
    <w:rsid w:val="52C222A5"/>
    <w:rsid w:val="52C36A6C"/>
    <w:rsid w:val="52C378C2"/>
    <w:rsid w:val="52C42167"/>
    <w:rsid w:val="52C6444D"/>
    <w:rsid w:val="52C678C7"/>
    <w:rsid w:val="52C8312A"/>
    <w:rsid w:val="52CA29FF"/>
    <w:rsid w:val="52CE1FB4"/>
    <w:rsid w:val="52CF2DA2"/>
    <w:rsid w:val="52D15D94"/>
    <w:rsid w:val="52D1775A"/>
    <w:rsid w:val="52D2129F"/>
    <w:rsid w:val="52D615E9"/>
    <w:rsid w:val="52D7511B"/>
    <w:rsid w:val="52D9328A"/>
    <w:rsid w:val="52DB2E5E"/>
    <w:rsid w:val="52DC0984"/>
    <w:rsid w:val="52DE1C23"/>
    <w:rsid w:val="52E02222"/>
    <w:rsid w:val="52E332B3"/>
    <w:rsid w:val="52E361B6"/>
    <w:rsid w:val="52E617B5"/>
    <w:rsid w:val="52E62CD8"/>
    <w:rsid w:val="52E678FD"/>
    <w:rsid w:val="52E70525"/>
    <w:rsid w:val="52E74EC7"/>
    <w:rsid w:val="52E86626"/>
    <w:rsid w:val="52E87329"/>
    <w:rsid w:val="52E977E7"/>
    <w:rsid w:val="52EA0C85"/>
    <w:rsid w:val="52EA1199"/>
    <w:rsid w:val="52EB5DC6"/>
    <w:rsid w:val="52EE0C20"/>
    <w:rsid w:val="52EE1C4E"/>
    <w:rsid w:val="52EF6909"/>
    <w:rsid w:val="52F04997"/>
    <w:rsid w:val="52F16A71"/>
    <w:rsid w:val="52F17409"/>
    <w:rsid w:val="52F25F96"/>
    <w:rsid w:val="52F263F9"/>
    <w:rsid w:val="52F361D0"/>
    <w:rsid w:val="52F537F4"/>
    <w:rsid w:val="52F56770"/>
    <w:rsid w:val="52F92BFA"/>
    <w:rsid w:val="52FB1BFC"/>
    <w:rsid w:val="52FB3500"/>
    <w:rsid w:val="52FB59B8"/>
    <w:rsid w:val="52FF2582"/>
    <w:rsid w:val="53087C98"/>
    <w:rsid w:val="530B5CD4"/>
    <w:rsid w:val="530D4A1C"/>
    <w:rsid w:val="530F2B07"/>
    <w:rsid w:val="53101A23"/>
    <w:rsid w:val="53101D87"/>
    <w:rsid w:val="53102992"/>
    <w:rsid w:val="53106871"/>
    <w:rsid w:val="5311062D"/>
    <w:rsid w:val="531159A5"/>
    <w:rsid w:val="53165C44"/>
    <w:rsid w:val="53191BA9"/>
    <w:rsid w:val="53193986"/>
    <w:rsid w:val="531A366F"/>
    <w:rsid w:val="531C7F7E"/>
    <w:rsid w:val="53220A8C"/>
    <w:rsid w:val="532258DD"/>
    <w:rsid w:val="53230361"/>
    <w:rsid w:val="53234805"/>
    <w:rsid w:val="5326466C"/>
    <w:rsid w:val="53272FC0"/>
    <w:rsid w:val="532742F5"/>
    <w:rsid w:val="532857A5"/>
    <w:rsid w:val="532A0CDB"/>
    <w:rsid w:val="532A5172"/>
    <w:rsid w:val="532B216B"/>
    <w:rsid w:val="532C53C6"/>
    <w:rsid w:val="532C6DCC"/>
    <w:rsid w:val="533113DD"/>
    <w:rsid w:val="533125AA"/>
    <w:rsid w:val="53347FB0"/>
    <w:rsid w:val="5338205E"/>
    <w:rsid w:val="53385317"/>
    <w:rsid w:val="533A7325"/>
    <w:rsid w:val="533B19FC"/>
    <w:rsid w:val="533B2CB2"/>
    <w:rsid w:val="533E37CE"/>
    <w:rsid w:val="533F1F43"/>
    <w:rsid w:val="534529CD"/>
    <w:rsid w:val="53453D56"/>
    <w:rsid w:val="534670EA"/>
    <w:rsid w:val="53473A1B"/>
    <w:rsid w:val="53487DC7"/>
    <w:rsid w:val="534A3B3F"/>
    <w:rsid w:val="534C7AEF"/>
    <w:rsid w:val="534D1C19"/>
    <w:rsid w:val="534D3933"/>
    <w:rsid w:val="534F1156"/>
    <w:rsid w:val="53503344"/>
    <w:rsid w:val="53513120"/>
    <w:rsid w:val="53514250"/>
    <w:rsid w:val="53567F17"/>
    <w:rsid w:val="53585A2C"/>
    <w:rsid w:val="535A647D"/>
    <w:rsid w:val="535B7AFB"/>
    <w:rsid w:val="535E75EB"/>
    <w:rsid w:val="535F3A8F"/>
    <w:rsid w:val="536226E2"/>
    <w:rsid w:val="536270DB"/>
    <w:rsid w:val="53627934"/>
    <w:rsid w:val="536410A5"/>
    <w:rsid w:val="536535D1"/>
    <w:rsid w:val="536746F1"/>
    <w:rsid w:val="53676A60"/>
    <w:rsid w:val="5369498A"/>
    <w:rsid w:val="536961B3"/>
    <w:rsid w:val="536D0D7A"/>
    <w:rsid w:val="536E5081"/>
    <w:rsid w:val="536F016D"/>
    <w:rsid w:val="536F35A6"/>
    <w:rsid w:val="536F71A0"/>
    <w:rsid w:val="536F7A4A"/>
    <w:rsid w:val="537137C2"/>
    <w:rsid w:val="53777366"/>
    <w:rsid w:val="537868DB"/>
    <w:rsid w:val="537868FE"/>
    <w:rsid w:val="537A2677"/>
    <w:rsid w:val="537A4D81"/>
    <w:rsid w:val="53821C2D"/>
    <w:rsid w:val="538232D9"/>
    <w:rsid w:val="53865EB2"/>
    <w:rsid w:val="538A6632"/>
    <w:rsid w:val="538C5F06"/>
    <w:rsid w:val="538E2997"/>
    <w:rsid w:val="538F1D7F"/>
    <w:rsid w:val="5391176E"/>
    <w:rsid w:val="53922362"/>
    <w:rsid w:val="539354E6"/>
    <w:rsid w:val="53950B60"/>
    <w:rsid w:val="53963CFA"/>
    <w:rsid w:val="53966D85"/>
    <w:rsid w:val="5398497A"/>
    <w:rsid w:val="53986FA1"/>
    <w:rsid w:val="539A4AC7"/>
    <w:rsid w:val="539D0113"/>
    <w:rsid w:val="539D6365"/>
    <w:rsid w:val="539F74A6"/>
    <w:rsid w:val="53A13825"/>
    <w:rsid w:val="53A21BCD"/>
    <w:rsid w:val="53A25729"/>
    <w:rsid w:val="53A35D07"/>
    <w:rsid w:val="53A83B6F"/>
    <w:rsid w:val="53AA4EC8"/>
    <w:rsid w:val="53AF678D"/>
    <w:rsid w:val="53B013F4"/>
    <w:rsid w:val="53B073CD"/>
    <w:rsid w:val="53B146EE"/>
    <w:rsid w:val="53B26956"/>
    <w:rsid w:val="53B7245B"/>
    <w:rsid w:val="53BD2563"/>
    <w:rsid w:val="53BE1E57"/>
    <w:rsid w:val="53BF62DB"/>
    <w:rsid w:val="53C05963"/>
    <w:rsid w:val="53C27B7A"/>
    <w:rsid w:val="53C358B3"/>
    <w:rsid w:val="53C51418"/>
    <w:rsid w:val="53C65075"/>
    <w:rsid w:val="53C770B8"/>
    <w:rsid w:val="53C77F57"/>
    <w:rsid w:val="53CA4C80"/>
    <w:rsid w:val="53CB62C5"/>
    <w:rsid w:val="53CC09F8"/>
    <w:rsid w:val="53D004C1"/>
    <w:rsid w:val="53D05F7C"/>
    <w:rsid w:val="53D11CA9"/>
    <w:rsid w:val="53D33B35"/>
    <w:rsid w:val="53D37FD9"/>
    <w:rsid w:val="53D72519"/>
    <w:rsid w:val="53D900DF"/>
    <w:rsid w:val="53DA4EC3"/>
    <w:rsid w:val="53DF5F6C"/>
    <w:rsid w:val="53DF64A4"/>
    <w:rsid w:val="53E04DBD"/>
    <w:rsid w:val="53E051BF"/>
    <w:rsid w:val="53E30B72"/>
    <w:rsid w:val="53E330FC"/>
    <w:rsid w:val="53E82F40"/>
    <w:rsid w:val="53EA1462"/>
    <w:rsid w:val="53EC2678"/>
    <w:rsid w:val="53EC2E48"/>
    <w:rsid w:val="53F02939"/>
    <w:rsid w:val="53F17904"/>
    <w:rsid w:val="53F22187"/>
    <w:rsid w:val="53F35AE4"/>
    <w:rsid w:val="53F47096"/>
    <w:rsid w:val="53F6144D"/>
    <w:rsid w:val="53F65A75"/>
    <w:rsid w:val="53F817ED"/>
    <w:rsid w:val="53F86A2E"/>
    <w:rsid w:val="53F97408"/>
    <w:rsid w:val="53FA7313"/>
    <w:rsid w:val="53FE57C8"/>
    <w:rsid w:val="53FF6F56"/>
    <w:rsid w:val="540438A7"/>
    <w:rsid w:val="54054DA3"/>
    <w:rsid w:val="5406215C"/>
    <w:rsid w:val="5407318C"/>
    <w:rsid w:val="540746A4"/>
    <w:rsid w:val="540A4CC2"/>
    <w:rsid w:val="540C7047"/>
    <w:rsid w:val="54102FDB"/>
    <w:rsid w:val="54104D89"/>
    <w:rsid w:val="54117B9F"/>
    <w:rsid w:val="54124769"/>
    <w:rsid w:val="54132D19"/>
    <w:rsid w:val="54151939"/>
    <w:rsid w:val="5415239F"/>
    <w:rsid w:val="5417546D"/>
    <w:rsid w:val="54181F99"/>
    <w:rsid w:val="541C0D51"/>
    <w:rsid w:val="541C5466"/>
    <w:rsid w:val="541D2076"/>
    <w:rsid w:val="541D69AC"/>
    <w:rsid w:val="54205F91"/>
    <w:rsid w:val="54234451"/>
    <w:rsid w:val="542645AC"/>
    <w:rsid w:val="542C3BE2"/>
    <w:rsid w:val="542E16B3"/>
    <w:rsid w:val="542F0FA2"/>
    <w:rsid w:val="54313AB1"/>
    <w:rsid w:val="54324CFF"/>
    <w:rsid w:val="54345897"/>
    <w:rsid w:val="54384218"/>
    <w:rsid w:val="543B42DA"/>
    <w:rsid w:val="543C36E3"/>
    <w:rsid w:val="543D17CB"/>
    <w:rsid w:val="543E035A"/>
    <w:rsid w:val="543E18F6"/>
    <w:rsid w:val="544023D9"/>
    <w:rsid w:val="5441014C"/>
    <w:rsid w:val="54412A09"/>
    <w:rsid w:val="54424BAE"/>
    <w:rsid w:val="544405ED"/>
    <w:rsid w:val="544607AB"/>
    <w:rsid w:val="544667B3"/>
    <w:rsid w:val="5446696E"/>
    <w:rsid w:val="54484523"/>
    <w:rsid w:val="54492049"/>
    <w:rsid w:val="544B4013"/>
    <w:rsid w:val="544C6787"/>
    <w:rsid w:val="54501629"/>
    <w:rsid w:val="54515FE7"/>
    <w:rsid w:val="545304B1"/>
    <w:rsid w:val="545314EB"/>
    <w:rsid w:val="54556C40"/>
    <w:rsid w:val="545804DE"/>
    <w:rsid w:val="54586345"/>
    <w:rsid w:val="54597863"/>
    <w:rsid w:val="54602B84"/>
    <w:rsid w:val="54624C9B"/>
    <w:rsid w:val="546253EA"/>
    <w:rsid w:val="54637848"/>
    <w:rsid w:val="54640491"/>
    <w:rsid w:val="546427E8"/>
    <w:rsid w:val="546450D5"/>
    <w:rsid w:val="54662920"/>
    <w:rsid w:val="546B6463"/>
    <w:rsid w:val="546B6E57"/>
    <w:rsid w:val="546D3F89"/>
    <w:rsid w:val="546D7169"/>
    <w:rsid w:val="54720301"/>
    <w:rsid w:val="547249FC"/>
    <w:rsid w:val="54732BCC"/>
    <w:rsid w:val="54750907"/>
    <w:rsid w:val="54763B1F"/>
    <w:rsid w:val="54772376"/>
    <w:rsid w:val="54774E08"/>
    <w:rsid w:val="54790B80"/>
    <w:rsid w:val="54805F39"/>
    <w:rsid w:val="54814CC2"/>
    <w:rsid w:val="54826D7E"/>
    <w:rsid w:val="548412D3"/>
    <w:rsid w:val="54866DF9"/>
    <w:rsid w:val="548E3F00"/>
    <w:rsid w:val="54900FF4"/>
    <w:rsid w:val="54905ECA"/>
    <w:rsid w:val="5490662A"/>
    <w:rsid w:val="549332C4"/>
    <w:rsid w:val="5496707D"/>
    <w:rsid w:val="549735F8"/>
    <w:rsid w:val="549A5EE9"/>
    <w:rsid w:val="549B6C4C"/>
    <w:rsid w:val="549C74BE"/>
    <w:rsid w:val="549F0C18"/>
    <w:rsid w:val="54A01A9A"/>
    <w:rsid w:val="54A11E85"/>
    <w:rsid w:val="54A3167A"/>
    <w:rsid w:val="54A43297"/>
    <w:rsid w:val="54A906CA"/>
    <w:rsid w:val="54A91133"/>
    <w:rsid w:val="54AD082A"/>
    <w:rsid w:val="54AE3D80"/>
    <w:rsid w:val="54AF45A2"/>
    <w:rsid w:val="54B020C8"/>
    <w:rsid w:val="54B24092"/>
    <w:rsid w:val="54B35714"/>
    <w:rsid w:val="54B50AFB"/>
    <w:rsid w:val="54B52D8E"/>
    <w:rsid w:val="54B756AE"/>
    <w:rsid w:val="54BA4CF5"/>
    <w:rsid w:val="54BC02E9"/>
    <w:rsid w:val="54C33BA9"/>
    <w:rsid w:val="54C85664"/>
    <w:rsid w:val="54CA1526"/>
    <w:rsid w:val="54D06254"/>
    <w:rsid w:val="54D1276A"/>
    <w:rsid w:val="54D564A0"/>
    <w:rsid w:val="54DB2ADA"/>
    <w:rsid w:val="54DB5397"/>
    <w:rsid w:val="54DB6F0B"/>
    <w:rsid w:val="54DD161B"/>
    <w:rsid w:val="54DD7575"/>
    <w:rsid w:val="54DE2CFD"/>
    <w:rsid w:val="54E0190C"/>
    <w:rsid w:val="54E16725"/>
    <w:rsid w:val="54E65AEA"/>
    <w:rsid w:val="54E7207A"/>
    <w:rsid w:val="54E7304B"/>
    <w:rsid w:val="54EB3100"/>
    <w:rsid w:val="54EC5A2D"/>
    <w:rsid w:val="54ED50CA"/>
    <w:rsid w:val="54EE410C"/>
    <w:rsid w:val="54EF407C"/>
    <w:rsid w:val="54F202E2"/>
    <w:rsid w:val="54F248D0"/>
    <w:rsid w:val="54F32D6C"/>
    <w:rsid w:val="54F36B90"/>
    <w:rsid w:val="54F40207"/>
    <w:rsid w:val="54F41FB5"/>
    <w:rsid w:val="54F509F0"/>
    <w:rsid w:val="54F61F69"/>
    <w:rsid w:val="54F94888"/>
    <w:rsid w:val="54F95460"/>
    <w:rsid w:val="54FA6A32"/>
    <w:rsid w:val="54FC5522"/>
    <w:rsid w:val="54FC6507"/>
    <w:rsid w:val="54FD5E03"/>
    <w:rsid w:val="54FF0217"/>
    <w:rsid w:val="5504377C"/>
    <w:rsid w:val="5507618C"/>
    <w:rsid w:val="55091542"/>
    <w:rsid w:val="550B2446"/>
    <w:rsid w:val="550B4D5E"/>
    <w:rsid w:val="550C37A2"/>
    <w:rsid w:val="550C7E08"/>
    <w:rsid w:val="550D751A"/>
    <w:rsid w:val="55124B31"/>
    <w:rsid w:val="55173EF5"/>
    <w:rsid w:val="55183553"/>
    <w:rsid w:val="551C775D"/>
    <w:rsid w:val="551D71B5"/>
    <w:rsid w:val="551E5398"/>
    <w:rsid w:val="552306CD"/>
    <w:rsid w:val="55232D59"/>
    <w:rsid w:val="55234733"/>
    <w:rsid w:val="552503C0"/>
    <w:rsid w:val="55272523"/>
    <w:rsid w:val="55277EAD"/>
    <w:rsid w:val="552828E6"/>
    <w:rsid w:val="552A1E7A"/>
    <w:rsid w:val="552C5BF2"/>
    <w:rsid w:val="552D350A"/>
    <w:rsid w:val="552E2913"/>
    <w:rsid w:val="552F235D"/>
    <w:rsid w:val="552F7491"/>
    <w:rsid w:val="55320D2F"/>
    <w:rsid w:val="55326187"/>
    <w:rsid w:val="55344AB0"/>
    <w:rsid w:val="553736DA"/>
    <w:rsid w:val="55382D71"/>
    <w:rsid w:val="553D7E00"/>
    <w:rsid w:val="553F2B22"/>
    <w:rsid w:val="55413C56"/>
    <w:rsid w:val="55425416"/>
    <w:rsid w:val="55466588"/>
    <w:rsid w:val="55480552"/>
    <w:rsid w:val="55486AED"/>
    <w:rsid w:val="554A6079"/>
    <w:rsid w:val="554B1D58"/>
    <w:rsid w:val="554B1FA0"/>
    <w:rsid w:val="554D7917"/>
    <w:rsid w:val="555132EC"/>
    <w:rsid w:val="55551801"/>
    <w:rsid w:val="55564A1D"/>
    <w:rsid w:val="555658CD"/>
    <w:rsid w:val="55582AEC"/>
    <w:rsid w:val="55592415"/>
    <w:rsid w:val="55592765"/>
    <w:rsid w:val="555A0DDC"/>
    <w:rsid w:val="555E54FD"/>
    <w:rsid w:val="555F6C5D"/>
    <w:rsid w:val="556171CA"/>
    <w:rsid w:val="55630EE8"/>
    <w:rsid w:val="5563713A"/>
    <w:rsid w:val="55652EB2"/>
    <w:rsid w:val="5566328E"/>
    <w:rsid w:val="5569493C"/>
    <w:rsid w:val="556D11D3"/>
    <w:rsid w:val="556E2056"/>
    <w:rsid w:val="556F4202"/>
    <w:rsid w:val="557377AF"/>
    <w:rsid w:val="5574172C"/>
    <w:rsid w:val="55767857"/>
    <w:rsid w:val="55775BE1"/>
    <w:rsid w:val="557853A1"/>
    <w:rsid w:val="557B116B"/>
    <w:rsid w:val="557C66F9"/>
    <w:rsid w:val="557D4F00"/>
    <w:rsid w:val="55807CEC"/>
    <w:rsid w:val="55821210"/>
    <w:rsid w:val="55821CB6"/>
    <w:rsid w:val="5583514A"/>
    <w:rsid w:val="55853555"/>
    <w:rsid w:val="55855303"/>
    <w:rsid w:val="55865DC4"/>
    <w:rsid w:val="5588094F"/>
    <w:rsid w:val="558A2919"/>
    <w:rsid w:val="558A38DC"/>
    <w:rsid w:val="558D1BF8"/>
    <w:rsid w:val="558E5D25"/>
    <w:rsid w:val="55904A6E"/>
    <w:rsid w:val="55913C7C"/>
    <w:rsid w:val="5592288D"/>
    <w:rsid w:val="5592481B"/>
    <w:rsid w:val="559277A3"/>
    <w:rsid w:val="55955AEF"/>
    <w:rsid w:val="55983288"/>
    <w:rsid w:val="5598523A"/>
    <w:rsid w:val="55996103"/>
    <w:rsid w:val="559A5736"/>
    <w:rsid w:val="559B3CFD"/>
    <w:rsid w:val="55A03EEB"/>
    <w:rsid w:val="55A06976"/>
    <w:rsid w:val="55A106D3"/>
    <w:rsid w:val="55A25CD9"/>
    <w:rsid w:val="55AA2FBB"/>
    <w:rsid w:val="55AA4D69"/>
    <w:rsid w:val="55AB1511"/>
    <w:rsid w:val="55AC4B7D"/>
    <w:rsid w:val="55AF05D2"/>
    <w:rsid w:val="55AF4167"/>
    <w:rsid w:val="55B003E1"/>
    <w:rsid w:val="55B02DDD"/>
    <w:rsid w:val="55B47996"/>
    <w:rsid w:val="55B74331"/>
    <w:rsid w:val="55B9058D"/>
    <w:rsid w:val="55B9695A"/>
    <w:rsid w:val="55BA7DEA"/>
    <w:rsid w:val="55BB0D24"/>
    <w:rsid w:val="55BB2AD2"/>
    <w:rsid w:val="55BB2B19"/>
    <w:rsid w:val="55BE2CD2"/>
    <w:rsid w:val="55C41CA5"/>
    <w:rsid w:val="55C54977"/>
    <w:rsid w:val="55C645F4"/>
    <w:rsid w:val="55C67DF5"/>
    <w:rsid w:val="55C70CAD"/>
    <w:rsid w:val="55C85C7B"/>
    <w:rsid w:val="55CB6607"/>
    <w:rsid w:val="55CC2E45"/>
    <w:rsid w:val="55CF657E"/>
    <w:rsid w:val="55D062DE"/>
    <w:rsid w:val="55D33BEB"/>
    <w:rsid w:val="55D50038"/>
    <w:rsid w:val="55D549F2"/>
    <w:rsid w:val="55D97061"/>
    <w:rsid w:val="55DD513F"/>
    <w:rsid w:val="55DD51BD"/>
    <w:rsid w:val="55DE65B2"/>
    <w:rsid w:val="55DF4A13"/>
    <w:rsid w:val="55DF6F34"/>
    <w:rsid w:val="55E262B1"/>
    <w:rsid w:val="55E54EB7"/>
    <w:rsid w:val="55E57C4C"/>
    <w:rsid w:val="55E62245"/>
    <w:rsid w:val="55E943A6"/>
    <w:rsid w:val="55EA0798"/>
    <w:rsid w:val="55EA0DC4"/>
    <w:rsid w:val="55EB160A"/>
    <w:rsid w:val="55EC5382"/>
    <w:rsid w:val="55F7664B"/>
    <w:rsid w:val="55FA184D"/>
    <w:rsid w:val="55FA7777"/>
    <w:rsid w:val="55FC44D1"/>
    <w:rsid w:val="55FD5C81"/>
    <w:rsid w:val="55FE7C43"/>
    <w:rsid w:val="55FF18B1"/>
    <w:rsid w:val="56002BDB"/>
    <w:rsid w:val="56020701"/>
    <w:rsid w:val="560221AE"/>
    <w:rsid w:val="560403F4"/>
    <w:rsid w:val="56073F6A"/>
    <w:rsid w:val="560C2EA8"/>
    <w:rsid w:val="560E52F8"/>
    <w:rsid w:val="561074A3"/>
    <w:rsid w:val="561132CD"/>
    <w:rsid w:val="561346BC"/>
    <w:rsid w:val="56145746"/>
    <w:rsid w:val="56150744"/>
    <w:rsid w:val="56152420"/>
    <w:rsid w:val="56170048"/>
    <w:rsid w:val="56173C29"/>
    <w:rsid w:val="56175C35"/>
    <w:rsid w:val="56186177"/>
    <w:rsid w:val="56187F25"/>
    <w:rsid w:val="561A0928"/>
    <w:rsid w:val="561D378D"/>
    <w:rsid w:val="561D553B"/>
    <w:rsid w:val="561E67FF"/>
    <w:rsid w:val="56245CD9"/>
    <w:rsid w:val="56251A55"/>
    <w:rsid w:val="56252405"/>
    <w:rsid w:val="562A3A13"/>
    <w:rsid w:val="562A4811"/>
    <w:rsid w:val="562B06B4"/>
    <w:rsid w:val="5630526E"/>
    <w:rsid w:val="56312D95"/>
    <w:rsid w:val="5631387D"/>
    <w:rsid w:val="563230B2"/>
    <w:rsid w:val="563333D6"/>
    <w:rsid w:val="56350AD7"/>
    <w:rsid w:val="56360F0D"/>
    <w:rsid w:val="563611BE"/>
    <w:rsid w:val="56366D64"/>
    <w:rsid w:val="5637484F"/>
    <w:rsid w:val="563822B3"/>
    <w:rsid w:val="56382F4B"/>
    <w:rsid w:val="563A3C49"/>
    <w:rsid w:val="563C1E65"/>
    <w:rsid w:val="563D5BDD"/>
    <w:rsid w:val="563D798B"/>
    <w:rsid w:val="563E1504"/>
    <w:rsid w:val="563F54B2"/>
    <w:rsid w:val="5640122A"/>
    <w:rsid w:val="564154BD"/>
    <w:rsid w:val="564175F1"/>
    <w:rsid w:val="564203FD"/>
    <w:rsid w:val="5644186E"/>
    <w:rsid w:val="56444B7E"/>
    <w:rsid w:val="56472142"/>
    <w:rsid w:val="56477382"/>
    <w:rsid w:val="56491729"/>
    <w:rsid w:val="564927D4"/>
    <w:rsid w:val="564B3E56"/>
    <w:rsid w:val="564C7BCE"/>
    <w:rsid w:val="564F2AFF"/>
    <w:rsid w:val="56501D52"/>
    <w:rsid w:val="56503404"/>
    <w:rsid w:val="56505911"/>
    <w:rsid w:val="56507FC5"/>
    <w:rsid w:val="56513437"/>
    <w:rsid w:val="565306E5"/>
    <w:rsid w:val="56530F5D"/>
    <w:rsid w:val="565332B6"/>
    <w:rsid w:val="56553E52"/>
    <w:rsid w:val="56577198"/>
    <w:rsid w:val="5658506C"/>
    <w:rsid w:val="565A22EB"/>
    <w:rsid w:val="565F5B54"/>
    <w:rsid w:val="56625CE4"/>
    <w:rsid w:val="56634B4F"/>
    <w:rsid w:val="56673D56"/>
    <w:rsid w:val="566854A3"/>
    <w:rsid w:val="566974FC"/>
    <w:rsid w:val="566B5520"/>
    <w:rsid w:val="566D64C3"/>
    <w:rsid w:val="566E324B"/>
    <w:rsid w:val="566E3FE9"/>
    <w:rsid w:val="566E5D97"/>
    <w:rsid w:val="566F7200"/>
    <w:rsid w:val="56701027"/>
    <w:rsid w:val="56706DAD"/>
    <w:rsid w:val="56713395"/>
    <w:rsid w:val="56725887"/>
    <w:rsid w:val="56741E63"/>
    <w:rsid w:val="56752260"/>
    <w:rsid w:val="56755377"/>
    <w:rsid w:val="56781FDD"/>
    <w:rsid w:val="567B1F2B"/>
    <w:rsid w:val="567E6878"/>
    <w:rsid w:val="567E79B3"/>
    <w:rsid w:val="567F7FA4"/>
    <w:rsid w:val="56815ACA"/>
    <w:rsid w:val="568668CA"/>
    <w:rsid w:val="56867733"/>
    <w:rsid w:val="568A2D97"/>
    <w:rsid w:val="568B06F7"/>
    <w:rsid w:val="568B4B9B"/>
    <w:rsid w:val="568D48D7"/>
    <w:rsid w:val="568E5A7A"/>
    <w:rsid w:val="568F468B"/>
    <w:rsid w:val="568F736C"/>
    <w:rsid w:val="56900687"/>
    <w:rsid w:val="5690074F"/>
    <w:rsid w:val="56903F5F"/>
    <w:rsid w:val="56933D5E"/>
    <w:rsid w:val="56955A19"/>
    <w:rsid w:val="56982E14"/>
    <w:rsid w:val="569877C6"/>
    <w:rsid w:val="56995614"/>
    <w:rsid w:val="569A4F98"/>
    <w:rsid w:val="569C6DA8"/>
    <w:rsid w:val="569D042A"/>
    <w:rsid w:val="56A1616C"/>
    <w:rsid w:val="56A249DA"/>
    <w:rsid w:val="56A2752B"/>
    <w:rsid w:val="56A30136"/>
    <w:rsid w:val="56A36B59"/>
    <w:rsid w:val="56A417B8"/>
    <w:rsid w:val="56A46172"/>
    <w:rsid w:val="56A60C81"/>
    <w:rsid w:val="56A7004F"/>
    <w:rsid w:val="56A85EF4"/>
    <w:rsid w:val="56A921B3"/>
    <w:rsid w:val="56AA0E3B"/>
    <w:rsid w:val="56AB0D99"/>
    <w:rsid w:val="56AB1439"/>
    <w:rsid w:val="56AC25F0"/>
    <w:rsid w:val="56AC391A"/>
    <w:rsid w:val="56AE7538"/>
    <w:rsid w:val="56AF7BEA"/>
    <w:rsid w:val="56B00E52"/>
    <w:rsid w:val="56B05008"/>
    <w:rsid w:val="56B26738"/>
    <w:rsid w:val="56B43C40"/>
    <w:rsid w:val="56B51C18"/>
    <w:rsid w:val="56B539ED"/>
    <w:rsid w:val="56B55774"/>
    <w:rsid w:val="56B62346"/>
    <w:rsid w:val="56B637B6"/>
    <w:rsid w:val="56B656D9"/>
    <w:rsid w:val="56B839DA"/>
    <w:rsid w:val="56B84109"/>
    <w:rsid w:val="56B85264"/>
    <w:rsid w:val="56BA0FDC"/>
    <w:rsid w:val="56BE55B0"/>
    <w:rsid w:val="56BE6D1E"/>
    <w:rsid w:val="56C12E34"/>
    <w:rsid w:val="56C22086"/>
    <w:rsid w:val="56C22337"/>
    <w:rsid w:val="56C33516"/>
    <w:rsid w:val="56C34335"/>
    <w:rsid w:val="56C365FF"/>
    <w:rsid w:val="56C534B7"/>
    <w:rsid w:val="56C9609A"/>
    <w:rsid w:val="56CA5E49"/>
    <w:rsid w:val="56CB143B"/>
    <w:rsid w:val="56CB68EF"/>
    <w:rsid w:val="56CC3C8A"/>
    <w:rsid w:val="56CC4F85"/>
    <w:rsid w:val="56CD10B7"/>
    <w:rsid w:val="56CD6F61"/>
    <w:rsid w:val="56D007FF"/>
    <w:rsid w:val="56D23B6F"/>
    <w:rsid w:val="56D23D87"/>
    <w:rsid w:val="56D24A0B"/>
    <w:rsid w:val="56D60D89"/>
    <w:rsid w:val="56DC2B9C"/>
    <w:rsid w:val="56E11045"/>
    <w:rsid w:val="56E326EF"/>
    <w:rsid w:val="56E97A29"/>
    <w:rsid w:val="56EB5F09"/>
    <w:rsid w:val="56EB645F"/>
    <w:rsid w:val="56ED315F"/>
    <w:rsid w:val="56ED331D"/>
    <w:rsid w:val="56EF755E"/>
    <w:rsid w:val="56F11165"/>
    <w:rsid w:val="56F2105C"/>
    <w:rsid w:val="56F61952"/>
    <w:rsid w:val="56F664B8"/>
    <w:rsid w:val="56F73FDE"/>
    <w:rsid w:val="56FA587C"/>
    <w:rsid w:val="56FD6278"/>
    <w:rsid w:val="56FF2E93"/>
    <w:rsid w:val="57016C0B"/>
    <w:rsid w:val="570556BE"/>
    <w:rsid w:val="57076DFB"/>
    <w:rsid w:val="570B21C1"/>
    <w:rsid w:val="57111330"/>
    <w:rsid w:val="5712706A"/>
    <w:rsid w:val="57127275"/>
    <w:rsid w:val="57137C33"/>
    <w:rsid w:val="57144B90"/>
    <w:rsid w:val="57174680"/>
    <w:rsid w:val="57190A47"/>
    <w:rsid w:val="571B228A"/>
    <w:rsid w:val="571F0355"/>
    <w:rsid w:val="571F28C8"/>
    <w:rsid w:val="5721105B"/>
    <w:rsid w:val="572466F2"/>
    <w:rsid w:val="572A4DAB"/>
    <w:rsid w:val="572A7D44"/>
    <w:rsid w:val="572A7F10"/>
    <w:rsid w:val="572B1EDA"/>
    <w:rsid w:val="572B6B56"/>
    <w:rsid w:val="572D02C8"/>
    <w:rsid w:val="572D3E71"/>
    <w:rsid w:val="572F3778"/>
    <w:rsid w:val="57323268"/>
    <w:rsid w:val="573362BF"/>
    <w:rsid w:val="573C40E7"/>
    <w:rsid w:val="573D5E2C"/>
    <w:rsid w:val="5740449E"/>
    <w:rsid w:val="57437223"/>
    <w:rsid w:val="5746665A"/>
    <w:rsid w:val="5748483A"/>
    <w:rsid w:val="574877E1"/>
    <w:rsid w:val="574A2360"/>
    <w:rsid w:val="574A3DF9"/>
    <w:rsid w:val="574B678F"/>
    <w:rsid w:val="574B719F"/>
    <w:rsid w:val="574B7C88"/>
    <w:rsid w:val="574D00A2"/>
    <w:rsid w:val="574D4690"/>
    <w:rsid w:val="574E2F99"/>
    <w:rsid w:val="57504E2F"/>
    <w:rsid w:val="575126D3"/>
    <w:rsid w:val="57537751"/>
    <w:rsid w:val="57552E22"/>
    <w:rsid w:val="575548AE"/>
    <w:rsid w:val="575556B1"/>
    <w:rsid w:val="5757215D"/>
    <w:rsid w:val="57594971"/>
    <w:rsid w:val="575A52BA"/>
    <w:rsid w:val="575A6B72"/>
    <w:rsid w:val="575C02E5"/>
    <w:rsid w:val="575C1048"/>
    <w:rsid w:val="575C15E3"/>
    <w:rsid w:val="575C1BDA"/>
    <w:rsid w:val="575D15B4"/>
    <w:rsid w:val="575D37F5"/>
    <w:rsid w:val="57607F35"/>
    <w:rsid w:val="5761079B"/>
    <w:rsid w:val="57633422"/>
    <w:rsid w:val="57635426"/>
    <w:rsid w:val="576378C6"/>
    <w:rsid w:val="57646A1C"/>
    <w:rsid w:val="57650F48"/>
    <w:rsid w:val="5765477D"/>
    <w:rsid w:val="576663E7"/>
    <w:rsid w:val="57684EDC"/>
    <w:rsid w:val="57686183"/>
    <w:rsid w:val="576C5E08"/>
    <w:rsid w:val="57741CCF"/>
    <w:rsid w:val="57744A66"/>
    <w:rsid w:val="577613A7"/>
    <w:rsid w:val="57776ECD"/>
    <w:rsid w:val="577B3F4D"/>
    <w:rsid w:val="577D0987"/>
    <w:rsid w:val="577E0031"/>
    <w:rsid w:val="577E52D7"/>
    <w:rsid w:val="57803FD4"/>
    <w:rsid w:val="578053C5"/>
    <w:rsid w:val="57805D55"/>
    <w:rsid w:val="57805D82"/>
    <w:rsid w:val="57811AFA"/>
    <w:rsid w:val="578411E6"/>
    <w:rsid w:val="5784175D"/>
    <w:rsid w:val="57875362"/>
    <w:rsid w:val="578816AE"/>
    <w:rsid w:val="578A1D1A"/>
    <w:rsid w:val="578C4726"/>
    <w:rsid w:val="578E4942"/>
    <w:rsid w:val="579139FB"/>
    <w:rsid w:val="5792501F"/>
    <w:rsid w:val="57925AB5"/>
    <w:rsid w:val="579438B4"/>
    <w:rsid w:val="57961A49"/>
    <w:rsid w:val="579932E7"/>
    <w:rsid w:val="57993C18"/>
    <w:rsid w:val="57995095"/>
    <w:rsid w:val="579E07D9"/>
    <w:rsid w:val="579E445A"/>
    <w:rsid w:val="57A06424"/>
    <w:rsid w:val="57A44166"/>
    <w:rsid w:val="57A537C6"/>
    <w:rsid w:val="57A57404"/>
    <w:rsid w:val="57A726CA"/>
    <w:rsid w:val="57A8352A"/>
    <w:rsid w:val="57AF0129"/>
    <w:rsid w:val="57B108DA"/>
    <w:rsid w:val="57B43C7D"/>
    <w:rsid w:val="57BB1DDB"/>
    <w:rsid w:val="57BD4A5B"/>
    <w:rsid w:val="57BD6030"/>
    <w:rsid w:val="57BD6FD6"/>
    <w:rsid w:val="57C06AC6"/>
    <w:rsid w:val="57C33332"/>
    <w:rsid w:val="57C51837"/>
    <w:rsid w:val="57C540DC"/>
    <w:rsid w:val="57C93D34"/>
    <w:rsid w:val="57C94DDE"/>
    <w:rsid w:val="57CC2A38"/>
    <w:rsid w:val="57CC7219"/>
    <w:rsid w:val="57CE65B1"/>
    <w:rsid w:val="57CF2661"/>
    <w:rsid w:val="57D001E3"/>
    <w:rsid w:val="57D566CC"/>
    <w:rsid w:val="57D83E10"/>
    <w:rsid w:val="57D87E9C"/>
    <w:rsid w:val="57DB7DE8"/>
    <w:rsid w:val="57DC2DA2"/>
    <w:rsid w:val="57E00F16"/>
    <w:rsid w:val="57E01CBA"/>
    <w:rsid w:val="57E24C8E"/>
    <w:rsid w:val="57E26A3C"/>
    <w:rsid w:val="57E32E1A"/>
    <w:rsid w:val="57E566A6"/>
    <w:rsid w:val="57E62D44"/>
    <w:rsid w:val="57E72E4A"/>
    <w:rsid w:val="57E81272"/>
    <w:rsid w:val="57E87CD3"/>
    <w:rsid w:val="57EC3417"/>
    <w:rsid w:val="57EF4CB5"/>
    <w:rsid w:val="57F03975"/>
    <w:rsid w:val="57F10A2D"/>
    <w:rsid w:val="57F14ED1"/>
    <w:rsid w:val="57F728C2"/>
    <w:rsid w:val="57FB59CB"/>
    <w:rsid w:val="57FB7AFE"/>
    <w:rsid w:val="57FD23C8"/>
    <w:rsid w:val="57FF1B62"/>
    <w:rsid w:val="57FF5DE3"/>
    <w:rsid w:val="58003366"/>
    <w:rsid w:val="58013307"/>
    <w:rsid w:val="58082731"/>
    <w:rsid w:val="58093434"/>
    <w:rsid w:val="58094C63"/>
    <w:rsid w:val="580B4386"/>
    <w:rsid w:val="580C30D8"/>
    <w:rsid w:val="580E15DF"/>
    <w:rsid w:val="580F00F8"/>
    <w:rsid w:val="58102306"/>
    <w:rsid w:val="581035A9"/>
    <w:rsid w:val="581217F1"/>
    <w:rsid w:val="58160494"/>
    <w:rsid w:val="58164938"/>
    <w:rsid w:val="5816663A"/>
    <w:rsid w:val="581806B0"/>
    <w:rsid w:val="5818245E"/>
    <w:rsid w:val="58196DAC"/>
    <w:rsid w:val="581A7F84"/>
    <w:rsid w:val="581D1822"/>
    <w:rsid w:val="581E5583"/>
    <w:rsid w:val="581F1A88"/>
    <w:rsid w:val="58214DBF"/>
    <w:rsid w:val="58216ABF"/>
    <w:rsid w:val="582232DD"/>
    <w:rsid w:val="582241C7"/>
    <w:rsid w:val="58237473"/>
    <w:rsid w:val="58254B7B"/>
    <w:rsid w:val="582622EE"/>
    <w:rsid w:val="582A3F3F"/>
    <w:rsid w:val="582B49C0"/>
    <w:rsid w:val="582C5BEA"/>
    <w:rsid w:val="582E7A95"/>
    <w:rsid w:val="58306639"/>
    <w:rsid w:val="58331046"/>
    <w:rsid w:val="58333CC5"/>
    <w:rsid w:val="583444DA"/>
    <w:rsid w:val="58354DBE"/>
    <w:rsid w:val="58357C03"/>
    <w:rsid w:val="58366D88"/>
    <w:rsid w:val="58376DD7"/>
    <w:rsid w:val="5837775B"/>
    <w:rsid w:val="58382B00"/>
    <w:rsid w:val="583E06A5"/>
    <w:rsid w:val="583F0740"/>
    <w:rsid w:val="58405511"/>
    <w:rsid w:val="58426B00"/>
    <w:rsid w:val="58442781"/>
    <w:rsid w:val="584559A7"/>
    <w:rsid w:val="58464056"/>
    <w:rsid w:val="5846521D"/>
    <w:rsid w:val="58467845"/>
    <w:rsid w:val="58472D43"/>
    <w:rsid w:val="584743F2"/>
    <w:rsid w:val="58482296"/>
    <w:rsid w:val="584911C8"/>
    <w:rsid w:val="584A32DB"/>
    <w:rsid w:val="584C7642"/>
    <w:rsid w:val="584D65AC"/>
    <w:rsid w:val="584D6EAE"/>
    <w:rsid w:val="58515970"/>
    <w:rsid w:val="58523BC2"/>
    <w:rsid w:val="58535244"/>
    <w:rsid w:val="5853793A"/>
    <w:rsid w:val="58550FBC"/>
    <w:rsid w:val="58580AAD"/>
    <w:rsid w:val="58597EAB"/>
    <w:rsid w:val="585A2A77"/>
    <w:rsid w:val="585B5C1B"/>
    <w:rsid w:val="585B5F86"/>
    <w:rsid w:val="585B7E33"/>
    <w:rsid w:val="585D45E2"/>
    <w:rsid w:val="585F1964"/>
    <w:rsid w:val="585F1E3B"/>
    <w:rsid w:val="585F5977"/>
    <w:rsid w:val="5861224A"/>
    <w:rsid w:val="586202ED"/>
    <w:rsid w:val="5862401C"/>
    <w:rsid w:val="58625E05"/>
    <w:rsid w:val="5864418B"/>
    <w:rsid w:val="58692CBA"/>
    <w:rsid w:val="586B76C2"/>
    <w:rsid w:val="586C6306"/>
    <w:rsid w:val="586F4969"/>
    <w:rsid w:val="58711B6E"/>
    <w:rsid w:val="58722AB2"/>
    <w:rsid w:val="58736FD2"/>
    <w:rsid w:val="5875340D"/>
    <w:rsid w:val="58753DB9"/>
    <w:rsid w:val="58773081"/>
    <w:rsid w:val="5877686F"/>
    <w:rsid w:val="587811FC"/>
    <w:rsid w:val="58782EFD"/>
    <w:rsid w:val="587A07F0"/>
    <w:rsid w:val="587B479B"/>
    <w:rsid w:val="587C752E"/>
    <w:rsid w:val="587D49B7"/>
    <w:rsid w:val="58871392"/>
    <w:rsid w:val="5889335C"/>
    <w:rsid w:val="588953DF"/>
    <w:rsid w:val="588A3951"/>
    <w:rsid w:val="588C427D"/>
    <w:rsid w:val="588C6BC1"/>
    <w:rsid w:val="588F0354"/>
    <w:rsid w:val="58912028"/>
    <w:rsid w:val="58913FBE"/>
    <w:rsid w:val="58921EEB"/>
    <w:rsid w:val="589715D5"/>
    <w:rsid w:val="589757D5"/>
    <w:rsid w:val="589812B0"/>
    <w:rsid w:val="589A7317"/>
    <w:rsid w:val="589D0BB5"/>
    <w:rsid w:val="589E7A86"/>
    <w:rsid w:val="589F65B2"/>
    <w:rsid w:val="58A04DC3"/>
    <w:rsid w:val="58A30BB2"/>
    <w:rsid w:val="58A40196"/>
    <w:rsid w:val="58A504A8"/>
    <w:rsid w:val="58A63C18"/>
    <w:rsid w:val="58A82984"/>
    <w:rsid w:val="58A87664"/>
    <w:rsid w:val="58A957AC"/>
    <w:rsid w:val="58AB32D2"/>
    <w:rsid w:val="58AB7F08"/>
    <w:rsid w:val="58AC0ED4"/>
    <w:rsid w:val="58B10C67"/>
    <w:rsid w:val="58B442C6"/>
    <w:rsid w:val="58B54151"/>
    <w:rsid w:val="58B71C77"/>
    <w:rsid w:val="58BC7D3F"/>
    <w:rsid w:val="58BF28DA"/>
    <w:rsid w:val="58C15EA3"/>
    <w:rsid w:val="58C23DC0"/>
    <w:rsid w:val="58C3061C"/>
    <w:rsid w:val="58C47EF0"/>
    <w:rsid w:val="58C52E9E"/>
    <w:rsid w:val="58C61EBA"/>
    <w:rsid w:val="58CD2608"/>
    <w:rsid w:val="58CD5C8E"/>
    <w:rsid w:val="58CE7766"/>
    <w:rsid w:val="58CF0F3C"/>
    <w:rsid w:val="58CF5213"/>
    <w:rsid w:val="58D00F8B"/>
    <w:rsid w:val="58D02D39"/>
    <w:rsid w:val="58D07FAA"/>
    <w:rsid w:val="58D205AF"/>
    <w:rsid w:val="58D269C6"/>
    <w:rsid w:val="58D47FFB"/>
    <w:rsid w:val="58D85297"/>
    <w:rsid w:val="58D93F53"/>
    <w:rsid w:val="58DA6810"/>
    <w:rsid w:val="58DA7713"/>
    <w:rsid w:val="58DC449E"/>
    <w:rsid w:val="58DE7204"/>
    <w:rsid w:val="58E13419"/>
    <w:rsid w:val="58E16CF4"/>
    <w:rsid w:val="58E22F1C"/>
    <w:rsid w:val="58E40592"/>
    <w:rsid w:val="58E405DD"/>
    <w:rsid w:val="58E61072"/>
    <w:rsid w:val="58E6255C"/>
    <w:rsid w:val="58E760B5"/>
    <w:rsid w:val="58E80082"/>
    <w:rsid w:val="58E93DFA"/>
    <w:rsid w:val="58E967C4"/>
    <w:rsid w:val="58EF1DF9"/>
    <w:rsid w:val="58F20F01"/>
    <w:rsid w:val="58F22CAF"/>
    <w:rsid w:val="58F5454D"/>
    <w:rsid w:val="58F740F7"/>
    <w:rsid w:val="58F75133"/>
    <w:rsid w:val="58F76517"/>
    <w:rsid w:val="58FF3D64"/>
    <w:rsid w:val="58FF4613"/>
    <w:rsid w:val="5900000F"/>
    <w:rsid w:val="59012EF2"/>
    <w:rsid w:val="59017396"/>
    <w:rsid w:val="59046094"/>
    <w:rsid w:val="590501A6"/>
    <w:rsid w:val="59060650"/>
    <w:rsid w:val="590777C4"/>
    <w:rsid w:val="59081A9C"/>
    <w:rsid w:val="590836E0"/>
    <w:rsid w:val="59091DA7"/>
    <w:rsid w:val="590B2E55"/>
    <w:rsid w:val="590E7AFE"/>
    <w:rsid w:val="590F2911"/>
    <w:rsid w:val="590F5B0B"/>
    <w:rsid w:val="59106321"/>
    <w:rsid w:val="5911410C"/>
    <w:rsid w:val="59117084"/>
    <w:rsid w:val="5915699E"/>
    <w:rsid w:val="59161D9B"/>
    <w:rsid w:val="59184C1C"/>
    <w:rsid w:val="59190642"/>
    <w:rsid w:val="591A640F"/>
    <w:rsid w:val="591B0458"/>
    <w:rsid w:val="591E0842"/>
    <w:rsid w:val="591E1CF6"/>
    <w:rsid w:val="592014A1"/>
    <w:rsid w:val="592117E6"/>
    <w:rsid w:val="59213594"/>
    <w:rsid w:val="59271254"/>
    <w:rsid w:val="5928618F"/>
    <w:rsid w:val="592866D1"/>
    <w:rsid w:val="59290CF4"/>
    <w:rsid w:val="592926F2"/>
    <w:rsid w:val="5929513F"/>
    <w:rsid w:val="592D1F39"/>
    <w:rsid w:val="59310538"/>
    <w:rsid w:val="59316B6C"/>
    <w:rsid w:val="5932477C"/>
    <w:rsid w:val="59330D43"/>
    <w:rsid w:val="593373ED"/>
    <w:rsid w:val="593429C5"/>
    <w:rsid w:val="59401951"/>
    <w:rsid w:val="59401C6C"/>
    <w:rsid w:val="59407EBE"/>
    <w:rsid w:val="59413C36"/>
    <w:rsid w:val="59420AF2"/>
    <w:rsid w:val="59430B4C"/>
    <w:rsid w:val="59437A20"/>
    <w:rsid w:val="5944329C"/>
    <w:rsid w:val="59462FFB"/>
    <w:rsid w:val="594700E3"/>
    <w:rsid w:val="594D4389"/>
    <w:rsid w:val="594E1070"/>
    <w:rsid w:val="59513E7A"/>
    <w:rsid w:val="59521175"/>
    <w:rsid w:val="595219A0"/>
    <w:rsid w:val="59577EF5"/>
    <w:rsid w:val="59585FB2"/>
    <w:rsid w:val="59586E18"/>
    <w:rsid w:val="59590C77"/>
    <w:rsid w:val="595A2602"/>
    <w:rsid w:val="595B0854"/>
    <w:rsid w:val="5960230F"/>
    <w:rsid w:val="59610256"/>
    <w:rsid w:val="59661F1A"/>
    <w:rsid w:val="5966205B"/>
    <w:rsid w:val="59682F71"/>
    <w:rsid w:val="596908AC"/>
    <w:rsid w:val="596926C2"/>
    <w:rsid w:val="596A32B0"/>
    <w:rsid w:val="596A6CE9"/>
    <w:rsid w:val="596C61B0"/>
    <w:rsid w:val="596D2BA8"/>
    <w:rsid w:val="596E391A"/>
    <w:rsid w:val="5970248B"/>
    <w:rsid w:val="5972012C"/>
    <w:rsid w:val="59722F9E"/>
    <w:rsid w:val="597508EB"/>
    <w:rsid w:val="59777814"/>
    <w:rsid w:val="597869A8"/>
    <w:rsid w:val="597C2287"/>
    <w:rsid w:val="597C6A1D"/>
    <w:rsid w:val="597C7196"/>
    <w:rsid w:val="597E2795"/>
    <w:rsid w:val="597E4543"/>
    <w:rsid w:val="597E4B39"/>
    <w:rsid w:val="598002BB"/>
    <w:rsid w:val="5980650D"/>
    <w:rsid w:val="59846BF5"/>
    <w:rsid w:val="59874EF4"/>
    <w:rsid w:val="598853C1"/>
    <w:rsid w:val="598F25C7"/>
    <w:rsid w:val="598F6750"/>
    <w:rsid w:val="59907957"/>
    <w:rsid w:val="59913850"/>
    <w:rsid w:val="59940BC1"/>
    <w:rsid w:val="59942A23"/>
    <w:rsid w:val="599476BF"/>
    <w:rsid w:val="5997249A"/>
    <w:rsid w:val="59985695"/>
    <w:rsid w:val="599A4600"/>
    <w:rsid w:val="599B15D3"/>
    <w:rsid w:val="599B31A0"/>
    <w:rsid w:val="599D6C75"/>
    <w:rsid w:val="599F6BE8"/>
    <w:rsid w:val="59A206F2"/>
    <w:rsid w:val="59A26483"/>
    <w:rsid w:val="59A42ED5"/>
    <w:rsid w:val="59A55F73"/>
    <w:rsid w:val="59A71CEC"/>
    <w:rsid w:val="59A948AF"/>
    <w:rsid w:val="59AE0698"/>
    <w:rsid w:val="59AE43B5"/>
    <w:rsid w:val="59AF1377"/>
    <w:rsid w:val="59B35B6C"/>
    <w:rsid w:val="59B535F0"/>
    <w:rsid w:val="59B600D5"/>
    <w:rsid w:val="59B60656"/>
    <w:rsid w:val="59B77A55"/>
    <w:rsid w:val="59B843A4"/>
    <w:rsid w:val="59BE6995"/>
    <w:rsid w:val="59C11A0A"/>
    <w:rsid w:val="59C136EB"/>
    <w:rsid w:val="59C4289D"/>
    <w:rsid w:val="59C57F5B"/>
    <w:rsid w:val="59CB7D7C"/>
    <w:rsid w:val="59CC0D4E"/>
    <w:rsid w:val="59CC1752"/>
    <w:rsid w:val="59CC3500"/>
    <w:rsid w:val="59CC5BE0"/>
    <w:rsid w:val="59CD1BB9"/>
    <w:rsid w:val="59CF2FF0"/>
    <w:rsid w:val="59CF4D9E"/>
    <w:rsid w:val="59CF678C"/>
    <w:rsid w:val="59CF7E13"/>
    <w:rsid w:val="59D316E3"/>
    <w:rsid w:val="59D35AB6"/>
    <w:rsid w:val="59D3752F"/>
    <w:rsid w:val="59D6437F"/>
    <w:rsid w:val="59D71D52"/>
    <w:rsid w:val="59D979CB"/>
    <w:rsid w:val="59DA36DD"/>
    <w:rsid w:val="59DA5DAD"/>
    <w:rsid w:val="59DC3142"/>
    <w:rsid w:val="59DC483D"/>
    <w:rsid w:val="59DC552C"/>
    <w:rsid w:val="59E051FD"/>
    <w:rsid w:val="59E2778E"/>
    <w:rsid w:val="59E44CEE"/>
    <w:rsid w:val="59E533C1"/>
    <w:rsid w:val="59E7033A"/>
    <w:rsid w:val="59E87270"/>
    <w:rsid w:val="59E91789"/>
    <w:rsid w:val="59E940B2"/>
    <w:rsid w:val="59EC1888"/>
    <w:rsid w:val="59EC76FE"/>
    <w:rsid w:val="59ED1B53"/>
    <w:rsid w:val="59EE3352"/>
    <w:rsid w:val="59F038EB"/>
    <w:rsid w:val="59F34F31"/>
    <w:rsid w:val="59F42A57"/>
    <w:rsid w:val="59F502E5"/>
    <w:rsid w:val="59F708D0"/>
    <w:rsid w:val="59F81164"/>
    <w:rsid w:val="59FA4454"/>
    <w:rsid w:val="59FB30B7"/>
    <w:rsid w:val="59FB6C39"/>
    <w:rsid w:val="59FC013D"/>
    <w:rsid w:val="59FD5DAF"/>
    <w:rsid w:val="59FD6573"/>
    <w:rsid w:val="59FE7900"/>
    <w:rsid w:val="59FF38D6"/>
    <w:rsid w:val="5A0031AA"/>
    <w:rsid w:val="5A010FCF"/>
    <w:rsid w:val="5A01185B"/>
    <w:rsid w:val="5A026F22"/>
    <w:rsid w:val="5A044C87"/>
    <w:rsid w:val="5A052B3B"/>
    <w:rsid w:val="5A0802B0"/>
    <w:rsid w:val="5A0C1B4F"/>
    <w:rsid w:val="5A0C4453"/>
    <w:rsid w:val="5A0C5FF2"/>
    <w:rsid w:val="5A0C7DA1"/>
    <w:rsid w:val="5A0F6C9C"/>
    <w:rsid w:val="5A105AE3"/>
    <w:rsid w:val="5A150D5F"/>
    <w:rsid w:val="5A184997"/>
    <w:rsid w:val="5A1C6E0C"/>
    <w:rsid w:val="5A1D5B0A"/>
    <w:rsid w:val="5A1E6660"/>
    <w:rsid w:val="5A1F69E3"/>
    <w:rsid w:val="5A2055FA"/>
    <w:rsid w:val="5A217941"/>
    <w:rsid w:val="5A237619"/>
    <w:rsid w:val="5A2B15E1"/>
    <w:rsid w:val="5A2C35FE"/>
    <w:rsid w:val="5A2C3D5B"/>
    <w:rsid w:val="5A2D7D25"/>
    <w:rsid w:val="5A2E01D2"/>
    <w:rsid w:val="5A2E7D17"/>
    <w:rsid w:val="5A2F315C"/>
    <w:rsid w:val="5A3115B5"/>
    <w:rsid w:val="5A315128"/>
    <w:rsid w:val="5A3317D1"/>
    <w:rsid w:val="5A366373"/>
    <w:rsid w:val="5A3665E1"/>
    <w:rsid w:val="5A3908C4"/>
    <w:rsid w:val="5A3A490E"/>
    <w:rsid w:val="5A3B4555"/>
    <w:rsid w:val="5A3D43FE"/>
    <w:rsid w:val="5A3D7F5A"/>
    <w:rsid w:val="5A3E0190"/>
    <w:rsid w:val="5A405001"/>
    <w:rsid w:val="5A4073A7"/>
    <w:rsid w:val="5A4237C2"/>
    <w:rsid w:val="5A434AAC"/>
    <w:rsid w:val="5A476C6A"/>
    <w:rsid w:val="5A494F2D"/>
    <w:rsid w:val="5A4A01F0"/>
    <w:rsid w:val="5A4D795B"/>
    <w:rsid w:val="5A4E660B"/>
    <w:rsid w:val="5A4F5EDF"/>
    <w:rsid w:val="5A500549"/>
    <w:rsid w:val="5A511C57"/>
    <w:rsid w:val="5A52453C"/>
    <w:rsid w:val="5A530D01"/>
    <w:rsid w:val="5A5530B6"/>
    <w:rsid w:val="5A5534F6"/>
    <w:rsid w:val="5A5569F8"/>
    <w:rsid w:val="5A560DC3"/>
    <w:rsid w:val="5A5648E4"/>
    <w:rsid w:val="5A576F72"/>
    <w:rsid w:val="5A582FE6"/>
    <w:rsid w:val="5A5A0BD4"/>
    <w:rsid w:val="5A5D23AA"/>
    <w:rsid w:val="5A5D57C3"/>
    <w:rsid w:val="5A5F4374"/>
    <w:rsid w:val="5A615BCE"/>
    <w:rsid w:val="5A61633E"/>
    <w:rsid w:val="5A621635"/>
    <w:rsid w:val="5A621E86"/>
    <w:rsid w:val="5A640949"/>
    <w:rsid w:val="5A641BF0"/>
    <w:rsid w:val="5A68338C"/>
    <w:rsid w:val="5A6B0F6B"/>
    <w:rsid w:val="5A6F369B"/>
    <w:rsid w:val="5A7124E5"/>
    <w:rsid w:val="5A76346C"/>
    <w:rsid w:val="5A764281"/>
    <w:rsid w:val="5A776714"/>
    <w:rsid w:val="5A7A4D9F"/>
    <w:rsid w:val="5A7A7400"/>
    <w:rsid w:val="5A7B0A82"/>
    <w:rsid w:val="5A7B407E"/>
    <w:rsid w:val="5A7E3BFB"/>
    <w:rsid w:val="5A8028EF"/>
    <w:rsid w:val="5A8042EB"/>
    <w:rsid w:val="5A817CEB"/>
    <w:rsid w:val="5A821E11"/>
    <w:rsid w:val="5A8262B5"/>
    <w:rsid w:val="5A827DBF"/>
    <w:rsid w:val="5A8505C4"/>
    <w:rsid w:val="5A851901"/>
    <w:rsid w:val="5A8818EC"/>
    <w:rsid w:val="5A8913F1"/>
    <w:rsid w:val="5A8A51B6"/>
    <w:rsid w:val="5A8A65B6"/>
    <w:rsid w:val="5A90381B"/>
    <w:rsid w:val="5A90452E"/>
    <w:rsid w:val="5A92474A"/>
    <w:rsid w:val="5A9304C2"/>
    <w:rsid w:val="5A941E1F"/>
    <w:rsid w:val="5A94286E"/>
    <w:rsid w:val="5A971D60"/>
    <w:rsid w:val="5A980B76"/>
    <w:rsid w:val="5A9866CB"/>
    <w:rsid w:val="5A987886"/>
    <w:rsid w:val="5A9A53AC"/>
    <w:rsid w:val="5A9B04BB"/>
    <w:rsid w:val="5A9C2C07"/>
    <w:rsid w:val="5A9D2064"/>
    <w:rsid w:val="5AA12940"/>
    <w:rsid w:val="5AA16C74"/>
    <w:rsid w:val="5AA224B3"/>
    <w:rsid w:val="5AA61FA3"/>
    <w:rsid w:val="5AA75D1B"/>
    <w:rsid w:val="5AA91AFA"/>
    <w:rsid w:val="5AA93841"/>
    <w:rsid w:val="5AA955EF"/>
    <w:rsid w:val="5AAB4DEE"/>
    <w:rsid w:val="5AAB75B9"/>
    <w:rsid w:val="5AAC2B44"/>
    <w:rsid w:val="5AAD18F9"/>
    <w:rsid w:val="5AAD63E9"/>
    <w:rsid w:val="5AAE2C06"/>
    <w:rsid w:val="5AAE4404"/>
    <w:rsid w:val="5AAF2166"/>
    <w:rsid w:val="5AAF563E"/>
    <w:rsid w:val="5AB332E4"/>
    <w:rsid w:val="5AB559E0"/>
    <w:rsid w:val="5AB56C9A"/>
    <w:rsid w:val="5AB81CD6"/>
    <w:rsid w:val="5ABA3CA0"/>
    <w:rsid w:val="5ABA5A4E"/>
    <w:rsid w:val="5ABA77FD"/>
    <w:rsid w:val="5AC266B1"/>
    <w:rsid w:val="5AC32B55"/>
    <w:rsid w:val="5AC40804"/>
    <w:rsid w:val="5AC468CD"/>
    <w:rsid w:val="5AC46AFA"/>
    <w:rsid w:val="5AC5200C"/>
    <w:rsid w:val="5AC54A30"/>
    <w:rsid w:val="5AC60BF9"/>
    <w:rsid w:val="5ACA5920"/>
    <w:rsid w:val="5ACE4740"/>
    <w:rsid w:val="5AD00965"/>
    <w:rsid w:val="5AD14B46"/>
    <w:rsid w:val="5AD16135"/>
    <w:rsid w:val="5AD175C5"/>
    <w:rsid w:val="5AD20FEA"/>
    <w:rsid w:val="5AD30EEB"/>
    <w:rsid w:val="5AD44AB6"/>
    <w:rsid w:val="5AD53D0E"/>
    <w:rsid w:val="5AD61FA7"/>
    <w:rsid w:val="5AD86E8D"/>
    <w:rsid w:val="5ADB1DB8"/>
    <w:rsid w:val="5ADC573B"/>
    <w:rsid w:val="5ADC59C5"/>
    <w:rsid w:val="5ADC6527"/>
    <w:rsid w:val="5ADD2BA5"/>
    <w:rsid w:val="5ADF0815"/>
    <w:rsid w:val="5AE01A21"/>
    <w:rsid w:val="5AE127E9"/>
    <w:rsid w:val="5AE2054A"/>
    <w:rsid w:val="5AE22E06"/>
    <w:rsid w:val="5AE2463A"/>
    <w:rsid w:val="5AE466D4"/>
    <w:rsid w:val="5AE62C25"/>
    <w:rsid w:val="5AEB0305"/>
    <w:rsid w:val="5AEB3E5A"/>
    <w:rsid w:val="5AEB4AF6"/>
    <w:rsid w:val="5AEB4D1E"/>
    <w:rsid w:val="5AEC084D"/>
    <w:rsid w:val="5AED3B32"/>
    <w:rsid w:val="5AED7BD2"/>
    <w:rsid w:val="5AEE56F8"/>
    <w:rsid w:val="5AEF16BE"/>
    <w:rsid w:val="5AF905A1"/>
    <w:rsid w:val="5AF93DF0"/>
    <w:rsid w:val="5B013F5E"/>
    <w:rsid w:val="5B0414BD"/>
    <w:rsid w:val="5B0942E0"/>
    <w:rsid w:val="5B0A699D"/>
    <w:rsid w:val="5B0C1558"/>
    <w:rsid w:val="5B0E07D9"/>
    <w:rsid w:val="5B160A23"/>
    <w:rsid w:val="5B1708CA"/>
    <w:rsid w:val="5B177049"/>
    <w:rsid w:val="5B19180A"/>
    <w:rsid w:val="5B1D06C1"/>
    <w:rsid w:val="5B1E3C02"/>
    <w:rsid w:val="5B1E422F"/>
    <w:rsid w:val="5B1E77CC"/>
    <w:rsid w:val="5B211E08"/>
    <w:rsid w:val="5B217F85"/>
    <w:rsid w:val="5B221869"/>
    <w:rsid w:val="5B2335F4"/>
    <w:rsid w:val="5B23729D"/>
    <w:rsid w:val="5B247D38"/>
    <w:rsid w:val="5B296E1F"/>
    <w:rsid w:val="5B2A225C"/>
    <w:rsid w:val="5B2A5C9A"/>
    <w:rsid w:val="5B2B24A8"/>
    <w:rsid w:val="5B2E6752"/>
    <w:rsid w:val="5B303F63"/>
    <w:rsid w:val="5B321A89"/>
    <w:rsid w:val="5B340EDD"/>
    <w:rsid w:val="5B355FB3"/>
    <w:rsid w:val="5B363095"/>
    <w:rsid w:val="5B364469"/>
    <w:rsid w:val="5B370E4D"/>
    <w:rsid w:val="5B372318"/>
    <w:rsid w:val="5B3C2907"/>
    <w:rsid w:val="5B3C3FC4"/>
    <w:rsid w:val="5B3C492C"/>
    <w:rsid w:val="5B3C72C4"/>
    <w:rsid w:val="5B3D2BF4"/>
    <w:rsid w:val="5B3D3F8A"/>
    <w:rsid w:val="5B3F0E73"/>
    <w:rsid w:val="5B454580"/>
    <w:rsid w:val="5B455322"/>
    <w:rsid w:val="5B456F23"/>
    <w:rsid w:val="5B4672E2"/>
    <w:rsid w:val="5B47552E"/>
    <w:rsid w:val="5B47771B"/>
    <w:rsid w:val="5B4876F8"/>
    <w:rsid w:val="5B490B80"/>
    <w:rsid w:val="5B4E356A"/>
    <w:rsid w:val="5B501F0F"/>
    <w:rsid w:val="5B5029F3"/>
    <w:rsid w:val="5B5279BC"/>
    <w:rsid w:val="5B527A35"/>
    <w:rsid w:val="5B55086C"/>
    <w:rsid w:val="5B55492E"/>
    <w:rsid w:val="5B566FB1"/>
    <w:rsid w:val="5B57329D"/>
    <w:rsid w:val="5B5804D5"/>
    <w:rsid w:val="5B590DB7"/>
    <w:rsid w:val="5B5A4B3C"/>
    <w:rsid w:val="5B5B0FE0"/>
    <w:rsid w:val="5B5E7496"/>
    <w:rsid w:val="5B5F7F9D"/>
    <w:rsid w:val="5B622CBA"/>
    <w:rsid w:val="5B630F2A"/>
    <w:rsid w:val="5B647768"/>
    <w:rsid w:val="5B682278"/>
    <w:rsid w:val="5B6854AA"/>
    <w:rsid w:val="5B697EEF"/>
    <w:rsid w:val="5B6A2D43"/>
    <w:rsid w:val="5B6D7141"/>
    <w:rsid w:val="5B6E4A34"/>
    <w:rsid w:val="5B7008B1"/>
    <w:rsid w:val="5B701E5A"/>
    <w:rsid w:val="5B751975"/>
    <w:rsid w:val="5B793214"/>
    <w:rsid w:val="5B797C67"/>
    <w:rsid w:val="5B7A0965"/>
    <w:rsid w:val="5B7A6F8C"/>
    <w:rsid w:val="5B7C1B5B"/>
    <w:rsid w:val="5B7C75A0"/>
    <w:rsid w:val="5B7D1150"/>
    <w:rsid w:val="5B7F5150"/>
    <w:rsid w:val="5B800A46"/>
    <w:rsid w:val="5B815DAE"/>
    <w:rsid w:val="5B8449DB"/>
    <w:rsid w:val="5B85605C"/>
    <w:rsid w:val="5B857E0A"/>
    <w:rsid w:val="5B87692E"/>
    <w:rsid w:val="5B8816A9"/>
    <w:rsid w:val="5B892AAC"/>
    <w:rsid w:val="5B8A2172"/>
    <w:rsid w:val="5B8A3673"/>
    <w:rsid w:val="5B8A6F39"/>
    <w:rsid w:val="5B8A71CF"/>
    <w:rsid w:val="5B8E39E8"/>
    <w:rsid w:val="5B8F0C89"/>
    <w:rsid w:val="5B90055D"/>
    <w:rsid w:val="5B923C38"/>
    <w:rsid w:val="5B934DDF"/>
    <w:rsid w:val="5B94029F"/>
    <w:rsid w:val="5B96304E"/>
    <w:rsid w:val="5B96396F"/>
    <w:rsid w:val="5B971D60"/>
    <w:rsid w:val="5B9758FD"/>
    <w:rsid w:val="5B977B3E"/>
    <w:rsid w:val="5B986557"/>
    <w:rsid w:val="5B9A46F8"/>
    <w:rsid w:val="5B9B1B49"/>
    <w:rsid w:val="5B9B48BC"/>
    <w:rsid w:val="5B9B7C87"/>
    <w:rsid w:val="5B9C5154"/>
    <w:rsid w:val="5B9C6F02"/>
    <w:rsid w:val="5BA04553"/>
    <w:rsid w:val="5BA2386D"/>
    <w:rsid w:val="5BA83942"/>
    <w:rsid w:val="5BA87F9D"/>
    <w:rsid w:val="5BAC35E9"/>
    <w:rsid w:val="5BAD110F"/>
    <w:rsid w:val="5BAD55B3"/>
    <w:rsid w:val="5BAF1477"/>
    <w:rsid w:val="5BAF30D9"/>
    <w:rsid w:val="5BAF59CC"/>
    <w:rsid w:val="5BB07E17"/>
    <w:rsid w:val="5BB20E73"/>
    <w:rsid w:val="5BB26726"/>
    <w:rsid w:val="5BB71F8E"/>
    <w:rsid w:val="5BB73D3C"/>
    <w:rsid w:val="5BB751BD"/>
    <w:rsid w:val="5BB83C6A"/>
    <w:rsid w:val="5BB83D6D"/>
    <w:rsid w:val="5BB93F58"/>
    <w:rsid w:val="5BBA3939"/>
    <w:rsid w:val="5BBA55DA"/>
    <w:rsid w:val="5BBC27DD"/>
    <w:rsid w:val="5BBD57F6"/>
    <w:rsid w:val="5BBF488A"/>
    <w:rsid w:val="5BC10B74"/>
    <w:rsid w:val="5BC16969"/>
    <w:rsid w:val="5BC47241"/>
    <w:rsid w:val="5BC63D59"/>
    <w:rsid w:val="5BC745CB"/>
    <w:rsid w:val="5BCB77E7"/>
    <w:rsid w:val="5BCF1957"/>
    <w:rsid w:val="5BCF3811"/>
    <w:rsid w:val="5BD15B27"/>
    <w:rsid w:val="5BD20B76"/>
    <w:rsid w:val="5BD32C9E"/>
    <w:rsid w:val="5BD76B7C"/>
    <w:rsid w:val="5BDD1924"/>
    <w:rsid w:val="5BDE39BF"/>
    <w:rsid w:val="5BE21435"/>
    <w:rsid w:val="5BE34B31"/>
    <w:rsid w:val="5BE63D34"/>
    <w:rsid w:val="5BE82721"/>
    <w:rsid w:val="5BEC1C38"/>
    <w:rsid w:val="5BF136F2"/>
    <w:rsid w:val="5BF15A6A"/>
    <w:rsid w:val="5BF1724E"/>
    <w:rsid w:val="5BF17599"/>
    <w:rsid w:val="5BF277E2"/>
    <w:rsid w:val="5BF30B80"/>
    <w:rsid w:val="5BF40AEC"/>
    <w:rsid w:val="5BF43D30"/>
    <w:rsid w:val="5BF45FDC"/>
    <w:rsid w:val="5BF534D1"/>
    <w:rsid w:val="5BF705DC"/>
    <w:rsid w:val="5BF94C98"/>
    <w:rsid w:val="5BFB1E7B"/>
    <w:rsid w:val="5BFB2BA2"/>
    <w:rsid w:val="5BFC4D42"/>
    <w:rsid w:val="5BFC6B02"/>
    <w:rsid w:val="5BFE62E6"/>
    <w:rsid w:val="5BFE7BBD"/>
    <w:rsid w:val="5BFF1E2F"/>
    <w:rsid w:val="5C00536A"/>
    <w:rsid w:val="5C006935"/>
    <w:rsid w:val="5C014F06"/>
    <w:rsid w:val="5C05719D"/>
    <w:rsid w:val="5C0827EA"/>
    <w:rsid w:val="5C087A2F"/>
    <w:rsid w:val="5C093B32"/>
    <w:rsid w:val="5C0C5203"/>
    <w:rsid w:val="5C0D1686"/>
    <w:rsid w:val="5C0E6052"/>
    <w:rsid w:val="5C1113E4"/>
    <w:rsid w:val="5C1178F0"/>
    <w:rsid w:val="5C1318BA"/>
    <w:rsid w:val="5C140F65"/>
    <w:rsid w:val="5C1475D9"/>
    <w:rsid w:val="5C184182"/>
    <w:rsid w:val="5C1B3784"/>
    <w:rsid w:val="5C1B6F9F"/>
    <w:rsid w:val="5C1B7B96"/>
    <w:rsid w:val="5C1C5927"/>
    <w:rsid w:val="5C1E2A49"/>
    <w:rsid w:val="5C1E3DBB"/>
    <w:rsid w:val="5C1F33F8"/>
    <w:rsid w:val="5C1F4E24"/>
    <w:rsid w:val="5C205D85"/>
    <w:rsid w:val="5C230695"/>
    <w:rsid w:val="5C24165F"/>
    <w:rsid w:val="5C253AD6"/>
    <w:rsid w:val="5C27091C"/>
    <w:rsid w:val="5C271FFE"/>
    <w:rsid w:val="5C274226"/>
    <w:rsid w:val="5C295359"/>
    <w:rsid w:val="5C297A87"/>
    <w:rsid w:val="5C2A09B2"/>
    <w:rsid w:val="5C2B2C99"/>
    <w:rsid w:val="5C2C64D8"/>
    <w:rsid w:val="5C2D3FFE"/>
    <w:rsid w:val="5C2E2250"/>
    <w:rsid w:val="5C302D7B"/>
    <w:rsid w:val="5C3077A7"/>
    <w:rsid w:val="5C317F92"/>
    <w:rsid w:val="5C321615"/>
    <w:rsid w:val="5C335AB8"/>
    <w:rsid w:val="5C36795D"/>
    <w:rsid w:val="5C3839BE"/>
    <w:rsid w:val="5C3B671B"/>
    <w:rsid w:val="5C3C3CB7"/>
    <w:rsid w:val="5C3D386F"/>
    <w:rsid w:val="5C3D7865"/>
    <w:rsid w:val="5C3E7FB9"/>
    <w:rsid w:val="5C4001D5"/>
    <w:rsid w:val="5C4161B1"/>
    <w:rsid w:val="5C436D45"/>
    <w:rsid w:val="5C447CC6"/>
    <w:rsid w:val="5C45759A"/>
    <w:rsid w:val="5C480E38"/>
    <w:rsid w:val="5C487355"/>
    <w:rsid w:val="5C4A7D1B"/>
    <w:rsid w:val="5C4C76A2"/>
    <w:rsid w:val="5C567FB1"/>
    <w:rsid w:val="5C57406F"/>
    <w:rsid w:val="5C59743F"/>
    <w:rsid w:val="5C5E240A"/>
    <w:rsid w:val="5C606182"/>
    <w:rsid w:val="5C6217FE"/>
    <w:rsid w:val="5C6914DA"/>
    <w:rsid w:val="5C6A0DAE"/>
    <w:rsid w:val="5C6A2B7D"/>
    <w:rsid w:val="5C6A4CCD"/>
    <w:rsid w:val="5C6C2D78"/>
    <w:rsid w:val="5C6E089F"/>
    <w:rsid w:val="5C7047B8"/>
    <w:rsid w:val="5C705C0C"/>
    <w:rsid w:val="5C71038F"/>
    <w:rsid w:val="5C7165E1"/>
    <w:rsid w:val="5C726720"/>
    <w:rsid w:val="5C735EB5"/>
    <w:rsid w:val="5C741C2D"/>
    <w:rsid w:val="5C761E49"/>
    <w:rsid w:val="5C7878F3"/>
    <w:rsid w:val="5C791D06"/>
    <w:rsid w:val="5C7B745F"/>
    <w:rsid w:val="5C7C44A3"/>
    <w:rsid w:val="5C7D6D34"/>
    <w:rsid w:val="5C8271B2"/>
    <w:rsid w:val="5C841E70"/>
    <w:rsid w:val="5C844566"/>
    <w:rsid w:val="5C855BE8"/>
    <w:rsid w:val="5C8603CD"/>
    <w:rsid w:val="5C867FA0"/>
    <w:rsid w:val="5C8720C4"/>
    <w:rsid w:val="5C892AB7"/>
    <w:rsid w:val="5C8956D8"/>
    <w:rsid w:val="5C8E2CEF"/>
    <w:rsid w:val="5C910A31"/>
    <w:rsid w:val="5C930305"/>
    <w:rsid w:val="5C950521"/>
    <w:rsid w:val="5C996B4E"/>
    <w:rsid w:val="5C9A1694"/>
    <w:rsid w:val="5C9A78E6"/>
    <w:rsid w:val="5C9B540C"/>
    <w:rsid w:val="5C9E216D"/>
    <w:rsid w:val="5C9F2F14"/>
    <w:rsid w:val="5C9F505F"/>
    <w:rsid w:val="5CA0213A"/>
    <w:rsid w:val="5CA2297D"/>
    <w:rsid w:val="5CA35125"/>
    <w:rsid w:val="5CA47E6E"/>
    <w:rsid w:val="5CA6628A"/>
    <w:rsid w:val="5CA72FCA"/>
    <w:rsid w:val="5CA800DD"/>
    <w:rsid w:val="5CA8133F"/>
    <w:rsid w:val="5CA82B63"/>
    <w:rsid w:val="5CAA564F"/>
    <w:rsid w:val="5CAB2B15"/>
    <w:rsid w:val="5CAB38A1"/>
    <w:rsid w:val="5CAB4ECB"/>
    <w:rsid w:val="5CAD148C"/>
    <w:rsid w:val="5CAD17D7"/>
    <w:rsid w:val="5CAE15E3"/>
    <w:rsid w:val="5CB0541E"/>
    <w:rsid w:val="5CB10FE2"/>
    <w:rsid w:val="5CB15607"/>
    <w:rsid w:val="5CB32755"/>
    <w:rsid w:val="5CB35F6B"/>
    <w:rsid w:val="5CB37FB2"/>
    <w:rsid w:val="5CB5230B"/>
    <w:rsid w:val="5CB656BF"/>
    <w:rsid w:val="5CB87D6C"/>
    <w:rsid w:val="5CBD748C"/>
    <w:rsid w:val="5CBE001F"/>
    <w:rsid w:val="5CBF559E"/>
    <w:rsid w:val="5CC44FF2"/>
    <w:rsid w:val="5CC71F9C"/>
    <w:rsid w:val="5CCB5CF1"/>
    <w:rsid w:val="5CCD5F20"/>
    <w:rsid w:val="5CD03307"/>
    <w:rsid w:val="5CD2613E"/>
    <w:rsid w:val="5CD4437C"/>
    <w:rsid w:val="5CD47BB1"/>
    <w:rsid w:val="5CD56B70"/>
    <w:rsid w:val="5CD66444"/>
    <w:rsid w:val="5CD7058A"/>
    <w:rsid w:val="5CDB057C"/>
    <w:rsid w:val="5CDC1FC7"/>
    <w:rsid w:val="5CDF148F"/>
    <w:rsid w:val="5CE04CB5"/>
    <w:rsid w:val="5CE12F88"/>
    <w:rsid w:val="5CE2303B"/>
    <w:rsid w:val="5CE24DE9"/>
    <w:rsid w:val="5CE45360"/>
    <w:rsid w:val="5CE463B7"/>
    <w:rsid w:val="5CE56731"/>
    <w:rsid w:val="5CE648D9"/>
    <w:rsid w:val="5CE8096A"/>
    <w:rsid w:val="5CE82CD2"/>
    <w:rsid w:val="5CE95112"/>
    <w:rsid w:val="5CEB2603"/>
    <w:rsid w:val="5CF039A9"/>
    <w:rsid w:val="5CF54B1C"/>
    <w:rsid w:val="5CF81667"/>
    <w:rsid w:val="5CF85D94"/>
    <w:rsid w:val="5CFB6342"/>
    <w:rsid w:val="5D003399"/>
    <w:rsid w:val="5D025A9F"/>
    <w:rsid w:val="5D041203"/>
    <w:rsid w:val="5D044F2F"/>
    <w:rsid w:val="5D0571F8"/>
    <w:rsid w:val="5D0923AE"/>
    <w:rsid w:val="5D095648"/>
    <w:rsid w:val="5D096819"/>
    <w:rsid w:val="5D0B79FD"/>
    <w:rsid w:val="5D0E2082"/>
    <w:rsid w:val="5D131446"/>
    <w:rsid w:val="5D1379C0"/>
    <w:rsid w:val="5D144416"/>
    <w:rsid w:val="5D152577"/>
    <w:rsid w:val="5D174E5B"/>
    <w:rsid w:val="5D182C2F"/>
    <w:rsid w:val="5D191A5E"/>
    <w:rsid w:val="5D194ADC"/>
    <w:rsid w:val="5D1976FB"/>
    <w:rsid w:val="5D1A0A26"/>
    <w:rsid w:val="5D1A32C0"/>
    <w:rsid w:val="5D1D4073"/>
    <w:rsid w:val="5D1D56C4"/>
    <w:rsid w:val="5D1E6300"/>
    <w:rsid w:val="5D1F27C7"/>
    <w:rsid w:val="5D1F6470"/>
    <w:rsid w:val="5D217368"/>
    <w:rsid w:val="5D22030C"/>
    <w:rsid w:val="5D2366CB"/>
    <w:rsid w:val="5D236733"/>
    <w:rsid w:val="5D243653"/>
    <w:rsid w:val="5D26661C"/>
    <w:rsid w:val="5D276C9F"/>
    <w:rsid w:val="5D281115"/>
    <w:rsid w:val="5D2B0A72"/>
    <w:rsid w:val="5D2B1F84"/>
    <w:rsid w:val="5D2B49E2"/>
    <w:rsid w:val="5D2E002E"/>
    <w:rsid w:val="5D2E64D6"/>
    <w:rsid w:val="5D303DA6"/>
    <w:rsid w:val="5D304620"/>
    <w:rsid w:val="5D310209"/>
    <w:rsid w:val="5D340902"/>
    <w:rsid w:val="5D3715D8"/>
    <w:rsid w:val="5D37598E"/>
    <w:rsid w:val="5D384E12"/>
    <w:rsid w:val="5D3A2C72"/>
    <w:rsid w:val="5D3C6BEF"/>
    <w:rsid w:val="5D3D6D9F"/>
    <w:rsid w:val="5D413CF7"/>
    <w:rsid w:val="5D437F7D"/>
    <w:rsid w:val="5D445E0F"/>
    <w:rsid w:val="5D4A31F6"/>
    <w:rsid w:val="5D4B5EB1"/>
    <w:rsid w:val="5D4C4A47"/>
    <w:rsid w:val="5D4E62B5"/>
    <w:rsid w:val="5D4F14D5"/>
    <w:rsid w:val="5D520385"/>
    <w:rsid w:val="5D526412"/>
    <w:rsid w:val="5D541739"/>
    <w:rsid w:val="5D550132"/>
    <w:rsid w:val="5D577585"/>
    <w:rsid w:val="5D5901A1"/>
    <w:rsid w:val="5D5B3CE1"/>
    <w:rsid w:val="5D5C1A16"/>
    <w:rsid w:val="5D5E175A"/>
    <w:rsid w:val="5D5E5B05"/>
    <w:rsid w:val="5D5F3503"/>
    <w:rsid w:val="5D5F468B"/>
    <w:rsid w:val="5D600B2F"/>
    <w:rsid w:val="5D631D68"/>
    <w:rsid w:val="5D657ABD"/>
    <w:rsid w:val="5D663C6C"/>
    <w:rsid w:val="5D6677C8"/>
    <w:rsid w:val="5D681792"/>
    <w:rsid w:val="5D6B74D4"/>
    <w:rsid w:val="5D6E2740"/>
    <w:rsid w:val="5D720862"/>
    <w:rsid w:val="5D75228F"/>
    <w:rsid w:val="5D782616"/>
    <w:rsid w:val="5D787D80"/>
    <w:rsid w:val="5D79399F"/>
    <w:rsid w:val="5D7C78FF"/>
    <w:rsid w:val="5D8205DF"/>
    <w:rsid w:val="5D83037A"/>
    <w:rsid w:val="5D862436"/>
    <w:rsid w:val="5D881E34"/>
    <w:rsid w:val="5D8A04B2"/>
    <w:rsid w:val="5D8B00B9"/>
    <w:rsid w:val="5D916F3A"/>
    <w:rsid w:val="5D9341D8"/>
    <w:rsid w:val="5D9407D9"/>
    <w:rsid w:val="5D946072"/>
    <w:rsid w:val="5D962A06"/>
    <w:rsid w:val="5D9A56C3"/>
    <w:rsid w:val="5D9F2CDA"/>
    <w:rsid w:val="5D9F7366"/>
    <w:rsid w:val="5DA14CA4"/>
    <w:rsid w:val="5DA23810"/>
    <w:rsid w:val="5DA327CA"/>
    <w:rsid w:val="5DA33DE2"/>
    <w:rsid w:val="5DA36C6E"/>
    <w:rsid w:val="5DA46FBF"/>
    <w:rsid w:val="5DA7514F"/>
    <w:rsid w:val="5DA77C7B"/>
    <w:rsid w:val="5DAB78D0"/>
    <w:rsid w:val="5DB04615"/>
    <w:rsid w:val="5DB06245"/>
    <w:rsid w:val="5DB30D5B"/>
    <w:rsid w:val="5DB524FD"/>
    <w:rsid w:val="5DB6074F"/>
    <w:rsid w:val="5DBC17B5"/>
    <w:rsid w:val="5DBC3FD2"/>
    <w:rsid w:val="5DBE5681"/>
    <w:rsid w:val="5DC015CE"/>
    <w:rsid w:val="5DC17B54"/>
    <w:rsid w:val="5DC2265C"/>
    <w:rsid w:val="5DC57793"/>
    <w:rsid w:val="5DC7295C"/>
    <w:rsid w:val="5DC8059A"/>
    <w:rsid w:val="5DC944B4"/>
    <w:rsid w:val="5DCB3ACF"/>
    <w:rsid w:val="5DCC0909"/>
    <w:rsid w:val="5DCC1F1C"/>
    <w:rsid w:val="5DCD42C5"/>
    <w:rsid w:val="5DCE2481"/>
    <w:rsid w:val="5DD010E5"/>
    <w:rsid w:val="5DD21301"/>
    <w:rsid w:val="5DD230AF"/>
    <w:rsid w:val="5DD25566"/>
    <w:rsid w:val="5DD50E01"/>
    <w:rsid w:val="5DD55129"/>
    <w:rsid w:val="5DD62B9F"/>
    <w:rsid w:val="5DDA77FD"/>
    <w:rsid w:val="5DDC3F2E"/>
    <w:rsid w:val="5DDC7A8A"/>
    <w:rsid w:val="5DDD723D"/>
    <w:rsid w:val="5DDE1117"/>
    <w:rsid w:val="5DDF6040"/>
    <w:rsid w:val="5DDF68CC"/>
    <w:rsid w:val="5DE060D1"/>
    <w:rsid w:val="5DE15320"/>
    <w:rsid w:val="5DE227D8"/>
    <w:rsid w:val="5DE4367E"/>
    <w:rsid w:val="5DE51E64"/>
    <w:rsid w:val="5DE53983"/>
    <w:rsid w:val="5DE60909"/>
    <w:rsid w:val="5DE649B4"/>
    <w:rsid w:val="5DE73AFC"/>
    <w:rsid w:val="5DE77F99"/>
    <w:rsid w:val="5DE828D3"/>
    <w:rsid w:val="5DEA664B"/>
    <w:rsid w:val="5DEB0B1F"/>
    <w:rsid w:val="5DEB5F1F"/>
    <w:rsid w:val="5DEC5B7E"/>
    <w:rsid w:val="5DF41277"/>
    <w:rsid w:val="5DF433C4"/>
    <w:rsid w:val="5DF70D68"/>
    <w:rsid w:val="5DF70E4E"/>
    <w:rsid w:val="5DF72B16"/>
    <w:rsid w:val="5DFA32E2"/>
    <w:rsid w:val="5DFE20F6"/>
    <w:rsid w:val="5DFF5ED6"/>
    <w:rsid w:val="5E00162F"/>
    <w:rsid w:val="5E005E6E"/>
    <w:rsid w:val="5E021BE6"/>
    <w:rsid w:val="5E03273F"/>
    <w:rsid w:val="5E053307"/>
    <w:rsid w:val="5E0771FD"/>
    <w:rsid w:val="5E0A5B42"/>
    <w:rsid w:val="5E0B3621"/>
    <w:rsid w:val="5E0E058B"/>
    <w:rsid w:val="5E1048BB"/>
    <w:rsid w:val="5E13292D"/>
    <w:rsid w:val="5E145476"/>
    <w:rsid w:val="5E152B00"/>
    <w:rsid w:val="5E156F48"/>
    <w:rsid w:val="5E161E9F"/>
    <w:rsid w:val="5E162F9C"/>
    <w:rsid w:val="5E166031"/>
    <w:rsid w:val="5E166C1F"/>
    <w:rsid w:val="5E1831B8"/>
    <w:rsid w:val="5E1A28CC"/>
    <w:rsid w:val="5E1B0500"/>
    <w:rsid w:val="5E1C667C"/>
    <w:rsid w:val="5E2002BE"/>
    <w:rsid w:val="5E227EBD"/>
    <w:rsid w:val="5E24744E"/>
    <w:rsid w:val="5E251B51"/>
    <w:rsid w:val="5E26772E"/>
    <w:rsid w:val="5E2A7515"/>
    <w:rsid w:val="5E2D4789"/>
    <w:rsid w:val="5E2D6537"/>
    <w:rsid w:val="5E2E29DB"/>
    <w:rsid w:val="5E313C04"/>
    <w:rsid w:val="5E331DA0"/>
    <w:rsid w:val="5E335C4E"/>
    <w:rsid w:val="5E355645"/>
    <w:rsid w:val="5E361890"/>
    <w:rsid w:val="5E37564B"/>
    <w:rsid w:val="5E3C43B8"/>
    <w:rsid w:val="5E3C62A0"/>
    <w:rsid w:val="5E3C6FA9"/>
    <w:rsid w:val="5E432F68"/>
    <w:rsid w:val="5E451AD3"/>
    <w:rsid w:val="5E463095"/>
    <w:rsid w:val="5E48353D"/>
    <w:rsid w:val="5E48499C"/>
    <w:rsid w:val="5E4A0E97"/>
    <w:rsid w:val="5E4A2CDD"/>
    <w:rsid w:val="5E4A6AF2"/>
    <w:rsid w:val="5E4C1CAB"/>
    <w:rsid w:val="5E4F0557"/>
    <w:rsid w:val="5E51599C"/>
    <w:rsid w:val="5E51769D"/>
    <w:rsid w:val="5E525B31"/>
    <w:rsid w:val="5E531331"/>
    <w:rsid w:val="5E532442"/>
    <w:rsid w:val="5E5336AC"/>
    <w:rsid w:val="5E541D16"/>
    <w:rsid w:val="5E5463B1"/>
    <w:rsid w:val="5E547F68"/>
    <w:rsid w:val="5E577C9D"/>
    <w:rsid w:val="5E5F1000"/>
    <w:rsid w:val="5E602469"/>
    <w:rsid w:val="5E620B78"/>
    <w:rsid w:val="5E677C9B"/>
    <w:rsid w:val="5E681499"/>
    <w:rsid w:val="5E6957C1"/>
    <w:rsid w:val="5E6B6243"/>
    <w:rsid w:val="5E6C0022"/>
    <w:rsid w:val="5E6E102A"/>
    <w:rsid w:val="5E6E2E17"/>
    <w:rsid w:val="5E6F62EA"/>
    <w:rsid w:val="5E7128C8"/>
    <w:rsid w:val="5E714C0F"/>
    <w:rsid w:val="5E7176D0"/>
    <w:rsid w:val="5E732D3F"/>
    <w:rsid w:val="5E735312"/>
    <w:rsid w:val="5E736640"/>
    <w:rsid w:val="5E746D3A"/>
    <w:rsid w:val="5E756369"/>
    <w:rsid w:val="5E766130"/>
    <w:rsid w:val="5E7E44A8"/>
    <w:rsid w:val="5E7F3237"/>
    <w:rsid w:val="5E802B0B"/>
    <w:rsid w:val="5E8048B9"/>
    <w:rsid w:val="5E8072DA"/>
    <w:rsid w:val="5E810E56"/>
    <w:rsid w:val="5E812C2B"/>
    <w:rsid w:val="5E8171A1"/>
    <w:rsid w:val="5E827AD3"/>
    <w:rsid w:val="5E8641AB"/>
    <w:rsid w:val="5E87020C"/>
    <w:rsid w:val="5E895E64"/>
    <w:rsid w:val="5E8B5C2C"/>
    <w:rsid w:val="5E8E17F6"/>
    <w:rsid w:val="5E8E502C"/>
    <w:rsid w:val="5E8E6FD6"/>
    <w:rsid w:val="5E8F2D4E"/>
    <w:rsid w:val="5E914D18"/>
    <w:rsid w:val="5E9345EC"/>
    <w:rsid w:val="5E943373"/>
    <w:rsid w:val="5E952452"/>
    <w:rsid w:val="5E95615C"/>
    <w:rsid w:val="5E97694D"/>
    <w:rsid w:val="5E9A1E1F"/>
    <w:rsid w:val="5E9F778E"/>
    <w:rsid w:val="5EA13984"/>
    <w:rsid w:val="5EA52572"/>
    <w:rsid w:val="5EA902B4"/>
    <w:rsid w:val="5EAA7B88"/>
    <w:rsid w:val="5EAB124C"/>
    <w:rsid w:val="5EAB27F9"/>
    <w:rsid w:val="5EAD21D0"/>
    <w:rsid w:val="5EAF519E"/>
    <w:rsid w:val="5EB033F0"/>
    <w:rsid w:val="5EB15395"/>
    <w:rsid w:val="5EB540C0"/>
    <w:rsid w:val="5EB713FF"/>
    <w:rsid w:val="5EB72BF2"/>
    <w:rsid w:val="5EB822A5"/>
    <w:rsid w:val="5EB82DE4"/>
    <w:rsid w:val="5EBA0137"/>
    <w:rsid w:val="5EBB1D95"/>
    <w:rsid w:val="5EBC058C"/>
    <w:rsid w:val="5EBC2507"/>
    <w:rsid w:val="5EBD2EE1"/>
    <w:rsid w:val="5EBD3D5F"/>
    <w:rsid w:val="5EC05B97"/>
    <w:rsid w:val="5EC6397D"/>
    <w:rsid w:val="5EC74623"/>
    <w:rsid w:val="5EC77192"/>
    <w:rsid w:val="5ECC3D6F"/>
    <w:rsid w:val="5ECE1AC8"/>
    <w:rsid w:val="5ECE6501"/>
    <w:rsid w:val="5ECF09A3"/>
    <w:rsid w:val="5ED05841"/>
    <w:rsid w:val="5ED6341F"/>
    <w:rsid w:val="5ED66053"/>
    <w:rsid w:val="5ED777FC"/>
    <w:rsid w:val="5ED859DA"/>
    <w:rsid w:val="5ED864A3"/>
    <w:rsid w:val="5EDB3860"/>
    <w:rsid w:val="5EDE6A7D"/>
    <w:rsid w:val="5EDE7177"/>
    <w:rsid w:val="5EE17A4E"/>
    <w:rsid w:val="5EE47C66"/>
    <w:rsid w:val="5EE50540"/>
    <w:rsid w:val="5EE94B54"/>
    <w:rsid w:val="5EEA0A39"/>
    <w:rsid w:val="5EEB1BCA"/>
    <w:rsid w:val="5EEB267A"/>
    <w:rsid w:val="5EEE7857"/>
    <w:rsid w:val="5EF62DCD"/>
    <w:rsid w:val="5EF64B7B"/>
    <w:rsid w:val="5EF7101F"/>
    <w:rsid w:val="5EF766F6"/>
    <w:rsid w:val="5EF86946"/>
    <w:rsid w:val="5EF86B45"/>
    <w:rsid w:val="5EFA466C"/>
    <w:rsid w:val="5EFC4888"/>
    <w:rsid w:val="5EFF1C82"/>
    <w:rsid w:val="5F0137BB"/>
    <w:rsid w:val="5F053010"/>
    <w:rsid w:val="5F084F74"/>
    <w:rsid w:val="5F090D52"/>
    <w:rsid w:val="5F096E63"/>
    <w:rsid w:val="5F0B4F92"/>
    <w:rsid w:val="5F101CD0"/>
    <w:rsid w:val="5F103E8F"/>
    <w:rsid w:val="5F136503"/>
    <w:rsid w:val="5F15112E"/>
    <w:rsid w:val="5F177DFA"/>
    <w:rsid w:val="5F182D44"/>
    <w:rsid w:val="5F1A7422"/>
    <w:rsid w:val="5F1C2437"/>
    <w:rsid w:val="5F1F0576"/>
    <w:rsid w:val="5F1F2B61"/>
    <w:rsid w:val="5F221E14"/>
    <w:rsid w:val="5F223BC2"/>
    <w:rsid w:val="5F230066"/>
    <w:rsid w:val="5F233A6F"/>
    <w:rsid w:val="5F245B8C"/>
    <w:rsid w:val="5F24616B"/>
    <w:rsid w:val="5F247488"/>
    <w:rsid w:val="5F252695"/>
    <w:rsid w:val="5F2711D9"/>
    <w:rsid w:val="5F283D41"/>
    <w:rsid w:val="5F2B096A"/>
    <w:rsid w:val="5F2B10C1"/>
    <w:rsid w:val="5F2B3E04"/>
    <w:rsid w:val="5F2B57F8"/>
    <w:rsid w:val="5F2C67EF"/>
    <w:rsid w:val="5F2D1C7B"/>
    <w:rsid w:val="5F2E07B9"/>
    <w:rsid w:val="5F2E310B"/>
    <w:rsid w:val="5F2E7EEE"/>
    <w:rsid w:val="5F2F0C99"/>
    <w:rsid w:val="5F310BD2"/>
    <w:rsid w:val="5F33157D"/>
    <w:rsid w:val="5F37766E"/>
    <w:rsid w:val="5F382280"/>
    <w:rsid w:val="5F38637A"/>
    <w:rsid w:val="5F3955D4"/>
    <w:rsid w:val="5F3B2596"/>
    <w:rsid w:val="5F3B6E50"/>
    <w:rsid w:val="5F3E6C4E"/>
    <w:rsid w:val="5F3F0531"/>
    <w:rsid w:val="5F3F29C6"/>
    <w:rsid w:val="5F4104EC"/>
    <w:rsid w:val="5F4203D3"/>
    <w:rsid w:val="5F452AD3"/>
    <w:rsid w:val="5F465762"/>
    <w:rsid w:val="5F472C2C"/>
    <w:rsid w:val="5F485F1A"/>
    <w:rsid w:val="5F49114F"/>
    <w:rsid w:val="5F4B1C8E"/>
    <w:rsid w:val="5F4B3119"/>
    <w:rsid w:val="5F4C4865"/>
    <w:rsid w:val="5F4E26F5"/>
    <w:rsid w:val="5F4E49B7"/>
    <w:rsid w:val="5F4F6A72"/>
    <w:rsid w:val="5F534732"/>
    <w:rsid w:val="5F555D46"/>
    <w:rsid w:val="5F5D2E4C"/>
    <w:rsid w:val="5F5D3B71"/>
    <w:rsid w:val="5F5F34CB"/>
    <w:rsid w:val="5F5F5BA9"/>
    <w:rsid w:val="5F607A03"/>
    <w:rsid w:val="5F6146EB"/>
    <w:rsid w:val="5F622F73"/>
    <w:rsid w:val="5F6305A6"/>
    <w:rsid w:val="5F6366B5"/>
    <w:rsid w:val="5F636DCE"/>
    <w:rsid w:val="5F645BD1"/>
    <w:rsid w:val="5F6661A5"/>
    <w:rsid w:val="5F673415"/>
    <w:rsid w:val="5F684F91"/>
    <w:rsid w:val="5F6B071D"/>
    <w:rsid w:val="5F6B46F1"/>
    <w:rsid w:val="5F6E6E08"/>
    <w:rsid w:val="5F73441E"/>
    <w:rsid w:val="5F742670"/>
    <w:rsid w:val="5F752DD2"/>
    <w:rsid w:val="5F775CBC"/>
    <w:rsid w:val="5F7A1C50"/>
    <w:rsid w:val="5F7B135D"/>
    <w:rsid w:val="5F7B42E3"/>
    <w:rsid w:val="5F7C05C5"/>
    <w:rsid w:val="5F7D057F"/>
    <w:rsid w:val="5F7D4B47"/>
    <w:rsid w:val="5F7E69B2"/>
    <w:rsid w:val="5F7F7267"/>
    <w:rsid w:val="5F812FDF"/>
    <w:rsid w:val="5F826594"/>
    <w:rsid w:val="5F8403D9"/>
    <w:rsid w:val="5F840C68"/>
    <w:rsid w:val="5F846397"/>
    <w:rsid w:val="5F851089"/>
    <w:rsid w:val="5F857F66"/>
    <w:rsid w:val="5F87675C"/>
    <w:rsid w:val="5F884A61"/>
    <w:rsid w:val="5F8A7D30"/>
    <w:rsid w:val="5F8D65FE"/>
    <w:rsid w:val="5F8E3006"/>
    <w:rsid w:val="5F922F6A"/>
    <w:rsid w:val="5F933F75"/>
    <w:rsid w:val="5F94499F"/>
    <w:rsid w:val="5F944AC0"/>
    <w:rsid w:val="5F9525E6"/>
    <w:rsid w:val="5F954394"/>
    <w:rsid w:val="5F9730E2"/>
    <w:rsid w:val="5F9A5E4E"/>
    <w:rsid w:val="5F9D1B1E"/>
    <w:rsid w:val="5F9D59E6"/>
    <w:rsid w:val="5FA10F8B"/>
    <w:rsid w:val="5FA1306E"/>
    <w:rsid w:val="5FA32F55"/>
    <w:rsid w:val="5FA40A7B"/>
    <w:rsid w:val="5FA73C2A"/>
    <w:rsid w:val="5FA75063"/>
    <w:rsid w:val="5FA82319"/>
    <w:rsid w:val="5FAB005C"/>
    <w:rsid w:val="5FB23198"/>
    <w:rsid w:val="5FB27537"/>
    <w:rsid w:val="5FB53A17"/>
    <w:rsid w:val="5FB5562E"/>
    <w:rsid w:val="5FB72A74"/>
    <w:rsid w:val="5FB73766"/>
    <w:rsid w:val="5FBC7BA6"/>
    <w:rsid w:val="5FBE3A3F"/>
    <w:rsid w:val="5FBE656B"/>
    <w:rsid w:val="5FBF00FF"/>
    <w:rsid w:val="5FBF1411"/>
    <w:rsid w:val="5FC15189"/>
    <w:rsid w:val="5FC30F01"/>
    <w:rsid w:val="5FC403E3"/>
    <w:rsid w:val="5FC94E89"/>
    <w:rsid w:val="5FCE4022"/>
    <w:rsid w:val="5FCE79BD"/>
    <w:rsid w:val="5FCF64AB"/>
    <w:rsid w:val="5FD210B3"/>
    <w:rsid w:val="5FD255E8"/>
    <w:rsid w:val="5FD30251"/>
    <w:rsid w:val="5FD517CA"/>
    <w:rsid w:val="5FD7298E"/>
    <w:rsid w:val="5FD76D72"/>
    <w:rsid w:val="5FD85188"/>
    <w:rsid w:val="5FD924D3"/>
    <w:rsid w:val="5FDA7319"/>
    <w:rsid w:val="5FDB26EF"/>
    <w:rsid w:val="5FDB2BEA"/>
    <w:rsid w:val="5FDD2404"/>
    <w:rsid w:val="5FDE3F8D"/>
    <w:rsid w:val="5FE01AB3"/>
    <w:rsid w:val="5FE07D05"/>
    <w:rsid w:val="5FE3688B"/>
    <w:rsid w:val="5FE559CD"/>
    <w:rsid w:val="5FE710C6"/>
    <w:rsid w:val="5FE84E0C"/>
    <w:rsid w:val="5FE86BBA"/>
    <w:rsid w:val="5FE87052"/>
    <w:rsid w:val="5FEA46E0"/>
    <w:rsid w:val="5FEC48FC"/>
    <w:rsid w:val="5FF53085"/>
    <w:rsid w:val="5FF624E7"/>
    <w:rsid w:val="5FF902BA"/>
    <w:rsid w:val="5FF91718"/>
    <w:rsid w:val="5FFC08B7"/>
    <w:rsid w:val="5FFE29B9"/>
    <w:rsid w:val="5FFE462F"/>
    <w:rsid w:val="5FFF5CB2"/>
    <w:rsid w:val="5FFF61CD"/>
    <w:rsid w:val="60032F94"/>
    <w:rsid w:val="60070169"/>
    <w:rsid w:val="6008725C"/>
    <w:rsid w:val="600A4823"/>
    <w:rsid w:val="600E62F5"/>
    <w:rsid w:val="601259E5"/>
    <w:rsid w:val="60145C01"/>
    <w:rsid w:val="60145C6D"/>
    <w:rsid w:val="60151855"/>
    <w:rsid w:val="6017124D"/>
    <w:rsid w:val="60176AEB"/>
    <w:rsid w:val="601773EE"/>
    <w:rsid w:val="60185359"/>
    <w:rsid w:val="6019336E"/>
    <w:rsid w:val="601A43EF"/>
    <w:rsid w:val="601B2A6D"/>
    <w:rsid w:val="601E438A"/>
    <w:rsid w:val="60242381"/>
    <w:rsid w:val="602473C8"/>
    <w:rsid w:val="60266763"/>
    <w:rsid w:val="60275E6B"/>
    <w:rsid w:val="602F2A3B"/>
    <w:rsid w:val="6031230F"/>
    <w:rsid w:val="603218A9"/>
    <w:rsid w:val="603340C9"/>
    <w:rsid w:val="603358AD"/>
    <w:rsid w:val="60371207"/>
    <w:rsid w:val="603718EF"/>
    <w:rsid w:val="60373939"/>
    <w:rsid w:val="6037544B"/>
    <w:rsid w:val="603911C4"/>
    <w:rsid w:val="60396BAB"/>
    <w:rsid w:val="603B7746"/>
    <w:rsid w:val="603C144B"/>
    <w:rsid w:val="603C32CD"/>
    <w:rsid w:val="60430294"/>
    <w:rsid w:val="604326ED"/>
    <w:rsid w:val="604638E0"/>
    <w:rsid w:val="60477D84"/>
    <w:rsid w:val="60487659"/>
    <w:rsid w:val="604D7B88"/>
    <w:rsid w:val="605113B0"/>
    <w:rsid w:val="605204D7"/>
    <w:rsid w:val="60522285"/>
    <w:rsid w:val="60523832"/>
    <w:rsid w:val="6054424F"/>
    <w:rsid w:val="60571CFB"/>
    <w:rsid w:val="60593AF3"/>
    <w:rsid w:val="605D3C0F"/>
    <w:rsid w:val="605F3679"/>
    <w:rsid w:val="60600A87"/>
    <w:rsid w:val="60600E46"/>
    <w:rsid w:val="60621C6C"/>
    <w:rsid w:val="60631B06"/>
    <w:rsid w:val="60640FCF"/>
    <w:rsid w:val="60655947"/>
    <w:rsid w:val="606630DA"/>
    <w:rsid w:val="6066480F"/>
    <w:rsid w:val="60670FC9"/>
    <w:rsid w:val="60690453"/>
    <w:rsid w:val="606C5781"/>
    <w:rsid w:val="606C79D7"/>
    <w:rsid w:val="606E776A"/>
    <w:rsid w:val="606F18AA"/>
    <w:rsid w:val="606F4BE5"/>
    <w:rsid w:val="6071416B"/>
    <w:rsid w:val="607246D5"/>
    <w:rsid w:val="60731795"/>
    <w:rsid w:val="607740A4"/>
    <w:rsid w:val="607D4876"/>
    <w:rsid w:val="607D4C2F"/>
    <w:rsid w:val="607E12CC"/>
    <w:rsid w:val="607F2E50"/>
    <w:rsid w:val="60805044"/>
    <w:rsid w:val="60824919"/>
    <w:rsid w:val="60867116"/>
    <w:rsid w:val="60891385"/>
    <w:rsid w:val="608A3BE5"/>
    <w:rsid w:val="608D150F"/>
    <w:rsid w:val="609028F6"/>
    <w:rsid w:val="60911B92"/>
    <w:rsid w:val="60917251"/>
    <w:rsid w:val="60955422"/>
    <w:rsid w:val="60956B25"/>
    <w:rsid w:val="609C5D62"/>
    <w:rsid w:val="609F63E4"/>
    <w:rsid w:val="60A2320D"/>
    <w:rsid w:val="60A46F85"/>
    <w:rsid w:val="60A52CFD"/>
    <w:rsid w:val="60A56859"/>
    <w:rsid w:val="60A6142B"/>
    <w:rsid w:val="60AC408B"/>
    <w:rsid w:val="60B349C5"/>
    <w:rsid w:val="60B3541A"/>
    <w:rsid w:val="60B60A66"/>
    <w:rsid w:val="60B73086"/>
    <w:rsid w:val="60BB607C"/>
    <w:rsid w:val="60BF3DBF"/>
    <w:rsid w:val="60C018E5"/>
    <w:rsid w:val="60C17E6A"/>
    <w:rsid w:val="60C23997"/>
    <w:rsid w:val="60C2411E"/>
    <w:rsid w:val="60C2740B"/>
    <w:rsid w:val="60C4544F"/>
    <w:rsid w:val="60C5514D"/>
    <w:rsid w:val="60CE4002"/>
    <w:rsid w:val="60CF38D6"/>
    <w:rsid w:val="60CF5779"/>
    <w:rsid w:val="60D07175"/>
    <w:rsid w:val="60D15C66"/>
    <w:rsid w:val="60D41DC6"/>
    <w:rsid w:val="60D57568"/>
    <w:rsid w:val="60D66460"/>
    <w:rsid w:val="60D809DC"/>
    <w:rsid w:val="60D826C7"/>
    <w:rsid w:val="60D847A8"/>
    <w:rsid w:val="60E03D35"/>
    <w:rsid w:val="60E27AAD"/>
    <w:rsid w:val="60E3018F"/>
    <w:rsid w:val="60EA5FA2"/>
    <w:rsid w:val="60EB4BB4"/>
    <w:rsid w:val="60EC092C"/>
    <w:rsid w:val="60EC4488"/>
    <w:rsid w:val="60ED61C7"/>
    <w:rsid w:val="60F03697"/>
    <w:rsid w:val="60F03F78"/>
    <w:rsid w:val="60F11A9E"/>
    <w:rsid w:val="60F17CF0"/>
    <w:rsid w:val="60F33A68"/>
    <w:rsid w:val="60F43B63"/>
    <w:rsid w:val="60F52B83"/>
    <w:rsid w:val="60F55411"/>
    <w:rsid w:val="60F872D1"/>
    <w:rsid w:val="60F95222"/>
    <w:rsid w:val="60FA17E8"/>
    <w:rsid w:val="60FA4DF7"/>
    <w:rsid w:val="60FD2E3F"/>
    <w:rsid w:val="60FE64C3"/>
    <w:rsid w:val="61016185"/>
    <w:rsid w:val="61021A6A"/>
    <w:rsid w:val="61025A59"/>
    <w:rsid w:val="61032535"/>
    <w:rsid w:val="610340E9"/>
    <w:rsid w:val="61042E3F"/>
    <w:rsid w:val="61061EEF"/>
    <w:rsid w:val="61071143"/>
    <w:rsid w:val="61082371"/>
    <w:rsid w:val="610A5F2A"/>
    <w:rsid w:val="610E08A2"/>
    <w:rsid w:val="610F0880"/>
    <w:rsid w:val="610F7FCD"/>
    <w:rsid w:val="611134A9"/>
    <w:rsid w:val="61126BE5"/>
    <w:rsid w:val="61151C31"/>
    <w:rsid w:val="611530B6"/>
    <w:rsid w:val="61154C74"/>
    <w:rsid w:val="611655F8"/>
    <w:rsid w:val="611724E2"/>
    <w:rsid w:val="611759A9"/>
    <w:rsid w:val="611B64FD"/>
    <w:rsid w:val="611C318D"/>
    <w:rsid w:val="611E2EDC"/>
    <w:rsid w:val="61202383"/>
    <w:rsid w:val="61202A29"/>
    <w:rsid w:val="61245BD4"/>
    <w:rsid w:val="612B08A8"/>
    <w:rsid w:val="612F0022"/>
    <w:rsid w:val="6131719E"/>
    <w:rsid w:val="61321F75"/>
    <w:rsid w:val="6132243A"/>
    <w:rsid w:val="61330309"/>
    <w:rsid w:val="613321A9"/>
    <w:rsid w:val="61343382"/>
    <w:rsid w:val="613603E4"/>
    <w:rsid w:val="6137634A"/>
    <w:rsid w:val="613939BE"/>
    <w:rsid w:val="61395C63"/>
    <w:rsid w:val="613A00F7"/>
    <w:rsid w:val="613B5FCA"/>
    <w:rsid w:val="613E2F72"/>
    <w:rsid w:val="613F446D"/>
    <w:rsid w:val="61404326"/>
    <w:rsid w:val="61411A57"/>
    <w:rsid w:val="61433328"/>
    <w:rsid w:val="614442C4"/>
    <w:rsid w:val="61471FEF"/>
    <w:rsid w:val="61476580"/>
    <w:rsid w:val="61477910"/>
    <w:rsid w:val="61486EB2"/>
    <w:rsid w:val="614918B6"/>
    <w:rsid w:val="614B5642"/>
    <w:rsid w:val="614D0D3A"/>
    <w:rsid w:val="6151138E"/>
    <w:rsid w:val="61521F04"/>
    <w:rsid w:val="615362B5"/>
    <w:rsid w:val="61563995"/>
    <w:rsid w:val="615648BD"/>
    <w:rsid w:val="615A16E5"/>
    <w:rsid w:val="615A3AE7"/>
    <w:rsid w:val="615A5895"/>
    <w:rsid w:val="615B1571"/>
    <w:rsid w:val="615C3490"/>
    <w:rsid w:val="615C73EF"/>
    <w:rsid w:val="615D6E55"/>
    <w:rsid w:val="6163588F"/>
    <w:rsid w:val="616474CA"/>
    <w:rsid w:val="6165427D"/>
    <w:rsid w:val="61660FFC"/>
    <w:rsid w:val="61691F7C"/>
    <w:rsid w:val="61694432"/>
    <w:rsid w:val="61696F09"/>
    <w:rsid w:val="616B1851"/>
    <w:rsid w:val="616B7AA3"/>
    <w:rsid w:val="616C5E36"/>
    <w:rsid w:val="616D7F77"/>
    <w:rsid w:val="616F3359"/>
    <w:rsid w:val="61707F91"/>
    <w:rsid w:val="617140C2"/>
    <w:rsid w:val="61750529"/>
    <w:rsid w:val="617507CF"/>
    <w:rsid w:val="61761FA3"/>
    <w:rsid w:val="61763FFC"/>
    <w:rsid w:val="61772657"/>
    <w:rsid w:val="61783E09"/>
    <w:rsid w:val="61783F6D"/>
    <w:rsid w:val="617B7E11"/>
    <w:rsid w:val="617F52FC"/>
    <w:rsid w:val="61815CF2"/>
    <w:rsid w:val="61816F38"/>
    <w:rsid w:val="61824FF8"/>
    <w:rsid w:val="61830BFA"/>
    <w:rsid w:val="61842912"/>
    <w:rsid w:val="61864B99"/>
    <w:rsid w:val="6187214C"/>
    <w:rsid w:val="6188048F"/>
    <w:rsid w:val="61885C49"/>
    <w:rsid w:val="61897F29"/>
    <w:rsid w:val="618B1EF3"/>
    <w:rsid w:val="618B1F5D"/>
    <w:rsid w:val="618E3791"/>
    <w:rsid w:val="61914D9C"/>
    <w:rsid w:val="6192481A"/>
    <w:rsid w:val="6192489D"/>
    <w:rsid w:val="61941B7F"/>
    <w:rsid w:val="61954B1F"/>
    <w:rsid w:val="61955BE0"/>
    <w:rsid w:val="619A2136"/>
    <w:rsid w:val="619F599E"/>
    <w:rsid w:val="61A145D6"/>
    <w:rsid w:val="61A22D98"/>
    <w:rsid w:val="61A758A3"/>
    <w:rsid w:val="61AB7E9F"/>
    <w:rsid w:val="61AC3024"/>
    <w:rsid w:val="61AD1E69"/>
    <w:rsid w:val="61AD3E67"/>
    <w:rsid w:val="61AE0FAA"/>
    <w:rsid w:val="61AE331B"/>
    <w:rsid w:val="61AE540E"/>
    <w:rsid w:val="61AE5804"/>
    <w:rsid w:val="61B431F8"/>
    <w:rsid w:val="61B50D1E"/>
    <w:rsid w:val="61B6386F"/>
    <w:rsid w:val="61B772A6"/>
    <w:rsid w:val="61BA389A"/>
    <w:rsid w:val="61BA6334"/>
    <w:rsid w:val="61BB7C79"/>
    <w:rsid w:val="61BC4C6D"/>
    <w:rsid w:val="61BF1193"/>
    <w:rsid w:val="61C316DA"/>
    <w:rsid w:val="61C41811"/>
    <w:rsid w:val="61C84EF5"/>
    <w:rsid w:val="61CA0E02"/>
    <w:rsid w:val="61CA2A1B"/>
    <w:rsid w:val="61CA338F"/>
    <w:rsid w:val="61CB32AE"/>
    <w:rsid w:val="61CD0ADB"/>
    <w:rsid w:val="61CD42B9"/>
    <w:rsid w:val="61D065E0"/>
    <w:rsid w:val="61D373F6"/>
    <w:rsid w:val="61D514F7"/>
    <w:rsid w:val="61D734DA"/>
    <w:rsid w:val="61D7370C"/>
    <w:rsid w:val="61DC0DF0"/>
    <w:rsid w:val="61DF1B49"/>
    <w:rsid w:val="61DF3FED"/>
    <w:rsid w:val="61DF6C16"/>
    <w:rsid w:val="61E450E3"/>
    <w:rsid w:val="61E635CD"/>
    <w:rsid w:val="61E7343F"/>
    <w:rsid w:val="61E810F3"/>
    <w:rsid w:val="61E944E1"/>
    <w:rsid w:val="61EA4E6B"/>
    <w:rsid w:val="61EA6C19"/>
    <w:rsid w:val="61EB0BE3"/>
    <w:rsid w:val="61EB473F"/>
    <w:rsid w:val="61EE673E"/>
    <w:rsid w:val="61F061FA"/>
    <w:rsid w:val="61F23D20"/>
    <w:rsid w:val="61F2727D"/>
    <w:rsid w:val="61F42DF4"/>
    <w:rsid w:val="61F47A98"/>
    <w:rsid w:val="61F5214B"/>
    <w:rsid w:val="61F555BE"/>
    <w:rsid w:val="61F83D3F"/>
    <w:rsid w:val="61FA2BD4"/>
    <w:rsid w:val="61FB458B"/>
    <w:rsid w:val="61FC694D"/>
    <w:rsid w:val="61FC6BD9"/>
    <w:rsid w:val="61FE26C5"/>
    <w:rsid w:val="61FF1397"/>
    <w:rsid w:val="6200643D"/>
    <w:rsid w:val="62031A89"/>
    <w:rsid w:val="62090567"/>
    <w:rsid w:val="62091C84"/>
    <w:rsid w:val="62097391"/>
    <w:rsid w:val="620B3141"/>
    <w:rsid w:val="620B4882"/>
    <w:rsid w:val="620B4DE2"/>
    <w:rsid w:val="620B6B90"/>
    <w:rsid w:val="620E0B57"/>
    <w:rsid w:val="620F48D2"/>
    <w:rsid w:val="621023F8"/>
    <w:rsid w:val="6211064A"/>
    <w:rsid w:val="62110E73"/>
    <w:rsid w:val="621243C2"/>
    <w:rsid w:val="62143C96"/>
    <w:rsid w:val="6217038E"/>
    <w:rsid w:val="62197C87"/>
    <w:rsid w:val="621B1BF9"/>
    <w:rsid w:val="621C5035"/>
    <w:rsid w:val="621D774B"/>
    <w:rsid w:val="621E2698"/>
    <w:rsid w:val="621E43B7"/>
    <w:rsid w:val="6223037D"/>
    <w:rsid w:val="62233915"/>
    <w:rsid w:val="622639C9"/>
    <w:rsid w:val="62265A2C"/>
    <w:rsid w:val="62272D3F"/>
    <w:rsid w:val="62274D59"/>
    <w:rsid w:val="622814F0"/>
    <w:rsid w:val="622D3399"/>
    <w:rsid w:val="622D56C0"/>
    <w:rsid w:val="622D6A22"/>
    <w:rsid w:val="622E5507"/>
    <w:rsid w:val="62334D53"/>
    <w:rsid w:val="6234166D"/>
    <w:rsid w:val="62344338"/>
    <w:rsid w:val="62356BEC"/>
    <w:rsid w:val="6239194F"/>
    <w:rsid w:val="623934C1"/>
    <w:rsid w:val="623A705D"/>
    <w:rsid w:val="623D107E"/>
    <w:rsid w:val="623D6CAD"/>
    <w:rsid w:val="623E0D13"/>
    <w:rsid w:val="623E2ADC"/>
    <w:rsid w:val="623E51B7"/>
    <w:rsid w:val="623F023C"/>
    <w:rsid w:val="62400DDA"/>
    <w:rsid w:val="62412368"/>
    <w:rsid w:val="62481B92"/>
    <w:rsid w:val="62483E87"/>
    <w:rsid w:val="62487DE4"/>
    <w:rsid w:val="624D7611"/>
    <w:rsid w:val="624F50DA"/>
    <w:rsid w:val="62557ED0"/>
    <w:rsid w:val="6256117B"/>
    <w:rsid w:val="62595B4D"/>
    <w:rsid w:val="625B3673"/>
    <w:rsid w:val="625B4D27"/>
    <w:rsid w:val="6260512D"/>
    <w:rsid w:val="62613F3B"/>
    <w:rsid w:val="62620EA5"/>
    <w:rsid w:val="62634C1E"/>
    <w:rsid w:val="6265219D"/>
    <w:rsid w:val="62663B30"/>
    <w:rsid w:val="6266580F"/>
    <w:rsid w:val="6266663F"/>
    <w:rsid w:val="62685D90"/>
    <w:rsid w:val="626B02E7"/>
    <w:rsid w:val="626D15F8"/>
    <w:rsid w:val="626D784A"/>
    <w:rsid w:val="626E292D"/>
    <w:rsid w:val="626F1110"/>
    <w:rsid w:val="627110E9"/>
    <w:rsid w:val="627222EF"/>
    <w:rsid w:val="62730E1A"/>
    <w:rsid w:val="6274637F"/>
    <w:rsid w:val="627523B1"/>
    <w:rsid w:val="627666FF"/>
    <w:rsid w:val="62774225"/>
    <w:rsid w:val="62791D4B"/>
    <w:rsid w:val="62797F9D"/>
    <w:rsid w:val="627A3652"/>
    <w:rsid w:val="627B3D15"/>
    <w:rsid w:val="627B4304"/>
    <w:rsid w:val="627E7362"/>
    <w:rsid w:val="628232F6"/>
    <w:rsid w:val="628356F2"/>
    <w:rsid w:val="62864468"/>
    <w:rsid w:val="628726BA"/>
    <w:rsid w:val="62893AE2"/>
    <w:rsid w:val="628A1B1B"/>
    <w:rsid w:val="62931BBE"/>
    <w:rsid w:val="62946B85"/>
    <w:rsid w:val="62970456"/>
    <w:rsid w:val="62976675"/>
    <w:rsid w:val="629B40F7"/>
    <w:rsid w:val="629B43B7"/>
    <w:rsid w:val="629D6654"/>
    <w:rsid w:val="629E17B2"/>
    <w:rsid w:val="62A10326"/>
    <w:rsid w:val="62A11B35"/>
    <w:rsid w:val="62A476D7"/>
    <w:rsid w:val="62A71CF2"/>
    <w:rsid w:val="62A74B0A"/>
    <w:rsid w:val="62A82630"/>
    <w:rsid w:val="62A95D26"/>
    <w:rsid w:val="62AC2121"/>
    <w:rsid w:val="62AE5B3C"/>
    <w:rsid w:val="62B2525D"/>
    <w:rsid w:val="62B31DB5"/>
    <w:rsid w:val="62B45EB9"/>
    <w:rsid w:val="62B72874"/>
    <w:rsid w:val="62B93562"/>
    <w:rsid w:val="62B93720"/>
    <w:rsid w:val="62B94C0A"/>
    <w:rsid w:val="62B965EC"/>
    <w:rsid w:val="62BC7E8A"/>
    <w:rsid w:val="62BD3036"/>
    <w:rsid w:val="62BE193B"/>
    <w:rsid w:val="62BE1E54"/>
    <w:rsid w:val="62C07189"/>
    <w:rsid w:val="62C0797A"/>
    <w:rsid w:val="62C378DE"/>
    <w:rsid w:val="62C40B19"/>
    <w:rsid w:val="62C423F5"/>
    <w:rsid w:val="62C51707"/>
    <w:rsid w:val="62C653B1"/>
    <w:rsid w:val="62C70D09"/>
    <w:rsid w:val="62C84A81"/>
    <w:rsid w:val="62CC275F"/>
    <w:rsid w:val="62CD0900"/>
    <w:rsid w:val="62CD1B9F"/>
    <w:rsid w:val="62CD2097"/>
    <w:rsid w:val="62CD2812"/>
    <w:rsid w:val="62CE22C2"/>
    <w:rsid w:val="62CF5E0F"/>
    <w:rsid w:val="62D01A5D"/>
    <w:rsid w:val="62D11B87"/>
    <w:rsid w:val="62D13F91"/>
    <w:rsid w:val="62D578C9"/>
    <w:rsid w:val="62DA4E8E"/>
    <w:rsid w:val="62DB2989"/>
    <w:rsid w:val="62DC0514"/>
    <w:rsid w:val="62DF59B2"/>
    <w:rsid w:val="62DF6342"/>
    <w:rsid w:val="62E13C90"/>
    <w:rsid w:val="62E16AB7"/>
    <w:rsid w:val="62E23D94"/>
    <w:rsid w:val="62E55633"/>
    <w:rsid w:val="62E573E1"/>
    <w:rsid w:val="62EA3478"/>
    <w:rsid w:val="62EC2A62"/>
    <w:rsid w:val="62F44E30"/>
    <w:rsid w:val="62F46F20"/>
    <w:rsid w:val="62F655DD"/>
    <w:rsid w:val="62FF406F"/>
    <w:rsid w:val="62FF66F4"/>
    <w:rsid w:val="630215DA"/>
    <w:rsid w:val="630630F3"/>
    <w:rsid w:val="63071A4D"/>
    <w:rsid w:val="630755A9"/>
    <w:rsid w:val="63092BE9"/>
    <w:rsid w:val="63096493"/>
    <w:rsid w:val="630A365B"/>
    <w:rsid w:val="630B32EB"/>
    <w:rsid w:val="630C7063"/>
    <w:rsid w:val="630E17D1"/>
    <w:rsid w:val="630F27E1"/>
    <w:rsid w:val="630F5FAF"/>
    <w:rsid w:val="63166BB6"/>
    <w:rsid w:val="6319505B"/>
    <w:rsid w:val="63197D2B"/>
    <w:rsid w:val="631D6B7A"/>
    <w:rsid w:val="632443AD"/>
    <w:rsid w:val="6324615B"/>
    <w:rsid w:val="63272375"/>
    <w:rsid w:val="63275C4B"/>
    <w:rsid w:val="632A4FD2"/>
    <w:rsid w:val="632E23B1"/>
    <w:rsid w:val="632F62F8"/>
    <w:rsid w:val="63304B00"/>
    <w:rsid w:val="63327AB9"/>
    <w:rsid w:val="63357D05"/>
    <w:rsid w:val="6336485F"/>
    <w:rsid w:val="63391906"/>
    <w:rsid w:val="63391F7B"/>
    <w:rsid w:val="633D1E74"/>
    <w:rsid w:val="633E3629"/>
    <w:rsid w:val="63424833"/>
    <w:rsid w:val="63467C70"/>
    <w:rsid w:val="634A0EB1"/>
    <w:rsid w:val="634C4BA5"/>
    <w:rsid w:val="634D1881"/>
    <w:rsid w:val="634E7E04"/>
    <w:rsid w:val="634F3402"/>
    <w:rsid w:val="635049CC"/>
    <w:rsid w:val="6353259C"/>
    <w:rsid w:val="635602DE"/>
    <w:rsid w:val="63586994"/>
    <w:rsid w:val="635B4170"/>
    <w:rsid w:val="635D78BF"/>
    <w:rsid w:val="635E38F3"/>
    <w:rsid w:val="63615F56"/>
    <w:rsid w:val="63627B5F"/>
    <w:rsid w:val="636364AC"/>
    <w:rsid w:val="636532E3"/>
    <w:rsid w:val="636B5B38"/>
    <w:rsid w:val="636D189A"/>
    <w:rsid w:val="636E1A3A"/>
    <w:rsid w:val="636E5BA8"/>
    <w:rsid w:val="63701F10"/>
    <w:rsid w:val="63743497"/>
    <w:rsid w:val="637718CB"/>
    <w:rsid w:val="637B1D2E"/>
    <w:rsid w:val="637C1792"/>
    <w:rsid w:val="637C5D8F"/>
    <w:rsid w:val="637D216D"/>
    <w:rsid w:val="637F4537"/>
    <w:rsid w:val="63807109"/>
    <w:rsid w:val="63815FDA"/>
    <w:rsid w:val="638259C1"/>
    <w:rsid w:val="6383324E"/>
    <w:rsid w:val="63844520"/>
    <w:rsid w:val="63845D82"/>
    <w:rsid w:val="638601D8"/>
    <w:rsid w:val="63861A11"/>
    <w:rsid w:val="638957C1"/>
    <w:rsid w:val="638C5AAE"/>
    <w:rsid w:val="638E4764"/>
    <w:rsid w:val="638E5F67"/>
    <w:rsid w:val="638E67FA"/>
    <w:rsid w:val="63901A42"/>
    <w:rsid w:val="639233E5"/>
    <w:rsid w:val="639257BA"/>
    <w:rsid w:val="63936D24"/>
    <w:rsid w:val="63950E07"/>
    <w:rsid w:val="63972DD1"/>
    <w:rsid w:val="63980E88"/>
    <w:rsid w:val="639826A5"/>
    <w:rsid w:val="639A4E02"/>
    <w:rsid w:val="639F20B9"/>
    <w:rsid w:val="63A23524"/>
    <w:rsid w:val="63A2520E"/>
    <w:rsid w:val="63A44B67"/>
    <w:rsid w:val="63A6046B"/>
    <w:rsid w:val="63A80DB4"/>
    <w:rsid w:val="63A94DAB"/>
    <w:rsid w:val="63AB4186"/>
    <w:rsid w:val="63AD1701"/>
    <w:rsid w:val="63AF718C"/>
    <w:rsid w:val="63B0099E"/>
    <w:rsid w:val="63B219B9"/>
    <w:rsid w:val="63B227B1"/>
    <w:rsid w:val="63B23767"/>
    <w:rsid w:val="63B25199"/>
    <w:rsid w:val="63B35731"/>
    <w:rsid w:val="63B3649D"/>
    <w:rsid w:val="63B514A9"/>
    <w:rsid w:val="63B84AF5"/>
    <w:rsid w:val="63B868A3"/>
    <w:rsid w:val="63BC2837"/>
    <w:rsid w:val="63BC76D1"/>
    <w:rsid w:val="63BD1AFD"/>
    <w:rsid w:val="63BD2DDA"/>
    <w:rsid w:val="63BE4957"/>
    <w:rsid w:val="63C139AA"/>
    <w:rsid w:val="63C27722"/>
    <w:rsid w:val="63C36769"/>
    <w:rsid w:val="63C45248"/>
    <w:rsid w:val="63C4708C"/>
    <w:rsid w:val="63CC2D76"/>
    <w:rsid w:val="63CE1306"/>
    <w:rsid w:val="63CE15D5"/>
    <w:rsid w:val="63D062E3"/>
    <w:rsid w:val="63D0686F"/>
    <w:rsid w:val="63D23E09"/>
    <w:rsid w:val="63D40888"/>
    <w:rsid w:val="63D538F9"/>
    <w:rsid w:val="63D97A6C"/>
    <w:rsid w:val="63DB1915"/>
    <w:rsid w:val="63DD6F3C"/>
    <w:rsid w:val="63E05A07"/>
    <w:rsid w:val="63E458EA"/>
    <w:rsid w:val="63E547BF"/>
    <w:rsid w:val="63E562C2"/>
    <w:rsid w:val="63E613E7"/>
    <w:rsid w:val="63E816CF"/>
    <w:rsid w:val="63E9223E"/>
    <w:rsid w:val="63EA73A4"/>
    <w:rsid w:val="63ED201F"/>
    <w:rsid w:val="63F03E5A"/>
    <w:rsid w:val="63F0428F"/>
    <w:rsid w:val="63F068E5"/>
    <w:rsid w:val="63F172BF"/>
    <w:rsid w:val="63F30D03"/>
    <w:rsid w:val="63F32822"/>
    <w:rsid w:val="63F35B2D"/>
    <w:rsid w:val="63F773CC"/>
    <w:rsid w:val="63F96C30"/>
    <w:rsid w:val="63FA6EBC"/>
    <w:rsid w:val="63FB3A00"/>
    <w:rsid w:val="63FB7E15"/>
    <w:rsid w:val="63FC040C"/>
    <w:rsid w:val="64002DAD"/>
    <w:rsid w:val="64030466"/>
    <w:rsid w:val="640404F9"/>
    <w:rsid w:val="640B10C9"/>
    <w:rsid w:val="640F3F59"/>
    <w:rsid w:val="64116D46"/>
    <w:rsid w:val="64127D09"/>
    <w:rsid w:val="641317AF"/>
    <w:rsid w:val="64147117"/>
    <w:rsid w:val="64167605"/>
    <w:rsid w:val="641779A5"/>
    <w:rsid w:val="64194552"/>
    <w:rsid w:val="641E5537"/>
    <w:rsid w:val="6421269A"/>
    <w:rsid w:val="64236413"/>
    <w:rsid w:val="6424218B"/>
    <w:rsid w:val="64265F03"/>
    <w:rsid w:val="64267CB1"/>
    <w:rsid w:val="64283A29"/>
    <w:rsid w:val="6428605E"/>
    <w:rsid w:val="64291235"/>
    <w:rsid w:val="6429154F"/>
    <w:rsid w:val="642B0757"/>
    <w:rsid w:val="642B2D3A"/>
    <w:rsid w:val="642C3B84"/>
    <w:rsid w:val="642D69C8"/>
    <w:rsid w:val="64300D8E"/>
    <w:rsid w:val="64306D81"/>
    <w:rsid w:val="64314722"/>
    <w:rsid w:val="64315E63"/>
    <w:rsid w:val="6432641A"/>
    <w:rsid w:val="64335678"/>
    <w:rsid w:val="643434D4"/>
    <w:rsid w:val="643543D4"/>
    <w:rsid w:val="64357EF4"/>
    <w:rsid w:val="64371EBE"/>
    <w:rsid w:val="64373C6C"/>
    <w:rsid w:val="6439570E"/>
    <w:rsid w:val="643B1602"/>
    <w:rsid w:val="643B7C00"/>
    <w:rsid w:val="643C0D03"/>
    <w:rsid w:val="643C633A"/>
    <w:rsid w:val="643D0406"/>
    <w:rsid w:val="64414AEB"/>
    <w:rsid w:val="64432FC3"/>
    <w:rsid w:val="64444FF8"/>
    <w:rsid w:val="6446254B"/>
    <w:rsid w:val="644839B3"/>
    <w:rsid w:val="644A7E43"/>
    <w:rsid w:val="644C47B2"/>
    <w:rsid w:val="644D3982"/>
    <w:rsid w:val="644D7933"/>
    <w:rsid w:val="64542A70"/>
    <w:rsid w:val="64591E34"/>
    <w:rsid w:val="6459629F"/>
    <w:rsid w:val="645A795A"/>
    <w:rsid w:val="645C7B76"/>
    <w:rsid w:val="645E569D"/>
    <w:rsid w:val="64603A41"/>
    <w:rsid w:val="64610CE9"/>
    <w:rsid w:val="64624D5D"/>
    <w:rsid w:val="64664551"/>
    <w:rsid w:val="6466598A"/>
    <w:rsid w:val="6468651B"/>
    <w:rsid w:val="646957EA"/>
    <w:rsid w:val="646B4D15"/>
    <w:rsid w:val="646B7484"/>
    <w:rsid w:val="646D1D84"/>
    <w:rsid w:val="646D7614"/>
    <w:rsid w:val="646F3406"/>
    <w:rsid w:val="646F78AA"/>
    <w:rsid w:val="64716E12"/>
    <w:rsid w:val="64720294"/>
    <w:rsid w:val="64764029"/>
    <w:rsid w:val="64777168"/>
    <w:rsid w:val="647A68AE"/>
    <w:rsid w:val="647B7FFD"/>
    <w:rsid w:val="647D1BD4"/>
    <w:rsid w:val="647D3BAE"/>
    <w:rsid w:val="647E51B4"/>
    <w:rsid w:val="64801AB7"/>
    <w:rsid w:val="6480384A"/>
    <w:rsid w:val="64805613"/>
    <w:rsid w:val="64813139"/>
    <w:rsid w:val="64847F47"/>
    <w:rsid w:val="648779F8"/>
    <w:rsid w:val="64897A59"/>
    <w:rsid w:val="648A6492"/>
    <w:rsid w:val="648B12DD"/>
    <w:rsid w:val="648C220A"/>
    <w:rsid w:val="648C375E"/>
    <w:rsid w:val="648D1ADE"/>
    <w:rsid w:val="648F03F5"/>
    <w:rsid w:val="648F3AA8"/>
    <w:rsid w:val="64904C10"/>
    <w:rsid w:val="6490538D"/>
    <w:rsid w:val="64947310"/>
    <w:rsid w:val="64960A56"/>
    <w:rsid w:val="64970BAF"/>
    <w:rsid w:val="64971200"/>
    <w:rsid w:val="6498572D"/>
    <w:rsid w:val="649B069F"/>
    <w:rsid w:val="649B4C85"/>
    <w:rsid w:val="649F7038"/>
    <w:rsid w:val="64A169B3"/>
    <w:rsid w:val="64A17D6F"/>
    <w:rsid w:val="64A21A2D"/>
    <w:rsid w:val="64A42E07"/>
    <w:rsid w:val="64A5151D"/>
    <w:rsid w:val="64AC465A"/>
    <w:rsid w:val="64AD2180"/>
    <w:rsid w:val="64AD6970"/>
    <w:rsid w:val="64AF414A"/>
    <w:rsid w:val="64B0503B"/>
    <w:rsid w:val="64B52B48"/>
    <w:rsid w:val="64B5748D"/>
    <w:rsid w:val="64B713E7"/>
    <w:rsid w:val="64B74DAD"/>
    <w:rsid w:val="64B85A8B"/>
    <w:rsid w:val="64BB2AEF"/>
    <w:rsid w:val="64BB489D"/>
    <w:rsid w:val="64BE394E"/>
    <w:rsid w:val="64BF14E5"/>
    <w:rsid w:val="64C03C61"/>
    <w:rsid w:val="64C17C5F"/>
    <w:rsid w:val="64C323E4"/>
    <w:rsid w:val="64C53799"/>
    <w:rsid w:val="64C54571"/>
    <w:rsid w:val="64C80D68"/>
    <w:rsid w:val="64CA0F84"/>
    <w:rsid w:val="64CB61D7"/>
    <w:rsid w:val="64CC072B"/>
    <w:rsid w:val="64CC6EF2"/>
    <w:rsid w:val="64CD637E"/>
    <w:rsid w:val="64CE2619"/>
    <w:rsid w:val="64CF0348"/>
    <w:rsid w:val="64D237AB"/>
    <w:rsid w:val="64D25334"/>
    <w:rsid w:val="64D27AC2"/>
    <w:rsid w:val="64D46717"/>
    <w:rsid w:val="64D5744C"/>
    <w:rsid w:val="64D63056"/>
    <w:rsid w:val="64D67FEA"/>
    <w:rsid w:val="64D72050"/>
    <w:rsid w:val="64D97FE6"/>
    <w:rsid w:val="64DD5432"/>
    <w:rsid w:val="64DE058B"/>
    <w:rsid w:val="64DE67DD"/>
    <w:rsid w:val="64E156EC"/>
    <w:rsid w:val="64E21E2A"/>
    <w:rsid w:val="64E37662"/>
    <w:rsid w:val="64E41E18"/>
    <w:rsid w:val="64E54BFB"/>
    <w:rsid w:val="64E84043"/>
    <w:rsid w:val="64EA5D49"/>
    <w:rsid w:val="64EF4547"/>
    <w:rsid w:val="64F0785F"/>
    <w:rsid w:val="64F21887"/>
    <w:rsid w:val="64F73A3F"/>
    <w:rsid w:val="64F948F3"/>
    <w:rsid w:val="64FD3107"/>
    <w:rsid w:val="64FE29DC"/>
    <w:rsid w:val="64FE574A"/>
    <w:rsid w:val="65024C7C"/>
    <w:rsid w:val="65051D1D"/>
    <w:rsid w:val="65055521"/>
    <w:rsid w:val="650648C1"/>
    <w:rsid w:val="650731BD"/>
    <w:rsid w:val="65075D34"/>
    <w:rsid w:val="65077AE2"/>
    <w:rsid w:val="650812D1"/>
    <w:rsid w:val="65086116"/>
    <w:rsid w:val="650D2C1F"/>
    <w:rsid w:val="650E70C3"/>
    <w:rsid w:val="65102E3B"/>
    <w:rsid w:val="651075EF"/>
    <w:rsid w:val="651144BD"/>
    <w:rsid w:val="65122383"/>
    <w:rsid w:val="65124FB7"/>
    <w:rsid w:val="65136487"/>
    <w:rsid w:val="65150451"/>
    <w:rsid w:val="65160BAD"/>
    <w:rsid w:val="65165F77"/>
    <w:rsid w:val="6517172B"/>
    <w:rsid w:val="65197815"/>
    <w:rsid w:val="651B4212"/>
    <w:rsid w:val="651B6927"/>
    <w:rsid w:val="651C5FE8"/>
    <w:rsid w:val="651E5789"/>
    <w:rsid w:val="651E6BDA"/>
    <w:rsid w:val="65200BA4"/>
    <w:rsid w:val="65212A73"/>
    <w:rsid w:val="652310DA"/>
    <w:rsid w:val="652511AB"/>
    <w:rsid w:val="652534C9"/>
    <w:rsid w:val="6528059A"/>
    <w:rsid w:val="65282352"/>
    <w:rsid w:val="652B1445"/>
    <w:rsid w:val="652B69C4"/>
    <w:rsid w:val="652F0DE7"/>
    <w:rsid w:val="65303C11"/>
    <w:rsid w:val="653308D7"/>
    <w:rsid w:val="653E4B93"/>
    <w:rsid w:val="653F54CE"/>
    <w:rsid w:val="65424FBE"/>
    <w:rsid w:val="654523B9"/>
    <w:rsid w:val="65474383"/>
    <w:rsid w:val="6548625D"/>
    <w:rsid w:val="654943D9"/>
    <w:rsid w:val="654A79CF"/>
    <w:rsid w:val="654B64F1"/>
    <w:rsid w:val="654E5711"/>
    <w:rsid w:val="65507AC7"/>
    <w:rsid w:val="655820EC"/>
    <w:rsid w:val="655851C7"/>
    <w:rsid w:val="655C38AB"/>
    <w:rsid w:val="655E1860"/>
    <w:rsid w:val="65605444"/>
    <w:rsid w:val="65636C5C"/>
    <w:rsid w:val="6565085D"/>
    <w:rsid w:val="656A4F30"/>
    <w:rsid w:val="656C5B5F"/>
    <w:rsid w:val="656E1B1E"/>
    <w:rsid w:val="656E7BE6"/>
    <w:rsid w:val="656F50DC"/>
    <w:rsid w:val="65731720"/>
    <w:rsid w:val="65754F0C"/>
    <w:rsid w:val="657607C4"/>
    <w:rsid w:val="657643F5"/>
    <w:rsid w:val="65764C68"/>
    <w:rsid w:val="65772C72"/>
    <w:rsid w:val="657746BE"/>
    <w:rsid w:val="6578453C"/>
    <w:rsid w:val="657A5681"/>
    <w:rsid w:val="657A6506"/>
    <w:rsid w:val="657B5DDA"/>
    <w:rsid w:val="657E2654"/>
    <w:rsid w:val="65847385"/>
    <w:rsid w:val="658565C0"/>
    <w:rsid w:val="658E1B03"/>
    <w:rsid w:val="658E5388"/>
    <w:rsid w:val="6592548C"/>
    <w:rsid w:val="65965D83"/>
    <w:rsid w:val="659772A6"/>
    <w:rsid w:val="659B1574"/>
    <w:rsid w:val="659D36B6"/>
    <w:rsid w:val="659D498D"/>
    <w:rsid w:val="659D7BB1"/>
    <w:rsid w:val="659F5F6D"/>
    <w:rsid w:val="65A05841"/>
    <w:rsid w:val="65A07D07"/>
    <w:rsid w:val="65A10DFB"/>
    <w:rsid w:val="65A13A93"/>
    <w:rsid w:val="65A24BCD"/>
    <w:rsid w:val="65A25C12"/>
    <w:rsid w:val="65A41C23"/>
    <w:rsid w:val="65A6262A"/>
    <w:rsid w:val="65A66598"/>
    <w:rsid w:val="65A81AA0"/>
    <w:rsid w:val="65A823AD"/>
    <w:rsid w:val="65A92947"/>
    <w:rsid w:val="65A94671"/>
    <w:rsid w:val="65AA0FBB"/>
    <w:rsid w:val="65AA17C6"/>
    <w:rsid w:val="65AA6513"/>
    <w:rsid w:val="65AB27D4"/>
    <w:rsid w:val="65AB639C"/>
    <w:rsid w:val="65AB6F91"/>
    <w:rsid w:val="65AC27E1"/>
    <w:rsid w:val="65AE016F"/>
    <w:rsid w:val="65B006F3"/>
    <w:rsid w:val="65B137CE"/>
    <w:rsid w:val="65B15B45"/>
    <w:rsid w:val="65B17FBC"/>
    <w:rsid w:val="65B25CA0"/>
    <w:rsid w:val="65B33144"/>
    <w:rsid w:val="65B55790"/>
    <w:rsid w:val="65B71508"/>
    <w:rsid w:val="65B724FF"/>
    <w:rsid w:val="65B752FD"/>
    <w:rsid w:val="65BD406C"/>
    <w:rsid w:val="65C11C9B"/>
    <w:rsid w:val="65C14135"/>
    <w:rsid w:val="65C16D06"/>
    <w:rsid w:val="65C21C5B"/>
    <w:rsid w:val="65C23A09"/>
    <w:rsid w:val="65C36624"/>
    <w:rsid w:val="65C37EAD"/>
    <w:rsid w:val="65C6174B"/>
    <w:rsid w:val="65C63B99"/>
    <w:rsid w:val="65C86CB8"/>
    <w:rsid w:val="65CF416A"/>
    <w:rsid w:val="65D01B2D"/>
    <w:rsid w:val="65D3619D"/>
    <w:rsid w:val="65D47417"/>
    <w:rsid w:val="65D5198E"/>
    <w:rsid w:val="65D526AC"/>
    <w:rsid w:val="65D6368E"/>
    <w:rsid w:val="65D73958"/>
    <w:rsid w:val="65D74B1E"/>
    <w:rsid w:val="65D75707"/>
    <w:rsid w:val="65D8147F"/>
    <w:rsid w:val="65D91D99"/>
    <w:rsid w:val="65D966CF"/>
    <w:rsid w:val="65DA51F7"/>
    <w:rsid w:val="65DC4ACB"/>
    <w:rsid w:val="65DD0843"/>
    <w:rsid w:val="65E05465"/>
    <w:rsid w:val="65E120E6"/>
    <w:rsid w:val="65E240AB"/>
    <w:rsid w:val="65E258D7"/>
    <w:rsid w:val="65E41908"/>
    <w:rsid w:val="65E762DB"/>
    <w:rsid w:val="65EC266E"/>
    <w:rsid w:val="65F20A3D"/>
    <w:rsid w:val="65F4293E"/>
    <w:rsid w:val="65F43351"/>
    <w:rsid w:val="65F511BB"/>
    <w:rsid w:val="65F74891"/>
    <w:rsid w:val="65FC6F1B"/>
    <w:rsid w:val="65FE1159"/>
    <w:rsid w:val="65FE7137"/>
    <w:rsid w:val="6603474E"/>
    <w:rsid w:val="660364FC"/>
    <w:rsid w:val="660404C6"/>
    <w:rsid w:val="66065E8D"/>
    <w:rsid w:val="66067A74"/>
    <w:rsid w:val="660758C0"/>
    <w:rsid w:val="66092364"/>
    <w:rsid w:val="6609788A"/>
    <w:rsid w:val="660A3036"/>
    <w:rsid w:val="660B3602"/>
    <w:rsid w:val="660D49BC"/>
    <w:rsid w:val="660D737A"/>
    <w:rsid w:val="66135466"/>
    <w:rsid w:val="66157FDD"/>
    <w:rsid w:val="661758CC"/>
    <w:rsid w:val="661B7FD5"/>
    <w:rsid w:val="661C580F"/>
    <w:rsid w:val="661C67E7"/>
    <w:rsid w:val="661D5F5B"/>
    <w:rsid w:val="66216982"/>
    <w:rsid w:val="66222E93"/>
    <w:rsid w:val="662242CD"/>
    <w:rsid w:val="66246472"/>
    <w:rsid w:val="662704FC"/>
    <w:rsid w:val="662D42F5"/>
    <w:rsid w:val="662E2A4A"/>
    <w:rsid w:val="662F6008"/>
    <w:rsid w:val="6630667E"/>
    <w:rsid w:val="66307A8B"/>
    <w:rsid w:val="66334E5F"/>
    <w:rsid w:val="66342B59"/>
    <w:rsid w:val="66372A2B"/>
    <w:rsid w:val="663A5C95"/>
    <w:rsid w:val="663C7C5F"/>
    <w:rsid w:val="66401FA8"/>
    <w:rsid w:val="6640680E"/>
    <w:rsid w:val="664468EB"/>
    <w:rsid w:val="6646463A"/>
    <w:rsid w:val="66486604"/>
    <w:rsid w:val="664A1A2C"/>
    <w:rsid w:val="66523154"/>
    <w:rsid w:val="665B5350"/>
    <w:rsid w:val="665C5C0C"/>
    <w:rsid w:val="665D7AEB"/>
    <w:rsid w:val="665E4931"/>
    <w:rsid w:val="6662369D"/>
    <w:rsid w:val="666420E2"/>
    <w:rsid w:val="66666A8A"/>
    <w:rsid w:val="66691187"/>
    <w:rsid w:val="66691D80"/>
    <w:rsid w:val="666B58FB"/>
    <w:rsid w:val="666C3901"/>
    <w:rsid w:val="666F1DE3"/>
    <w:rsid w:val="66747DFB"/>
    <w:rsid w:val="66751798"/>
    <w:rsid w:val="667733BA"/>
    <w:rsid w:val="6678210A"/>
    <w:rsid w:val="6679056C"/>
    <w:rsid w:val="66794A10"/>
    <w:rsid w:val="667A42E4"/>
    <w:rsid w:val="667A7536"/>
    <w:rsid w:val="667B13A2"/>
    <w:rsid w:val="667D0AE2"/>
    <w:rsid w:val="667F664F"/>
    <w:rsid w:val="66855A07"/>
    <w:rsid w:val="66875134"/>
    <w:rsid w:val="66882EA5"/>
    <w:rsid w:val="668B53AE"/>
    <w:rsid w:val="668D3415"/>
    <w:rsid w:val="668E330A"/>
    <w:rsid w:val="668F16AA"/>
    <w:rsid w:val="66901FF9"/>
    <w:rsid w:val="66910CCF"/>
    <w:rsid w:val="66926769"/>
    <w:rsid w:val="66955030"/>
    <w:rsid w:val="66965F26"/>
    <w:rsid w:val="669A6BB4"/>
    <w:rsid w:val="669A7595"/>
    <w:rsid w:val="669F72A0"/>
    <w:rsid w:val="66A023ED"/>
    <w:rsid w:val="66A15D14"/>
    <w:rsid w:val="66A22C31"/>
    <w:rsid w:val="66A575B3"/>
    <w:rsid w:val="66A75698"/>
    <w:rsid w:val="66AA6977"/>
    <w:rsid w:val="66AB2A9B"/>
    <w:rsid w:val="66AF0431"/>
    <w:rsid w:val="66B07D06"/>
    <w:rsid w:val="66B127A6"/>
    <w:rsid w:val="66B23A7E"/>
    <w:rsid w:val="66B26720"/>
    <w:rsid w:val="66B370FA"/>
    <w:rsid w:val="66B43C9A"/>
    <w:rsid w:val="66B477F6"/>
    <w:rsid w:val="66B506E4"/>
    <w:rsid w:val="66B522DA"/>
    <w:rsid w:val="66B934EE"/>
    <w:rsid w:val="66BA201C"/>
    <w:rsid w:val="66BB0B84"/>
    <w:rsid w:val="66BC2B4E"/>
    <w:rsid w:val="66BC5441"/>
    <w:rsid w:val="66BC5FE0"/>
    <w:rsid w:val="66BC66AA"/>
    <w:rsid w:val="66BD3F88"/>
    <w:rsid w:val="66BE420B"/>
    <w:rsid w:val="66C0363A"/>
    <w:rsid w:val="66C043ED"/>
    <w:rsid w:val="66C0619B"/>
    <w:rsid w:val="66C32A08"/>
    <w:rsid w:val="66CA14AF"/>
    <w:rsid w:val="66CA26DF"/>
    <w:rsid w:val="66CA6E00"/>
    <w:rsid w:val="66CB4B3F"/>
    <w:rsid w:val="66CD2666"/>
    <w:rsid w:val="66CF63DE"/>
    <w:rsid w:val="66D165FA"/>
    <w:rsid w:val="66D260B8"/>
    <w:rsid w:val="66D4239C"/>
    <w:rsid w:val="66D43BCA"/>
    <w:rsid w:val="66D6776C"/>
    <w:rsid w:val="66D71E96"/>
    <w:rsid w:val="66D91E4E"/>
    <w:rsid w:val="66DA1205"/>
    <w:rsid w:val="66DD6DAA"/>
    <w:rsid w:val="66DE0DC2"/>
    <w:rsid w:val="66DF3174"/>
    <w:rsid w:val="66E0695B"/>
    <w:rsid w:val="66E40AD6"/>
    <w:rsid w:val="66E612EE"/>
    <w:rsid w:val="66E704E6"/>
    <w:rsid w:val="66E71979"/>
    <w:rsid w:val="66E73D5E"/>
    <w:rsid w:val="66EB246B"/>
    <w:rsid w:val="66ED1A86"/>
    <w:rsid w:val="66EE2D63"/>
    <w:rsid w:val="66EE3541"/>
    <w:rsid w:val="66EE6F97"/>
    <w:rsid w:val="66F128EF"/>
    <w:rsid w:val="66F13DA0"/>
    <w:rsid w:val="66F916AD"/>
    <w:rsid w:val="66FB4E2C"/>
    <w:rsid w:val="66FB5425"/>
    <w:rsid w:val="66FD5645"/>
    <w:rsid w:val="66FD6AD2"/>
    <w:rsid w:val="66FE0793"/>
    <w:rsid w:val="66FE5F4E"/>
    <w:rsid w:val="67010C05"/>
    <w:rsid w:val="67016963"/>
    <w:rsid w:val="67040E5E"/>
    <w:rsid w:val="6709462E"/>
    <w:rsid w:val="67097593"/>
    <w:rsid w:val="670A525B"/>
    <w:rsid w:val="670E2D2E"/>
    <w:rsid w:val="67114C48"/>
    <w:rsid w:val="671273F1"/>
    <w:rsid w:val="67145898"/>
    <w:rsid w:val="67164C20"/>
    <w:rsid w:val="67185FD7"/>
    <w:rsid w:val="671B0BBB"/>
    <w:rsid w:val="671B1623"/>
    <w:rsid w:val="671B6B13"/>
    <w:rsid w:val="671D19E4"/>
    <w:rsid w:val="671E3435"/>
    <w:rsid w:val="671E44FE"/>
    <w:rsid w:val="671F55B7"/>
    <w:rsid w:val="67204B6C"/>
    <w:rsid w:val="672111F0"/>
    <w:rsid w:val="67236CF2"/>
    <w:rsid w:val="67241800"/>
    <w:rsid w:val="672C3830"/>
    <w:rsid w:val="67307AD1"/>
    <w:rsid w:val="6732696D"/>
    <w:rsid w:val="67332E10"/>
    <w:rsid w:val="673348C9"/>
    <w:rsid w:val="67346B89"/>
    <w:rsid w:val="6737127A"/>
    <w:rsid w:val="67392596"/>
    <w:rsid w:val="673A0261"/>
    <w:rsid w:val="673C6C44"/>
    <w:rsid w:val="673C7AEF"/>
    <w:rsid w:val="673E3563"/>
    <w:rsid w:val="673F160B"/>
    <w:rsid w:val="673F1733"/>
    <w:rsid w:val="67401F36"/>
    <w:rsid w:val="6740562C"/>
    <w:rsid w:val="67437403"/>
    <w:rsid w:val="67452B44"/>
    <w:rsid w:val="674C7A59"/>
    <w:rsid w:val="674D08F9"/>
    <w:rsid w:val="674D7D2D"/>
    <w:rsid w:val="674E7C4A"/>
    <w:rsid w:val="674F751F"/>
    <w:rsid w:val="675039C2"/>
    <w:rsid w:val="67505147"/>
    <w:rsid w:val="67513297"/>
    <w:rsid w:val="675656AD"/>
    <w:rsid w:val="67567134"/>
    <w:rsid w:val="67575DF4"/>
    <w:rsid w:val="67583964"/>
    <w:rsid w:val="6759039D"/>
    <w:rsid w:val="6759126B"/>
    <w:rsid w:val="675A65EF"/>
    <w:rsid w:val="675C02B8"/>
    <w:rsid w:val="675C3383"/>
    <w:rsid w:val="675D539A"/>
    <w:rsid w:val="675E4AC0"/>
    <w:rsid w:val="675F35C8"/>
    <w:rsid w:val="6760172C"/>
    <w:rsid w:val="67632B84"/>
    <w:rsid w:val="6763447F"/>
    <w:rsid w:val="67634DBC"/>
    <w:rsid w:val="6764121C"/>
    <w:rsid w:val="67654F94"/>
    <w:rsid w:val="67662894"/>
    <w:rsid w:val="67670D0C"/>
    <w:rsid w:val="67694F1E"/>
    <w:rsid w:val="67695573"/>
    <w:rsid w:val="676B40F0"/>
    <w:rsid w:val="676B62D3"/>
    <w:rsid w:val="676D4C8B"/>
    <w:rsid w:val="67737BA8"/>
    <w:rsid w:val="677451B8"/>
    <w:rsid w:val="677671A1"/>
    <w:rsid w:val="677C2186"/>
    <w:rsid w:val="677D408C"/>
    <w:rsid w:val="677E783A"/>
    <w:rsid w:val="677F5616"/>
    <w:rsid w:val="67803808"/>
    <w:rsid w:val="6781042B"/>
    <w:rsid w:val="67822796"/>
    <w:rsid w:val="6782772E"/>
    <w:rsid w:val="67841F6B"/>
    <w:rsid w:val="678710AA"/>
    <w:rsid w:val="678A0557"/>
    <w:rsid w:val="678B06C9"/>
    <w:rsid w:val="678B52EF"/>
    <w:rsid w:val="678C42CF"/>
    <w:rsid w:val="678E1D9F"/>
    <w:rsid w:val="678E2418"/>
    <w:rsid w:val="678E44EB"/>
    <w:rsid w:val="679035FD"/>
    <w:rsid w:val="679715F1"/>
    <w:rsid w:val="679A4982"/>
    <w:rsid w:val="679A4C3E"/>
    <w:rsid w:val="679D472E"/>
    <w:rsid w:val="679D64DC"/>
    <w:rsid w:val="679F04A6"/>
    <w:rsid w:val="679F2254"/>
    <w:rsid w:val="67A27A91"/>
    <w:rsid w:val="67A27F96"/>
    <w:rsid w:val="67A4786A"/>
    <w:rsid w:val="67A5779D"/>
    <w:rsid w:val="67A63985"/>
    <w:rsid w:val="67A930D3"/>
    <w:rsid w:val="67AA3C86"/>
    <w:rsid w:val="67AE7E91"/>
    <w:rsid w:val="67B0620F"/>
    <w:rsid w:val="67B10EDE"/>
    <w:rsid w:val="67B760BD"/>
    <w:rsid w:val="67B8761B"/>
    <w:rsid w:val="67B94EBC"/>
    <w:rsid w:val="67C00951"/>
    <w:rsid w:val="67C35D7B"/>
    <w:rsid w:val="67C60ADE"/>
    <w:rsid w:val="67C63C85"/>
    <w:rsid w:val="67C717AB"/>
    <w:rsid w:val="67C85E2A"/>
    <w:rsid w:val="67CA180A"/>
    <w:rsid w:val="67CA1DA4"/>
    <w:rsid w:val="67CB129B"/>
    <w:rsid w:val="67CB4700"/>
    <w:rsid w:val="67CE2B39"/>
    <w:rsid w:val="67D0065F"/>
    <w:rsid w:val="67D0240D"/>
    <w:rsid w:val="67D068B1"/>
    <w:rsid w:val="67D143D7"/>
    <w:rsid w:val="67D5211A"/>
    <w:rsid w:val="67D6379C"/>
    <w:rsid w:val="67D7784B"/>
    <w:rsid w:val="67D839B8"/>
    <w:rsid w:val="67D97198"/>
    <w:rsid w:val="67E22067"/>
    <w:rsid w:val="67E22987"/>
    <w:rsid w:val="67E275B3"/>
    <w:rsid w:val="67E4235D"/>
    <w:rsid w:val="67E73BFB"/>
    <w:rsid w:val="67E75502"/>
    <w:rsid w:val="67E81E4D"/>
    <w:rsid w:val="67E85E64"/>
    <w:rsid w:val="67E97973"/>
    <w:rsid w:val="67EA0D64"/>
    <w:rsid w:val="67EC1211"/>
    <w:rsid w:val="67EE6D37"/>
    <w:rsid w:val="67EE6F14"/>
    <w:rsid w:val="67EE77D3"/>
    <w:rsid w:val="67EF5603"/>
    <w:rsid w:val="67F00D02"/>
    <w:rsid w:val="67F43143"/>
    <w:rsid w:val="67F70B21"/>
    <w:rsid w:val="67F73252"/>
    <w:rsid w:val="67F80FAB"/>
    <w:rsid w:val="67F811E7"/>
    <w:rsid w:val="67F81964"/>
    <w:rsid w:val="67F920C3"/>
    <w:rsid w:val="67F971AD"/>
    <w:rsid w:val="67FA3AAC"/>
    <w:rsid w:val="67FB61A0"/>
    <w:rsid w:val="68030A35"/>
    <w:rsid w:val="68060525"/>
    <w:rsid w:val="680904E4"/>
    <w:rsid w:val="68097099"/>
    <w:rsid w:val="680B72D0"/>
    <w:rsid w:val="680C3022"/>
    <w:rsid w:val="680C5410"/>
    <w:rsid w:val="6810701C"/>
    <w:rsid w:val="6818021F"/>
    <w:rsid w:val="68192B8D"/>
    <w:rsid w:val="681A2338"/>
    <w:rsid w:val="681A3612"/>
    <w:rsid w:val="681A7B2C"/>
    <w:rsid w:val="68212C69"/>
    <w:rsid w:val="6827206B"/>
    <w:rsid w:val="68272709"/>
    <w:rsid w:val="682B3395"/>
    <w:rsid w:val="682C2B0E"/>
    <w:rsid w:val="682D3D04"/>
    <w:rsid w:val="68306E82"/>
    <w:rsid w:val="6832131A"/>
    <w:rsid w:val="68324E76"/>
    <w:rsid w:val="6834542E"/>
    <w:rsid w:val="68346CC2"/>
    <w:rsid w:val="683741F8"/>
    <w:rsid w:val="6839235A"/>
    <w:rsid w:val="683A01CF"/>
    <w:rsid w:val="683A1F7D"/>
    <w:rsid w:val="683B5B69"/>
    <w:rsid w:val="683C0A1E"/>
    <w:rsid w:val="684007D1"/>
    <w:rsid w:val="6840306D"/>
    <w:rsid w:val="684061FE"/>
    <w:rsid w:val="684140AE"/>
    <w:rsid w:val="68436992"/>
    <w:rsid w:val="68446A19"/>
    <w:rsid w:val="68447269"/>
    <w:rsid w:val="68447EF6"/>
    <w:rsid w:val="68460921"/>
    <w:rsid w:val="684828EC"/>
    <w:rsid w:val="684E58FA"/>
    <w:rsid w:val="685132CA"/>
    <w:rsid w:val="68530749"/>
    <w:rsid w:val="68566863"/>
    <w:rsid w:val="68570199"/>
    <w:rsid w:val="685A1294"/>
    <w:rsid w:val="685B24CD"/>
    <w:rsid w:val="68607DBB"/>
    <w:rsid w:val="686239C2"/>
    <w:rsid w:val="686261C8"/>
    <w:rsid w:val="68647BCC"/>
    <w:rsid w:val="68660FC4"/>
    <w:rsid w:val="686731DD"/>
    <w:rsid w:val="6867496A"/>
    <w:rsid w:val="68680898"/>
    <w:rsid w:val="68684D3A"/>
    <w:rsid w:val="68684D3C"/>
    <w:rsid w:val="6869675F"/>
    <w:rsid w:val="686A409C"/>
    <w:rsid w:val="686B65DA"/>
    <w:rsid w:val="686D4300"/>
    <w:rsid w:val="686F3609"/>
    <w:rsid w:val="68701E42"/>
    <w:rsid w:val="68703BF0"/>
    <w:rsid w:val="687235E4"/>
    <w:rsid w:val="6873723D"/>
    <w:rsid w:val="687609EF"/>
    <w:rsid w:val="68776F7E"/>
    <w:rsid w:val="68792AA5"/>
    <w:rsid w:val="687946E6"/>
    <w:rsid w:val="68795138"/>
    <w:rsid w:val="687A4A6F"/>
    <w:rsid w:val="687B6A71"/>
    <w:rsid w:val="687C3178"/>
    <w:rsid w:val="687D4930"/>
    <w:rsid w:val="687D6CA0"/>
    <w:rsid w:val="687F7DF0"/>
    <w:rsid w:val="68821A66"/>
    <w:rsid w:val="68833924"/>
    <w:rsid w:val="68836951"/>
    <w:rsid w:val="688D069B"/>
    <w:rsid w:val="688D6550"/>
    <w:rsid w:val="689033D6"/>
    <w:rsid w:val="689120D1"/>
    <w:rsid w:val="68914F30"/>
    <w:rsid w:val="68926C75"/>
    <w:rsid w:val="68994715"/>
    <w:rsid w:val="689B5E52"/>
    <w:rsid w:val="689E42BA"/>
    <w:rsid w:val="68A114BD"/>
    <w:rsid w:val="68A550EB"/>
    <w:rsid w:val="68A613C0"/>
    <w:rsid w:val="68A9257D"/>
    <w:rsid w:val="68A95B40"/>
    <w:rsid w:val="68AC37F1"/>
    <w:rsid w:val="68AD09A1"/>
    <w:rsid w:val="68AE4524"/>
    <w:rsid w:val="68B16DE2"/>
    <w:rsid w:val="68B32820"/>
    <w:rsid w:val="68B735CD"/>
    <w:rsid w:val="68BB130F"/>
    <w:rsid w:val="68BB1E56"/>
    <w:rsid w:val="68BD2F4C"/>
    <w:rsid w:val="68C06926"/>
    <w:rsid w:val="68C161FA"/>
    <w:rsid w:val="68C4111D"/>
    <w:rsid w:val="68C606AA"/>
    <w:rsid w:val="68C7256E"/>
    <w:rsid w:val="68CD2E71"/>
    <w:rsid w:val="68D157BD"/>
    <w:rsid w:val="68D5110C"/>
    <w:rsid w:val="68D53E8D"/>
    <w:rsid w:val="68D67EF7"/>
    <w:rsid w:val="68D91796"/>
    <w:rsid w:val="68DC1D7B"/>
    <w:rsid w:val="68DC4339"/>
    <w:rsid w:val="68DE07FF"/>
    <w:rsid w:val="68E05976"/>
    <w:rsid w:val="68E24AEE"/>
    <w:rsid w:val="68E27BD2"/>
    <w:rsid w:val="68E63EB3"/>
    <w:rsid w:val="68E70B75"/>
    <w:rsid w:val="68EA68C2"/>
    <w:rsid w:val="68ED244F"/>
    <w:rsid w:val="68EF2D67"/>
    <w:rsid w:val="68F02A74"/>
    <w:rsid w:val="68F23A4E"/>
    <w:rsid w:val="68F24605"/>
    <w:rsid w:val="68F24AF6"/>
    <w:rsid w:val="68F465CF"/>
    <w:rsid w:val="68F5231D"/>
    <w:rsid w:val="68F66048"/>
    <w:rsid w:val="68F71C1C"/>
    <w:rsid w:val="68F81E1C"/>
    <w:rsid w:val="68F90EFE"/>
    <w:rsid w:val="68FC51DA"/>
    <w:rsid w:val="68FC7232"/>
    <w:rsid w:val="68FE77B0"/>
    <w:rsid w:val="68FF0055"/>
    <w:rsid w:val="690059E8"/>
    <w:rsid w:val="690061F6"/>
    <w:rsid w:val="69013498"/>
    <w:rsid w:val="6903064C"/>
    <w:rsid w:val="69036813"/>
    <w:rsid w:val="690456E0"/>
    <w:rsid w:val="69076AC3"/>
    <w:rsid w:val="690861D7"/>
    <w:rsid w:val="690A194F"/>
    <w:rsid w:val="690A1E52"/>
    <w:rsid w:val="690C1B6B"/>
    <w:rsid w:val="690D1439"/>
    <w:rsid w:val="690E31B6"/>
    <w:rsid w:val="690F05BC"/>
    <w:rsid w:val="690F51B7"/>
    <w:rsid w:val="6911150F"/>
    <w:rsid w:val="69124CA8"/>
    <w:rsid w:val="69125A96"/>
    <w:rsid w:val="69136FDE"/>
    <w:rsid w:val="69156018"/>
    <w:rsid w:val="69160588"/>
    <w:rsid w:val="69194288"/>
    <w:rsid w:val="69196036"/>
    <w:rsid w:val="691A6D6F"/>
    <w:rsid w:val="691C6844"/>
    <w:rsid w:val="692228EA"/>
    <w:rsid w:val="692549DB"/>
    <w:rsid w:val="69280027"/>
    <w:rsid w:val="692D68E8"/>
    <w:rsid w:val="692E7D33"/>
    <w:rsid w:val="6931512E"/>
    <w:rsid w:val="693764BC"/>
    <w:rsid w:val="69382960"/>
    <w:rsid w:val="69390486"/>
    <w:rsid w:val="69392234"/>
    <w:rsid w:val="693C09A9"/>
    <w:rsid w:val="693E784B"/>
    <w:rsid w:val="69421988"/>
    <w:rsid w:val="69436D71"/>
    <w:rsid w:val="694603DC"/>
    <w:rsid w:val="69460A1B"/>
    <w:rsid w:val="694974FD"/>
    <w:rsid w:val="694A354D"/>
    <w:rsid w:val="694C0F2C"/>
    <w:rsid w:val="694C1F68"/>
    <w:rsid w:val="694E0E9C"/>
    <w:rsid w:val="694F26CB"/>
    <w:rsid w:val="694F6680"/>
    <w:rsid w:val="695157D0"/>
    <w:rsid w:val="695452C0"/>
    <w:rsid w:val="69562DE6"/>
    <w:rsid w:val="69564B03"/>
    <w:rsid w:val="695739A8"/>
    <w:rsid w:val="695B21AB"/>
    <w:rsid w:val="695E7EED"/>
    <w:rsid w:val="69605E3A"/>
    <w:rsid w:val="6965127B"/>
    <w:rsid w:val="69666C5E"/>
    <w:rsid w:val="69674FF3"/>
    <w:rsid w:val="69692996"/>
    <w:rsid w:val="696A1A4E"/>
    <w:rsid w:val="696C3DC2"/>
    <w:rsid w:val="696E6382"/>
    <w:rsid w:val="6971484A"/>
    <w:rsid w:val="69747710"/>
    <w:rsid w:val="69752715"/>
    <w:rsid w:val="6976722C"/>
    <w:rsid w:val="697A2B08"/>
    <w:rsid w:val="697B17DF"/>
    <w:rsid w:val="697C0D0C"/>
    <w:rsid w:val="697E0618"/>
    <w:rsid w:val="697F058F"/>
    <w:rsid w:val="697F48A2"/>
    <w:rsid w:val="697F5E1B"/>
    <w:rsid w:val="69801C11"/>
    <w:rsid w:val="698060B5"/>
    <w:rsid w:val="69807E63"/>
    <w:rsid w:val="69817394"/>
    <w:rsid w:val="69831C42"/>
    <w:rsid w:val="698336F8"/>
    <w:rsid w:val="6985204A"/>
    <w:rsid w:val="69872FA0"/>
    <w:rsid w:val="69877093"/>
    <w:rsid w:val="698A2A90"/>
    <w:rsid w:val="698C4A5A"/>
    <w:rsid w:val="69911DD0"/>
    <w:rsid w:val="69936754"/>
    <w:rsid w:val="699914C8"/>
    <w:rsid w:val="699933EF"/>
    <w:rsid w:val="699B1804"/>
    <w:rsid w:val="699D0A15"/>
    <w:rsid w:val="69A10F1F"/>
    <w:rsid w:val="69A209A3"/>
    <w:rsid w:val="69A30E1A"/>
    <w:rsid w:val="69A46042"/>
    <w:rsid w:val="69A47FF6"/>
    <w:rsid w:val="69A753F0"/>
    <w:rsid w:val="69A83295"/>
    <w:rsid w:val="69A84119"/>
    <w:rsid w:val="69A9428C"/>
    <w:rsid w:val="69AA15F0"/>
    <w:rsid w:val="69AA354B"/>
    <w:rsid w:val="69AA4EE0"/>
    <w:rsid w:val="69AA6F85"/>
    <w:rsid w:val="69AB2D12"/>
    <w:rsid w:val="69AB49DB"/>
    <w:rsid w:val="69B07BF6"/>
    <w:rsid w:val="69B10365"/>
    <w:rsid w:val="69B103D3"/>
    <w:rsid w:val="69B11CDD"/>
    <w:rsid w:val="69B144C0"/>
    <w:rsid w:val="69B3090F"/>
    <w:rsid w:val="69B47B0D"/>
    <w:rsid w:val="69B50F2B"/>
    <w:rsid w:val="69B55D5F"/>
    <w:rsid w:val="69B61AD7"/>
    <w:rsid w:val="69B664CA"/>
    <w:rsid w:val="69B66C5B"/>
    <w:rsid w:val="69B67D29"/>
    <w:rsid w:val="69B76E56"/>
    <w:rsid w:val="69B875FD"/>
    <w:rsid w:val="69BA220C"/>
    <w:rsid w:val="69BD2E65"/>
    <w:rsid w:val="69BD4C13"/>
    <w:rsid w:val="69BE5A22"/>
    <w:rsid w:val="69BF098B"/>
    <w:rsid w:val="69BF2327"/>
    <w:rsid w:val="69C41894"/>
    <w:rsid w:val="69C41DE7"/>
    <w:rsid w:val="69C56E2D"/>
    <w:rsid w:val="69C615E3"/>
    <w:rsid w:val="69CC6D87"/>
    <w:rsid w:val="69CD0CF9"/>
    <w:rsid w:val="69CE0BCF"/>
    <w:rsid w:val="69CE6E20"/>
    <w:rsid w:val="69D02B99"/>
    <w:rsid w:val="69D106BF"/>
    <w:rsid w:val="69D245FB"/>
    <w:rsid w:val="69D61FD5"/>
    <w:rsid w:val="69D65C6C"/>
    <w:rsid w:val="69D80603"/>
    <w:rsid w:val="69D81A4D"/>
    <w:rsid w:val="69D87D83"/>
    <w:rsid w:val="69DA2213"/>
    <w:rsid w:val="69DC0762"/>
    <w:rsid w:val="69DC778F"/>
    <w:rsid w:val="69DF734D"/>
    <w:rsid w:val="69E17EED"/>
    <w:rsid w:val="69E46644"/>
    <w:rsid w:val="69E623BC"/>
    <w:rsid w:val="69E71C90"/>
    <w:rsid w:val="69E75AE7"/>
    <w:rsid w:val="69EE07EF"/>
    <w:rsid w:val="69EE1271"/>
    <w:rsid w:val="69EE78DD"/>
    <w:rsid w:val="69F11830"/>
    <w:rsid w:val="69F12B0F"/>
    <w:rsid w:val="69F21D41"/>
    <w:rsid w:val="69F61ED3"/>
    <w:rsid w:val="69F65C23"/>
    <w:rsid w:val="69F73D5B"/>
    <w:rsid w:val="69F84472"/>
    <w:rsid w:val="69FB2F29"/>
    <w:rsid w:val="69FD14B4"/>
    <w:rsid w:val="69FD3262"/>
    <w:rsid w:val="69FF1774"/>
    <w:rsid w:val="6A010FA4"/>
    <w:rsid w:val="6A0445F0"/>
    <w:rsid w:val="6A06480C"/>
    <w:rsid w:val="6A070584"/>
    <w:rsid w:val="6A072332"/>
    <w:rsid w:val="6A0953F7"/>
    <w:rsid w:val="6A0B5038"/>
    <w:rsid w:val="6A0B7982"/>
    <w:rsid w:val="6A0C30C9"/>
    <w:rsid w:val="6A0D5B9B"/>
    <w:rsid w:val="6A0E1913"/>
    <w:rsid w:val="6A0E36C1"/>
    <w:rsid w:val="6A0F46ED"/>
    <w:rsid w:val="6A101D19"/>
    <w:rsid w:val="6A107AA3"/>
    <w:rsid w:val="6A116D0D"/>
    <w:rsid w:val="6A161408"/>
    <w:rsid w:val="6A16503C"/>
    <w:rsid w:val="6A1709C7"/>
    <w:rsid w:val="6A18009C"/>
    <w:rsid w:val="6A1872F5"/>
    <w:rsid w:val="6A19165D"/>
    <w:rsid w:val="6A1B14C6"/>
    <w:rsid w:val="6A1B1B6D"/>
    <w:rsid w:val="6A1C386D"/>
    <w:rsid w:val="6A1C750D"/>
    <w:rsid w:val="6A1D0B3E"/>
    <w:rsid w:val="6A2373AF"/>
    <w:rsid w:val="6A243D9B"/>
    <w:rsid w:val="6A2475B2"/>
    <w:rsid w:val="6A260A0B"/>
    <w:rsid w:val="6A272229"/>
    <w:rsid w:val="6A292A7E"/>
    <w:rsid w:val="6A292C42"/>
    <w:rsid w:val="6A2A5E71"/>
    <w:rsid w:val="6A2D0798"/>
    <w:rsid w:val="6A31115D"/>
    <w:rsid w:val="6A331379"/>
    <w:rsid w:val="6A3550F2"/>
    <w:rsid w:val="6A3A1C45"/>
    <w:rsid w:val="6A3A2708"/>
    <w:rsid w:val="6A3F1ACC"/>
    <w:rsid w:val="6A401CB8"/>
    <w:rsid w:val="6A4148B3"/>
    <w:rsid w:val="6A435FF0"/>
    <w:rsid w:val="6A4D41E9"/>
    <w:rsid w:val="6A4D6E6C"/>
    <w:rsid w:val="6A5070DE"/>
    <w:rsid w:val="6A51641B"/>
    <w:rsid w:val="6A553BF7"/>
    <w:rsid w:val="6A55517C"/>
    <w:rsid w:val="6A574FAB"/>
    <w:rsid w:val="6A596763"/>
    <w:rsid w:val="6A5F4F63"/>
    <w:rsid w:val="6A610186"/>
    <w:rsid w:val="6A6148D6"/>
    <w:rsid w:val="6A614F81"/>
    <w:rsid w:val="6A624B72"/>
    <w:rsid w:val="6A641B27"/>
    <w:rsid w:val="6A676E1B"/>
    <w:rsid w:val="6A6B0B13"/>
    <w:rsid w:val="6A6B16CC"/>
    <w:rsid w:val="6A6B28C1"/>
    <w:rsid w:val="6A6E7A5F"/>
    <w:rsid w:val="6A6F28B7"/>
    <w:rsid w:val="6A7154B9"/>
    <w:rsid w:val="6A773014"/>
    <w:rsid w:val="6A7D43A3"/>
    <w:rsid w:val="6A7F056F"/>
    <w:rsid w:val="6A7F66C2"/>
    <w:rsid w:val="6A7F75FD"/>
    <w:rsid w:val="6A814C52"/>
    <w:rsid w:val="6A8375BA"/>
    <w:rsid w:val="6A843983"/>
    <w:rsid w:val="6A851CDB"/>
    <w:rsid w:val="6A857F0C"/>
    <w:rsid w:val="6A876F17"/>
    <w:rsid w:val="6A885B1E"/>
    <w:rsid w:val="6A8A218E"/>
    <w:rsid w:val="6A8B5DA6"/>
    <w:rsid w:val="6A914238"/>
    <w:rsid w:val="6A92332A"/>
    <w:rsid w:val="6A9525EC"/>
    <w:rsid w:val="6A965FDC"/>
    <w:rsid w:val="6A9736B6"/>
    <w:rsid w:val="6A975464"/>
    <w:rsid w:val="6A9875AD"/>
    <w:rsid w:val="6A995680"/>
    <w:rsid w:val="6A9A4F55"/>
    <w:rsid w:val="6AA231AD"/>
    <w:rsid w:val="6AA302AD"/>
    <w:rsid w:val="6AA45DD3"/>
    <w:rsid w:val="6AA52131"/>
    <w:rsid w:val="6AA61B4B"/>
    <w:rsid w:val="6AA64A85"/>
    <w:rsid w:val="6AA665FD"/>
    <w:rsid w:val="6AA67D9D"/>
    <w:rsid w:val="6AAA7D24"/>
    <w:rsid w:val="6AAD2EDA"/>
    <w:rsid w:val="6AAD74FF"/>
    <w:rsid w:val="6AAE5152"/>
    <w:rsid w:val="6AAF2002"/>
    <w:rsid w:val="6AB029CA"/>
    <w:rsid w:val="6AB02EC8"/>
    <w:rsid w:val="6AB161C1"/>
    <w:rsid w:val="6AB278EE"/>
    <w:rsid w:val="6AB46BFC"/>
    <w:rsid w:val="6AB53B3C"/>
    <w:rsid w:val="6AB73D58"/>
    <w:rsid w:val="6AB853DB"/>
    <w:rsid w:val="6AB87933"/>
    <w:rsid w:val="6AB9046E"/>
    <w:rsid w:val="6ABB63D7"/>
    <w:rsid w:val="6ABE0726"/>
    <w:rsid w:val="6ABF604C"/>
    <w:rsid w:val="6AC22747"/>
    <w:rsid w:val="6AC53082"/>
    <w:rsid w:val="6AC5539F"/>
    <w:rsid w:val="6AC55556"/>
    <w:rsid w:val="6AC67AF8"/>
    <w:rsid w:val="6AC70973"/>
    <w:rsid w:val="6AC87F53"/>
    <w:rsid w:val="6AC94191"/>
    <w:rsid w:val="6AC95643"/>
    <w:rsid w:val="6ACB0AD0"/>
    <w:rsid w:val="6ACD0E86"/>
    <w:rsid w:val="6ACE0429"/>
    <w:rsid w:val="6ACE0BE2"/>
    <w:rsid w:val="6ACE4BFE"/>
    <w:rsid w:val="6AD24675"/>
    <w:rsid w:val="6AD36967"/>
    <w:rsid w:val="6AD42215"/>
    <w:rsid w:val="6AD66324"/>
    <w:rsid w:val="6AD8182A"/>
    <w:rsid w:val="6AD90006"/>
    <w:rsid w:val="6AD9782B"/>
    <w:rsid w:val="6ADD0406"/>
    <w:rsid w:val="6ADE3093"/>
    <w:rsid w:val="6ADF428C"/>
    <w:rsid w:val="6AE05D3B"/>
    <w:rsid w:val="6AE12B83"/>
    <w:rsid w:val="6AE14931"/>
    <w:rsid w:val="6AE508C6"/>
    <w:rsid w:val="6AE920D5"/>
    <w:rsid w:val="6AEA5EDC"/>
    <w:rsid w:val="6AEB548E"/>
    <w:rsid w:val="6AF05745"/>
    <w:rsid w:val="6AF1726A"/>
    <w:rsid w:val="6AF27A70"/>
    <w:rsid w:val="6AF52D3C"/>
    <w:rsid w:val="6AFA3FDD"/>
    <w:rsid w:val="6AFA571E"/>
    <w:rsid w:val="6AFC003E"/>
    <w:rsid w:val="6AFE0D75"/>
    <w:rsid w:val="6AFE3735"/>
    <w:rsid w:val="6B00532F"/>
    <w:rsid w:val="6B011F97"/>
    <w:rsid w:val="6B0223CE"/>
    <w:rsid w:val="6B032AFA"/>
    <w:rsid w:val="6B03334B"/>
    <w:rsid w:val="6B040620"/>
    <w:rsid w:val="6B080110"/>
    <w:rsid w:val="6B0869DC"/>
    <w:rsid w:val="6B0A15CE"/>
    <w:rsid w:val="6B0A20DA"/>
    <w:rsid w:val="6B0B0913"/>
    <w:rsid w:val="6B0B19AE"/>
    <w:rsid w:val="6B0C7B33"/>
    <w:rsid w:val="6B0D317B"/>
    <w:rsid w:val="6B1139A5"/>
    <w:rsid w:val="6B14628C"/>
    <w:rsid w:val="6B1652CB"/>
    <w:rsid w:val="6B172843"/>
    <w:rsid w:val="6B175D95"/>
    <w:rsid w:val="6B182A49"/>
    <w:rsid w:val="6B1860D6"/>
    <w:rsid w:val="6B1B7E43"/>
    <w:rsid w:val="6B1C0BCE"/>
    <w:rsid w:val="6B1C2AE1"/>
    <w:rsid w:val="6B1E0CAA"/>
    <w:rsid w:val="6B2241AA"/>
    <w:rsid w:val="6B24048F"/>
    <w:rsid w:val="6B244066"/>
    <w:rsid w:val="6B24724A"/>
    <w:rsid w:val="6B252D96"/>
    <w:rsid w:val="6B297532"/>
    <w:rsid w:val="6B2A1CD2"/>
    <w:rsid w:val="6B2B5108"/>
    <w:rsid w:val="6B2C6821"/>
    <w:rsid w:val="6B2F1B41"/>
    <w:rsid w:val="6B30297D"/>
    <w:rsid w:val="6B3158B9"/>
    <w:rsid w:val="6B32149E"/>
    <w:rsid w:val="6B3453A9"/>
    <w:rsid w:val="6B356837"/>
    <w:rsid w:val="6B357A33"/>
    <w:rsid w:val="6B362ECF"/>
    <w:rsid w:val="6B364190"/>
    <w:rsid w:val="6B3A2BB1"/>
    <w:rsid w:val="6B3A7A5D"/>
    <w:rsid w:val="6B3C7DBA"/>
    <w:rsid w:val="6B3D24B0"/>
    <w:rsid w:val="6B3D6961"/>
    <w:rsid w:val="6B3E7FD6"/>
    <w:rsid w:val="6B405AFC"/>
    <w:rsid w:val="6B421D41"/>
    <w:rsid w:val="6B432AA4"/>
    <w:rsid w:val="6B4B5506"/>
    <w:rsid w:val="6B4C26F3"/>
    <w:rsid w:val="6B4C508F"/>
    <w:rsid w:val="6B4D30C6"/>
    <w:rsid w:val="6B4F7C12"/>
    <w:rsid w:val="6B517D09"/>
    <w:rsid w:val="6B527557"/>
    <w:rsid w:val="6B533758"/>
    <w:rsid w:val="6B5475B6"/>
    <w:rsid w:val="6B5720B5"/>
    <w:rsid w:val="6B575EAD"/>
    <w:rsid w:val="6B583569"/>
    <w:rsid w:val="6B5A26B9"/>
    <w:rsid w:val="6B5C045C"/>
    <w:rsid w:val="6B5C4ABB"/>
    <w:rsid w:val="6B5D4AE2"/>
    <w:rsid w:val="6B5D66AE"/>
    <w:rsid w:val="6B5E4ECB"/>
    <w:rsid w:val="6B6031EC"/>
    <w:rsid w:val="6B61222A"/>
    <w:rsid w:val="6B6317EA"/>
    <w:rsid w:val="6B657311"/>
    <w:rsid w:val="6B682EF1"/>
    <w:rsid w:val="6B6A2B79"/>
    <w:rsid w:val="6B6C0DA2"/>
    <w:rsid w:val="6B6D36C9"/>
    <w:rsid w:val="6B6E2E3F"/>
    <w:rsid w:val="6B726DFF"/>
    <w:rsid w:val="6B730AA4"/>
    <w:rsid w:val="6B73213B"/>
    <w:rsid w:val="6B737C7F"/>
    <w:rsid w:val="6B741C85"/>
    <w:rsid w:val="6B747200"/>
    <w:rsid w:val="6B750D31"/>
    <w:rsid w:val="6B752677"/>
    <w:rsid w:val="6B797F1B"/>
    <w:rsid w:val="6B7B1AB7"/>
    <w:rsid w:val="6B7B6B34"/>
    <w:rsid w:val="6B7C3FFB"/>
    <w:rsid w:val="6B7C4678"/>
    <w:rsid w:val="6B7D526B"/>
    <w:rsid w:val="6B7F4ADF"/>
    <w:rsid w:val="6B8974A3"/>
    <w:rsid w:val="6B8A4FC9"/>
    <w:rsid w:val="6B8A6D77"/>
    <w:rsid w:val="6B8C0D41"/>
    <w:rsid w:val="6B8C2A04"/>
    <w:rsid w:val="6B926FB7"/>
    <w:rsid w:val="6B930BEB"/>
    <w:rsid w:val="6B934AE2"/>
    <w:rsid w:val="6B935963"/>
    <w:rsid w:val="6B9419A4"/>
    <w:rsid w:val="6B945E48"/>
    <w:rsid w:val="6B967216"/>
    <w:rsid w:val="6B972E34"/>
    <w:rsid w:val="6B974819"/>
    <w:rsid w:val="6B9876E6"/>
    <w:rsid w:val="6B990422"/>
    <w:rsid w:val="6B991800"/>
    <w:rsid w:val="6B9D6663"/>
    <w:rsid w:val="6B9E04A2"/>
    <w:rsid w:val="6B9E0A74"/>
    <w:rsid w:val="6BA02A3F"/>
    <w:rsid w:val="6BA142B6"/>
    <w:rsid w:val="6BA61325"/>
    <w:rsid w:val="6BA73981"/>
    <w:rsid w:val="6BA77929"/>
    <w:rsid w:val="6BA8358E"/>
    <w:rsid w:val="6BA94DF4"/>
    <w:rsid w:val="6BA97D41"/>
    <w:rsid w:val="6BAD0172"/>
    <w:rsid w:val="6BB12BB4"/>
    <w:rsid w:val="6BB169FA"/>
    <w:rsid w:val="6BB5158B"/>
    <w:rsid w:val="6BB55449"/>
    <w:rsid w:val="6BB6020E"/>
    <w:rsid w:val="6BB94218"/>
    <w:rsid w:val="6BB9765C"/>
    <w:rsid w:val="6BBA4CAB"/>
    <w:rsid w:val="6BBA6FE6"/>
    <w:rsid w:val="6BBB6967"/>
    <w:rsid w:val="6BBC0FB0"/>
    <w:rsid w:val="6BBD463B"/>
    <w:rsid w:val="6BBF0117"/>
    <w:rsid w:val="6BBF3C17"/>
    <w:rsid w:val="6BC009EB"/>
    <w:rsid w:val="6BC06C3D"/>
    <w:rsid w:val="6BC30A2F"/>
    <w:rsid w:val="6BC32289"/>
    <w:rsid w:val="6BC41FB0"/>
    <w:rsid w:val="6BC73B27"/>
    <w:rsid w:val="6BC85392"/>
    <w:rsid w:val="6BC95792"/>
    <w:rsid w:val="6BCE135A"/>
    <w:rsid w:val="6BD02406"/>
    <w:rsid w:val="6BD06545"/>
    <w:rsid w:val="6BD2201D"/>
    <w:rsid w:val="6BD2397F"/>
    <w:rsid w:val="6BD36970"/>
    <w:rsid w:val="6BD72563"/>
    <w:rsid w:val="6BD91AAD"/>
    <w:rsid w:val="6BDA1B01"/>
    <w:rsid w:val="6BDB5825"/>
    <w:rsid w:val="6BDD159D"/>
    <w:rsid w:val="6BDF3567"/>
    <w:rsid w:val="6BDF70C3"/>
    <w:rsid w:val="6BE0108D"/>
    <w:rsid w:val="6BE02E3B"/>
    <w:rsid w:val="6BE47003"/>
    <w:rsid w:val="6BE6558D"/>
    <w:rsid w:val="6BE80A4C"/>
    <w:rsid w:val="6BE857E9"/>
    <w:rsid w:val="6BE96135"/>
    <w:rsid w:val="6BE96194"/>
    <w:rsid w:val="6BEC7A32"/>
    <w:rsid w:val="6BF06B43"/>
    <w:rsid w:val="6BF47D6A"/>
    <w:rsid w:val="6BF52F17"/>
    <w:rsid w:val="6BF749CB"/>
    <w:rsid w:val="6BFC3B49"/>
    <w:rsid w:val="6C001354"/>
    <w:rsid w:val="6C0135EE"/>
    <w:rsid w:val="6C040F0E"/>
    <w:rsid w:val="6C0422DB"/>
    <w:rsid w:val="6C050FB1"/>
    <w:rsid w:val="6C066D46"/>
    <w:rsid w:val="6C0A2376"/>
    <w:rsid w:val="6C0C6146"/>
    <w:rsid w:val="6C0D6B20"/>
    <w:rsid w:val="6C110C52"/>
    <w:rsid w:val="6C11464E"/>
    <w:rsid w:val="6C11795F"/>
    <w:rsid w:val="6C136D6D"/>
    <w:rsid w:val="6C1672C1"/>
    <w:rsid w:val="6C1825D5"/>
    <w:rsid w:val="6C184383"/>
    <w:rsid w:val="6C186A79"/>
    <w:rsid w:val="6C1A00FB"/>
    <w:rsid w:val="6C1A01F8"/>
    <w:rsid w:val="6C1E7194"/>
    <w:rsid w:val="6C222D83"/>
    <w:rsid w:val="6C225202"/>
    <w:rsid w:val="6C271881"/>
    <w:rsid w:val="6C2A0DA5"/>
    <w:rsid w:val="6C2A4B84"/>
    <w:rsid w:val="6C2A55F0"/>
    <w:rsid w:val="6C2B34CD"/>
    <w:rsid w:val="6C2D0B34"/>
    <w:rsid w:val="6C2E5151"/>
    <w:rsid w:val="6C316D02"/>
    <w:rsid w:val="6C3205E4"/>
    <w:rsid w:val="6C3439C0"/>
    <w:rsid w:val="6C3573FF"/>
    <w:rsid w:val="6C382C77"/>
    <w:rsid w:val="6C383D9C"/>
    <w:rsid w:val="6C3948C0"/>
    <w:rsid w:val="6C3B1211"/>
    <w:rsid w:val="6C3C2767"/>
    <w:rsid w:val="6C3D246C"/>
    <w:rsid w:val="6C3D64DF"/>
    <w:rsid w:val="6C3F1329"/>
    <w:rsid w:val="6C3F5DB4"/>
    <w:rsid w:val="6C4320B0"/>
    <w:rsid w:val="6C4433CA"/>
    <w:rsid w:val="6C446244"/>
    <w:rsid w:val="6C467142"/>
    <w:rsid w:val="6C471E85"/>
    <w:rsid w:val="6C4760EF"/>
    <w:rsid w:val="6C4A61B1"/>
    <w:rsid w:val="6C4B44C7"/>
    <w:rsid w:val="6C4D329F"/>
    <w:rsid w:val="6C4E4249"/>
    <w:rsid w:val="6C4F7452"/>
    <w:rsid w:val="6C506213"/>
    <w:rsid w:val="6C507FC1"/>
    <w:rsid w:val="6C512F5A"/>
    <w:rsid w:val="6C53185F"/>
    <w:rsid w:val="6C5928D8"/>
    <w:rsid w:val="6C5A2BED"/>
    <w:rsid w:val="6C5B0466"/>
    <w:rsid w:val="6C5B2D6A"/>
    <w:rsid w:val="6C5B7090"/>
    <w:rsid w:val="6C5D26DE"/>
    <w:rsid w:val="6C5E257D"/>
    <w:rsid w:val="6C5E2742"/>
    <w:rsid w:val="6C5E50EA"/>
    <w:rsid w:val="6C5E5AB6"/>
    <w:rsid w:val="6C5F3CBB"/>
    <w:rsid w:val="6C604A90"/>
    <w:rsid w:val="6C625DD2"/>
    <w:rsid w:val="6C6358C7"/>
    <w:rsid w:val="6C6367AC"/>
    <w:rsid w:val="6C644217"/>
    <w:rsid w:val="6C650911"/>
    <w:rsid w:val="6C657A16"/>
    <w:rsid w:val="6C6B7BC0"/>
    <w:rsid w:val="6C6C20FF"/>
    <w:rsid w:val="6C6E1A81"/>
    <w:rsid w:val="6C6F66D5"/>
    <w:rsid w:val="6C700663"/>
    <w:rsid w:val="6C702411"/>
    <w:rsid w:val="6C7041BF"/>
    <w:rsid w:val="6C710554"/>
    <w:rsid w:val="6C71397E"/>
    <w:rsid w:val="6C7216FC"/>
    <w:rsid w:val="6C733CAF"/>
    <w:rsid w:val="6C742890"/>
    <w:rsid w:val="6C754FBA"/>
    <w:rsid w:val="6C756BFF"/>
    <w:rsid w:val="6C762AAB"/>
    <w:rsid w:val="6C7705DE"/>
    <w:rsid w:val="6C77626C"/>
    <w:rsid w:val="6C78404A"/>
    <w:rsid w:val="6C792A11"/>
    <w:rsid w:val="6C7E58EA"/>
    <w:rsid w:val="6C7F4402"/>
    <w:rsid w:val="6C870A40"/>
    <w:rsid w:val="6C8853C9"/>
    <w:rsid w:val="6C891725"/>
    <w:rsid w:val="6C895281"/>
    <w:rsid w:val="6C89702F"/>
    <w:rsid w:val="6C8A005A"/>
    <w:rsid w:val="6C8C4AAA"/>
    <w:rsid w:val="6C8C6B1F"/>
    <w:rsid w:val="6C8E61E8"/>
    <w:rsid w:val="6C9003BD"/>
    <w:rsid w:val="6C904861"/>
    <w:rsid w:val="6C9205D9"/>
    <w:rsid w:val="6C943714"/>
    <w:rsid w:val="6C9446F5"/>
    <w:rsid w:val="6C97799E"/>
    <w:rsid w:val="6C9854C4"/>
    <w:rsid w:val="6C9858E3"/>
    <w:rsid w:val="6C9D2ADA"/>
    <w:rsid w:val="6CA03A56"/>
    <w:rsid w:val="6CA200F0"/>
    <w:rsid w:val="6CA83959"/>
    <w:rsid w:val="6CA83F0D"/>
    <w:rsid w:val="6CA976D1"/>
    <w:rsid w:val="6CAE2F39"/>
    <w:rsid w:val="6CAF75BB"/>
    <w:rsid w:val="6CB03771"/>
    <w:rsid w:val="6CB040AA"/>
    <w:rsid w:val="6CB1287D"/>
    <w:rsid w:val="6CB3110E"/>
    <w:rsid w:val="6CBB3DE1"/>
    <w:rsid w:val="6CBB7AB5"/>
    <w:rsid w:val="6CBC2133"/>
    <w:rsid w:val="6CBD49A9"/>
    <w:rsid w:val="6CBE13CE"/>
    <w:rsid w:val="6CBE482D"/>
    <w:rsid w:val="6CBF1EA6"/>
    <w:rsid w:val="6CC10EBE"/>
    <w:rsid w:val="6CC3531E"/>
    <w:rsid w:val="6CC54C64"/>
    <w:rsid w:val="6CC82894"/>
    <w:rsid w:val="6CCB3AEB"/>
    <w:rsid w:val="6CCB5291"/>
    <w:rsid w:val="6CCE55C4"/>
    <w:rsid w:val="6CD02EB0"/>
    <w:rsid w:val="6CD04C5E"/>
    <w:rsid w:val="6CD23218"/>
    <w:rsid w:val="6CD234F8"/>
    <w:rsid w:val="6CD56718"/>
    <w:rsid w:val="6CD858B4"/>
    <w:rsid w:val="6CD95450"/>
    <w:rsid w:val="6CDA449C"/>
    <w:rsid w:val="6CDA788A"/>
    <w:rsid w:val="6CDF01E5"/>
    <w:rsid w:val="6CDF2AE4"/>
    <w:rsid w:val="6CE02CFC"/>
    <w:rsid w:val="6CE32BE3"/>
    <w:rsid w:val="6CE8644B"/>
    <w:rsid w:val="6CE93F71"/>
    <w:rsid w:val="6CEA54EF"/>
    <w:rsid w:val="6CEB136F"/>
    <w:rsid w:val="6CED5810"/>
    <w:rsid w:val="6CEF645C"/>
    <w:rsid w:val="6CF0213F"/>
    <w:rsid w:val="6CF03323"/>
    <w:rsid w:val="6CF21078"/>
    <w:rsid w:val="6CF22E26"/>
    <w:rsid w:val="6CF45AD8"/>
    <w:rsid w:val="6CFA128D"/>
    <w:rsid w:val="6CFA7642"/>
    <w:rsid w:val="6CFA7F2C"/>
    <w:rsid w:val="6CFC3CA5"/>
    <w:rsid w:val="6CFE27CF"/>
    <w:rsid w:val="6CFE7A1D"/>
    <w:rsid w:val="6D003795"/>
    <w:rsid w:val="6D005437"/>
    <w:rsid w:val="6D013069"/>
    <w:rsid w:val="6D015823"/>
    <w:rsid w:val="6D01750D"/>
    <w:rsid w:val="6D073943"/>
    <w:rsid w:val="6D077FD9"/>
    <w:rsid w:val="6D083B00"/>
    <w:rsid w:val="6D0847B1"/>
    <w:rsid w:val="6D0938B4"/>
    <w:rsid w:val="6D11251F"/>
    <w:rsid w:val="6D1246FB"/>
    <w:rsid w:val="6D18386D"/>
    <w:rsid w:val="6D18512F"/>
    <w:rsid w:val="6D1B05CF"/>
    <w:rsid w:val="6D1C2A84"/>
    <w:rsid w:val="6D1C4347"/>
    <w:rsid w:val="6D25480D"/>
    <w:rsid w:val="6D286848"/>
    <w:rsid w:val="6D2A25C0"/>
    <w:rsid w:val="6D2B458A"/>
    <w:rsid w:val="6D2C63EC"/>
    <w:rsid w:val="6D2D0302"/>
    <w:rsid w:val="6D2D10CA"/>
    <w:rsid w:val="6D2E0651"/>
    <w:rsid w:val="6D2F407A"/>
    <w:rsid w:val="6D3050B3"/>
    <w:rsid w:val="6D307C84"/>
    <w:rsid w:val="6D3451EC"/>
    <w:rsid w:val="6D372F2F"/>
    <w:rsid w:val="6D374CDD"/>
    <w:rsid w:val="6D377250"/>
    <w:rsid w:val="6D380010"/>
    <w:rsid w:val="6D3E250F"/>
    <w:rsid w:val="6D3E2558"/>
    <w:rsid w:val="6D3F3B91"/>
    <w:rsid w:val="6D4232F2"/>
    <w:rsid w:val="6D423B36"/>
    <w:rsid w:val="6D446FE2"/>
    <w:rsid w:val="6D463172"/>
    <w:rsid w:val="6D464F20"/>
    <w:rsid w:val="6D486939"/>
    <w:rsid w:val="6D49468E"/>
    <w:rsid w:val="6D4A2C62"/>
    <w:rsid w:val="6D4A4A10"/>
    <w:rsid w:val="6D4B0788"/>
    <w:rsid w:val="6D4C69DA"/>
    <w:rsid w:val="6D4C7DD0"/>
    <w:rsid w:val="6D4F64CA"/>
    <w:rsid w:val="6D50327F"/>
    <w:rsid w:val="6D505D9E"/>
    <w:rsid w:val="6D511FF0"/>
    <w:rsid w:val="6D52044D"/>
    <w:rsid w:val="6D541E34"/>
    <w:rsid w:val="6D5626C1"/>
    <w:rsid w:val="6D5A453F"/>
    <w:rsid w:val="6D5B3008"/>
    <w:rsid w:val="6D5B38AF"/>
    <w:rsid w:val="6D5B4F1A"/>
    <w:rsid w:val="6D5C551F"/>
    <w:rsid w:val="6D5E0131"/>
    <w:rsid w:val="6D5E0586"/>
    <w:rsid w:val="6D5E2BAD"/>
    <w:rsid w:val="6D5E4080"/>
    <w:rsid w:val="6D5E71F6"/>
    <w:rsid w:val="6D602485"/>
    <w:rsid w:val="6D616C89"/>
    <w:rsid w:val="6D62276C"/>
    <w:rsid w:val="6D6504CA"/>
    <w:rsid w:val="6D667901"/>
    <w:rsid w:val="6D695244"/>
    <w:rsid w:val="6D69718E"/>
    <w:rsid w:val="6D6A3304"/>
    <w:rsid w:val="6D6B61DF"/>
    <w:rsid w:val="6D6C73C3"/>
    <w:rsid w:val="6D6F26C8"/>
    <w:rsid w:val="6D7035E4"/>
    <w:rsid w:val="6D707BE8"/>
    <w:rsid w:val="6D7154A2"/>
    <w:rsid w:val="6D777848"/>
    <w:rsid w:val="6D785A21"/>
    <w:rsid w:val="6D7970A3"/>
    <w:rsid w:val="6D7B2E1B"/>
    <w:rsid w:val="6D7C7E63"/>
    <w:rsid w:val="6D8002DC"/>
    <w:rsid w:val="6D806684"/>
    <w:rsid w:val="6D8617C0"/>
    <w:rsid w:val="6D864406"/>
    <w:rsid w:val="6D8A305E"/>
    <w:rsid w:val="6D8B090B"/>
    <w:rsid w:val="6D8C6446"/>
    <w:rsid w:val="6D910891"/>
    <w:rsid w:val="6D922457"/>
    <w:rsid w:val="6D937175"/>
    <w:rsid w:val="6D976DC8"/>
    <w:rsid w:val="6D995269"/>
    <w:rsid w:val="6D997745"/>
    <w:rsid w:val="6D9A4A8C"/>
    <w:rsid w:val="6D9A6DE4"/>
    <w:rsid w:val="6D9A79D3"/>
    <w:rsid w:val="6D9F775B"/>
    <w:rsid w:val="6DA50AA8"/>
    <w:rsid w:val="6DA52838"/>
    <w:rsid w:val="6DA5433C"/>
    <w:rsid w:val="6DA55245"/>
    <w:rsid w:val="6DA63D6E"/>
    <w:rsid w:val="6DA700B4"/>
    <w:rsid w:val="6DA854AB"/>
    <w:rsid w:val="6DA94B4F"/>
    <w:rsid w:val="6DA953DB"/>
    <w:rsid w:val="6DA9581A"/>
    <w:rsid w:val="6DAA1953"/>
    <w:rsid w:val="6DAA2D59"/>
    <w:rsid w:val="6DAB603C"/>
    <w:rsid w:val="6DAC1F0A"/>
    <w:rsid w:val="6DAD1058"/>
    <w:rsid w:val="6DAE5F31"/>
    <w:rsid w:val="6DB04B77"/>
    <w:rsid w:val="6DB12942"/>
    <w:rsid w:val="6DB12CE1"/>
    <w:rsid w:val="6DB57457"/>
    <w:rsid w:val="6DB63E53"/>
    <w:rsid w:val="6DB71556"/>
    <w:rsid w:val="6DB73862"/>
    <w:rsid w:val="6DB74F1E"/>
    <w:rsid w:val="6DB77BCC"/>
    <w:rsid w:val="6DB95988"/>
    <w:rsid w:val="6DC249BF"/>
    <w:rsid w:val="6DC25BD3"/>
    <w:rsid w:val="6DC30C08"/>
    <w:rsid w:val="6DC56001"/>
    <w:rsid w:val="6DC674B5"/>
    <w:rsid w:val="6DC72505"/>
    <w:rsid w:val="6DC870F0"/>
    <w:rsid w:val="6DD07C1D"/>
    <w:rsid w:val="6DD23D56"/>
    <w:rsid w:val="6DD24A05"/>
    <w:rsid w:val="6DD63AC4"/>
    <w:rsid w:val="6DD662A4"/>
    <w:rsid w:val="6DD778D7"/>
    <w:rsid w:val="6DD864C0"/>
    <w:rsid w:val="6DDE1315"/>
    <w:rsid w:val="6DDE7219"/>
    <w:rsid w:val="6DDF7C7F"/>
    <w:rsid w:val="6DE035C6"/>
    <w:rsid w:val="6DE20811"/>
    <w:rsid w:val="6DE25509"/>
    <w:rsid w:val="6DE52B9B"/>
    <w:rsid w:val="6DE677B8"/>
    <w:rsid w:val="6DEB13CD"/>
    <w:rsid w:val="6DEB2757"/>
    <w:rsid w:val="6DEC3D19"/>
    <w:rsid w:val="6DED426D"/>
    <w:rsid w:val="6DEE4EB4"/>
    <w:rsid w:val="6DEE4FF3"/>
    <w:rsid w:val="6DEF3809"/>
    <w:rsid w:val="6DF130DE"/>
    <w:rsid w:val="6DF162FB"/>
    <w:rsid w:val="6DF350A8"/>
    <w:rsid w:val="6DF55946"/>
    <w:rsid w:val="6DF5784D"/>
    <w:rsid w:val="6DF6676A"/>
    <w:rsid w:val="6DF6759C"/>
    <w:rsid w:val="6DF861CE"/>
    <w:rsid w:val="6DFA650F"/>
    <w:rsid w:val="6E01724F"/>
    <w:rsid w:val="6E0252EB"/>
    <w:rsid w:val="6E032E11"/>
    <w:rsid w:val="6E053030"/>
    <w:rsid w:val="6E055C01"/>
    <w:rsid w:val="6E0607D2"/>
    <w:rsid w:val="6E070B53"/>
    <w:rsid w:val="6E072901"/>
    <w:rsid w:val="6E0948CB"/>
    <w:rsid w:val="6E0B7442"/>
    <w:rsid w:val="6E0C084E"/>
    <w:rsid w:val="6E0C2F03"/>
    <w:rsid w:val="6E0C43BB"/>
    <w:rsid w:val="6E103E75"/>
    <w:rsid w:val="6E114E80"/>
    <w:rsid w:val="6E125634"/>
    <w:rsid w:val="6E13574A"/>
    <w:rsid w:val="6E1374F8"/>
    <w:rsid w:val="6E157015"/>
    <w:rsid w:val="6E161E3D"/>
    <w:rsid w:val="6E1A20B1"/>
    <w:rsid w:val="6E1B25FD"/>
    <w:rsid w:val="6E1D2C4F"/>
    <w:rsid w:val="6E1D71DA"/>
    <w:rsid w:val="6E1E6EDE"/>
    <w:rsid w:val="6E2255D4"/>
    <w:rsid w:val="6E22598D"/>
    <w:rsid w:val="6E2434B3"/>
    <w:rsid w:val="6E252894"/>
    <w:rsid w:val="6E2B0912"/>
    <w:rsid w:val="6E2C20FC"/>
    <w:rsid w:val="6E2C2368"/>
    <w:rsid w:val="6E2E70F6"/>
    <w:rsid w:val="6E3117E8"/>
    <w:rsid w:val="6E3163FF"/>
    <w:rsid w:val="6E324C1E"/>
    <w:rsid w:val="6E385050"/>
    <w:rsid w:val="6E3878FF"/>
    <w:rsid w:val="6E3A4A84"/>
    <w:rsid w:val="6E3F611F"/>
    <w:rsid w:val="6E414065"/>
    <w:rsid w:val="6E44354C"/>
    <w:rsid w:val="6E445F0F"/>
    <w:rsid w:val="6E4656D8"/>
    <w:rsid w:val="6E477BCA"/>
    <w:rsid w:val="6E481A15"/>
    <w:rsid w:val="6E49116B"/>
    <w:rsid w:val="6E492F1A"/>
    <w:rsid w:val="6E4B6C92"/>
    <w:rsid w:val="6E4C0C5C"/>
    <w:rsid w:val="6E4E136A"/>
    <w:rsid w:val="6E511DCE"/>
    <w:rsid w:val="6E531FEA"/>
    <w:rsid w:val="6E550908"/>
    <w:rsid w:val="6E5673E4"/>
    <w:rsid w:val="6E5A5127"/>
    <w:rsid w:val="6E5A7A44"/>
    <w:rsid w:val="6E5B49FB"/>
    <w:rsid w:val="6E5D69C5"/>
    <w:rsid w:val="6E5F098F"/>
    <w:rsid w:val="6E606A70"/>
    <w:rsid w:val="6E61112C"/>
    <w:rsid w:val="6E637F0C"/>
    <w:rsid w:val="6E647D14"/>
    <w:rsid w:val="6E6722D6"/>
    <w:rsid w:val="6E684EF4"/>
    <w:rsid w:val="6E6935BC"/>
    <w:rsid w:val="6E6C09B6"/>
    <w:rsid w:val="6E6F4BC0"/>
    <w:rsid w:val="6E700D11"/>
    <w:rsid w:val="6E712470"/>
    <w:rsid w:val="6E777A87"/>
    <w:rsid w:val="6E7837FF"/>
    <w:rsid w:val="6E7B0238"/>
    <w:rsid w:val="6E7B6E4B"/>
    <w:rsid w:val="6E80181D"/>
    <w:rsid w:val="6E803ADA"/>
    <w:rsid w:val="6E812CF0"/>
    <w:rsid w:val="6E8201DA"/>
    <w:rsid w:val="6E82467D"/>
    <w:rsid w:val="6E843F52"/>
    <w:rsid w:val="6E847097"/>
    <w:rsid w:val="6E8912E4"/>
    <w:rsid w:val="6E8937F7"/>
    <w:rsid w:val="6E8B3532"/>
    <w:rsid w:val="6E8B3D8C"/>
    <w:rsid w:val="6E8C1D6D"/>
    <w:rsid w:val="6E8E36E5"/>
    <w:rsid w:val="6E9522E5"/>
    <w:rsid w:val="6E967D6B"/>
    <w:rsid w:val="6E9A5A4E"/>
    <w:rsid w:val="6EA23008"/>
    <w:rsid w:val="6EA629F5"/>
    <w:rsid w:val="6EA650A5"/>
    <w:rsid w:val="6EA97922"/>
    <w:rsid w:val="6EAA039C"/>
    <w:rsid w:val="6EAB6BCF"/>
    <w:rsid w:val="6EB22BCB"/>
    <w:rsid w:val="6EB26201"/>
    <w:rsid w:val="6EB5599A"/>
    <w:rsid w:val="6EB56801"/>
    <w:rsid w:val="6EB90D41"/>
    <w:rsid w:val="6EBC7B8F"/>
    <w:rsid w:val="6EBD15FB"/>
    <w:rsid w:val="6EBF78EC"/>
    <w:rsid w:val="6EBF7C57"/>
    <w:rsid w:val="6EBF7E0D"/>
    <w:rsid w:val="6EC46A44"/>
    <w:rsid w:val="6EC559BA"/>
    <w:rsid w:val="6EC627BC"/>
    <w:rsid w:val="6EC7064B"/>
    <w:rsid w:val="6EC7120B"/>
    <w:rsid w:val="6EC71234"/>
    <w:rsid w:val="6EC81378"/>
    <w:rsid w:val="6EC82EAB"/>
    <w:rsid w:val="6EC85F3C"/>
    <w:rsid w:val="6EC93824"/>
    <w:rsid w:val="6ECB0F91"/>
    <w:rsid w:val="6ECB402E"/>
    <w:rsid w:val="6ECC76A7"/>
    <w:rsid w:val="6ECF78C3"/>
    <w:rsid w:val="6ED022D0"/>
    <w:rsid w:val="6ED02D70"/>
    <w:rsid w:val="6ED342CF"/>
    <w:rsid w:val="6ED8429D"/>
    <w:rsid w:val="6ED96943"/>
    <w:rsid w:val="6EDB4DC7"/>
    <w:rsid w:val="6EDC1FE0"/>
    <w:rsid w:val="6EDC3D8E"/>
    <w:rsid w:val="6EDF1C33"/>
    <w:rsid w:val="6EDF695F"/>
    <w:rsid w:val="6EDF73DA"/>
    <w:rsid w:val="6EDF7EC6"/>
    <w:rsid w:val="6EE113A4"/>
    <w:rsid w:val="6EE25A7E"/>
    <w:rsid w:val="6EE36ECA"/>
    <w:rsid w:val="6EE80984"/>
    <w:rsid w:val="6EE844E0"/>
    <w:rsid w:val="6EEB3FD1"/>
    <w:rsid w:val="6EEB5FF3"/>
    <w:rsid w:val="6EEC1F11"/>
    <w:rsid w:val="6EED4B84"/>
    <w:rsid w:val="6EEE18DD"/>
    <w:rsid w:val="6EF06C9C"/>
    <w:rsid w:val="6EF2300D"/>
    <w:rsid w:val="6EF235B1"/>
    <w:rsid w:val="6EF41EE0"/>
    <w:rsid w:val="6EF7681F"/>
    <w:rsid w:val="6EF870FE"/>
    <w:rsid w:val="6EF966EE"/>
    <w:rsid w:val="6EFB1BC9"/>
    <w:rsid w:val="6EFC17EB"/>
    <w:rsid w:val="6EFC4FCE"/>
    <w:rsid w:val="6EFE3B7D"/>
    <w:rsid w:val="6F005C39"/>
    <w:rsid w:val="6F013D03"/>
    <w:rsid w:val="6F044EAD"/>
    <w:rsid w:val="6F045092"/>
    <w:rsid w:val="6F0521AC"/>
    <w:rsid w:val="6F052E95"/>
    <w:rsid w:val="6F0648CA"/>
    <w:rsid w:val="6F082FF2"/>
    <w:rsid w:val="6F0D64AE"/>
    <w:rsid w:val="6F0F1D22"/>
    <w:rsid w:val="6F116467"/>
    <w:rsid w:val="6F1352D6"/>
    <w:rsid w:val="6F135AF0"/>
    <w:rsid w:val="6F15104E"/>
    <w:rsid w:val="6F15211F"/>
    <w:rsid w:val="6F173018"/>
    <w:rsid w:val="6F1C23DC"/>
    <w:rsid w:val="6F1C418A"/>
    <w:rsid w:val="6F1C7A8B"/>
    <w:rsid w:val="6F1E1004"/>
    <w:rsid w:val="6F1F399F"/>
    <w:rsid w:val="6F1F3C7A"/>
    <w:rsid w:val="6F213E96"/>
    <w:rsid w:val="6F2264B6"/>
    <w:rsid w:val="6F2319BD"/>
    <w:rsid w:val="6F23376B"/>
    <w:rsid w:val="6F245233"/>
    <w:rsid w:val="6F255735"/>
    <w:rsid w:val="6F2614AD"/>
    <w:rsid w:val="6F282B2F"/>
    <w:rsid w:val="6F2D283B"/>
    <w:rsid w:val="6F2D6397"/>
    <w:rsid w:val="6F2E492E"/>
    <w:rsid w:val="6F310257"/>
    <w:rsid w:val="6F321C00"/>
    <w:rsid w:val="6F35349E"/>
    <w:rsid w:val="6F35524C"/>
    <w:rsid w:val="6F3652F2"/>
    <w:rsid w:val="6F38357B"/>
    <w:rsid w:val="6F3A0AB4"/>
    <w:rsid w:val="6F3A592B"/>
    <w:rsid w:val="6F3B465D"/>
    <w:rsid w:val="6F3B6FBD"/>
    <w:rsid w:val="6F3C2A7E"/>
    <w:rsid w:val="6F3C6291"/>
    <w:rsid w:val="6F3F5052"/>
    <w:rsid w:val="6F4003BF"/>
    <w:rsid w:val="6F411E43"/>
    <w:rsid w:val="6F424265"/>
    <w:rsid w:val="6F43235A"/>
    <w:rsid w:val="6F433BCC"/>
    <w:rsid w:val="6F444811"/>
    <w:rsid w:val="6F484F7F"/>
    <w:rsid w:val="6F4A7584"/>
    <w:rsid w:val="6F4C3EA0"/>
    <w:rsid w:val="6F4D3531"/>
    <w:rsid w:val="6F5079E2"/>
    <w:rsid w:val="6F54640F"/>
    <w:rsid w:val="6F562C47"/>
    <w:rsid w:val="6F572C2C"/>
    <w:rsid w:val="6F581532"/>
    <w:rsid w:val="6F593630"/>
    <w:rsid w:val="6F59436A"/>
    <w:rsid w:val="6F594B85"/>
    <w:rsid w:val="6F5A4CB2"/>
    <w:rsid w:val="6F5A4D44"/>
    <w:rsid w:val="6F5D3607"/>
    <w:rsid w:val="6F6126BA"/>
    <w:rsid w:val="6F6150E1"/>
    <w:rsid w:val="6F616377"/>
    <w:rsid w:val="6F6563A0"/>
    <w:rsid w:val="6F6618A9"/>
    <w:rsid w:val="6F683873"/>
    <w:rsid w:val="6F690481"/>
    <w:rsid w:val="6F697C94"/>
    <w:rsid w:val="6F6B0C0B"/>
    <w:rsid w:val="6F6C1F70"/>
    <w:rsid w:val="6F6F3CAE"/>
    <w:rsid w:val="6F704DD5"/>
    <w:rsid w:val="6F71097A"/>
    <w:rsid w:val="6F712728"/>
    <w:rsid w:val="6F7154AE"/>
    <w:rsid w:val="6F760B43"/>
    <w:rsid w:val="6F775864"/>
    <w:rsid w:val="6F780769"/>
    <w:rsid w:val="6F78316E"/>
    <w:rsid w:val="6F78417D"/>
    <w:rsid w:val="6F791447"/>
    <w:rsid w:val="6F7A7103"/>
    <w:rsid w:val="6F7B39AF"/>
    <w:rsid w:val="6F7B5355"/>
    <w:rsid w:val="6F7C26C3"/>
    <w:rsid w:val="6F810491"/>
    <w:rsid w:val="6F826DF1"/>
    <w:rsid w:val="6F834209"/>
    <w:rsid w:val="6F855772"/>
    <w:rsid w:val="6F8561D3"/>
    <w:rsid w:val="6F860D65"/>
    <w:rsid w:val="6F891280"/>
    <w:rsid w:val="6F89488A"/>
    <w:rsid w:val="6F8A37EA"/>
    <w:rsid w:val="6F8F13F5"/>
    <w:rsid w:val="6F8F2BAE"/>
    <w:rsid w:val="6F8F7052"/>
    <w:rsid w:val="6F9208F0"/>
    <w:rsid w:val="6F924300"/>
    <w:rsid w:val="6F936B31"/>
    <w:rsid w:val="6F96218E"/>
    <w:rsid w:val="6F99049D"/>
    <w:rsid w:val="6F9B4DC7"/>
    <w:rsid w:val="6F9E54E7"/>
    <w:rsid w:val="6F9E7295"/>
    <w:rsid w:val="6FA04DBB"/>
    <w:rsid w:val="6FA06B69"/>
    <w:rsid w:val="6FA26D85"/>
    <w:rsid w:val="6FA56B6C"/>
    <w:rsid w:val="6FA64AAB"/>
    <w:rsid w:val="6FA83C70"/>
    <w:rsid w:val="6FAB776F"/>
    <w:rsid w:val="6FAD74D8"/>
    <w:rsid w:val="6FAF3250"/>
    <w:rsid w:val="6FB0729E"/>
    <w:rsid w:val="6FB22D40"/>
    <w:rsid w:val="6FB2689C"/>
    <w:rsid w:val="6FB31EBB"/>
    <w:rsid w:val="6FB409BE"/>
    <w:rsid w:val="6FB563EA"/>
    <w:rsid w:val="6FB66A1C"/>
    <w:rsid w:val="6FBC381A"/>
    <w:rsid w:val="6FBD0423"/>
    <w:rsid w:val="6FBD79DA"/>
    <w:rsid w:val="6FC00223"/>
    <w:rsid w:val="6FC14D32"/>
    <w:rsid w:val="6FC30C3C"/>
    <w:rsid w:val="6FC5169B"/>
    <w:rsid w:val="6FC772D4"/>
    <w:rsid w:val="6FCC795E"/>
    <w:rsid w:val="6FCF56A0"/>
    <w:rsid w:val="6FCF744E"/>
    <w:rsid w:val="6FD111A8"/>
    <w:rsid w:val="6FD34732"/>
    <w:rsid w:val="6FD5763E"/>
    <w:rsid w:val="6FD66A2F"/>
    <w:rsid w:val="6FD809F9"/>
    <w:rsid w:val="6FD84D69"/>
    <w:rsid w:val="6FDB5DF3"/>
    <w:rsid w:val="6FDD4CDB"/>
    <w:rsid w:val="6FDD600F"/>
    <w:rsid w:val="6FDE3B35"/>
    <w:rsid w:val="6FE0340A"/>
    <w:rsid w:val="6FE078AE"/>
    <w:rsid w:val="6FE2212D"/>
    <w:rsid w:val="6FE3114C"/>
    <w:rsid w:val="6FE50A20"/>
    <w:rsid w:val="6FE5261E"/>
    <w:rsid w:val="6FE5305E"/>
    <w:rsid w:val="6FE705AF"/>
    <w:rsid w:val="6FE80510"/>
    <w:rsid w:val="6FE85F9F"/>
    <w:rsid w:val="6FE938A9"/>
    <w:rsid w:val="6FEA2C74"/>
    <w:rsid w:val="6FEC0A99"/>
    <w:rsid w:val="6FEF5D43"/>
    <w:rsid w:val="6FF21C22"/>
    <w:rsid w:val="6FF24F26"/>
    <w:rsid w:val="6FF330B2"/>
    <w:rsid w:val="6FF369BE"/>
    <w:rsid w:val="6FF505A3"/>
    <w:rsid w:val="6FF63572"/>
    <w:rsid w:val="6FF65770"/>
    <w:rsid w:val="6FF9096F"/>
    <w:rsid w:val="6FF965B8"/>
    <w:rsid w:val="6FFB5C1B"/>
    <w:rsid w:val="6FFB611F"/>
    <w:rsid w:val="6FFD045F"/>
    <w:rsid w:val="70003AAC"/>
    <w:rsid w:val="700215D2"/>
    <w:rsid w:val="70044D71"/>
    <w:rsid w:val="70052E70"/>
    <w:rsid w:val="70057314"/>
    <w:rsid w:val="700B1339"/>
    <w:rsid w:val="700C27C9"/>
    <w:rsid w:val="700D22AE"/>
    <w:rsid w:val="70102D06"/>
    <w:rsid w:val="70115CB9"/>
    <w:rsid w:val="70130B70"/>
    <w:rsid w:val="70130C30"/>
    <w:rsid w:val="70131A31"/>
    <w:rsid w:val="70182405"/>
    <w:rsid w:val="701A2DBF"/>
    <w:rsid w:val="701B05B9"/>
    <w:rsid w:val="701B321F"/>
    <w:rsid w:val="701D465E"/>
    <w:rsid w:val="701E1890"/>
    <w:rsid w:val="701E3C66"/>
    <w:rsid w:val="701E50D8"/>
    <w:rsid w:val="70215C2C"/>
    <w:rsid w:val="70231548"/>
    <w:rsid w:val="7023759F"/>
    <w:rsid w:val="70241EE0"/>
    <w:rsid w:val="70254AB1"/>
    <w:rsid w:val="702552C0"/>
    <w:rsid w:val="702739E6"/>
    <w:rsid w:val="70293181"/>
    <w:rsid w:val="702A5D52"/>
    <w:rsid w:val="702A7370"/>
    <w:rsid w:val="702D024A"/>
    <w:rsid w:val="702E686B"/>
    <w:rsid w:val="702F7EED"/>
    <w:rsid w:val="703025E3"/>
    <w:rsid w:val="703A06F5"/>
    <w:rsid w:val="703B7E4E"/>
    <w:rsid w:val="703C6146"/>
    <w:rsid w:val="70411BBE"/>
    <w:rsid w:val="70416FE8"/>
    <w:rsid w:val="70433998"/>
    <w:rsid w:val="70436C5E"/>
    <w:rsid w:val="70440FD4"/>
    <w:rsid w:val="70453900"/>
    <w:rsid w:val="704812DB"/>
    <w:rsid w:val="7048463F"/>
    <w:rsid w:val="70495916"/>
    <w:rsid w:val="704B508B"/>
    <w:rsid w:val="704B67CC"/>
    <w:rsid w:val="704F058F"/>
    <w:rsid w:val="7053303C"/>
    <w:rsid w:val="705339AF"/>
    <w:rsid w:val="705617C0"/>
    <w:rsid w:val="70576140"/>
    <w:rsid w:val="70580DD0"/>
    <w:rsid w:val="705A7C83"/>
    <w:rsid w:val="705B0CE2"/>
    <w:rsid w:val="705D0C74"/>
    <w:rsid w:val="705D4A5A"/>
    <w:rsid w:val="705F2A36"/>
    <w:rsid w:val="70623AE7"/>
    <w:rsid w:val="706406DD"/>
    <w:rsid w:val="70651B61"/>
    <w:rsid w:val="70673123"/>
    <w:rsid w:val="706A0EAE"/>
    <w:rsid w:val="706A3251"/>
    <w:rsid w:val="706A7EB6"/>
    <w:rsid w:val="706B15E0"/>
    <w:rsid w:val="706D0989"/>
    <w:rsid w:val="706E4EB9"/>
    <w:rsid w:val="70700C31"/>
    <w:rsid w:val="707253E8"/>
    <w:rsid w:val="70733469"/>
    <w:rsid w:val="70741DA4"/>
    <w:rsid w:val="70751619"/>
    <w:rsid w:val="70755745"/>
    <w:rsid w:val="70765B1C"/>
    <w:rsid w:val="70785216"/>
    <w:rsid w:val="707903FB"/>
    <w:rsid w:val="7079173E"/>
    <w:rsid w:val="707A560C"/>
    <w:rsid w:val="707B1384"/>
    <w:rsid w:val="707C2004"/>
    <w:rsid w:val="707F5456"/>
    <w:rsid w:val="7082580C"/>
    <w:rsid w:val="708446DD"/>
    <w:rsid w:val="7084521C"/>
    <w:rsid w:val="70856BD9"/>
    <w:rsid w:val="70892C7C"/>
    <w:rsid w:val="708B5A6B"/>
    <w:rsid w:val="708C3591"/>
    <w:rsid w:val="708D13B9"/>
    <w:rsid w:val="709011B0"/>
    <w:rsid w:val="70921CB5"/>
    <w:rsid w:val="7093076C"/>
    <w:rsid w:val="70934920"/>
    <w:rsid w:val="70936354"/>
    <w:rsid w:val="709366CE"/>
    <w:rsid w:val="70944183"/>
    <w:rsid w:val="709C09E2"/>
    <w:rsid w:val="709E4A5F"/>
    <w:rsid w:val="709F2893"/>
    <w:rsid w:val="709F32C5"/>
    <w:rsid w:val="70A03B9F"/>
    <w:rsid w:val="70A04FBC"/>
    <w:rsid w:val="70A10254"/>
    <w:rsid w:val="70A15E85"/>
    <w:rsid w:val="70A17D74"/>
    <w:rsid w:val="70A84568"/>
    <w:rsid w:val="70AA0678"/>
    <w:rsid w:val="70AB06C0"/>
    <w:rsid w:val="70AB1B08"/>
    <w:rsid w:val="70AC59E2"/>
    <w:rsid w:val="70AE175A"/>
    <w:rsid w:val="70AE3DF5"/>
    <w:rsid w:val="70AF3667"/>
    <w:rsid w:val="70AF3E88"/>
    <w:rsid w:val="70B02A6A"/>
    <w:rsid w:val="70B05C73"/>
    <w:rsid w:val="70B07280"/>
    <w:rsid w:val="70B52AE8"/>
    <w:rsid w:val="70B70FFC"/>
    <w:rsid w:val="70B766E5"/>
    <w:rsid w:val="70BA3694"/>
    <w:rsid w:val="70BD7BEF"/>
    <w:rsid w:val="70BF3385"/>
    <w:rsid w:val="70C3502C"/>
    <w:rsid w:val="70C40F7D"/>
    <w:rsid w:val="70C536AB"/>
    <w:rsid w:val="70C8271B"/>
    <w:rsid w:val="70C87ECB"/>
    <w:rsid w:val="70CA35FF"/>
    <w:rsid w:val="70CB019F"/>
    <w:rsid w:val="70CB2754"/>
    <w:rsid w:val="70CC1BE0"/>
    <w:rsid w:val="70CC45E4"/>
    <w:rsid w:val="70CD7E32"/>
    <w:rsid w:val="70CE5958"/>
    <w:rsid w:val="70D016D0"/>
    <w:rsid w:val="70D10A62"/>
    <w:rsid w:val="70D20B70"/>
    <w:rsid w:val="70D434ED"/>
    <w:rsid w:val="70D50A94"/>
    <w:rsid w:val="70D770AA"/>
    <w:rsid w:val="70DA5D42"/>
    <w:rsid w:val="70DA6015"/>
    <w:rsid w:val="70DB74A5"/>
    <w:rsid w:val="70DD3FC2"/>
    <w:rsid w:val="70DF2FD7"/>
    <w:rsid w:val="70E2757C"/>
    <w:rsid w:val="70E34865"/>
    <w:rsid w:val="70E5048C"/>
    <w:rsid w:val="70E600E1"/>
    <w:rsid w:val="70E837EB"/>
    <w:rsid w:val="70E879C2"/>
    <w:rsid w:val="70E91431"/>
    <w:rsid w:val="70E9415A"/>
    <w:rsid w:val="70EB6F9A"/>
    <w:rsid w:val="70ED2282"/>
    <w:rsid w:val="70EE5F27"/>
    <w:rsid w:val="70EF10D2"/>
    <w:rsid w:val="70EF40E2"/>
    <w:rsid w:val="70EF67C2"/>
    <w:rsid w:val="70F03B20"/>
    <w:rsid w:val="70F514DC"/>
    <w:rsid w:val="70F548AB"/>
    <w:rsid w:val="70F96386"/>
    <w:rsid w:val="70FA19B0"/>
    <w:rsid w:val="70FB534E"/>
    <w:rsid w:val="70FC676C"/>
    <w:rsid w:val="70FF3D63"/>
    <w:rsid w:val="70FF7809"/>
    <w:rsid w:val="7101188A"/>
    <w:rsid w:val="71022650"/>
    <w:rsid w:val="7103525E"/>
    <w:rsid w:val="71035E4D"/>
    <w:rsid w:val="71070737"/>
    <w:rsid w:val="71070C41"/>
    <w:rsid w:val="7107121A"/>
    <w:rsid w:val="7107536F"/>
    <w:rsid w:val="71092E34"/>
    <w:rsid w:val="71094BE2"/>
    <w:rsid w:val="710A2D55"/>
    <w:rsid w:val="710B44B6"/>
    <w:rsid w:val="710B56DB"/>
    <w:rsid w:val="710E21F8"/>
    <w:rsid w:val="710F1020"/>
    <w:rsid w:val="710F56D1"/>
    <w:rsid w:val="71107825"/>
    <w:rsid w:val="71107FA0"/>
    <w:rsid w:val="711205DD"/>
    <w:rsid w:val="71123A97"/>
    <w:rsid w:val="711315BD"/>
    <w:rsid w:val="71155335"/>
    <w:rsid w:val="711E068D"/>
    <w:rsid w:val="711E24EB"/>
    <w:rsid w:val="71200D23"/>
    <w:rsid w:val="7121200D"/>
    <w:rsid w:val="71213AE5"/>
    <w:rsid w:val="71213CDA"/>
    <w:rsid w:val="71220721"/>
    <w:rsid w:val="71220EF5"/>
    <w:rsid w:val="71221842"/>
    <w:rsid w:val="71267542"/>
    <w:rsid w:val="71290DE0"/>
    <w:rsid w:val="71325EE7"/>
    <w:rsid w:val="713559D7"/>
    <w:rsid w:val="71385C9A"/>
    <w:rsid w:val="713925E8"/>
    <w:rsid w:val="713971BD"/>
    <w:rsid w:val="713A4D9B"/>
    <w:rsid w:val="713B6F26"/>
    <w:rsid w:val="713C6D66"/>
    <w:rsid w:val="713F0A11"/>
    <w:rsid w:val="714025F2"/>
    <w:rsid w:val="714125CE"/>
    <w:rsid w:val="71413A82"/>
    <w:rsid w:val="714300F4"/>
    <w:rsid w:val="71434477"/>
    <w:rsid w:val="71462BA9"/>
    <w:rsid w:val="71463740"/>
    <w:rsid w:val="7147742F"/>
    <w:rsid w:val="71477B07"/>
    <w:rsid w:val="71495199"/>
    <w:rsid w:val="714B67BB"/>
    <w:rsid w:val="714C3197"/>
    <w:rsid w:val="714D7563"/>
    <w:rsid w:val="714E016F"/>
    <w:rsid w:val="714F4CEB"/>
    <w:rsid w:val="714F52AF"/>
    <w:rsid w:val="7150485D"/>
    <w:rsid w:val="7151085E"/>
    <w:rsid w:val="71564A6C"/>
    <w:rsid w:val="715670DA"/>
    <w:rsid w:val="715721C1"/>
    <w:rsid w:val="7157594D"/>
    <w:rsid w:val="715C0B78"/>
    <w:rsid w:val="715F23C5"/>
    <w:rsid w:val="71600CA6"/>
    <w:rsid w:val="716061FF"/>
    <w:rsid w:val="716245B3"/>
    <w:rsid w:val="716532B0"/>
    <w:rsid w:val="716B764B"/>
    <w:rsid w:val="716C6DC1"/>
    <w:rsid w:val="716D0AB4"/>
    <w:rsid w:val="716F0EE9"/>
    <w:rsid w:val="716F6B00"/>
    <w:rsid w:val="71704AAF"/>
    <w:rsid w:val="717056C7"/>
    <w:rsid w:val="71706A0F"/>
    <w:rsid w:val="717268BD"/>
    <w:rsid w:val="71752277"/>
    <w:rsid w:val="717670E7"/>
    <w:rsid w:val="717A163C"/>
    <w:rsid w:val="717E7E33"/>
    <w:rsid w:val="717F53C3"/>
    <w:rsid w:val="71810C1C"/>
    <w:rsid w:val="71826B5A"/>
    <w:rsid w:val="71842B0A"/>
    <w:rsid w:val="7184767E"/>
    <w:rsid w:val="71853292"/>
    <w:rsid w:val="7187323E"/>
    <w:rsid w:val="718A7AD1"/>
    <w:rsid w:val="718C1A9B"/>
    <w:rsid w:val="718D2D18"/>
    <w:rsid w:val="718F50E7"/>
    <w:rsid w:val="71912BB1"/>
    <w:rsid w:val="7194096F"/>
    <w:rsid w:val="71950224"/>
    <w:rsid w:val="71956476"/>
    <w:rsid w:val="7196718A"/>
    <w:rsid w:val="719721EE"/>
    <w:rsid w:val="719752D9"/>
    <w:rsid w:val="7199701D"/>
    <w:rsid w:val="719B18E2"/>
    <w:rsid w:val="719D1B15"/>
    <w:rsid w:val="71A22E1F"/>
    <w:rsid w:val="71A339C3"/>
    <w:rsid w:val="71A50E8A"/>
    <w:rsid w:val="71A5284B"/>
    <w:rsid w:val="71A566B9"/>
    <w:rsid w:val="71A633FF"/>
    <w:rsid w:val="71A75801"/>
    <w:rsid w:val="71A843FB"/>
    <w:rsid w:val="71A87F57"/>
    <w:rsid w:val="71AA1F21"/>
    <w:rsid w:val="71AF5789"/>
    <w:rsid w:val="71AF7537"/>
    <w:rsid w:val="71B047FB"/>
    <w:rsid w:val="71B15270"/>
    <w:rsid w:val="71B46975"/>
    <w:rsid w:val="71B52674"/>
    <w:rsid w:val="71B72363"/>
    <w:rsid w:val="71B92164"/>
    <w:rsid w:val="71B97C16"/>
    <w:rsid w:val="71BD32DF"/>
    <w:rsid w:val="71BE3C1E"/>
    <w:rsid w:val="71BF6659"/>
    <w:rsid w:val="71C254BD"/>
    <w:rsid w:val="71C31235"/>
    <w:rsid w:val="71C42A1A"/>
    <w:rsid w:val="71C4397A"/>
    <w:rsid w:val="71C56D5B"/>
    <w:rsid w:val="71C66819"/>
    <w:rsid w:val="71C668D2"/>
    <w:rsid w:val="71C7125F"/>
    <w:rsid w:val="71CA4371"/>
    <w:rsid w:val="71CB5825"/>
    <w:rsid w:val="71CB5AA2"/>
    <w:rsid w:val="71CC34BB"/>
    <w:rsid w:val="71CD20B4"/>
    <w:rsid w:val="71CE309C"/>
    <w:rsid w:val="71D022E5"/>
    <w:rsid w:val="71D5602A"/>
    <w:rsid w:val="71D61633"/>
    <w:rsid w:val="71D62EFF"/>
    <w:rsid w:val="71D652AD"/>
    <w:rsid w:val="71D92C5E"/>
    <w:rsid w:val="71D97200"/>
    <w:rsid w:val="71DB5158"/>
    <w:rsid w:val="71DC5E53"/>
    <w:rsid w:val="71DD0E59"/>
    <w:rsid w:val="71DE64B7"/>
    <w:rsid w:val="71E116BB"/>
    <w:rsid w:val="71E2790D"/>
    <w:rsid w:val="71E35433"/>
    <w:rsid w:val="71E371E1"/>
    <w:rsid w:val="71E755E1"/>
    <w:rsid w:val="71E847F7"/>
    <w:rsid w:val="71EA1CB0"/>
    <w:rsid w:val="71EB06FF"/>
    <w:rsid w:val="71EC06D0"/>
    <w:rsid w:val="71ED2B06"/>
    <w:rsid w:val="71EF1365"/>
    <w:rsid w:val="71EF3FF7"/>
    <w:rsid w:val="71F17B50"/>
    <w:rsid w:val="71F413EE"/>
    <w:rsid w:val="71F4319C"/>
    <w:rsid w:val="71F47640"/>
    <w:rsid w:val="71F66F14"/>
    <w:rsid w:val="71F82718"/>
    <w:rsid w:val="71F87130"/>
    <w:rsid w:val="71F879F0"/>
    <w:rsid w:val="71F94C57"/>
    <w:rsid w:val="71FA6539"/>
    <w:rsid w:val="71FB277D"/>
    <w:rsid w:val="71FB452B"/>
    <w:rsid w:val="71FC2504"/>
    <w:rsid w:val="71FC36C2"/>
    <w:rsid w:val="71FD4747"/>
    <w:rsid w:val="7202741E"/>
    <w:rsid w:val="7205184D"/>
    <w:rsid w:val="72071491"/>
    <w:rsid w:val="72084E9A"/>
    <w:rsid w:val="72085364"/>
    <w:rsid w:val="720A714F"/>
    <w:rsid w:val="720C58E5"/>
    <w:rsid w:val="720E2CF2"/>
    <w:rsid w:val="72141A90"/>
    <w:rsid w:val="72146CC5"/>
    <w:rsid w:val="721655C9"/>
    <w:rsid w:val="72166B18"/>
    <w:rsid w:val="721C0167"/>
    <w:rsid w:val="721C461A"/>
    <w:rsid w:val="72203CCC"/>
    <w:rsid w:val="72210DBE"/>
    <w:rsid w:val="722241AD"/>
    <w:rsid w:val="72227D09"/>
    <w:rsid w:val="72233A82"/>
    <w:rsid w:val="722577FA"/>
    <w:rsid w:val="72262AEB"/>
    <w:rsid w:val="72266C97"/>
    <w:rsid w:val="72292A73"/>
    <w:rsid w:val="722A12B4"/>
    <w:rsid w:val="722B70F5"/>
    <w:rsid w:val="722C0832"/>
    <w:rsid w:val="723034E9"/>
    <w:rsid w:val="72312642"/>
    <w:rsid w:val="7234129A"/>
    <w:rsid w:val="72370434"/>
    <w:rsid w:val="72377F2E"/>
    <w:rsid w:val="72391C56"/>
    <w:rsid w:val="723E08BB"/>
    <w:rsid w:val="723E589A"/>
    <w:rsid w:val="72402885"/>
    <w:rsid w:val="724265FE"/>
    <w:rsid w:val="72436665"/>
    <w:rsid w:val="72473C14"/>
    <w:rsid w:val="72491374"/>
    <w:rsid w:val="724A3704"/>
    <w:rsid w:val="724D7835"/>
    <w:rsid w:val="724E4A12"/>
    <w:rsid w:val="724F4877"/>
    <w:rsid w:val="72501AA2"/>
    <w:rsid w:val="72507619"/>
    <w:rsid w:val="72510F42"/>
    <w:rsid w:val="7252722B"/>
    <w:rsid w:val="72531363"/>
    <w:rsid w:val="72531AE1"/>
    <w:rsid w:val="72562CD2"/>
    <w:rsid w:val="72567431"/>
    <w:rsid w:val="72572EF3"/>
    <w:rsid w:val="72577050"/>
    <w:rsid w:val="725B4445"/>
    <w:rsid w:val="725C6020"/>
    <w:rsid w:val="725E4ABA"/>
    <w:rsid w:val="72600832"/>
    <w:rsid w:val="7262438C"/>
    <w:rsid w:val="726245AA"/>
    <w:rsid w:val="72633795"/>
    <w:rsid w:val="72634067"/>
    <w:rsid w:val="72640322"/>
    <w:rsid w:val="72651EBC"/>
    <w:rsid w:val="72673B98"/>
    <w:rsid w:val="726A2AAA"/>
    <w:rsid w:val="726C4EFD"/>
    <w:rsid w:val="726C524E"/>
    <w:rsid w:val="726C5429"/>
    <w:rsid w:val="726F7FEC"/>
    <w:rsid w:val="72710C91"/>
    <w:rsid w:val="72714BAA"/>
    <w:rsid w:val="7273672B"/>
    <w:rsid w:val="72746662"/>
    <w:rsid w:val="72757DB1"/>
    <w:rsid w:val="727813E9"/>
    <w:rsid w:val="72786E47"/>
    <w:rsid w:val="727918F3"/>
    <w:rsid w:val="727A5D97"/>
    <w:rsid w:val="727E0E37"/>
    <w:rsid w:val="727E2CED"/>
    <w:rsid w:val="72802C82"/>
    <w:rsid w:val="72821BB0"/>
    <w:rsid w:val="728335E8"/>
    <w:rsid w:val="72841B17"/>
    <w:rsid w:val="72850298"/>
    <w:rsid w:val="72860AAC"/>
    <w:rsid w:val="72861963"/>
    <w:rsid w:val="728704B4"/>
    <w:rsid w:val="728A58AF"/>
    <w:rsid w:val="728B1D53"/>
    <w:rsid w:val="728B4C4F"/>
    <w:rsid w:val="728C471B"/>
    <w:rsid w:val="728C6641"/>
    <w:rsid w:val="728D396E"/>
    <w:rsid w:val="728E539F"/>
    <w:rsid w:val="72934D39"/>
    <w:rsid w:val="72960637"/>
    <w:rsid w:val="729843E7"/>
    <w:rsid w:val="72987BD3"/>
    <w:rsid w:val="72987FCC"/>
    <w:rsid w:val="729A1756"/>
    <w:rsid w:val="729B5674"/>
    <w:rsid w:val="729C5DE0"/>
    <w:rsid w:val="729D1A86"/>
    <w:rsid w:val="729E6841"/>
    <w:rsid w:val="72A4298A"/>
    <w:rsid w:val="72A4786C"/>
    <w:rsid w:val="72A526E9"/>
    <w:rsid w:val="72A57DCD"/>
    <w:rsid w:val="72A72905"/>
    <w:rsid w:val="72A7312D"/>
    <w:rsid w:val="72A83B07"/>
    <w:rsid w:val="72AB21A5"/>
    <w:rsid w:val="72AC7C6E"/>
    <w:rsid w:val="72AF0710"/>
    <w:rsid w:val="72B34E05"/>
    <w:rsid w:val="72B4247F"/>
    <w:rsid w:val="72B506A1"/>
    <w:rsid w:val="72B50B7E"/>
    <w:rsid w:val="72B8241C"/>
    <w:rsid w:val="72B853C3"/>
    <w:rsid w:val="72BA0B6E"/>
    <w:rsid w:val="72BA6194"/>
    <w:rsid w:val="72BB1F0C"/>
    <w:rsid w:val="72BD5C84"/>
    <w:rsid w:val="72C04E41"/>
    <w:rsid w:val="72C23716"/>
    <w:rsid w:val="72C27654"/>
    <w:rsid w:val="72C2773E"/>
    <w:rsid w:val="72C377FA"/>
    <w:rsid w:val="72C62D8B"/>
    <w:rsid w:val="72C6583F"/>
    <w:rsid w:val="72C90909"/>
    <w:rsid w:val="72CB7A20"/>
    <w:rsid w:val="72CD6775"/>
    <w:rsid w:val="72CE1C3F"/>
    <w:rsid w:val="72CE60E3"/>
    <w:rsid w:val="72D00293"/>
    <w:rsid w:val="72D24ACF"/>
    <w:rsid w:val="72D325AA"/>
    <w:rsid w:val="72D32AB9"/>
    <w:rsid w:val="72D336FA"/>
    <w:rsid w:val="72D33945"/>
    <w:rsid w:val="72D52FCE"/>
    <w:rsid w:val="72D60001"/>
    <w:rsid w:val="72D83CBF"/>
    <w:rsid w:val="72DD425C"/>
    <w:rsid w:val="72DD6326"/>
    <w:rsid w:val="72DD66F5"/>
    <w:rsid w:val="72E17BC5"/>
    <w:rsid w:val="72E256EB"/>
    <w:rsid w:val="72E26D08"/>
    <w:rsid w:val="72E42010"/>
    <w:rsid w:val="72E476B5"/>
    <w:rsid w:val="72E74AAF"/>
    <w:rsid w:val="72E8027E"/>
    <w:rsid w:val="72EB6860"/>
    <w:rsid w:val="72EC007F"/>
    <w:rsid w:val="72EC0727"/>
    <w:rsid w:val="72EC1491"/>
    <w:rsid w:val="72F01BB6"/>
    <w:rsid w:val="72F028D5"/>
    <w:rsid w:val="72F1649D"/>
    <w:rsid w:val="72F53670"/>
    <w:rsid w:val="72F71196"/>
    <w:rsid w:val="72F77D07"/>
    <w:rsid w:val="72FA0103"/>
    <w:rsid w:val="72FA493A"/>
    <w:rsid w:val="72FA6ED8"/>
    <w:rsid w:val="72FD0776"/>
    <w:rsid w:val="72FD189E"/>
    <w:rsid w:val="730218E9"/>
    <w:rsid w:val="73040267"/>
    <w:rsid w:val="7306762B"/>
    <w:rsid w:val="730B69EF"/>
    <w:rsid w:val="730E404D"/>
    <w:rsid w:val="731050C9"/>
    <w:rsid w:val="731178E3"/>
    <w:rsid w:val="7313699F"/>
    <w:rsid w:val="731421C6"/>
    <w:rsid w:val="7315161C"/>
    <w:rsid w:val="73162BB4"/>
    <w:rsid w:val="731A30D6"/>
    <w:rsid w:val="731B0BDB"/>
    <w:rsid w:val="731D383A"/>
    <w:rsid w:val="731D6723"/>
    <w:rsid w:val="731F249B"/>
    <w:rsid w:val="732301DD"/>
    <w:rsid w:val="73245D03"/>
    <w:rsid w:val="73283969"/>
    <w:rsid w:val="732B24E8"/>
    <w:rsid w:val="732C0596"/>
    <w:rsid w:val="732E1563"/>
    <w:rsid w:val="732E4873"/>
    <w:rsid w:val="732F669B"/>
    <w:rsid w:val="733221CE"/>
    <w:rsid w:val="73332318"/>
    <w:rsid w:val="73337E12"/>
    <w:rsid w:val="73346738"/>
    <w:rsid w:val="733608CC"/>
    <w:rsid w:val="733777E5"/>
    <w:rsid w:val="73383726"/>
    <w:rsid w:val="73394BB6"/>
    <w:rsid w:val="73395BAF"/>
    <w:rsid w:val="733A5FB3"/>
    <w:rsid w:val="733E5017"/>
    <w:rsid w:val="733F48EB"/>
    <w:rsid w:val="734168B5"/>
    <w:rsid w:val="73426189"/>
    <w:rsid w:val="73470BCB"/>
    <w:rsid w:val="7347308A"/>
    <w:rsid w:val="73475952"/>
    <w:rsid w:val="73487C44"/>
    <w:rsid w:val="734939BC"/>
    <w:rsid w:val="734B1B9C"/>
    <w:rsid w:val="734C360E"/>
    <w:rsid w:val="734F50AE"/>
    <w:rsid w:val="734F7FB8"/>
    <w:rsid w:val="73507F24"/>
    <w:rsid w:val="73522870"/>
    <w:rsid w:val="735320A9"/>
    <w:rsid w:val="73542C1A"/>
    <w:rsid w:val="735465E8"/>
    <w:rsid w:val="73591E51"/>
    <w:rsid w:val="735A0609"/>
    <w:rsid w:val="735C4F2D"/>
    <w:rsid w:val="735E1215"/>
    <w:rsid w:val="735E7796"/>
    <w:rsid w:val="735F4A72"/>
    <w:rsid w:val="73610D05"/>
    <w:rsid w:val="736342A3"/>
    <w:rsid w:val="73642743"/>
    <w:rsid w:val="73655C2D"/>
    <w:rsid w:val="73665103"/>
    <w:rsid w:val="73681D7A"/>
    <w:rsid w:val="73683E42"/>
    <w:rsid w:val="73697BBA"/>
    <w:rsid w:val="736B3932"/>
    <w:rsid w:val="736C1266"/>
    <w:rsid w:val="736D1458"/>
    <w:rsid w:val="736E0C22"/>
    <w:rsid w:val="736F0556"/>
    <w:rsid w:val="736F3422"/>
    <w:rsid w:val="736F7822"/>
    <w:rsid w:val="737231D6"/>
    <w:rsid w:val="73726706"/>
    <w:rsid w:val="73731315"/>
    <w:rsid w:val="73740A39"/>
    <w:rsid w:val="7376359C"/>
    <w:rsid w:val="73765D11"/>
    <w:rsid w:val="73772D8B"/>
    <w:rsid w:val="73793384"/>
    <w:rsid w:val="73794114"/>
    <w:rsid w:val="737A4969"/>
    <w:rsid w:val="737B4D98"/>
    <w:rsid w:val="737C77CB"/>
    <w:rsid w:val="737D1AF3"/>
    <w:rsid w:val="73834F01"/>
    <w:rsid w:val="7385118A"/>
    <w:rsid w:val="73861D54"/>
    <w:rsid w:val="7386251A"/>
    <w:rsid w:val="73877B8A"/>
    <w:rsid w:val="73880040"/>
    <w:rsid w:val="738844E4"/>
    <w:rsid w:val="73895904"/>
    <w:rsid w:val="738B6471"/>
    <w:rsid w:val="738F5872"/>
    <w:rsid w:val="739114E7"/>
    <w:rsid w:val="73920EBF"/>
    <w:rsid w:val="73927CFE"/>
    <w:rsid w:val="73934B26"/>
    <w:rsid w:val="73942E89"/>
    <w:rsid w:val="739437DC"/>
    <w:rsid w:val="7395275D"/>
    <w:rsid w:val="7397233B"/>
    <w:rsid w:val="739B24E3"/>
    <w:rsid w:val="739B4217"/>
    <w:rsid w:val="739B53E3"/>
    <w:rsid w:val="739F538A"/>
    <w:rsid w:val="73A0182E"/>
    <w:rsid w:val="73A0234B"/>
    <w:rsid w:val="73A11056"/>
    <w:rsid w:val="73AC7AA8"/>
    <w:rsid w:val="73AD70AD"/>
    <w:rsid w:val="73AF35B5"/>
    <w:rsid w:val="73AF381F"/>
    <w:rsid w:val="73B34DAA"/>
    <w:rsid w:val="73B40E35"/>
    <w:rsid w:val="73B6668D"/>
    <w:rsid w:val="73B70495"/>
    <w:rsid w:val="73B928EF"/>
    <w:rsid w:val="73B974DB"/>
    <w:rsid w:val="73BA4DD1"/>
    <w:rsid w:val="73BC23E0"/>
    <w:rsid w:val="73BD03A9"/>
    <w:rsid w:val="73BF77DA"/>
    <w:rsid w:val="73C117A4"/>
    <w:rsid w:val="73C35D2F"/>
    <w:rsid w:val="73C36AF8"/>
    <w:rsid w:val="73C44343"/>
    <w:rsid w:val="73C450C7"/>
    <w:rsid w:val="73C61077"/>
    <w:rsid w:val="73C7661F"/>
    <w:rsid w:val="73CD2B97"/>
    <w:rsid w:val="73CE2E79"/>
    <w:rsid w:val="73CE6BCB"/>
    <w:rsid w:val="73CF2113"/>
    <w:rsid w:val="73D174F2"/>
    <w:rsid w:val="73D414D7"/>
    <w:rsid w:val="73D4233E"/>
    <w:rsid w:val="73D4523C"/>
    <w:rsid w:val="73D62817"/>
    <w:rsid w:val="73D94D40"/>
    <w:rsid w:val="73DA4614"/>
    <w:rsid w:val="73DA4BFF"/>
    <w:rsid w:val="73DC4504"/>
    <w:rsid w:val="73E01C2A"/>
    <w:rsid w:val="73E21412"/>
    <w:rsid w:val="73E21E46"/>
    <w:rsid w:val="73E3796C"/>
    <w:rsid w:val="73E47E00"/>
    <w:rsid w:val="73E747FE"/>
    <w:rsid w:val="73E76F23"/>
    <w:rsid w:val="73E84F83"/>
    <w:rsid w:val="73EF6311"/>
    <w:rsid w:val="73F01250"/>
    <w:rsid w:val="73F12089"/>
    <w:rsid w:val="73F152F7"/>
    <w:rsid w:val="73F16C50"/>
    <w:rsid w:val="73F263EC"/>
    <w:rsid w:val="73F41B79"/>
    <w:rsid w:val="73F5341C"/>
    <w:rsid w:val="73F64BC3"/>
    <w:rsid w:val="73F82EA2"/>
    <w:rsid w:val="73F84386"/>
    <w:rsid w:val="73F85B5B"/>
    <w:rsid w:val="73F97190"/>
    <w:rsid w:val="73FE47A6"/>
    <w:rsid w:val="74000C22"/>
    <w:rsid w:val="740161E0"/>
    <w:rsid w:val="74017DF2"/>
    <w:rsid w:val="74024296"/>
    <w:rsid w:val="74026030"/>
    <w:rsid w:val="74035919"/>
    <w:rsid w:val="740578E3"/>
    <w:rsid w:val="74065409"/>
    <w:rsid w:val="74097195"/>
    <w:rsid w:val="740B04E1"/>
    <w:rsid w:val="740B27B8"/>
    <w:rsid w:val="740C5415"/>
    <w:rsid w:val="740D2C3B"/>
    <w:rsid w:val="740E3D5D"/>
    <w:rsid w:val="74100036"/>
    <w:rsid w:val="74102BF5"/>
    <w:rsid w:val="74104FB0"/>
    <w:rsid w:val="741331F4"/>
    <w:rsid w:val="74160DED"/>
    <w:rsid w:val="741619FD"/>
    <w:rsid w:val="74166A12"/>
    <w:rsid w:val="74177616"/>
    <w:rsid w:val="7419513C"/>
    <w:rsid w:val="741B7D08"/>
    <w:rsid w:val="741C5549"/>
    <w:rsid w:val="741C662A"/>
    <w:rsid w:val="741E09A4"/>
    <w:rsid w:val="741E7762"/>
    <w:rsid w:val="741F45B7"/>
    <w:rsid w:val="7420296E"/>
    <w:rsid w:val="74202F0F"/>
    <w:rsid w:val="7422141F"/>
    <w:rsid w:val="74223F88"/>
    <w:rsid w:val="742324DB"/>
    <w:rsid w:val="74237BDB"/>
    <w:rsid w:val="74263DA8"/>
    <w:rsid w:val="7426442E"/>
    <w:rsid w:val="74273CFD"/>
    <w:rsid w:val="742835D1"/>
    <w:rsid w:val="74292334"/>
    <w:rsid w:val="742B55EC"/>
    <w:rsid w:val="742D0BBB"/>
    <w:rsid w:val="743106C6"/>
    <w:rsid w:val="74321DEE"/>
    <w:rsid w:val="74347A9E"/>
    <w:rsid w:val="74370FB5"/>
    <w:rsid w:val="74381E70"/>
    <w:rsid w:val="74392BD3"/>
    <w:rsid w:val="743946A8"/>
    <w:rsid w:val="7439633A"/>
    <w:rsid w:val="743A1908"/>
    <w:rsid w:val="743C0E2B"/>
    <w:rsid w:val="744043A2"/>
    <w:rsid w:val="74411F41"/>
    <w:rsid w:val="74424693"/>
    <w:rsid w:val="7443040B"/>
    <w:rsid w:val="74446AC0"/>
    <w:rsid w:val="74454183"/>
    <w:rsid w:val="74457419"/>
    <w:rsid w:val="74485B23"/>
    <w:rsid w:val="744966C1"/>
    <w:rsid w:val="744A2189"/>
    <w:rsid w:val="744A6ED7"/>
    <w:rsid w:val="744C72C0"/>
    <w:rsid w:val="744F0B5E"/>
    <w:rsid w:val="745052AB"/>
    <w:rsid w:val="74524843"/>
    <w:rsid w:val="745258D8"/>
    <w:rsid w:val="74550C50"/>
    <w:rsid w:val="74564AE7"/>
    <w:rsid w:val="745967C2"/>
    <w:rsid w:val="745A3E4A"/>
    <w:rsid w:val="745B1903"/>
    <w:rsid w:val="745B7503"/>
    <w:rsid w:val="745C7671"/>
    <w:rsid w:val="74600FBD"/>
    <w:rsid w:val="74611D80"/>
    <w:rsid w:val="7461716C"/>
    <w:rsid w:val="74674E7F"/>
    <w:rsid w:val="74687E72"/>
    <w:rsid w:val="746D7236"/>
    <w:rsid w:val="746F2FAE"/>
    <w:rsid w:val="746F5D9E"/>
    <w:rsid w:val="747009E3"/>
    <w:rsid w:val="747138B7"/>
    <w:rsid w:val="7472358F"/>
    <w:rsid w:val="747405C4"/>
    <w:rsid w:val="74744A68"/>
    <w:rsid w:val="74745CE3"/>
    <w:rsid w:val="747607E0"/>
    <w:rsid w:val="7476258E"/>
    <w:rsid w:val="747800B5"/>
    <w:rsid w:val="74795BDB"/>
    <w:rsid w:val="747A7072"/>
    <w:rsid w:val="74820F33"/>
    <w:rsid w:val="74822CE1"/>
    <w:rsid w:val="74830E88"/>
    <w:rsid w:val="74850A24"/>
    <w:rsid w:val="748526D5"/>
    <w:rsid w:val="74880144"/>
    <w:rsid w:val="74894EF3"/>
    <w:rsid w:val="74895648"/>
    <w:rsid w:val="748A0351"/>
    <w:rsid w:val="748A18D8"/>
    <w:rsid w:val="748B71CF"/>
    <w:rsid w:val="748F408B"/>
    <w:rsid w:val="74920CF6"/>
    <w:rsid w:val="749312B1"/>
    <w:rsid w:val="749347B2"/>
    <w:rsid w:val="749649DF"/>
    <w:rsid w:val="74970563"/>
    <w:rsid w:val="7497281D"/>
    <w:rsid w:val="749731C9"/>
    <w:rsid w:val="74980757"/>
    <w:rsid w:val="749A60CA"/>
    <w:rsid w:val="749B74FC"/>
    <w:rsid w:val="749C0762"/>
    <w:rsid w:val="749D5D6D"/>
    <w:rsid w:val="74A536E0"/>
    <w:rsid w:val="74A54E21"/>
    <w:rsid w:val="74A72014"/>
    <w:rsid w:val="74A964C0"/>
    <w:rsid w:val="74A97F50"/>
    <w:rsid w:val="74AA048A"/>
    <w:rsid w:val="74AA2238"/>
    <w:rsid w:val="74AA6584"/>
    <w:rsid w:val="74AB0319"/>
    <w:rsid w:val="74AC4202"/>
    <w:rsid w:val="74AC5FB0"/>
    <w:rsid w:val="74AE3AD6"/>
    <w:rsid w:val="74AE59DA"/>
    <w:rsid w:val="74AE6AE2"/>
    <w:rsid w:val="74B11819"/>
    <w:rsid w:val="74B160DE"/>
    <w:rsid w:val="74B26768"/>
    <w:rsid w:val="74B310ED"/>
    <w:rsid w:val="74B530B7"/>
    <w:rsid w:val="74B63C57"/>
    <w:rsid w:val="74B75C4E"/>
    <w:rsid w:val="74B968D5"/>
    <w:rsid w:val="74BA0FD5"/>
    <w:rsid w:val="74BD4538"/>
    <w:rsid w:val="74C13EEB"/>
    <w:rsid w:val="74C55B4B"/>
    <w:rsid w:val="74CA5026"/>
    <w:rsid w:val="74CA5788"/>
    <w:rsid w:val="74CB0B2C"/>
    <w:rsid w:val="74CB28DA"/>
    <w:rsid w:val="74CC659F"/>
    <w:rsid w:val="74CE36AA"/>
    <w:rsid w:val="74D56200"/>
    <w:rsid w:val="74DA0B15"/>
    <w:rsid w:val="74DA2B1D"/>
    <w:rsid w:val="74DB5323"/>
    <w:rsid w:val="74DB62F0"/>
    <w:rsid w:val="74DB6895"/>
    <w:rsid w:val="74DE21B8"/>
    <w:rsid w:val="74DF6C21"/>
    <w:rsid w:val="74E0215D"/>
    <w:rsid w:val="74E03EAC"/>
    <w:rsid w:val="74E131DB"/>
    <w:rsid w:val="74E724EC"/>
    <w:rsid w:val="74E74BD4"/>
    <w:rsid w:val="74E90FB2"/>
    <w:rsid w:val="74E92D60"/>
    <w:rsid w:val="74E94603"/>
    <w:rsid w:val="74EA4FC7"/>
    <w:rsid w:val="74EB4160"/>
    <w:rsid w:val="74EC0AA3"/>
    <w:rsid w:val="74EC2851"/>
    <w:rsid w:val="74ED5775"/>
    <w:rsid w:val="74F26362"/>
    <w:rsid w:val="74F55BA9"/>
    <w:rsid w:val="74F6543C"/>
    <w:rsid w:val="74F76F03"/>
    <w:rsid w:val="74F83DEE"/>
    <w:rsid w:val="74F94BA3"/>
    <w:rsid w:val="74FD086C"/>
    <w:rsid w:val="74FD1921"/>
    <w:rsid w:val="74FD2A1F"/>
    <w:rsid w:val="74FE7C75"/>
    <w:rsid w:val="750162FC"/>
    <w:rsid w:val="750220FC"/>
    <w:rsid w:val="75041948"/>
    <w:rsid w:val="75046A40"/>
    <w:rsid w:val="75047B9A"/>
    <w:rsid w:val="75063912"/>
    <w:rsid w:val="750676B8"/>
    <w:rsid w:val="75080A92"/>
    <w:rsid w:val="750A0CB1"/>
    <w:rsid w:val="750A2943"/>
    <w:rsid w:val="750B31FF"/>
    <w:rsid w:val="750D2EF3"/>
    <w:rsid w:val="750E120F"/>
    <w:rsid w:val="75114065"/>
    <w:rsid w:val="75143CB6"/>
    <w:rsid w:val="75150730"/>
    <w:rsid w:val="75175143"/>
    <w:rsid w:val="75175B20"/>
    <w:rsid w:val="751865D3"/>
    <w:rsid w:val="75190078"/>
    <w:rsid w:val="751A01C1"/>
    <w:rsid w:val="751B5A58"/>
    <w:rsid w:val="751C68C3"/>
    <w:rsid w:val="75225010"/>
    <w:rsid w:val="752403DF"/>
    <w:rsid w:val="752513F8"/>
    <w:rsid w:val="75253016"/>
    <w:rsid w:val="752913AF"/>
    <w:rsid w:val="752A7E05"/>
    <w:rsid w:val="752E4C17"/>
    <w:rsid w:val="752F7C03"/>
    <w:rsid w:val="75306588"/>
    <w:rsid w:val="75312C9B"/>
    <w:rsid w:val="75315CE9"/>
    <w:rsid w:val="75330480"/>
    <w:rsid w:val="7533150D"/>
    <w:rsid w:val="7533222E"/>
    <w:rsid w:val="75334E74"/>
    <w:rsid w:val="7533674F"/>
    <w:rsid w:val="753A0622"/>
    <w:rsid w:val="753A2B30"/>
    <w:rsid w:val="753A6D9B"/>
    <w:rsid w:val="753C37D8"/>
    <w:rsid w:val="753C676E"/>
    <w:rsid w:val="753C7334"/>
    <w:rsid w:val="753D4E5A"/>
    <w:rsid w:val="75426C6E"/>
    <w:rsid w:val="7545449B"/>
    <w:rsid w:val="75460907"/>
    <w:rsid w:val="75496A2B"/>
    <w:rsid w:val="754B401C"/>
    <w:rsid w:val="754B7577"/>
    <w:rsid w:val="754C28F1"/>
    <w:rsid w:val="754C6448"/>
    <w:rsid w:val="75526E59"/>
    <w:rsid w:val="75530B22"/>
    <w:rsid w:val="755475E5"/>
    <w:rsid w:val="75555C41"/>
    <w:rsid w:val="755653B5"/>
    <w:rsid w:val="75574EA5"/>
    <w:rsid w:val="75575526"/>
    <w:rsid w:val="75581C94"/>
    <w:rsid w:val="75583A65"/>
    <w:rsid w:val="75613687"/>
    <w:rsid w:val="75642436"/>
    <w:rsid w:val="7564688B"/>
    <w:rsid w:val="756602CF"/>
    <w:rsid w:val="75660855"/>
    <w:rsid w:val="75662603"/>
    <w:rsid w:val="75690ED6"/>
    <w:rsid w:val="7569498A"/>
    <w:rsid w:val="756D1BE3"/>
    <w:rsid w:val="756D2843"/>
    <w:rsid w:val="756D649C"/>
    <w:rsid w:val="757012D6"/>
    <w:rsid w:val="75702F73"/>
    <w:rsid w:val="75765FF3"/>
    <w:rsid w:val="75795EB8"/>
    <w:rsid w:val="757C1E26"/>
    <w:rsid w:val="75811BDF"/>
    <w:rsid w:val="75824BE5"/>
    <w:rsid w:val="75826D11"/>
    <w:rsid w:val="75877F73"/>
    <w:rsid w:val="75880FCC"/>
    <w:rsid w:val="758A62EE"/>
    <w:rsid w:val="758D4EA4"/>
    <w:rsid w:val="758F6705"/>
    <w:rsid w:val="75915376"/>
    <w:rsid w:val="75915FDB"/>
    <w:rsid w:val="75917CED"/>
    <w:rsid w:val="75950E36"/>
    <w:rsid w:val="75976C60"/>
    <w:rsid w:val="759A6860"/>
    <w:rsid w:val="759B0AE7"/>
    <w:rsid w:val="759B75AD"/>
    <w:rsid w:val="759D16D5"/>
    <w:rsid w:val="759D1E72"/>
    <w:rsid w:val="75A1363B"/>
    <w:rsid w:val="75A24D45"/>
    <w:rsid w:val="75A255CF"/>
    <w:rsid w:val="75A27994"/>
    <w:rsid w:val="75A3343A"/>
    <w:rsid w:val="75A35605"/>
    <w:rsid w:val="75A40319"/>
    <w:rsid w:val="75A578BA"/>
    <w:rsid w:val="75A61D5A"/>
    <w:rsid w:val="75A66EA3"/>
    <w:rsid w:val="75A77847"/>
    <w:rsid w:val="75A9073C"/>
    <w:rsid w:val="75A96335"/>
    <w:rsid w:val="75A974DF"/>
    <w:rsid w:val="75AD1FE0"/>
    <w:rsid w:val="75AF3FAA"/>
    <w:rsid w:val="75B3511C"/>
    <w:rsid w:val="75B35B00"/>
    <w:rsid w:val="75B40ED9"/>
    <w:rsid w:val="75B55338"/>
    <w:rsid w:val="75B74481"/>
    <w:rsid w:val="75BD1783"/>
    <w:rsid w:val="75BD7F3E"/>
    <w:rsid w:val="75BE42F1"/>
    <w:rsid w:val="75BF7F65"/>
    <w:rsid w:val="75C23ADA"/>
    <w:rsid w:val="75C3416E"/>
    <w:rsid w:val="75C5557C"/>
    <w:rsid w:val="75C817BE"/>
    <w:rsid w:val="75D03F20"/>
    <w:rsid w:val="75D05CCE"/>
    <w:rsid w:val="75D1773C"/>
    <w:rsid w:val="75D21089"/>
    <w:rsid w:val="75D411D5"/>
    <w:rsid w:val="75D44B1A"/>
    <w:rsid w:val="75D74ABA"/>
    <w:rsid w:val="75D8320B"/>
    <w:rsid w:val="75D91BB6"/>
    <w:rsid w:val="75D94C4A"/>
    <w:rsid w:val="75D9781B"/>
    <w:rsid w:val="75DA08FB"/>
    <w:rsid w:val="75DE03EB"/>
    <w:rsid w:val="75DE663D"/>
    <w:rsid w:val="75DF368D"/>
    <w:rsid w:val="75E11C8A"/>
    <w:rsid w:val="75E21B92"/>
    <w:rsid w:val="75E3349E"/>
    <w:rsid w:val="75E65816"/>
    <w:rsid w:val="75E66401"/>
    <w:rsid w:val="75E66459"/>
    <w:rsid w:val="75E74C1F"/>
    <w:rsid w:val="75E93EAD"/>
    <w:rsid w:val="75EB0D5A"/>
    <w:rsid w:val="75EB18CD"/>
    <w:rsid w:val="75EC48A9"/>
    <w:rsid w:val="75EE4748"/>
    <w:rsid w:val="75F0011F"/>
    <w:rsid w:val="75F019CF"/>
    <w:rsid w:val="75F22484"/>
    <w:rsid w:val="75F25C45"/>
    <w:rsid w:val="75F45E61"/>
    <w:rsid w:val="75F57C88"/>
    <w:rsid w:val="75F701D3"/>
    <w:rsid w:val="75F81663"/>
    <w:rsid w:val="75FC6AF9"/>
    <w:rsid w:val="75FD5E24"/>
    <w:rsid w:val="75FE0A8D"/>
    <w:rsid w:val="75FF2C8D"/>
    <w:rsid w:val="75FF4200"/>
    <w:rsid w:val="760017AF"/>
    <w:rsid w:val="76004806"/>
    <w:rsid w:val="76015597"/>
    <w:rsid w:val="760360A4"/>
    <w:rsid w:val="76036970"/>
    <w:rsid w:val="76053BCA"/>
    <w:rsid w:val="760836BA"/>
    <w:rsid w:val="760A11B1"/>
    <w:rsid w:val="760A7432"/>
    <w:rsid w:val="760F4A49"/>
    <w:rsid w:val="76157B85"/>
    <w:rsid w:val="76164029"/>
    <w:rsid w:val="76191423"/>
    <w:rsid w:val="761D4C22"/>
    <w:rsid w:val="761E0EAB"/>
    <w:rsid w:val="761F73DF"/>
    <w:rsid w:val="76216828"/>
    <w:rsid w:val="762235CA"/>
    <w:rsid w:val="76236746"/>
    <w:rsid w:val="76291BD2"/>
    <w:rsid w:val="762B3D48"/>
    <w:rsid w:val="762C03C9"/>
    <w:rsid w:val="762C55FB"/>
    <w:rsid w:val="762F0C47"/>
    <w:rsid w:val="762F6E99"/>
    <w:rsid w:val="763028C2"/>
    <w:rsid w:val="76307D38"/>
    <w:rsid w:val="76312F35"/>
    <w:rsid w:val="763224E5"/>
    <w:rsid w:val="76322C84"/>
    <w:rsid w:val="76342701"/>
    <w:rsid w:val="76361C8F"/>
    <w:rsid w:val="76392FBE"/>
    <w:rsid w:val="763A3F76"/>
    <w:rsid w:val="763B7EA7"/>
    <w:rsid w:val="763C54EF"/>
    <w:rsid w:val="763E2D92"/>
    <w:rsid w:val="763E597F"/>
    <w:rsid w:val="763E70DC"/>
    <w:rsid w:val="76402E54"/>
    <w:rsid w:val="76420266"/>
    <w:rsid w:val="76421559"/>
    <w:rsid w:val="764424B8"/>
    <w:rsid w:val="7646201B"/>
    <w:rsid w:val="76465F91"/>
    <w:rsid w:val="764C557E"/>
    <w:rsid w:val="764D47D1"/>
    <w:rsid w:val="764E30F5"/>
    <w:rsid w:val="764F480F"/>
    <w:rsid w:val="764F64BE"/>
    <w:rsid w:val="764F7206"/>
    <w:rsid w:val="76522B87"/>
    <w:rsid w:val="765243AF"/>
    <w:rsid w:val="7653148C"/>
    <w:rsid w:val="76544B51"/>
    <w:rsid w:val="76547324"/>
    <w:rsid w:val="76557746"/>
    <w:rsid w:val="765661D4"/>
    <w:rsid w:val="765820A3"/>
    <w:rsid w:val="765863F0"/>
    <w:rsid w:val="76595CC4"/>
    <w:rsid w:val="765B7F10"/>
    <w:rsid w:val="765D0C6F"/>
    <w:rsid w:val="76607052"/>
    <w:rsid w:val="76620B69"/>
    <w:rsid w:val="76634D94"/>
    <w:rsid w:val="76655B13"/>
    <w:rsid w:val="7667475E"/>
    <w:rsid w:val="76680CF1"/>
    <w:rsid w:val="76697065"/>
    <w:rsid w:val="766A7ED1"/>
    <w:rsid w:val="766B6638"/>
    <w:rsid w:val="76700A71"/>
    <w:rsid w:val="76724FD8"/>
    <w:rsid w:val="76746FA2"/>
    <w:rsid w:val="76752907"/>
    <w:rsid w:val="76767CB6"/>
    <w:rsid w:val="76794E52"/>
    <w:rsid w:val="767B3E8C"/>
    <w:rsid w:val="767B4B32"/>
    <w:rsid w:val="767D0641"/>
    <w:rsid w:val="767E63CD"/>
    <w:rsid w:val="76805946"/>
    <w:rsid w:val="768152AB"/>
    <w:rsid w:val="76817D63"/>
    <w:rsid w:val="7682134D"/>
    <w:rsid w:val="7682521B"/>
    <w:rsid w:val="76854D0B"/>
    <w:rsid w:val="768604E4"/>
    <w:rsid w:val="76870A83"/>
    <w:rsid w:val="768947FB"/>
    <w:rsid w:val="768F2682"/>
    <w:rsid w:val="768F268A"/>
    <w:rsid w:val="769136B0"/>
    <w:rsid w:val="76921006"/>
    <w:rsid w:val="76937428"/>
    <w:rsid w:val="76957293"/>
    <w:rsid w:val="769709A2"/>
    <w:rsid w:val="769874C9"/>
    <w:rsid w:val="769907B6"/>
    <w:rsid w:val="76996C64"/>
    <w:rsid w:val="769B62DC"/>
    <w:rsid w:val="76A13992"/>
    <w:rsid w:val="76A25F09"/>
    <w:rsid w:val="76A55B76"/>
    <w:rsid w:val="76A74601"/>
    <w:rsid w:val="76AB5888"/>
    <w:rsid w:val="76AB6DEC"/>
    <w:rsid w:val="76AC673B"/>
    <w:rsid w:val="76AC7B4F"/>
    <w:rsid w:val="76AD7DBE"/>
    <w:rsid w:val="76AE0EDE"/>
    <w:rsid w:val="76AE0F04"/>
    <w:rsid w:val="76AE24B4"/>
    <w:rsid w:val="76B0642C"/>
    <w:rsid w:val="76B949B4"/>
    <w:rsid w:val="76BA4A98"/>
    <w:rsid w:val="76BB24DB"/>
    <w:rsid w:val="76BC535E"/>
    <w:rsid w:val="76BD26F7"/>
    <w:rsid w:val="76BD3E54"/>
    <w:rsid w:val="76BD44A5"/>
    <w:rsid w:val="76BD5FA4"/>
    <w:rsid w:val="76BF021D"/>
    <w:rsid w:val="76C05D43"/>
    <w:rsid w:val="76C06CCE"/>
    <w:rsid w:val="76C07BAD"/>
    <w:rsid w:val="76C174E4"/>
    <w:rsid w:val="76C20247"/>
    <w:rsid w:val="76C21ABB"/>
    <w:rsid w:val="76C375E1"/>
    <w:rsid w:val="76C53359"/>
    <w:rsid w:val="76C92DCB"/>
    <w:rsid w:val="76C93B58"/>
    <w:rsid w:val="76CC3D0D"/>
    <w:rsid w:val="76CC4B2A"/>
    <w:rsid w:val="76CD29F0"/>
    <w:rsid w:val="76CF7746"/>
    <w:rsid w:val="76D21D3E"/>
    <w:rsid w:val="76D50D6E"/>
    <w:rsid w:val="76D534E5"/>
    <w:rsid w:val="76D70DF5"/>
    <w:rsid w:val="76D80004"/>
    <w:rsid w:val="76E06E8B"/>
    <w:rsid w:val="76E25746"/>
    <w:rsid w:val="76E43BB8"/>
    <w:rsid w:val="76E557A9"/>
    <w:rsid w:val="76E56E2D"/>
    <w:rsid w:val="76E83614"/>
    <w:rsid w:val="76EC01D5"/>
    <w:rsid w:val="76EC46EF"/>
    <w:rsid w:val="76EC61DE"/>
    <w:rsid w:val="76EF1037"/>
    <w:rsid w:val="76F65C09"/>
    <w:rsid w:val="76F85475"/>
    <w:rsid w:val="770245AD"/>
    <w:rsid w:val="770937CE"/>
    <w:rsid w:val="77097833"/>
    <w:rsid w:val="770A30FC"/>
    <w:rsid w:val="770C61B4"/>
    <w:rsid w:val="770D0D85"/>
    <w:rsid w:val="770D2649"/>
    <w:rsid w:val="770E6AAE"/>
    <w:rsid w:val="771213DC"/>
    <w:rsid w:val="77126911"/>
    <w:rsid w:val="77131AFC"/>
    <w:rsid w:val="77132317"/>
    <w:rsid w:val="77150925"/>
    <w:rsid w:val="771728DB"/>
    <w:rsid w:val="7718792D"/>
    <w:rsid w:val="771A18F7"/>
    <w:rsid w:val="771C566F"/>
    <w:rsid w:val="771D13E7"/>
    <w:rsid w:val="771D4568"/>
    <w:rsid w:val="771D7139"/>
    <w:rsid w:val="7720462A"/>
    <w:rsid w:val="77212C85"/>
    <w:rsid w:val="77230C98"/>
    <w:rsid w:val="772327F8"/>
    <w:rsid w:val="772622B3"/>
    <w:rsid w:val="77266343"/>
    <w:rsid w:val="77277D4B"/>
    <w:rsid w:val="77286DE9"/>
    <w:rsid w:val="772B58B2"/>
    <w:rsid w:val="772D7053"/>
    <w:rsid w:val="772E0EFE"/>
    <w:rsid w:val="772E53A2"/>
    <w:rsid w:val="772F0D1E"/>
    <w:rsid w:val="773029DE"/>
    <w:rsid w:val="77306AB7"/>
    <w:rsid w:val="77343F30"/>
    <w:rsid w:val="77366005"/>
    <w:rsid w:val="77374BED"/>
    <w:rsid w:val="77375D74"/>
    <w:rsid w:val="773B361B"/>
    <w:rsid w:val="773C186D"/>
    <w:rsid w:val="773D55E5"/>
    <w:rsid w:val="773E6472"/>
    <w:rsid w:val="773E7BB3"/>
    <w:rsid w:val="774249AA"/>
    <w:rsid w:val="774424D0"/>
    <w:rsid w:val="77444BC6"/>
    <w:rsid w:val="7746111D"/>
    <w:rsid w:val="77461551"/>
    <w:rsid w:val="7746449A"/>
    <w:rsid w:val="7746585B"/>
    <w:rsid w:val="774B52CF"/>
    <w:rsid w:val="774B6117"/>
    <w:rsid w:val="774B7285"/>
    <w:rsid w:val="774B730C"/>
    <w:rsid w:val="774C7410"/>
    <w:rsid w:val="774E15A1"/>
    <w:rsid w:val="7751062B"/>
    <w:rsid w:val="77551288"/>
    <w:rsid w:val="775546DD"/>
    <w:rsid w:val="775748F9"/>
    <w:rsid w:val="775766A7"/>
    <w:rsid w:val="77585C18"/>
    <w:rsid w:val="7759426C"/>
    <w:rsid w:val="775B1CAC"/>
    <w:rsid w:val="775C3CBE"/>
    <w:rsid w:val="775D016B"/>
    <w:rsid w:val="775D19FB"/>
    <w:rsid w:val="775D3592"/>
    <w:rsid w:val="775D45CC"/>
    <w:rsid w:val="775E402C"/>
    <w:rsid w:val="775E5C88"/>
    <w:rsid w:val="775F555C"/>
    <w:rsid w:val="776112D4"/>
    <w:rsid w:val="7762482A"/>
    <w:rsid w:val="776460C1"/>
    <w:rsid w:val="77691CC9"/>
    <w:rsid w:val="776942B0"/>
    <w:rsid w:val="77695D86"/>
    <w:rsid w:val="776C7C79"/>
    <w:rsid w:val="776D76CE"/>
    <w:rsid w:val="776F461F"/>
    <w:rsid w:val="777032C5"/>
    <w:rsid w:val="77752853"/>
    <w:rsid w:val="777917F3"/>
    <w:rsid w:val="777A0BD9"/>
    <w:rsid w:val="777B0502"/>
    <w:rsid w:val="777C33B2"/>
    <w:rsid w:val="777C6CD1"/>
    <w:rsid w:val="777D1E86"/>
    <w:rsid w:val="777E28EC"/>
    <w:rsid w:val="777E6238"/>
    <w:rsid w:val="777F5BFE"/>
    <w:rsid w:val="77820A6F"/>
    <w:rsid w:val="77822286"/>
    <w:rsid w:val="778356EE"/>
    <w:rsid w:val="77840F89"/>
    <w:rsid w:val="77846CDF"/>
    <w:rsid w:val="77862AE9"/>
    <w:rsid w:val="77881F42"/>
    <w:rsid w:val="77882D05"/>
    <w:rsid w:val="778960A9"/>
    <w:rsid w:val="778C3E77"/>
    <w:rsid w:val="778D0B76"/>
    <w:rsid w:val="778D6294"/>
    <w:rsid w:val="778D78FD"/>
    <w:rsid w:val="778E33FA"/>
    <w:rsid w:val="778E5349"/>
    <w:rsid w:val="778E6C38"/>
    <w:rsid w:val="77903967"/>
    <w:rsid w:val="77905715"/>
    <w:rsid w:val="779171C4"/>
    <w:rsid w:val="77985E5E"/>
    <w:rsid w:val="7798639C"/>
    <w:rsid w:val="779C1231"/>
    <w:rsid w:val="779C40BA"/>
    <w:rsid w:val="779D4095"/>
    <w:rsid w:val="779F39A0"/>
    <w:rsid w:val="77A37E61"/>
    <w:rsid w:val="77A95664"/>
    <w:rsid w:val="77AA4336"/>
    <w:rsid w:val="77AB4063"/>
    <w:rsid w:val="77AD4FDD"/>
    <w:rsid w:val="77B22134"/>
    <w:rsid w:val="77B22DCD"/>
    <w:rsid w:val="77B27C24"/>
    <w:rsid w:val="77B70DCC"/>
    <w:rsid w:val="77BA4E88"/>
    <w:rsid w:val="77BB0B67"/>
    <w:rsid w:val="77BB3C0E"/>
    <w:rsid w:val="77BF0D29"/>
    <w:rsid w:val="77BF2228"/>
    <w:rsid w:val="77C0555A"/>
    <w:rsid w:val="77C2362B"/>
    <w:rsid w:val="77C47AB5"/>
    <w:rsid w:val="77C83CDC"/>
    <w:rsid w:val="77CA3210"/>
    <w:rsid w:val="77CA4EC1"/>
    <w:rsid w:val="77CC4224"/>
    <w:rsid w:val="77CC5C78"/>
    <w:rsid w:val="77CE649F"/>
    <w:rsid w:val="77D5581E"/>
    <w:rsid w:val="77D704AF"/>
    <w:rsid w:val="77D72F08"/>
    <w:rsid w:val="77D73344"/>
    <w:rsid w:val="77D777E8"/>
    <w:rsid w:val="77D9522E"/>
    <w:rsid w:val="77D9530E"/>
    <w:rsid w:val="77DA0EB7"/>
    <w:rsid w:val="77DB72D8"/>
    <w:rsid w:val="77DF26A9"/>
    <w:rsid w:val="77E02B9B"/>
    <w:rsid w:val="77E048EF"/>
    <w:rsid w:val="77E10838"/>
    <w:rsid w:val="77E32D64"/>
    <w:rsid w:val="77E43CB3"/>
    <w:rsid w:val="77E5555E"/>
    <w:rsid w:val="77E85551"/>
    <w:rsid w:val="77EB5041"/>
    <w:rsid w:val="77EB6DF0"/>
    <w:rsid w:val="77F008AA"/>
    <w:rsid w:val="77F11C9F"/>
    <w:rsid w:val="77F34167"/>
    <w:rsid w:val="77F37D3B"/>
    <w:rsid w:val="77F42EB2"/>
    <w:rsid w:val="77F46E9A"/>
    <w:rsid w:val="77F739E6"/>
    <w:rsid w:val="77F779FD"/>
    <w:rsid w:val="77F80C6B"/>
    <w:rsid w:val="77F923B9"/>
    <w:rsid w:val="77F96AC5"/>
    <w:rsid w:val="77FA119B"/>
    <w:rsid w:val="77FB2E6A"/>
    <w:rsid w:val="77FE4D75"/>
    <w:rsid w:val="780037E6"/>
    <w:rsid w:val="78006D3F"/>
    <w:rsid w:val="78012A39"/>
    <w:rsid w:val="78026BE5"/>
    <w:rsid w:val="78034139"/>
    <w:rsid w:val="78054355"/>
    <w:rsid w:val="78066D81"/>
    <w:rsid w:val="78096F14"/>
    <w:rsid w:val="780B1240"/>
    <w:rsid w:val="780C3203"/>
    <w:rsid w:val="780D1F41"/>
    <w:rsid w:val="780D320A"/>
    <w:rsid w:val="780D41B1"/>
    <w:rsid w:val="780E4529"/>
    <w:rsid w:val="780E7D94"/>
    <w:rsid w:val="78106856"/>
    <w:rsid w:val="78110F88"/>
    <w:rsid w:val="7815304E"/>
    <w:rsid w:val="781A1483"/>
    <w:rsid w:val="781C3334"/>
    <w:rsid w:val="781D00C9"/>
    <w:rsid w:val="781D2065"/>
    <w:rsid w:val="781E4B10"/>
    <w:rsid w:val="781E71C5"/>
    <w:rsid w:val="78202F3D"/>
    <w:rsid w:val="78216CB5"/>
    <w:rsid w:val="78221AB3"/>
    <w:rsid w:val="782234E4"/>
    <w:rsid w:val="78236AB5"/>
    <w:rsid w:val="782377C2"/>
    <w:rsid w:val="78252301"/>
    <w:rsid w:val="78267E28"/>
    <w:rsid w:val="78280044"/>
    <w:rsid w:val="782C6EB1"/>
    <w:rsid w:val="782D7408"/>
    <w:rsid w:val="782F049B"/>
    <w:rsid w:val="7830139F"/>
    <w:rsid w:val="78311AB8"/>
    <w:rsid w:val="783469E8"/>
    <w:rsid w:val="7835260B"/>
    <w:rsid w:val="78411105"/>
    <w:rsid w:val="78422750"/>
    <w:rsid w:val="78426447"/>
    <w:rsid w:val="78436C0F"/>
    <w:rsid w:val="78465777"/>
    <w:rsid w:val="7847671C"/>
    <w:rsid w:val="78484242"/>
    <w:rsid w:val="784862A4"/>
    <w:rsid w:val="78491F11"/>
    <w:rsid w:val="78496FD5"/>
    <w:rsid w:val="784C1F84"/>
    <w:rsid w:val="784D1364"/>
    <w:rsid w:val="784D7C43"/>
    <w:rsid w:val="784F3A2A"/>
    <w:rsid w:val="7852300F"/>
    <w:rsid w:val="78537CDB"/>
    <w:rsid w:val="78544995"/>
    <w:rsid w:val="78551B30"/>
    <w:rsid w:val="78556EF6"/>
    <w:rsid w:val="785735A0"/>
    <w:rsid w:val="7857488E"/>
    <w:rsid w:val="785901FD"/>
    <w:rsid w:val="785B3F75"/>
    <w:rsid w:val="78624008"/>
    <w:rsid w:val="78632E2A"/>
    <w:rsid w:val="78633F48"/>
    <w:rsid w:val="786453D8"/>
    <w:rsid w:val="786471CD"/>
    <w:rsid w:val="78654DF4"/>
    <w:rsid w:val="78657B3D"/>
    <w:rsid w:val="786646C8"/>
    <w:rsid w:val="78670B6C"/>
    <w:rsid w:val="786848E4"/>
    <w:rsid w:val="786872CE"/>
    <w:rsid w:val="786A5B72"/>
    <w:rsid w:val="786B761E"/>
    <w:rsid w:val="786C3B6A"/>
    <w:rsid w:val="78705A85"/>
    <w:rsid w:val="787068ED"/>
    <w:rsid w:val="78714A90"/>
    <w:rsid w:val="78727E6D"/>
    <w:rsid w:val="78747525"/>
    <w:rsid w:val="78762B5D"/>
    <w:rsid w:val="787943FB"/>
    <w:rsid w:val="787A654A"/>
    <w:rsid w:val="788075B7"/>
    <w:rsid w:val="7882517F"/>
    <w:rsid w:val="788465FD"/>
    <w:rsid w:val="78846F19"/>
    <w:rsid w:val="788A0834"/>
    <w:rsid w:val="788A2AAC"/>
    <w:rsid w:val="788C4B6A"/>
    <w:rsid w:val="788C5047"/>
    <w:rsid w:val="788D60F9"/>
    <w:rsid w:val="789254BD"/>
    <w:rsid w:val="78954206"/>
    <w:rsid w:val="78981BAF"/>
    <w:rsid w:val="789A6BE8"/>
    <w:rsid w:val="789C4ED1"/>
    <w:rsid w:val="789D304F"/>
    <w:rsid w:val="789D7429"/>
    <w:rsid w:val="78A000BA"/>
    <w:rsid w:val="78A0516A"/>
    <w:rsid w:val="78A06406"/>
    <w:rsid w:val="78A1153F"/>
    <w:rsid w:val="78A305F6"/>
    <w:rsid w:val="78A30BD9"/>
    <w:rsid w:val="78A31322"/>
    <w:rsid w:val="78A376CA"/>
    <w:rsid w:val="78A43B6E"/>
    <w:rsid w:val="78A51ACC"/>
    <w:rsid w:val="78A5543C"/>
    <w:rsid w:val="78A82F32"/>
    <w:rsid w:val="78A94DBA"/>
    <w:rsid w:val="78AA77B7"/>
    <w:rsid w:val="78AB4800"/>
    <w:rsid w:val="78AC2A23"/>
    <w:rsid w:val="78B10039"/>
    <w:rsid w:val="78B45559"/>
    <w:rsid w:val="78B56487"/>
    <w:rsid w:val="78B638A1"/>
    <w:rsid w:val="78B73537"/>
    <w:rsid w:val="78B813C8"/>
    <w:rsid w:val="78BC77A1"/>
    <w:rsid w:val="78BE1364"/>
    <w:rsid w:val="78BE4B53"/>
    <w:rsid w:val="78BF0401"/>
    <w:rsid w:val="78C102AD"/>
    <w:rsid w:val="78C1440E"/>
    <w:rsid w:val="78C23FF4"/>
    <w:rsid w:val="78C47284"/>
    <w:rsid w:val="78C65643"/>
    <w:rsid w:val="78C7160B"/>
    <w:rsid w:val="78CA10FB"/>
    <w:rsid w:val="78CB1F87"/>
    <w:rsid w:val="78CC4207"/>
    <w:rsid w:val="78D1399C"/>
    <w:rsid w:val="78D43D28"/>
    <w:rsid w:val="78D5702C"/>
    <w:rsid w:val="78D6422C"/>
    <w:rsid w:val="78D75080"/>
    <w:rsid w:val="78DD2BDC"/>
    <w:rsid w:val="78DE2F23"/>
    <w:rsid w:val="78DE6954"/>
    <w:rsid w:val="78E1748A"/>
    <w:rsid w:val="78E20DFA"/>
    <w:rsid w:val="78E311AF"/>
    <w:rsid w:val="78E565E6"/>
    <w:rsid w:val="78E748E0"/>
    <w:rsid w:val="78E84C32"/>
    <w:rsid w:val="78E86D7F"/>
    <w:rsid w:val="78E953A8"/>
    <w:rsid w:val="78E96619"/>
    <w:rsid w:val="78EC3D17"/>
    <w:rsid w:val="78EF6AC0"/>
    <w:rsid w:val="78F341AE"/>
    <w:rsid w:val="78F72A63"/>
    <w:rsid w:val="78FF53A5"/>
    <w:rsid w:val="79004B1D"/>
    <w:rsid w:val="79052133"/>
    <w:rsid w:val="79053EE1"/>
    <w:rsid w:val="79060E41"/>
    <w:rsid w:val="79061C08"/>
    <w:rsid w:val="79065074"/>
    <w:rsid w:val="79073098"/>
    <w:rsid w:val="790775B9"/>
    <w:rsid w:val="79091C23"/>
    <w:rsid w:val="790939D1"/>
    <w:rsid w:val="790B45EA"/>
    <w:rsid w:val="790E2B9A"/>
    <w:rsid w:val="79112F30"/>
    <w:rsid w:val="79122DEB"/>
    <w:rsid w:val="791365FE"/>
    <w:rsid w:val="79183C14"/>
    <w:rsid w:val="7919798C"/>
    <w:rsid w:val="791B4726"/>
    <w:rsid w:val="791E4FA3"/>
    <w:rsid w:val="791E61D1"/>
    <w:rsid w:val="791F31F5"/>
    <w:rsid w:val="79211986"/>
    <w:rsid w:val="792151BF"/>
    <w:rsid w:val="79224A93"/>
    <w:rsid w:val="792348AC"/>
    <w:rsid w:val="792355C5"/>
    <w:rsid w:val="792427A7"/>
    <w:rsid w:val="79243966"/>
    <w:rsid w:val="792532AC"/>
    <w:rsid w:val="7925751A"/>
    <w:rsid w:val="792720A9"/>
    <w:rsid w:val="79273E57"/>
    <w:rsid w:val="792859B1"/>
    <w:rsid w:val="792866E3"/>
    <w:rsid w:val="792C3B64"/>
    <w:rsid w:val="792C76C0"/>
    <w:rsid w:val="79311061"/>
    <w:rsid w:val="79335E8C"/>
    <w:rsid w:val="7933797B"/>
    <w:rsid w:val="79366790"/>
    <w:rsid w:val="793712FB"/>
    <w:rsid w:val="79385410"/>
    <w:rsid w:val="793B065C"/>
    <w:rsid w:val="793D18CD"/>
    <w:rsid w:val="793D3ADF"/>
    <w:rsid w:val="793F04FE"/>
    <w:rsid w:val="793F73F3"/>
    <w:rsid w:val="79442C5B"/>
    <w:rsid w:val="794644CA"/>
    <w:rsid w:val="794909BC"/>
    <w:rsid w:val="79492020"/>
    <w:rsid w:val="794B58BC"/>
    <w:rsid w:val="79500D88"/>
    <w:rsid w:val="79501600"/>
    <w:rsid w:val="795051C3"/>
    <w:rsid w:val="79505710"/>
    <w:rsid w:val="79565B55"/>
    <w:rsid w:val="79584684"/>
    <w:rsid w:val="7958499B"/>
    <w:rsid w:val="795A2CF9"/>
    <w:rsid w:val="795C61F7"/>
    <w:rsid w:val="795F1A52"/>
    <w:rsid w:val="796055BB"/>
    <w:rsid w:val="79607369"/>
    <w:rsid w:val="7961380D"/>
    <w:rsid w:val="79615944"/>
    <w:rsid w:val="796208E9"/>
    <w:rsid w:val="79642844"/>
    <w:rsid w:val="79647F07"/>
    <w:rsid w:val="79671C54"/>
    <w:rsid w:val="796926C2"/>
    <w:rsid w:val="796A0DDC"/>
    <w:rsid w:val="796A6496"/>
    <w:rsid w:val="796B468C"/>
    <w:rsid w:val="796C04E5"/>
    <w:rsid w:val="796E26C8"/>
    <w:rsid w:val="796E7CD8"/>
    <w:rsid w:val="79705DEF"/>
    <w:rsid w:val="79711576"/>
    <w:rsid w:val="79745DB3"/>
    <w:rsid w:val="79766B8D"/>
    <w:rsid w:val="797960A2"/>
    <w:rsid w:val="797A042B"/>
    <w:rsid w:val="797E3990"/>
    <w:rsid w:val="798017B9"/>
    <w:rsid w:val="798021F2"/>
    <w:rsid w:val="79836B0A"/>
    <w:rsid w:val="79871481"/>
    <w:rsid w:val="79894B12"/>
    <w:rsid w:val="798B075D"/>
    <w:rsid w:val="79952B92"/>
    <w:rsid w:val="79960FDD"/>
    <w:rsid w:val="79975481"/>
    <w:rsid w:val="7997722F"/>
    <w:rsid w:val="79984BD1"/>
    <w:rsid w:val="79992F3A"/>
    <w:rsid w:val="79994543"/>
    <w:rsid w:val="799A0ACD"/>
    <w:rsid w:val="799A6E0D"/>
    <w:rsid w:val="799A7DA0"/>
    <w:rsid w:val="799D236B"/>
    <w:rsid w:val="799E27B4"/>
    <w:rsid w:val="799E680F"/>
    <w:rsid w:val="79A13059"/>
    <w:rsid w:val="79A4490F"/>
    <w:rsid w:val="79A96F62"/>
    <w:rsid w:val="79AB6C35"/>
    <w:rsid w:val="79AB790B"/>
    <w:rsid w:val="79AD6A52"/>
    <w:rsid w:val="79AF588E"/>
    <w:rsid w:val="79B102D4"/>
    <w:rsid w:val="79B40D24"/>
    <w:rsid w:val="79B416E2"/>
    <w:rsid w:val="79B55907"/>
    <w:rsid w:val="79B765F5"/>
    <w:rsid w:val="79B80CEF"/>
    <w:rsid w:val="79B95C7B"/>
    <w:rsid w:val="79B9785D"/>
    <w:rsid w:val="79BD46DA"/>
    <w:rsid w:val="79BF6786"/>
    <w:rsid w:val="79C124FE"/>
    <w:rsid w:val="79C2046E"/>
    <w:rsid w:val="79C2668F"/>
    <w:rsid w:val="79C30024"/>
    <w:rsid w:val="79C34796"/>
    <w:rsid w:val="79C70B90"/>
    <w:rsid w:val="79CB0C87"/>
    <w:rsid w:val="79CD432C"/>
    <w:rsid w:val="79D20946"/>
    <w:rsid w:val="79D25E11"/>
    <w:rsid w:val="79D319C8"/>
    <w:rsid w:val="79D33A2B"/>
    <w:rsid w:val="79D43BE1"/>
    <w:rsid w:val="79D510B7"/>
    <w:rsid w:val="79D512B7"/>
    <w:rsid w:val="79D7587D"/>
    <w:rsid w:val="79D8175C"/>
    <w:rsid w:val="79D97847"/>
    <w:rsid w:val="79D9785A"/>
    <w:rsid w:val="79DA35C0"/>
    <w:rsid w:val="79DD3184"/>
    <w:rsid w:val="79DF2801"/>
    <w:rsid w:val="79E203AB"/>
    <w:rsid w:val="79E35415"/>
    <w:rsid w:val="79E75F2E"/>
    <w:rsid w:val="79E85CDC"/>
    <w:rsid w:val="79E87A8A"/>
    <w:rsid w:val="79E9735F"/>
    <w:rsid w:val="79EB224B"/>
    <w:rsid w:val="79EC54FB"/>
    <w:rsid w:val="79EC5843"/>
    <w:rsid w:val="79ED369C"/>
    <w:rsid w:val="79EF5956"/>
    <w:rsid w:val="79F0261A"/>
    <w:rsid w:val="79F200F0"/>
    <w:rsid w:val="79F45962"/>
    <w:rsid w:val="79F521A7"/>
    <w:rsid w:val="79F530BD"/>
    <w:rsid w:val="79F53F55"/>
    <w:rsid w:val="79F8376D"/>
    <w:rsid w:val="79F9156E"/>
    <w:rsid w:val="79FB7128"/>
    <w:rsid w:val="79FC0C24"/>
    <w:rsid w:val="79FD490D"/>
    <w:rsid w:val="79FE36B6"/>
    <w:rsid w:val="79FE4C10"/>
    <w:rsid w:val="7A0559C3"/>
    <w:rsid w:val="7A081EDB"/>
    <w:rsid w:val="7A0B5188"/>
    <w:rsid w:val="7A0C1D06"/>
    <w:rsid w:val="7A0E47C7"/>
    <w:rsid w:val="7A13262E"/>
    <w:rsid w:val="7A15123D"/>
    <w:rsid w:val="7A181268"/>
    <w:rsid w:val="7A19268B"/>
    <w:rsid w:val="7A1940E8"/>
    <w:rsid w:val="7A1A6B3F"/>
    <w:rsid w:val="7A217FB1"/>
    <w:rsid w:val="7A244624"/>
    <w:rsid w:val="7A252A8D"/>
    <w:rsid w:val="7A262361"/>
    <w:rsid w:val="7A277702"/>
    <w:rsid w:val="7A2860D9"/>
    <w:rsid w:val="7A291E51"/>
    <w:rsid w:val="7A2C0B6E"/>
    <w:rsid w:val="7A2E3003"/>
    <w:rsid w:val="7A335A87"/>
    <w:rsid w:val="7A361C0C"/>
    <w:rsid w:val="7A3727C0"/>
    <w:rsid w:val="7A3B7C05"/>
    <w:rsid w:val="7A3C3932"/>
    <w:rsid w:val="7A3E0998"/>
    <w:rsid w:val="7A3E2F83"/>
    <w:rsid w:val="7A3E76AA"/>
    <w:rsid w:val="7A4078C7"/>
    <w:rsid w:val="7A423251"/>
    <w:rsid w:val="7A425A38"/>
    <w:rsid w:val="7A463AB8"/>
    <w:rsid w:val="7A4836AF"/>
    <w:rsid w:val="7A49604F"/>
    <w:rsid w:val="7A4A38F6"/>
    <w:rsid w:val="7A4C3137"/>
    <w:rsid w:val="7A4D2339"/>
    <w:rsid w:val="7A4D3D91"/>
    <w:rsid w:val="7A4E37FA"/>
    <w:rsid w:val="7A5039A1"/>
    <w:rsid w:val="7A5142FF"/>
    <w:rsid w:val="7A534623"/>
    <w:rsid w:val="7A555F56"/>
    <w:rsid w:val="7A55793A"/>
    <w:rsid w:val="7A572E56"/>
    <w:rsid w:val="7A5C3FD5"/>
    <w:rsid w:val="7A5D3449"/>
    <w:rsid w:val="7A604E8D"/>
    <w:rsid w:val="7A63481C"/>
    <w:rsid w:val="7A637111"/>
    <w:rsid w:val="7A652E89"/>
    <w:rsid w:val="7A684727"/>
    <w:rsid w:val="7A6D4025"/>
    <w:rsid w:val="7A6F3B2A"/>
    <w:rsid w:val="7A6F7EB4"/>
    <w:rsid w:val="7A702DD0"/>
    <w:rsid w:val="7A715CD2"/>
    <w:rsid w:val="7A726EF5"/>
    <w:rsid w:val="7A7452F3"/>
    <w:rsid w:val="7A755C23"/>
    <w:rsid w:val="7A7607F4"/>
    <w:rsid w:val="7A774405"/>
    <w:rsid w:val="7A7B0AEF"/>
    <w:rsid w:val="7A7B1AF9"/>
    <w:rsid w:val="7A7C4677"/>
    <w:rsid w:val="7A7E2D00"/>
    <w:rsid w:val="7A824F2F"/>
    <w:rsid w:val="7A8A0002"/>
    <w:rsid w:val="7A8A28F0"/>
    <w:rsid w:val="7A8B6668"/>
    <w:rsid w:val="7A8E3B73"/>
    <w:rsid w:val="7A94376E"/>
    <w:rsid w:val="7A950319"/>
    <w:rsid w:val="7A965738"/>
    <w:rsid w:val="7A9674E6"/>
    <w:rsid w:val="7A97325F"/>
    <w:rsid w:val="7A974A40"/>
    <w:rsid w:val="7A9A4E6B"/>
    <w:rsid w:val="7A9D69F8"/>
    <w:rsid w:val="7A9D7D73"/>
    <w:rsid w:val="7A9F4CE9"/>
    <w:rsid w:val="7AA13C93"/>
    <w:rsid w:val="7AA15E8B"/>
    <w:rsid w:val="7AA16381"/>
    <w:rsid w:val="7AA3688D"/>
    <w:rsid w:val="7AA5597C"/>
    <w:rsid w:val="7AA634A2"/>
    <w:rsid w:val="7AA80AB2"/>
    <w:rsid w:val="7AA8105B"/>
    <w:rsid w:val="7AA83683"/>
    <w:rsid w:val="7AA8546C"/>
    <w:rsid w:val="7AA86C05"/>
    <w:rsid w:val="7AA92801"/>
    <w:rsid w:val="7AAA2F92"/>
    <w:rsid w:val="7AAB4D1D"/>
    <w:rsid w:val="7AAB7196"/>
    <w:rsid w:val="7AAC0949"/>
    <w:rsid w:val="7AAC35A8"/>
    <w:rsid w:val="7AAF05A8"/>
    <w:rsid w:val="7AB01E15"/>
    <w:rsid w:val="7AB22D86"/>
    <w:rsid w:val="7AB45BBF"/>
    <w:rsid w:val="7AB47064"/>
    <w:rsid w:val="7AB56621"/>
    <w:rsid w:val="7AB60964"/>
    <w:rsid w:val="7AB7745D"/>
    <w:rsid w:val="7AB83901"/>
    <w:rsid w:val="7AB849B6"/>
    <w:rsid w:val="7AB97E6D"/>
    <w:rsid w:val="7ABA5A98"/>
    <w:rsid w:val="7ABC4A73"/>
    <w:rsid w:val="7ABE4C8F"/>
    <w:rsid w:val="7AC1208A"/>
    <w:rsid w:val="7AC17647"/>
    <w:rsid w:val="7AC25D8D"/>
    <w:rsid w:val="7AC2652D"/>
    <w:rsid w:val="7AC357D7"/>
    <w:rsid w:val="7AC5146A"/>
    <w:rsid w:val="7AC676A0"/>
    <w:rsid w:val="7AC73B44"/>
    <w:rsid w:val="7AC83418"/>
    <w:rsid w:val="7AC837A8"/>
    <w:rsid w:val="7AC940BD"/>
    <w:rsid w:val="7ACA3D38"/>
    <w:rsid w:val="7ACB3368"/>
    <w:rsid w:val="7ACC115A"/>
    <w:rsid w:val="7ACC2F08"/>
    <w:rsid w:val="7ACF4AE6"/>
    <w:rsid w:val="7AD1051F"/>
    <w:rsid w:val="7AD518F0"/>
    <w:rsid w:val="7AD5266E"/>
    <w:rsid w:val="7AD74FC0"/>
    <w:rsid w:val="7AD924B1"/>
    <w:rsid w:val="7ADA3D34"/>
    <w:rsid w:val="7ADB0C07"/>
    <w:rsid w:val="7ADB139D"/>
    <w:rsid w:val="7AE0544F"/>
    <w:rsid w:val="7AE213CC"/>
    <w:rsid w:val="7AE25F39"/>
    <w:rsid w:val="7AE30252"/>
    <w:rsid w:val="7AE604B0"/>
    <w:rsid w:val="7AE70F19"/>
    <w:rsid w:val="7AE75F94"/>
    <w:rsid w:val="7AE83ABA"/>
    <w:rsid w:val="7AE853FE"/>
    <w:rsid w:val="7AE92ED8"/>
    <w:rsid w:val="7AEC1933"/>
    <w:rsid w:val="7AED76A0"/>
    <w:rsid w:val="7AEF2177"/>
    <w:rsid w:val="7AF10EC4"/>
    <w:rsid w:val="7AF1471D"/>
    <w:rsid w:val="7AF15FF9"/>
    <w:rsid w:val="7AF30510"/>
    <w:rsid w:val="7AF406B1"/>
    <w:rsid w:val="7AF4420D"/>
    <w:rsid w:val="7AFC0863"/>
    <w:rsid w:val="7AFE016B"/>
    <w:rsid w:val="7AFF2D02"/>
    <w:rsid w:val="7B0216BD"/>
    <w:rsid w:val="7B036ACB"/>
    <w:rsid w:val="7B0408F4"/>
    <w:rsid w:val="7B05003E"/>
    <w:rsid w:val="7B066FB2"/>
    <w:rsid w:val="7B095F8D"/>
    <w:rsid w:val="7B0A57DF"/>
    <w:rsid w:val="7B0E3521"/>
    <w:rsid w:val="7B1041D5"/>
    <w:rsid w:val="7B111571"/>
    <w:rsid w:val="7B1342E1"/>
    <w:rsid w:val="7B1437A0"/>
    <w:rsid w:val="7B1448AF"/>
    <w:rsid w:val="7B152B01"/>
    <w:rsid w:val="7B1623D5"/>
    <w:rsid w:val="7B197943"/>
    <w:rsid w:val="7B1D12C2"/>
    <w:rsid w:val="7B1E128A"/>
    <w:rsid w:val="7B1F336E"/>
    <w:rsid w:val="7B2014A6"/>
    <w:rsid w:val="7B213C70"/>
    <w:rsid w:val="7B231EE8"/>
    <w:rsid w:val="7B243380"/>
    <w:rsid w:val="7B252618"/>
    <w:rsid w:val="7B2C48D6"/>
    <w:rsid w:val="7B2E3D1F"/>
    <w:rsid w:val="7B2F16E9"/>
    <w:rsid w:val="7B302FF9"/>
    <w:rsid w:val="7B3040C7"/>
    <w:rsid w:val="7B315B6D"/>
    <w:rsid w:val="7B3411CB"/>
    <w:rsid w:val="7B3D01B3"/>
    <w:rsid w:val="7B3F0E5E"/>
    <w:rsid w:val="7B3F0F4B"/>
    <w:rsid w:val="7B3F192C"/>
    <w:rsid w:val="7B3F492D"/>
    <w:rsid w:val="7B3F72C3"/>
    <w:rsid w:val="7B4038F6"/>
    <w:rsid w:val="7B42141C"/>
    <w:rsid w:val="7B430CF1"/>
    <w:rsid w:val="7B43462F"/>
    <w:rsid w:val="7B4707E1"/>
    <w:rsid w:val="7B4E2742"/>
    <w:rsid w:val="7B510393"/>
    <w:rsid w:val="7B513A73"/>
    <w:rsid w:val="7B521D46"/>
    <w:rsid w:val="7B553327"/>
    <w:rsid w:val="7B566C76"/>
    <w:rsid w:val="7B593278"/>
    <w:rsid w:val="7B593826"/>
    <w:rsid w:val="7B5A3695"/>
    <w:rsid w:val="7B5C534E"/>
    <w:rsid w:val="7B5E6AE3"/>
    <w:rsid w:val="7B6020D8"/>
    <w:rsid w:val="7B62561B"/>
    <w:rsid w:val="7B626777"/>
    <w:rsid w:val="7B630A59"/>
    <w:rsid w:val="7B670E83"/>
    <w:rsid w:val="7B687274"/>
    <w:rsid w:val="7B6E2211"/>
    <w:rsid w:val="7B75534E"/>
    <w:rsid w:val="7B780783"/>
    <w:rsid w:val="7B780D38"/>
    <w:rsid w:val="7B7913C9"/>
    <w:rsid w:val="7B7B063B"/>
    <w:rsid w:val="7B7B1CB4"/>
    <w:rsid w:val="7B7E2DBB"/>
    <w:rsid w:val="7B7E3E42"/>
    <w:rsid w:val="7B7F124A"/>
    <w:rsid w:val="7B7F5186"/>
    <w:rsid w:val="7B7F7F7B"/>
    <w:rsid w:val="7B826934"/>
    <w:rsid w:val="7B841A35"/>
    <w:rsid w:val="7B875283"/>
    <w:rsid w:val="7B876E2F"/>
    <w:rsid w:val="7B8D2885"/>
    <w:rsid w:val="7B8E2F52"/>
    <w:rsid w:val="7B8F3F36"/>
    <w:rsid w:val="7B9041FB"/>
    <w:rsid w:val="7B907502"/>
    <w:rsid w:val="7B9164E3"/>
    <w:rsid w:val="7B937ECA"/>
    <w:rsid w:val="7B964C3D"/>
    <w:rsid w:val="7B9854E0"/>
    <w:rsid w:val="7B98728E"/>
    <w:rsid w:val="7B9C50BE"/>
    <w:rsid w:val="7BA05373"/>
    <w:rsid w:val="7BA07EF1"/>
    <w:rsid w:val="7BA1088A"/>
    <w:rsid w:val="7BA162FE"/>
    <w:rsid w:val="7BA20143"/>
    <w:rsid w:val="7BA23C69"/>
    <w:rsid w:val="7BA63759"/>
    <w:rsid w:val="7BA63EE6"/>
    <w:rsid w:val="7BA934F5"/>
    <w:rsid w:val="7BA95789"/>
    <w:rsid w:val="7BAB4A6E"/>
    <w:rsid w:val="7BAE4972"/>
    <w:rsid w:val="7BB00C9D"/>
    <w:rsid w:val="7BB07D9F"/>
    <w:rsid w:val="7BB120FE"/>
    <w:rsid w:val="7BB265A2"/>
    <w:rsid w:val="7BB340C8"/>
    <w:rsid w:val="7BB3768A"/>
    <w:rsid w:val="7BB5399C"/>
    <w:rsid w:val="7BBA02FB"/>
    <w:rsid w:val="7BBC19FB"/>
    <w:rsid w:val="7BBC256C"/>
    <w:rsid w:val="7BBD197E"/>
    <w:rsid w:val="7BC049B4"/>
    <w:rsid w:val="7BC13C07"/>
    <w:rsid w:val="7BC203DF"/>
    <w:rsid w:val="7BC40083"/>
    <w:rsid w:val="7BC67B45"/>
    <w:rsid w:val="7BC819EB"/>
    <w:rsid w:val="7BCE2CB0"/>
    <w:rsid w:val="7BD125D7"/>
    <w:rsid w:val="7BD302C6"/>
    <w:rsid w:val="7BD42D6C"/>
    <w:rsid w:val="7BD4780C"/>
    <w:rsid w:val="7BD52290"/>
    <w:rsid w:val="7BDE0A0C"/>
    <w:rsid w:val="7BDE57E8"/>
    <w:rsid w:val="7BDE62A8"/>
    <w:rsid w:val="7BDF310F"/>
    <w:rsid w:val="7BE02E34"/>
    <w:rsid w:val="7BE35048"/>
    <w:rsid w:val="7BE40725"/>
    <w:rsid w:val="7BE44DAE"/>
    <w:rsid w:val="7BE67FFA"/>
    <w:rsid w:val="7BEA7D4F"/>
    <w:rsid w:val="7BED2CC8"/>
    <w:rsid w:val="7BED5740"/>
    <w:rsid w:val="7BEE611A"/>
    <w:rsid w:val="7BF0326C"/>
    <w:rsid w:val="7BF22E42"/>
    <w:rsid w:val="7BF63B38"/>
    <w:rsid w:val="7BF73FB5"/>
    <w:rsid w:val="7BF74863"/>
    <w:rsid w:val="7BF87D2D"/>
    <w:rsid w:val="7BFA69D2"/>
    <w:rsid w:val="7BFC0690"/>
    <w:rsid w:val="7BFC1355"/>
    <w:rsid w:val="7BFC6208"/>
    <w:rsid w:val="7BFF2E69"/>
    <w:rsid w:val="7BFF3DDF"/>
    <w:rsid w:val="7C0146FA"/>
    <w:rsid w:val="7C0252A9"/>
    <w:rsid w:val="7C04450D"/>
    <w:rsid w:val="7C044924"/>
    <w:rsid w:val="7C0526B8"/>
    <w:rsid w:val="7C0A3B9C"/>
    <w:rsid w:val="7C0B3F04"/>
    <w:rsid w:val="7C122B9D"/>
    <w:rsid w:val="7C1510B8"/>
    <w:rsid w:val="7C152E9F"/>
    <w:rsid w:val="7C171BC6"/>
    <w:rsid w:val="7C174C26"/>
    <w:rsid w:val="7C176405"/>
    <w:rsid w:val="7C18217D"/>
    <w:rsid w:val="7C195B55"/>
    <w:rsid w:val="7C1B48DE"/>
    <w:rsid w:val="7C1C7EBF"/>
    <w:rsid w:val="7C1E6545"/>
    <w:rsid w:val="7C200809"/>
    <w:rsid w:val="7C2103AE"/>
    <w:rsid w:val="7C211032"/>
    <w:rsid w:val="7C225600"/>
    <w:rsid w:val="7C232E7D"/>
    <w:rsid w:val="7C236C3C"/>
    <w:rsid w:val="7C286864"/>
    <w:rsid w:val="7C29201E"/>
    <w:rsid w:val="7C2A4222"/>
    <w:rsid w:val="7C2B0102"/>
    <w:rsid w:val="7C2B6866"/>
    <w:rsid w:val="7C2C0434"/>
    <w:rsid w:val="7C2C3544"/>
    <w:rsid w:val="7C2C4F72"/>
    <w:rsid w:val="7C2E374F"/>
    <w:rsid w:val="7C364A61"/>
    <w:rsid w:val="7C393F9F"/>
    <w:rsid w:val="7C3A6597"/>
    <w:rsid w:val="7C3E6ED5"/>
    <w:rsid w:val="7C3F3B33"/>
    <w:rsid w:val="7C3F3BAE"/>
    <w:rsid w:val="7C3F3CD9"/>
    <w:rsid w:val="7C3F770A"/>
    <w:rsid w:val="7C400E8E"/>
    <w:rsid w:val="7C4116D4"/>
    <w:rsid w:val="7C41507A"/>
    <w:rsid w:val="7C4371FA"/>
    <w:rsid w:val="7C46607D"/>
    <w:rsid w:val="7C475D65"/>
    <w:rsid w:val="7C492337"/>
    <w:rsid w:val="7C4A0CA0"/>
    <w:rsid w:val="7C4A67DB"/>
    <w:rsid w:val="7C4B60AF"/>
    <w:rsid w:val="7C4D6B63"/>
    <w:rsid w:val="7C4E0D5F"/>
    <w:rsid w:val="7C4E4C8C"/>
    <w:rsid w:val="7C5113ED"/>
    <w:rsid w:val="7C514068"/>
    <w:rsid w:val="7C574A54"/>
    <w:rsid w:val="7C5950EA"/>
    <w:rsid w:val="7C5F1B5A"/>
    <w:rsid w:val="7C5F3142"/>
    <w:rsid w:val="7C607FF3"/>
    <w:rsid w:val="7C621B09"/>
    <w:rsid w:val="7C6303BA"/>
    <w:rsid w:val="7C634F26"/>
    <w:rsid w:val="7C635F3A"/>
    <w:rsid w:val="7C640626"/>
    <w:rsid w:val="7C6929D9"/>
    <w:rsid w:val="7C696F46"/>
    <w:rsid w:val="7C6B04FF"/>
    <w:rsid w:val="7C6B0CED"/>
    <w:rsid w:val="7C6D24C9"/>
    <w:rsid w:val="7C6F1157"/>
    <w:rsid w:val="7C773348"/>
    <w:rsid w:val="7C7E2011"/>
    <w:rsid w:val="7C7E6484"/>
    <w:rsid w:val="7C843B4D"/>
    <w:rsid w:val="7C8810B1"/>
    <w:rsid w:val="7C88221D"/>
    <w:rsid w:val="7C8A7F20"/>
    <w:rsid w:val="7C8B6DF3"/>
    <w:rsid w:val="7C8C0B9E"/>
    <w:rsid w:val="7C8D07A1"/>
    <w:rsid w:val="7C8D4BFF"/>
    <w:rsid w:val="7C8F156E"/>
    <w:rsid w:val="7C947A56"/>
    <w:rsid w:val="7C95557C"/>
    <w:rsid w:val="7C9619C8"/>
    <w:rsid w:val="7C975798"/>
    <w:rsid w:val="7C99467F"/>
    <w:rsid w:val="7C99522A"/>
    <w:rsid w:val="7C9B5288"/>
    <w:rsid w:val="7C9B7036"/>
    <w:rsid w:val="7C9D00EC"/>
    <w:rsid w:val="7CA53A11"/>
    <w:rsid w:val="7CA83501"/>
    <w:rsid w:val="7CAA0983"/>
    <w:rsid w:val="7CAA3E05"/>
    <w:rsid w:val="7CAB4D9F"/>
    <w:rsid w:val="7CAD41E9"/>
    <w:rsid w:val="7CB023B6"/>
    <w:rsid w:val="7CB24380"/>
    <w:rsid w:val="7CB3005B"/>
    <w:rsid w:val="7CB44591"/>
    <w:rsid w:val="7CB50DE1"/>
    <w:rsid w:val="7CB56BBF"/>
    <w:rsid w:val="7CB63E70"/>
    <w:rsid w:val="7CB65C1E"/>
    <w:rsid w:val="7CB974BC"/>
    <w:rsid w:val="7CBA3C1C"/>
    <w:rsid w:val="7CBC27B6"/>
    <w:rsid w:val="7CC0265F"/>
    <w:rsid w:val="7CC16371"/>
    <w:rsid w:val="7CC23DFD"/>
    <w:rsid w:val="7CC25031"/>
    <w:rsid w:val="7CC540B3"/>
    <w:rsid w:val="7CC84945"/>
    <w:rsid w:val="7CCA1DE0"/>
    <w:rsid w:val="7CCD740C"/>
    <w:rsid w:val="7CD14C41"/>
    <w:rsid w:val="7CD24A22"/>
    <w:rsid w:val="7CD36E45"/>
    <w:rsid w:val="7CD4702A"/>
    <w:rsid w:val="7CD51E1C"/>
    <w:rsid w:val="7CD60753"/>
    <w:rsid w:val="7CD62485"/>
    <w:rsid w:val="7CD662C0"/>
    <w:rsid w:val="7CD6707B"/>
    <w:rsid w:val="7CD777FC"/>
    <w:rsid w:val="7CD90186"/>
    <w:rsid w:val="7CD95DB0"/>
    <w:rsid w:val="7CDD1B87"/>
    <w:rsid w:val="7CE0713F"/>
    <w:rsid w:val="7CE15036"/>
    <w:rsid w:val="7CE309DD"/>
    <w:rsid w:val="7CE420E4"/>
    <w:rsid w:val="7CE65DD7"/>
    <w:rsid w:val="7CE75F92"/>
    <w:rsid w:val="7CE86B63"/>
    <w:rsid w:val="7CEA3B1A"/>
    <w:rsid w:val="7CEC561B"/>
    <w:rsid w:val="7CEE1CDF"/>
    <w:rsid w:val="7CEF1130"/>
    <w:rsid w:val="7CEF76C0"/>
    <w:rsid w:val="7CF130FA"/>
    <w:rsid w:val="7CF3630F"/>
    <w:rsid w:val="7CF36E72"/>
    <w:rsid w:val="7CF404F4"/>
    <w:rsid w:val="7CF52F75"/>
    <w:rsid w:val="7CF71406"/>
    <w:rsid w:val="7CF76237"/>
    <w:rsid w:val="7CFB24BA"/>
    <w:rsid w:val="7CFB5D27"/>
    <w:rsid w:val="7CFD4042"/>
    <w:rsid w:val="7CFD49B9"/>
    <w:rsid w:val="7D00333D"/>
    <w:rsid w:val="7D020E63"/>
    <w:rsid w:val="7D0366B0"/>
    <w:rsid w:val="7D07647A"/>
    <w:rsid w:val="7D085F7C"/>
    <w:rsid w:val="7D09797F"/>
    <w:rsid w:val="7D0A056B"/>
    <w:rsid w:val="7D0A5EA3"/>
    <w:rsid w:val="7D0C3A90"/>
    <w:rsid w:val="7D0C7F34"/>
    <w:rsid w:val="7D0F3523"/>
    <w:rsid w:val="7D0F3580"/>
    <w:rsid w:val="7D0F6CD1"/>
    <w:rsid w:val="7D123619"/>
    <w:rsid w:val="7D17636B"/>
    <w:rsid w:val="7D180687"/>
    <w:rsid w:val="7D185A54"/>
    <w:rsid w:val="7D1B37C8"/>
    <w:rsid w:val="7D1D6077"/>
    <w:rsid w:val="7D1F2D8B"/>
    <w:rsid w:val="7D2012E9"/>
    <w:rsid w:val="7D20753B"/>
    <w:rsid w:val="7D221505"/>
    <w:rsid w:val="7D225061"/>
    <w:rsid w:val="7D230DDA"/>
    <w:rsid w:val="7D2C5EE0"/>
    <w:rsid w:val="7D2D046E"/>
    <w:rsid w:val="7D2D7187"/>
    <w:rsid w:val="7D2E685E"/>
    <w:rsid w:val="7D2F59D0"/>
    <w:rsid w:val="7D2F6F82"/>
    <w:rsid w:val="7D301A5E"/>
    <w:rsid w:val="7D311748"/>
    <w:rsid w:val="7D31799A"/>
    <w:rsid w:val="7D3361D6"/>
    <w:rsid w:val="7D343275"/>
    <w:rsid w:val="7D3445AB"/>
    <w:rsid w:val="7D3468FC"/>
    <w:rsid w:val="7D365042"/>
    <w:rsid w:val="7D366731"/>
    <w:rsid w:val="7D3905FD"/>
    <w:rsid w:val="7D3A47AA"/>
    <w:rsid w:val="7D3B041C"/>
    <w:rsid w:val="7D3B72F3"/>
    <w:rsid w:val="7D401CB4"/>
    <w:rsid w:val="7D4274B2"/>
    <w:rsid w:val="7D43322A"/>
    <w:rsid w:val="7D447364"/>
    <w:rsid w:val="7D450BB5"/>
    <w:rsid w:val="7D4704B1"/>
    <w:rsid w:val="7D476486"/>
    <w:rsid w:val="7D4A0B2A"/>
    <w:rsid w:val="7D4A0F45"/>
    <w:rsid w:val="7D4B31AF"/>
    <w:rsid w:val="7D4C0002"/>
    <w:rsid w:val="7D4C7496"/>
    <w:rsid w:val="7D4D0BA1"/>
    <w:rsid w:val="7D4D5E56"/>
    <w:rsid w:val="7D4D649F"/>
    <w:rsid w:val="7D4F1BCF"/>
    <w:rsid w:val="7D517982"/>
    <w:rsid w:val="7D537911"/>
    <w:rsid w:val="7D5564EA"/>
    <w:rsid w:val="7D574369"/>
    <w:rsid w:val="7D592A4D"/>
    <w:rsid w:val="7D597C0A"/>
    <w:rsid w:val="7D5A43EB"/>
    <w:rsid w:val="7D5B0573"/>
    <w:rsid w:val="7D5B22F4"/>
    <w:rsid w:val="7D612765"/>
    <w:rsid w:val="7D620317"/>
    <w:rsid w:val="7D6531A0"/>
    <w:rsid w:val="7D667F1E"/>
    <w:rsid w:val="7D676E06"/>
    <w:rsid w:val="7D6A07B6"/>
    <w:rsid w:val="7D6C2781"/>
    <w:rsid w:val="7D6D13D1"/>
    <w:rsid w:val="7D6F401F"/>
    <w:rsid w:val="7D7366D3"/>
    <w:rsid w:val="7D747887"/>
    <w:rsid w:val="7D761278"/>
    <w:rsid w:val="7D7635FF"/>
    <w:rsid w:val="7D7963D5"/>
    <w:rsid w:val="7D7B252F"/>
    <w:rsid w:val="7D7C7A36"/>
    <w:rsid w:val="7D7D2BE0"/>
    <w:rsid w:val="7D7D498E"/>
    <w:rsid w:val="7D7F51E6"/>
    <w:rsid w:val="7D821FA4"/>
    <w:rsid w:val="7D881A1A"/>
    <w:rsid w:val="7D8C4BD1"/>
    <w:rsid w:val="7D8E7B5B"/>
    <w:rsid w:val="7D8F021D"/>
    <w:rsid w:val="7D8F646F"/>
    <w:rsid w:val="7D910439"/>
    <w:rsid w:val="7D913835"/>
    <w:rsid w:val="7D934365"/>
    <w:rsid w:val="7D935F5F"/>
    <w:rsid w:val="7D93730F"/>
    <w:rsid w:val="7D9509FF"/>
    <w:rsid w:val="7D960FF5"/>
    <w:rsid w:val="7D967BE4"/>
    <w:rsid w:val="7D9A3DCA"/>
    <w:rsid w:val="7D9A6D34"/>
    <w:rsid w:val="7D9A72EE"/>
    <w:rsid w:val="7D9B5E77"/>
    <w:rsid w:val="7D9D008E"/>
    <w:rsid w:val="7D9F2260"/>
    <w:rsid w:val="7D9F4904"/>
    <w:rsid w:val="7DA21434"/>
    <w:rsid w:val="7DA500D2"/>
    <w:rsid w:val="7DA513CC"/>
    <w:rsid w:val="7DAB1AA8"/>
    <w:rsid w:val="7DAB2199"/>
    <w:rsid w:val="7DAF3C2E"/>
    <w:rsid w:val="7DB13D21"/>
    <w:rsid w:val="7DB14637"/>
    <w:rsid w:val="7DB36682"/>
    <w:rsid w:val="7DB76FD2"/>
    <w:rsid w:val="7DBC3708"/>
    <w:rsid w:val="7DBD122E"/>
    <w:rsid w:val="7DBE3EF7"/>
    <w:rsid w:val="7DBE59C9"/>
    <w:rsid w:val="7DBF4546"/>
    <w:rsid w:val="7DBF45B6"/>
    <w:rsid w:val="7DC01584"/>
    <w:rsid w:val="7DC37CA5"/>
    <w:rsid w:val="7DC66335"/>
    <w:rsid w:val="7DC85FE4"/>
    <w:rsid w:val="7DC97124"/>
    <w:rsid w:val="7DCA72FC"/>
    <w:rsid w:val="7DCE170A"/>
    <w:rsid w:val="7DCE5884"/>
    <w:rsid w:val="7DCE69B8"/>
    <w:rsid w:val="7DD120F0"/>
    <w:rsid w:val="7DD22877"/>
    <w:rsid w:val="7DD32D8D"/>
    <w:rsid w:val="7DD523BC"/>
    <w:rsid w:val="7DD81BC4"/>
    <w:rsid w:val="7DDA1DE0"/>
    <w:rsid w:val="7DDA5A6B"/>
    <w:rsid w:val="7DDB1BD7"/>
    <w:rsid w:val="7DDF77C5"/>
    <w:rsid w:val="7DE41651"/>
    <w:rsid w:val="7DE42994"/>
    <w:rsid w:val="7DE653B4"/>
    <w:rsid w:val="7DE74C5E"/>
    <w:rsid w:val="7DE844FD"/>
    <w:rsid w:val="7DEC4EFA"/>
    <w:rsid w:val="7DEC566F"/>
    <w:rsid w:val="7DEE3196"/>
    <w:rsid w:val="7DEF37C6"/>
    <w:rsid w:val="7DF06F0E"/>
    <w:rsid w:val="7DF22173"/>
    <w:rsid w:val="7DF32EA2"/>
    <w:rsid w:val="7DF331DB"/>
    <w:rsid w:val="7DF5264F"/>
    <w:rsid w:val="7DF84743"/>
    <w:rsid w:val="7DF956FF"/>
    <w:rsid w:val="7DF9614F"/>
    <w:rsid w:val="7DF96F41"/>
    <w:rsid w:val="7DFA4230"/>
    <w:rsid w:val="7DFA5D55"/>
    <w:rsid w:val="7DFD7110"/>
    <w:rsid w:val="7DFF1847"/>
    <w:rsid w:val="7E000943"/>
    <w:rsid w:val="7E026C41"/>
    <w:rsid w:val="7E046552"/>
    <w:rsid w:val="7E052DBB"/>
    <w:rsid w:val="7E05340D"/>
    <w:rsid w:val="7E060918"/>
    <w:rsid w:val="7E074257"/>
    <w:rsid w:val="7E0A1D1D"/>
    <w:rsid w:val="7E0A340A"/>
    <w:rsid w:val="7E0B46AE"/>
    <w:rsid w:val="7E0C7AC0"/>
    <w:rsid w:val="7E0E3E08"/>
    <w:rsid w:val="7E0E64D2"/>
    <w:rsid w:val="7E10135E"/>
    <w:rsid w:val="7E122E40"/>
    <w:rsid w:val="7E15202D"/>
    <w:rsid w:val="7E156AA6"/>
    <w:rsid w:val="7E161957"/>
    <w:rsid w:val="7E164242"/>
    <w:rsid w:val="7E1A2A46"/>
    <w:rsid w:val="7E1A41A3"/>
    <w:rsid w:val="7E1B3E9D"/>
    <w:rsid w:val="7E1C3341"/>
    <w:rsid w:val="7E1D1CCD"/>
    <w:rsid w:val="7E1E56F5"/>
    <w:rsid w:val="7E1E7F1F"/>
    <w:rsid w:val="7E215319"/>
    <w:rsid w:val="7E223CBB"/>
    <w:rsid w:val="7E266DD3"/>
    <w:rsid w:val="7E271DD0"/>
    <w:rsid w:val="7E2748F9"/>
    <w:rsid w:val="7E292823"/>
    <w:rsid w:val="7E2A0282"/>
    <w:rsid w:val="7E2C3CBE"/>
    <w:rsid w:val="7E2C54CD"/>
    <w:rsid w:val="7E2D569D"/>
    <w:rsid w:val="7E300297"/>
    <w:rsid w:val="7E3037AE"/>
    <w:rsid w:val="7E304D7A"/>
    <w:rsid w:val="7E322DFD"/>
    <w:rsid w:val="7E3239CA"/>
    <w:rsid w:val="7E3314F0"/>
    <w:rsid w:val="7E372D8F"/>
    <w:rsid w:val="7E385A44"/>
    <w:rsid w:val="7E394D59"/>
    <w:rsid w:val="7E3A5E1C"/>
    <w:rsid w:val="7E3C65F7"/>
    <w:rsid w:val="7E3E1799"/>
    <w:rsid w:val="7E3F4209"/>
    <w:rsid w:val="7E3F7E95"/>
    <w:rsid w:val="7E411AF4"/>
    <w:rsid w:val="7E491E00"/>
    <w:rsid w:val="7E492973"/>
    <w:rsid w:val="7E4A39A0"/>
    <w:rsid w:val="7E4A749A"/>
    <w:rsid w:val="7E4E00D8"/>
    <w:rsid w:val="7E4E602F"/>
    <w:rsid w:val="7E503E50"/>
    <w:rsid w:val="7E50553E"/>
    <w:rsid w:val="7E505BFE"/>
    <w:rsid w:val="7E5202D3"/>
    <w:rsid w:val="7E532EA4"/>
    <w:rsid w:val="7E575BD6"/>
    <w:rsid w:val="7E5772D6"/>
    <w:rsid w:val="7E5D03E0"/>
    <w:rsid w:val="7E5E5C24"/>
    <w:rsid w:val="7E5F57A9"/>
    <w:rsid w:val="7E5F6E9E"/>
    <w:rsid w:val="7E602C44"/>
    <w:rsid w:val="7E635932"/>
    <w:rsid w:val="7E650781"/>
    <w:rsid w:val="7E663674"/>
    <w:rsid w:val="7E680A03"/>
    <w:rsid w:val="7E68119A"/>
    <w:rsid w:val="7E6873EC"/>
    <w:rsid w:val="7E68780B"/>
    <w:rsid w:val="7E6A3164"/>
    <w:rsid w:val="7E6B2A38"/>
    <w:rsid w:val="7E6C5545"/>
    <w:rsid w:val="7E6D055E"/>
    <w:rsid w:val="7E723DC7"/>
    <w:rsid w:val="7E724215"/>
    <w:rsid w:val="7E74391E"/>
    <w:rsid w:val="7E750E92"/>
    <w:rsid w:val="7E754DAE"/>
    <w:rsid w:val="7E762DB4"/>
    <w:rsid w:val="7E785CB9"/>
    <w:rsid w:val="7E7A0ECD"/>
    <w:rsid w:val="7E7A604F"/>
    <w:rsid w:val="7E7B5F69"/>
    <w:rsid w:val="7E7E3CF9"/>
    <w:rsid w:val="7E7E6C0F"/>
    <w:rsid w:val="7E7E75A1"/>
    <w:rsid w:val="7E800A2D"/>
    <w:rsid w:val="7E815E0D"/>
    <w:rsid w:val="7E835E22"/>
    <w:rsid w:val="7E8458A8"/>
    <w:rsid w:val="7E875989"/>
    <w:rsid w:val="7E885398"/>
    <w:rsid w:val="7E8A5121"/>
    <w:rsid w:val="7E8A6760"/>
    <w:rsid w:val="7E8A77B1"/>
    <w:rsid w:val="7E8E6727"/>
    <w:rsid w:val="7E8F4979"/>
    <w:rsid w:val="7E8F5012"/>
    <w:rsid w:val="7E9006F1"/>
    <w:rsid w:val="7E925484"/>
    <w:rsid w:val="7E9262B9"/>
    <w:rsid w:val="7E9271C8"/>
    <w:rsid w:val="7E966C18"/>
    <w:rsid w:val="7E9800F5"/>
    <w:rsid w:val="7E9957F7"/>
    <w:rsid w:val="7E9A50CB"/>
    <w:rsid w:val="7E9B6AC9"/>
    <w:rsid w:val="7EA06B86"/>
    <w:rsid w:val="7EA1645A"/>
    <w:rsid w:val="7EA30424"/>
    <w:rsid w:val="7EA36676"/>
    <w:rsid w:val="7EA37E2C"/>
    <w:rsid w:val="7EA56780"/>
    <w:rsid w:val="7EA6685A"/>
    <w:rsid w:val="7EA67F14"/>
    <w:rsid w:val="7EA76F1D"/>
    <w:rsid w:val="7EA83C8C"/>
    <w:rsid w:val="7EA84765"/>
    <w:rsid w:val="7EA90030"/>
    <w:rsid w:val="7EAA7A04"/>
    <w:rsid w:val="7EAC4E84"/>
    <w:rsid w:val="7EAD0CDE"/>
    <w:rsid w:val="7EAD3051"/>
    <w:rsid w:val="7EAD40CE"/>
    <w:rsid w:val="7EAD4DFF"/>
    <w:rsid w:val="7EAF0B77"/>
    <w:rsid w:val="7EB268B9"/>
    <w:rsid w:val="7EB40DB1"/>
    <w:rsid w:val="7EB60DD0"/>
    <w:rsid w:val="7EB63962"/>
    <w:rsid w:val="7EB663A9"/>
    <w:rsid w:val="7EB807C8"/>
    <w:rsid w:val="7EB838C2"/>
    <w:rsid w:val="7EBB1694"/>
    <w:rsid w:val="7EBE32F3"/>
    <w:rsid w:val="7EBE525E"/>
    <w:rsid w:val="7EBF37C9"/>
    <w:rsid w:val="7EBF4B32"/>
    <w:rsid w:val="7EC31FF2"/>
    <w:rsid w:val="7EC3792E"/>
    <w:rsid w:val="7EC439C6"/>
    <w:rsid w:val="7EC55DD4"/>
    <w:rsid w:val="7EC576BA"/>
    <w:rsid w:val="7EC64C74"/>
    <w:rsid w:val="7EC65EC0"/>
    <w:rsid w:val="7EC6688B"/>
    <w:rsid w:val="7EC75C50"/>
    <w:rsid w:val="7EC873B0"/>
    <w:rsid w:val="7EC87E8B"/>
    <w:rsid w:val="7ECB4904"/>
    <w:rsid w:val="7ECC7863"/>
    <w:rsid w:val="7ECE16D3"/>
    <w:rsid w:val="7ED30AD2"/>
    <w:rsid w:val="7ED405DD"/>
    <w:rsid w:val="7ED6157A"/>
    <w:rsid w:val="7ED90A98"/>
    <w:rsid w:val="7ED92098"/>
    <w:rsid w:val="7EDC644C"/>
    <w:rsid w:val="7EDC7492"/>
    <w:rsid w:val="7EDE320A"/>
    <w:rsid w:val="7EE36A72"/>
    <w:rsid w:val="7EE467F9"/>
    <w:rsid w:val="7EE60311"/>
    <w:rsid w:val="7EE7398F"/>
    <w:rsid w:val="7EE86C9A"/>
    <w:rsid w:val="7EEA0399"/>
    <w:rsid w:val="7EEB1E36"/>
    <w:rsid w:val="7EEF18BB"/>
    <w:rsid w:val="7EEF7C44"/>
    <w:rsid w:val="7EF0118F"/>
    <w:rsid w:val="7EF14CDF"/>
    <w:rsid w:val="7EF201E7"/>
    <w:rsid w:val="7EF339A5"/>
    <w:rsid w:val="7EF40C80"/>
    <w:rsid w:val="7EF449A9"/>
    <w:rsid w:val="7EF46244"/>
    <w:rsid w:val="7EF46ED2"/>
    <w:rsid w:val="7EF556C3"/>
    <w:rsid w:val="7EF65C63"/>
    <w:rsid w:val="7EF766B6"/>
    <w:rsid w:val="7EF96936"/>
    <w:rsid w:val="7EFB200E"/>
    <w:rsid w:val="7EFB4C90"/>
    <w:rsid w:val="7EFD2986"/>
    <w:rsid w:val="7EFD72F6"/>
    <w:rsid w:val="7EFD7C99"/>
    <w:rsid w:val="7EFF3357"/>
    <w:rsid w:val="7EFF42DE"/>
    <w:rsid w:val="7F004D42"/>
    <w:rsid w:val="7F005876"/>
    <w:rsid w:val="7F010262"/>
    <w:rsid w:val="7F0215EE"/>
    <w:rsid w:val="7F062761"/>
    <w:rsid w:val="7F0703A8"/>
    <w:rsid w:val="7F0709B3"/>
    <w:rsid w:val="7F075EAB"/>
    <w:rsid w:val="7F08472B"/>
    <w:rsid w:val="7F0864D9"/>
    <w:rsid w:val="7F095899"/>
    <w:rsid w:val="7F0A434B"/>
    <w:rsid w:val="7F0B0A5C"/>
    <w:rsid w:val="7F0D4600"/>
    <w:rsid w:val="7F0E4495"/>
    <w:rsid w:val="7F0F5AB9"/>
    <w:rsid w:val="7F101EAE"/>
    <w:rsid w:val="7F137627"/>
    <w:rsid w:val="7F160BF6"/>
    <w:rsid w:val="7F1715F4"/>
    <w:rsid w:val="7F17534F"/>
    <w:rsid w:val="7F181AE4"/>
    <w:rsid w:val="7F190287"/>
    <w:rsid w:val="7F19333A"/>
    <w:rsid w:val="7F1B5896"/>
    <w:rsid w:val="7F1C287F"/>
    <w:rsid w:val="7F1D09E6"/>
    <w:rsid w:val="7F1D5900"/>
    <w:rsid w:val="7F1E1436"/>
    <w:rsid w:val="7F1E7AAB"/>
    <w:rsid w:val="7F201138"/>
    <w:rsid w:val="7F207CC7"/>
    <w:rsid w:val="7F2240AA"/>
    <w:rsid w:val="7F234754"/>
    <w:rsid w:val="7F2350C1"/>
    <w:rsid w:val="7F254A59"/>
    <w:rsid w:val="7F271FCF"/>
    <w:rsid w:val="7F29749B"/>
    <w:rsid w:val="7F2A0615"/>
    <w:rsid w:val="7F2B2374"/>
    <w:rsid w:val="7F2D4191"/>
    <w:rsid w:val="7F2D7CEE"/>
    <w:rsid w:val="7F323556"/>
    <w:rsid w:val="7F372876"/>
    <w:rsid w:val="7F386644"/>
    <w:rsid w:val="7F38756D"/>
    <w:rsid w:val="7F3A26F2"/>
    <w:rsid w:val="7F3B19BF"/>
    <w:rsid w:val="7F3C6183"/>
    <w:rsid w:val="7F3E6355"/>
    <w:rsid w:val="7F41277A"/>
    <w:rsid w:val="7F435763"/>
    <w:rsid w:val="7F467B2C"/>
    <w:rsid w:val="7F47583B"/>
    <w:rsid w:val="7F477001"/>
    <w:rsid w:val="7F480AB5"/>
    <w:rsid w:val="7F4877D4"/>
    <w:rsid w:val="7F4A6AF1"/>
    <w:rsid w:val="7F4D0390"/>
    <w:rsid w:val="7F4D213E"/>
    <w:rsid w:val="7F504C24"/>
    <w:rsid w:val="7F517E80"/>
    <w:rsid w:val="7F5259A6"/>
    <w:rsid w:val="7F552C9C"/>
    <w:rsid w:val="7F58120E"/>
    <w:rsid w:val="7F593EE9"/>
    <w:rsid w:val="7F597C55"/>
    <w:rsid w:val="7F5B0CFF"/>
    <w:rsid w:val="7F5B5D7F"/>
    <w:rsid w:val="7F5D66F3"/>
    <w:rsid w:val="7F5D7F57"/>
    <w:rsid w:val="7F5F7E25"/>
    <w:rsid w:val="7F604567"/>
    <w:rsid w:val="7F6206BF"/>
    <w:rsid w:val="7F62208D"/>
    <w:rsid w:val="7F6556D9"/>
    <w:rsid w:val="7F682C72"/>
    <w:rsid w:val="7F693CB9"/>
    <w:rsid w:val="7F6C2F0C"/>
    <w:rsid w:val="7F6C7FA9"/>
    <w:rsid w:val="7F6D38A9"/>
    <w:rsid w:val="7F6F0E63"/>
    <w:rsid w:val="7F6F433B"/>
    <w:rsid w:val="7F707FB0"/>
    <w:rsid w:val="7F724BB2"/>
    <w:rsid w:val="7F761695"/>
    <w:rsid w:val="7F775037"/>
    <w:rsid w:val="7F78540D"/>
    <w:rsid w:val="7F807128"/>
    <w:rsid w:val="7F814A6A"/>
    <w:rsid w:val="7F873D31"/>
    <w:rsid w:val="7F8F6BFA"/>
    <w:rsid w:val="7F914720"/>
    <w:rsid w:val="7F931616"/>
    <w:rsid w:val="7F945FBF"/>
    <w:rsid w:val="7F957552"/>
    <w:rsid w:val="7F9704E0"/>
    <w:rsid w:val="7F9A10B7"/>
    <w:rsid w:val="7F9A5E58"/>
    <w:rsid w:val="7F9D30C5"/>
    <w:rsid w:val="7F9E12A2"/>
    <w:rsid w:val="7F9F797B"/>
    <w:rsid w:val="7FA1528B"/>
    <w:rsid w:val="7FA2248A"/>
    <w:rsid w:val="7FA426A6"/>
    <w:rsid w:val="7FA51F7A"/>
    <w:rsid w:val="7FA773CD"/>
    <w:rsid w:val="7FA77AA0"/>
    <w:rsid w:val="7FA94392"/>
    <w:rsid w:val="7FAA57E2"/>
    <w:rsid w:val="7FAB3A34"/>
    <w:rsid w:val="7FB0104A"/>
    <w:rsid w:val="7FB05AA5"/>
    <w:rsid w:val="7FB4040F"/>
    <w:rsid w:val="7FB5196B"/>
    <w:rsid w:val="7FB5461B"/>
    <w:rsid w:val="7FB83A5B"/>
    <w:rsid w:val="7FBD72C3"/>
    <w:rsid w:val="7FBE4DEA"/>
    <w:rsid w:val="7FC27540"/>
    <w:rsid w:val="7FC27A71"/>
    <w:rsid w:val="7FC55D23"/>
    <w:rsid w:val="7FC63C6D"/>
    <w:rsid w:val="7FC66D63"/>
    <w:rsid w:val="7FC77CA9"/>
    <w:rsid w:val="7FC82489"/>
    <w:rsid w:val="7FC87497"/>
    <w:rsid w:val="7FCB5E84"/>
    <w:rsid w:val="7FCB7B5F"/>
    <w:rsid w:val="7FCE1433"/>
    <w:rsid w:val="7FCE327F"/>
    <w:rsid w:val="7FCE7723"/>
    <w:rsid w:val="7FD12D6F"/>
    <w:rsid w:val="7FD350D8"/>
    <w:rsid w:val="7FD42D0C"/>
    <w:rsid w:val="7FD5285F"/>
    <w:rsid w:val="7FD92A36"/>
    <w:rsid w:val="7FDA60C7"/>
    <w:rsid w:val="7FDC1E3F"/>
    <w:rsid w:val="7FDD02DE"/>
    <w:rsid w:val="7FDD1769"/>
    <w:rsid w:val="7FDD5BB8"/>
    <w:rsid w:val="7FDD6547"/>
    <w:rsid w:val="7FDD7966"/>
    <w:rsid w:val="7FE40CF4"/>
    <w:rsid w:val="7FE630FB"/>
    <w:rsid w:val="7FE657FB"/>
    <w:rsid w:val="7FE65FC0"/>
    <w:rsid w:val="7FE661CF"/>
    <w:rsid w:val="7FE70C11"/>
    <w:rsid w:val="7FE8226B"/>
    <w:rsid w:val="7FE84467"/>
    <w:rsid w:val="7FE84E34"/>
    <w:rsid w:val="7FEE03A6"/>
    <w:rsid w:val="7FEE2F94"/>
    <w:rsid w:val="7FF058EB"/>
    <w:rsid w:val="7FF12F08"/>
    <w:rsid w:val="7FF16F6D"/>
    <w:rsid w:val="7FF476AA"/>
    <w:rsid w:val="7FFB0761"/>
    <w:rsid w:val="7FFB7413"/>
    <w:rsid w:val="7FFE4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spacing w:line="400" w:lineRule="exact"/>
      <w:jc w:val="center"/>
      <w:outlineLvl w:val="0"/>
    </w:pPr>
    <w:rPr>
      <w:sz w:val="28"/>
    </w:rPr>
  </w:style>
  <w:style w:type="paragraph" w:styleId="6">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7">
    <w:name w:val="heading 3"/>
    <w:basedOn w:val="1"/>
    <w:next w:val="1"/>
    <w:qFormat/>
    <w:uiPriority w:val="0"/>
    <w:pPr>
      <w:keepNext/>
      <w:keepLines/>
      <w:spacing w:before="260" w:after="260" w:line="416" w:lineRule="auto"/>
      <w:outlineLvl w:val="2"/>
    </w:pPr>
    <w:rPr>
      <w:b/>
      <w:bCs/>
      <w:sz w:val="32"/>
      <w:szCs w:val="32"/>
    </w:rPr>
  </w:style>
  <w:style w:type="paragraph" w:styleId="8">
    <w:name w:val="heading 4"/>
    <w:basedOn w:val="1"/>
    <w:next w:val="1"/>
    <w:qFormat/>
    <w:uiPriority w:val="9"/>
    <w:pPr>
      <w:keepNext/>
      <w:keepLines/>
      <w:spacing w:before="240" w:after="120"/>
      <w:jc w:val="center"/>
      <w:outlineLvl w:val="3"/>
    </w:pPr>
    <w:rPr>
      <w:rFonts w:ascii="Arial" w:hAnsi="Arial" w:eastAsia="仿宋_GB2312"/>
      <w:b/>
      <w:sz w:val="24"/>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4"/>
    <w:qFormat/>
    <w:uiPriority w:val="0"/>
    <w:pPr>
      <w:autoSpaceDE w:val="0"/>
      <w:autoSpaceDN w:val="0"/>
    </w:pPr>
    <w:rPr>
      <w:rFonts w:ascii="Times New Roman" w:hAnsi="Times New Roman" w:eastAsia="宋体" w:cs="Times New Roman"/>
      <w:color w:val="000000"/>
      <w:sz w:val="24"/>
      <w:szCs w:val="24"/>
    </w:rPr>
  </w:style>
  <w:style w:type="paragraph" w:customStyle="1" w:styleId="3">
    <w:name w:val="纯文本1"/>
    <w:basedOn w:val="1"/>
    <w:qFormat/>
    <w:uiPriority w:val="0"/>
    <w:pPr>
      <w:adjustRightInd w:val="0"/>
    </w:pPr>
    <w:rPr>
      <w:rFonts w:ascii="宋体" w:hAnsi="Courier New"/>
      <w:szCs w:val="20"/>
    </w:rPr>
  </w:style>
  <w:style w:type="paragraph" w:customStyle="1" w:styleId="4">
    <w:name w:val="Char Char Char Char Char Char1 Char Char Char Char"/>
    <w:basedOn w:val="1"/>
    <w:next w:val="1"/>
    <w:semiHidden/>
    <w:qFormat/>
    <w:uiPriority w:val="0"/>
    <w:pPr>
      <w:spacing w:line="360" w:lineRule="auto"/>
      <w:ind w:firstLine="200" w:firstLineChars="200"/>
    </w:pPr>
    <w:rPr>
      <w:rFonts w:ascii="宋体" w:hAnsi="宋体" w:cs="宋体"/>
      <w:szCs w:val="21"/>
    </w:rPr>
  </w:style>
  <w:style w:type="paragraph" w:styleId="9">
    <w:name w:val="List 3"/>
    <w:basedOn w:val="1"/>
    <w:next w:val="1"/>
    <w:qFormat/>
    <w:uiPriority w:val="0"/>
    <w:pPr>
      <w:autoSpaceDE w:val="0"/>
      <w:autoSpaceDN w:val="0"/>
      <w:adjustRightInd w:val="0"/>
      <w:spacing w:line="288" w:lineRule="auto"/>
      <w:ind w:left="1260" w:hanging="420"/>
      <w:jc w:val="left"/>
      <w:textAlignment w:val="baseline"/>
    </w:pPr>
    <w:rPr>
      <w:kern w:val="0"/>
      <w:sz w:val="24"/>
      <w:szCs w:val="20"/>
    </w:rPr>
  </w:style>
  <w:style w:type="paragraph" w:styleId="10">
    <w:name w:val="Normal Indent"/>
    <w:basedOn w:val="1"/>
    <w:next w:val="11"/>
    <w:unhideWhenUsed/>
    <w:qFormat/>
    <w:uiPriority w:val="99"/>
    <w:pPr>
      <w:ind w:firstLine="420" w:firstLineChars="200"/>
    </w:pPr>
  </w:style>
  <w:style w:type="paragraph" w:styleId="11">
    <w:name w:val="Body Text First Indent 2"/>
    <w:basedOn w:val="12"/>
    <w:next w:val="1"/>
    <w:qFormat/>
    <w:uiPriority w:val="0"/>
    <w:pPr>
      <w:ind w:firstLine="420" w:firstLineChars="200"/>
    </w:pPr>
    <w:rPr>
      <w:sz w:val="21"/>
    </w:rPr>
  </w:style>
  <w:style w:type="paragraph" w:styleId="12">
    <w:name w:val="Body Text Indent"/>
    <w:basedOn w:val="1"/>
    <w:next w:val="13"/>
    <w:qFormat/>
    <w:uiPriority w:val="0"/>
    <w:pPr>
      <w:spacing w:after="120"/>
      <w:ind w:left="420" w:leftChars="200"/>
    </w:pPr>
    <w:rPr>
      <w:kern w:val="0"/>
      <w:sz w:val="24"/>
      <w:szCs w:val="20"/>
    </w:rPr>
  </w:style>
  <w:style w:type="paragraph" w:styleId="13">
    <w:name w:val="header"/>
    <w:basedOn w:val="1"/>
    <w:next w:val="1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Body Text"/>
    <w:basedOn w:val="1"/>
    <w:next w:val="15"/>
    <w:qFormat/>
    <w:uiPriority w:val="0"/>
    <w:pPr>
      <w:spacing w:after="120"/>
    </w:pPr>
    <w:rPr>
      <w:rFonts w:ascii="Calibri" w:hAnsi="Calibri" w:eastAsia="宋体" w:cs="Times New Roman"/>
    </w:rPr>
  </w:style>
  <w:style w:type="paragraph" w:styleId="15">
    <w:name w:val="List Bullet 5"/>
    <w:basedOn w:val="1"/>
    <w:qFormat/>
    <w:uiPriority w:val="0"/>
    <w:pPr>
      <w:numPr>
        <w:ilvl w:val="0"/>
        <w:numId w:val="1"/>
      </w:numPr>
    </w:pPr>
  </w:style>
  <w:style w:type="paragraph" w:styleId="16">
    <w:name w:val="caption"/>
    <w:basedOn w:val="1"/>
    <w:next w:val="1"/>
    <w:qFormat/>
    <w:uiPriority w:val="0"/>
    <w:pPr>
      <w:jc w:val="center"/>
    </w:pPr>
    <w:rPr>
      <w:rFonts w:ascii="Cambria" w:hAnsi="Cambria"/>
      <w:b/>
      <w:sz w:val="24"/>
      <w:szCs w:val="20"/>
    </w:rPr>
  </w:style>
  <w:style w:type="paragraph" w:styleId="17">
    <w:name w:val="annotation text"/>
    <w:basedOn w:val="1"/>
    <w:link w:val="68"/>
    <w:qFormat/>
    <w:uiPriority w:val="0"/>
    <w:pPr>
      <w:jc w:val="left"/>
    </w:pPr>
  </w:style>
  <w:style w:type="paragraph" w:styleId="18">
    <w:name w:val="Salutation"/>
    <w:basedOn w:val="1"/>
    <w:next w:val="1"/>
    <w:qFormat/>
    <w:uiPriority w:val="0"/>
    <w:rPr>
      <w:sz w:val="28"/>
      <w:szCs w:val="20"/>
    </w:rPr>
  </w:style>
  <w:style w:type="paragraph" w:styleId="19">
    <w:name w:val="Plain Text"/>
    <w:basedOn w:val="1"/>
    <w:next w:val="18"/>
    <w:qFormat/>
    <w:uiPriority w:val="0"/>
    <w:rPr>
      <w:rFonts w:ascii="宋体" w:hAnsi="Courier New"/>
    </w:rPr>
  </w:style>
  <w:style w:type="paragraph" w:styleId="20">
    <w:name w:val="Body Text Indent 2"/>
    <w:basedOn w:val="1"/>
    <w:next w:val="11"/>
    <w:unhideWhenUsed/>
    <w:qFormat/>
    <w:uiPriority w:val="99"/>
    <w:pPr>
      <w:spacing w:after="120" w:line="480" w:lineRule="auto"/>
      <w:ind w:left="420" w:leftChars="200"/>
    </w:pPr>
  </w:style>
  <w:style w:type="paragraph" w:styleId="21">
    <w:name w:val="footer"/>
    <w:basedOn w:val="1"/>
    <w:qFormat/>
    <w:uiPriority w:val="0"/>
    <w:pPr>
      <w:tabs>
        <w:tab w:val="center" w:pos="4153"/>
        <w:tab w:val="right" w:pos="8306"/>
      </w:tabs>
      <w:snapToGrid w:val="0"/>
      <w:jc w:val="left"/>
    </w:pPr>
    <w:rPr>
      <w:sz w:val="18"/>
    </w:rPr>
  </w:style>
  <w:style w:type="paragraph" w:styleId="22">
    <w:name w:val="Body Text 2"/>
    <w:basedOn w:val="1"/>
    <w:next w:val="1"/>
    <w:qFormat/>
    <w:uiPriority w:val="0"/>
    <w:pPr>
      <w:spacing w:after="120" w:line="480" w:lineRule="auto"/>
    </w:pPr>
    <w:rPr>
      <w:rFonts w:ascii="Times New Roman" w:hAnsi="Times New Roman"/>
    </w:rPr>
  </w:style>
  <w:style w:type="paragraph" w:styleId="23">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24">
    <w:name w:val="Title"/>
    <w:basedOn w:val="1"/>
    <w:next w:val="1"/>
    <w:qFormat/>
    <w:uiPriority w:val="0"/>
    <w:pPr>
      <w:jc w:val="center"/>
      <w:outlineLvl w:val="3"/>
    </w:pPr>
    <w:rPr>
      <w:bCs/>
      <w:szCs w:val="32"/>
    </w:rPr>
  </w:style>
  <w:style w:type="paragraph" w:styleId="25">
    <w:name w:val="annotation subject"/>
    <w:basedOn w:val="17"/>
    <w:next w:val="17"/>
    <w:link w:val="69"/>
    <w:qFormat/>
    <w:uiPriority w:val="0"/>
    <w:rPr>
      <w:b/>
      <w:bCs/>
    </w:rPr>
  </w:style>
  <w:style w:type="paragraph" w:styleId="26">
    <w:name w:val="Body Text First Indent"/>
    <w:basedOn w:val="14"/>
    <w:next w:val="1"/>
    <w:qFormat/>
    <w:uiPriority w:val="0"/>
    <w:pPr>
      <w:ind w:firstLine="420" w:firstLineChars="100"/>
    </w:p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rPr>
  </w:style>
  <w:style w:type="character" w:styleId="31">
    <w:name w:val="Hyperlink"/>
    <w:basedOn w:val="29"/>
    <w:qFormat/>
    <w:uiPriority w:val="0"/>
    <w:rPr>
      <w:color w:val="0000FF"/>
      <w:u w:val="single"/>
    </w:rPr>
  </w:style>
  <w:style w:type="character" w:styleId="32">
    <w:name w:val="annotation reference"/>
    <w:semiHidden/>
    <w:qFormat/>
    <w:uiPriority w:val="0"/>
    <w:rPr>
      <w:sz w:val="21"/>
    </w:rPr>
  </w:style>
  <w:style w:type="paragraph" w:customStyle="1" w:styleId="33">
    <w:name w:val="1正文段落"/>
    <w:basedOn w:val="1"/>
    <w:qFormat/>
    <w:uiPriority w:val="0"/>
    <w:pPr>
      <w:spacing w:line="360" w:lineRule="auto"/>
      <w:ind w:firstLine="480" w:firstLineChars="200"/>
      <w:jc w:val="left"/>
    </w:pPr>
    <w:rPr>
      <w:snapToGrid w:val="0"/>
      <w:kern w:val="0"/>
      <w:sz w:val="24"/>
    </w:rPr>
  </w:style>
  <w:style w:type="paragraph" w:customStyle="1" w:styleId="34">
    <w:name w:val="xl27"/>
    <w:basedOn w:val="1"/>
    <w:next w:val="1"/>
    <w:qFormat/>
    <w:uiPriority w:val="0"/>
    <w:pPr>
      <w:widowControl/>
      <w:pBdr>
        <w:bottom w:val="single" w:color="auto" w:sz="4" w:space="0"/>
        <w:right w:val="single" w:color="auto" w:sz="4" w:space="0"/>
      </w:pBdr>
      <w:spacing w:before="100" w:beforeAutospacing="1" w:after="100" w:afterAutospacing="1"/>
      <w:jc w:val="center"/>
    </w:pPr>
    <w:rPr>
      <w:kern w:val="0"/>
      <w:szCs w:val="21"/>
    </w:rPr>
  </w:style>
  <w:style w:type="paragraph" w:customStyle="1" w:styleId="35">
    <w:name w:val="样式5"/>
    <w:basedOn w:val="36"/>
    <w:qFormat/>
    <w:uiPriority w:val="0"/>
    <w:pPr>
      <w:snapToGrid w:val="0"/>
      <w:spacing w:before="62" w:beforeLines="20" w:after="62" w:afterLines="20" w:line="480" w:lineRule="exact"/>
      <w:ind w:firstLine="523" w:firstLineChars="218"/>
      <w:jc w:val="both"/>
    </w:pPr>
    <w:rPr>
      <w:i/>
      <w:iCs/>
      <w:sz w:val="24"/>
      <w:szCs w:val="20"/>
    </w:rPr>
  </w:style>
  <w:style w:type="paragraph" w:customStyle="1" w:styleId="36">
    <w:name w:val="正文1"/>
    <w:basedOn w:val="1"/>
    <w:next w:val="1"/>
    <w:qFormat/>
    <w:uiPriority w:val="0"/>
    <w:pPr>
      <w:spacing w:line="360" w:lineRule="auto"/>
      <w:ind w:firstLine="567"/>
      <w:jc w:val="center"/>
    </w:pPr>
    <w:rPr>
      <w:sz w:val="28"/>
    </w:rPr>
  </w:style>
  <w:style w:type="paragraph" w:customStyle="1" w:styleId="37">
    <w:name w:val="A正文"/>
    <w:basedOn w:val="1"/>
    <w:next w:val="14"/>
    <w:qFormat/>
    <w:uiPriority w:val="0"/>
    <w:pPr>
      <w:widowControl/>
      <w:overflowPunct w:val="0"/>
      <w:autoSpaceDE w:val="0"/>
      <w:autoSpaceDN w:val="0"/>
      <w:jc w:val="left"/>
      <w:textAlignment w:val="baseline"/>
    </w:pPr>
  </w:style>
  <w:style w:type="paragraph" w:customStyle="1" w:styleId="38">
    <w:name w:val="li_正文"/>
    <w:basedOn w:val="1"/>
    <w:qFormat/>
    <w:uiPriority w:val="0"/>
    <w:pPr>
      <w:tabs>
        <w:tab w:val="left" w:pos="2340"/>
        <w:tab w:val="left" w:pos="4320"/>
      </w:tabs>
      <w:ind w:firstLine="530" w:firstLineChars="200"/>
      <w:jc w:val="left"/>
    </w:pPr>
    <w:rPr>
      <w:rFonts w:ascii="Calibri" w:hAnsi="Calibri"/>
      <w:sz w:val="28"/>
      <w:szCs w:val="28"/>
    </w:rPr>
  </w:style>
  <w:style w:type="paragraph" w:customStyle="1" w:styleId="39">
    <w:name w:val="0正文"/>
    <w:basedOn w:val="23"/>
    <w:qFormat/>
    <w:uiPriority w:val="0"/>
    <w:pPr>
      <w:spacing w:before="0" w:beforeAutospacing="0" w:after="0" w:afterAutospacing="0" w:line="360" w:lineRule="auto"/>
      <w:ind w:firstLine="482"/>
      <w:jc w:val="both"/>
    </w:pPr>
    <w:rPr>
      <w:rFonts w:ascii="Calibri" w:hAnsi="Calibri" w:eastAsia="Arial Unicode MS"/>
      <w:kern w:val="2"/>
    </w:rPr>
  </w:style>
  <w:style w:type="paragraph" w:customStyle="1" w:styleId="40">
    <w:name w:val="表格内容"/>
    <w:basedOn w:val="41"/>
    <w:next w:val="1"/>
    <w:qFormat/>
    <w:uiPriority w:val="0"/>
    <w:pPr>
      <w:spacing w:line="240" w:lineRule="atLeast"/>
    </w:pPr>
    <w:rPr>
      <w:rFonts w:eastAsia="宋体"/>
      <w:sz w:val="21"/>
    </w:rPr>
  </w:style>
  <w:style w:type="paragraph" w:customStyle="1" w:styleId="41">
    <w:name w:val="表格标题"/>
    <w:basedOn w:val="1"/>
    <w:next w:val="40"/>
    <w:qFormat/>
    <w:uiPriority w:val="0"/>
    <w:pPr>
      <w:spacing w:line="360" w:lineRule="auto"/>
      <w:jc w:val="center"/>
    </w:pPr>
    <w:rPr>
      <w:rFonts w:ascii="Times New Roman" w:hAnsi="Times New Roman" w:eastAsia="黑体"/>
      <w:sz w:val="24"/>
      <w:szCs w:val="20"/>
    </w:rPr>
  </w:style>
  <w:style w:type="paragraph" w:customStyle="1" w:styleId="42">
    <w:name w:val="列表段落1"/>
    <w:basedOn w:val="1"/>
    <w:qFormat/>
    <w:uiPriority w:val="0"/>
    <w:pPr>
      <w:ind w:firstLine="420" w:firstLineChars="200"/>
    </w:pPr>
    <w:rPr>
      <w:rFonts w:ascii="Calibri" w:hAnsi="Calibri" w:eastAsia="宋体" w:cs="Times New Roman"/>
    </w:rPr>
  </w:style>
  <w:style w:type="character" w:customStyle="1" w:styleId="43">
    <w:name w:val="font11"/>
    <w:basedOn w:val="29"/>
    <w:qFormat/>
    <w:uiPriority w:val="0"/>
    <w:rPr>
      <w:rFonts w:hint="eastAsia" w:ascii="宋体" w:hAnsi="宋体" w:eastAsia="宋体" w:cs="宋体"/>
      <w:color w:val="000000"/>
      <w:sz w:val="22"/>
      <w:szCs w:val="22"/>
      <w:u w:val="none"/>
    </w:rPr>
  </w:style>
  <w:style w:type="paragraph" w:customStyle="1" w:styleId="44">
    <w:name w:val="表内容"/>
    <w:basedOn w:val="45"/>
    <w:qFormat/>
    <w:uiPriority w:val="0"/>
    <w:pPr>
      <w:spacing w:line="360" w:lineRule="exact"/>
      <w:ind w:firstLine="0" w:firstLineChars="0"/>
      <w:jc w:val="center"/>
    </w:pPr>
    <w:rPr>
      <w:szCs w:val="21"/>
    </w:rPr>
  </w:style>
  <w:style w:type="paragraph" w:customStyle="1" w:styleId="45">
    <w:name w:val="24磅正文"/>
    <w:basedOn w:val="1"/>
    <w:qFormat/>
    <w:uiPriority w:val="0"/>
    <w:pPr>
      <w:spacing w:line="480" w:lineRule="exact"/>
      <w:ind w:firstLine="480" w:firstLineChars="200"/>
    </w:pPr>
    <w:rPr>
      <w:rFonts w:eastAsia="宋体"/>
    </w:rPr>
  </w:style>
  <w:style w:type="paragraph" w:customStyle="1" w:styleId="46">
    <w:name w:val="正文 + 仿宋_GB2312"/>
    <w:basedOn w:val="1"/>
    <w:qFormat/>
    <w:uiPriority w:val="99"/>
    <w:pPr>
      <w:ind w:firstLine="480" w:firstLineChars="200"/>
    </w:pPr>
    <w:rPr>
      <w:rFonts w:ascii="仿宋_GB2312" w:hAnsi="Calibri" w:eastAsia="仿宋_GB2312" w:cs="Times New Roman"/>
      <w:sz w:val="24"/>
    </w:rPr>
  </w:style>
  <w:style w:type="paragraph" w:customStyle="1" w:styleId="47">
    <w:name w:val="中文报告书样式"/>
    <w:basedOn w:val="1"/>
    <w:qFormat/>
    <w:uiPriority w:val="0"/>
    <w:pPr>
      <w:adjustRightInd w:val="0"/>
      <w:spacing w:line="480" w:lineRule="atLeast"/>
      <w:ind w:firstLine="482"/>
      <w:textAlignment w:val="baseline"/>
    </w:pPr>
    <w:rPr>
      <w:kern w:val="24"/>
      <w:sz w:val="24"/>
      <w:szCs w:val="20"/>
    </w:rPr>
  </w:style>
  <w:style w:type="paragraph" w:customStyle="1" w:styleId="48">
    <w:name w:val="胡正文"/>
    <w:basedOn w:val="1"/>
    <w:qFormat/>
    <w:uiPriority w:val="0"/>
    <w:pPr>
      <w:spacing w:line="360" w:lineRule="auto"/>
      <w:ind w:firstLine="200" w:firstLineChars="200"/>
      <w:jc w:val="left"/>
    </w:pPr>
    <w:rPr>
      <w:rFonts w:ascii="宋体" w:hAnsi="宋体"/>
      <w:sz w:val="24"/>
      <w:szCs w:val="28"/>
    </w:rPr>
  </w:style>
  <w:style w:type="paragraph" w:customStyle="1" w:styleId="49">
    <w:name w:val="表格"/>
    <w:basedOn w:val="1"/>
    <w:next w:val="1"/>
    <w:qFormat/>
    <w:uiPriority w:val="0"/>
    <w:pPr>
      <w:adjustRightInd w:val="0"/>
      <w:snapToGrid w:val="0"/>
      <w:spacing w:beforeLines="10" w:afterLines="10" w:line="259" w:lineRule="auto"/>
      <w:jc w:val="center"/>
    </w:pPr>
    <w:rPr>
      <w:rFonts w:ascii="宋体"/>
      <w:kern w:val="0"/>
      <w:szCs w:val="20"/>
    </w:rPr>
  </w:style>
  <w:style w:type="paragraph" w:customStyle="1" w:styleId="50">
    <w:name w:val="我的正文"/>
    <w:basedOn w:val="1"/>
    <w:qFormat/>
    <w:uiPriority w:val="0"/>
    <w:pPr>
      <w:spacing w:line="360" w:lineRule="auto"/>
      <w:ind w:firstLine="480" w:firstLineChars="200"/>
      <w:jc w:val="left"/>
    </w:pPr>
    <w:rPr>
      <w:rFonts w:hAnsi="宋体"/>
      <w:bCs/>
      <w:kern w:val="44"/>
      <w:sz w:val="24"/>
    </w:rPr>
  </w:style>
  <w:style w:type="paragraph" w:customStyle="1" w:styleId="51">
    <w:name w:val="环科院正文"/>
    <w:basedOn w:val="1"/>
    <w:semiHidden/>
    <w:qFormat/>
    <w:uiPriority w:val="0"/>
    <w:pPr>
      <w:tabs>
        <w:tab w:val="left" w:pos="5760"/>
      </w:tabs>
      <w:spacing w:line="500" w:lineRule="exact"/>
      <w:ind w:firstLine="480" w:firstLineChars="200"/>
    </w:pPr>
    <w:rPr>
      <w:rFonts w:hAnsi="宋体"/>
      <w:bCs/>
      <w:snapToGrid w:val="0"/>
      <w:kern w:val="0"/>
      <w:sz w:val="24"/>
      <w:u w:color="000000"/>
      <w:lang w:val="zh-CN"/>
    </w:rPr>
  </w:style>
  <w:style w:type="paragraph" w:customStyle="1" w:styleId="52">
    <w:name w:val="文字"/>
    <w:basedOn w:val="1"/>
    <w:qFormat/>
    <w:uiPriority w:val="0"/>
    <w:pPr>
      <w:spacing w:line="360" w:lineRule="auto"/>
    </w:pPr>
  </w:style>
  <w:style w:type="paragraph" w:customStyle="1" w:styleId="53">
    <w:name w:val="fu正文"/>
    <w:basedOn w:val="1"/>
    <w:qFormat/>
    <w:uiPriority w:val="0"/>
    <w:pPr>
      <w:spacing w:line="360" w:lineRule="auto"/>
      <w:ind w:firstLine="200" w:firstLineChars="200"/>
    </w:pPr>
    <w:rPr>
      <w:rFonts w:ascii="宋体" w:hAnsi="宋体" w:eastAsia="宋体" w:cs="Times New Roman"/>
      <w:color w:val="000000"/>
      <w:sz w:val="24"/>
    </w:rPr>
  </w:style>
  <w:style w:type="paragraph" w:customStyle="1" w:styleId="54">
    <w:name w:val="正文修改"/>
    <w:basedOn w:val="1"/>
    <w:qFormat/>
    <w:uiPriority w:val="0"/>
    <w:pPr>
      <w:spacing w:line="360" w:lineRule="auto"/>
      <w:ind w:firstLine="480" w:firstLineChars="200"/>
    </w:pPr>
    <w:rPr>
      <w:rFonts w:cs="宋体"/>
      <w:kern w:val="0"/>
      <w:sz w:val="24"/>
    </w:rPr>
  </w:style>
  <w:style w:type="paragraph" w:customStyle="1" w:styleId="55">
    <w:name w:val="正本文字"/>
    <w:basedOn w:val="1"/>
    <w:qFormat/>
    <w:uiPriority w:val="0"/>
    <w:pPr>
      <w:adjustRightInd w:val="0"/>
      <w:snapToGrid w:val="0"/>
      <w:spacing w:line="360" w:lineRule="auto"/>
      <w:ind w:firstLine="480" w:firstLineChars="200"/>
      <w:jc w:val="left"/>
    </w:pPr>
    <w:rPr>
      <w:rFonts w:cs="宋体"/>
      <w:kern w:val="18"/>
      <w:sz w:val="24"/>
      <w:szCs w:val="20"/>
    </w:rPr>
  </w:style>
  <w:style w:type="paragraph" w:customStyle="1" w:styleId="56">
    <w:name w:val="TH"/>
    <w:basedOn w:val="57"/>
    <w:qFormat/>
    <w:uiPriority w:val="0"/>
    <w:pPr>
      <w:ind w:firstLine="0"/>
      <w:jc w:val="center"/>
    </w:pPr>
    <w:rPr>
      <w:b/>
    </w:rPr>
  </w:style>
  <w:style w:type="paragraph" w:customStyle="1" w:styleId="57">
    <w:name w:val="TW"/>
    <w:basedOn w:val="1"/>
    <w:qFormat/>
    <w:uiPriority w:val="0"/>
    <w:pPr>
      <w:ind w:firstLine="480"/>
    </w:pPr>
    <w:rPr>
      <w:rFonts w:cs="Times New Roman"/>
    </w:rPr>
  </w:style>
  <w:style w:type="character" w:customStyle="1" w:styleId="58">
    <w:name w:val="font21"/>
    <w:basedOn w:val="29"/>
    <w:qFormat/>
    <w:uiPriority w:val="0"/>
    <w:rPr>
      <w:rFonts w:hint="eastAsia" w:ascii="宋体" w:hAnsi="宋体" w:eastAsia="宋体" w:cs="宋体"/>
      <w:color w:val="000000"/>
      <w:sz w:val="21"/>
      <w:szCs w:val="21"/>
      <w:u w:val="none"/>
    </w:rPr>
  </w:style>
  <w:style w:type="paragraph" w:customStyle="1" w:styleId="59">
    <w:name w:val="文本"/>
    <w:basedOn w:val="1"/>
    <w:qFormat/>
    <w:uiPriority w:val="0"/>
    <w:pPr>
      <w:spacing w:line="360" w:lineRule="auto"/>
      <w:ind w:firstLine="480" w:firstLineChars="200"/>
    </w:pPr>
    <w:rPr>
      <w:sz w:val="24"/>
    </w:rPr>
  </w:style>
  <w:style w:type="paragraph" w:customStyle="1" w:styleId="60">
    <w:name w:val="报告表正文"/>
    <w:basedOn w:val="1"/>
    <w:qFormat/>
    <w:uiPriority w:val="0"/>
    <w:pPr>
      <w:overflowPunct w:val="0"/>
      <w:adjustRightInd w:val="0"/>
      <w:snapToGrid w:val="0"/>
      <w:spacing w:line="360" w:lineRule="auto"/>
      <w:ind w:firstLine="200" w:firstLineChars="200"/>
    </w:pPr>
    <w:rPr>
      <w:rFonts w:ascii="Times New Roman" w:hAnsi="Times New Roman" w:eastAsia="仿宋_GB2312"/>
      <w:color w:val="000000"/>
      <w:kern w:val="16"/>
      <w:sz w:val="24"/>
    </w:rPr>
  </w:style>
  <w:style w:type="paragraph" w:customStyle="1" w:styleId="61">
    <w:name w:val="*正文"/>
    <w:qFormat/>
    <w:uiPriority w:val="0"/>
    <w:pPr>
      <w:spacing w:line="360" w:lineRule="auto"/>
      <w:ind w:firstLine="200" w:firstLineChars="200"/>
      <w:jc w:val="both"/>
      <w:textAlignment w:val="baseline"/>
    </w:pPr>
    <w:rPr>
      <w:rFonts w:ascii="Times New Roman" w:hAnsi="Times New Roman" w:eastAsia="宋体" w:cs="Times New Roman"/>
      <w:color w:val="000000"/>
      <w:sz w:val="24"/>
      <w:szCs w:val="22"/>
      <w:lang w:val="en-US" w:eastAsia="zh-CN" w:bidi="ar-SA"/>
    </w:rPr>
  </w:style>
  <w:style w:type="character" w:customStyle="1" w:styleId="62">
    <w:name w:val="font31"/>
    <w:qFormat/>
    <w:uiPriority w:val="0"/>
    <w:rPr>
      <w:rFonts w:hint="eastAsia" w:ascii="宋体" w:hAnsi="宋体" w:eastAsia="宋体" w:cs="宋体"/>
      <w:color w:val="333333"/>
      <w:sz w:val="18"/>
      <w:szCs w:val="18"/>
    </w:rPr>
  </w:style>
  <w:style w:type="paragraph" w:customStyle="1" w:styleId="63">
    <w:name w:val="Table Paragraph"/>
    <w:basedOn w:val="1"/>
    <w:qFormat/>
    <w:uiPriority w:val="1"/>
    <w:rPr>
      <w:rFonts w:ascii="宋体" w:hAnsi="宋体" w:eastAsia="宋体" w:cs="宋体"/>
      <w:lang w:val="zh-CN" w:bidi="zh-CN"/>
    </w:rPr>
  </w:style>
  <w:style w:type="paragraph" w:customStyle="1" w:styleId="64">
    <w:name w:val="谏壁正文chen"/>
    <w:basedOn w:val="1"/>
    <w:qFormat/>
    <w:uiPriority w:val="0"/>
    <w:pPr>
      <w:spacing w:line="360" w:lineRule="auto"/>
      <w:ind w:firstLine="200" w:firstLineChars="200"/>
    </w:pPr>
    <w:rPr>
      <w:rFonts w:ascii="Times New Roman" w:hAnsi="Times New Roman"/>
      <w:sz w:val="24"/>
    </w:rPr>
  </w:style>
  <w:style w:type="paragraph" w:customStyle="1" w:styleId="65">
    <w:name w:val="报告书正文"/>
    <w:basedOn w:val="1"/>
    <w:qFormat/>
    <w:uiPriority w:val="0"/>
    <w:pPr>
      <w:autoSpaceDE w:val="0"/>
      <w:autoSpaceDN w:val="0"/>
      <w:spacing w:line="520" w:lineRule="exact"/>
      <w:ind w:firstLine="200" w:firstLineChars="200"/>
    </w:pPr>
    <w:rPr>
      <w:sz w:val="28"/>
      <w:szCs w:val="28"/>
    </w:rPr>
  </w:style>
  <w:style w:type="paragraph" w:customStyle="1" w:styleId="66">
    <w:name w:val="表标题"/>
    <w:basedOn w:val="1"/>
    <w:next w:val="40"/>
    <w:qFormat/>
    <w:uiPriority w:val="0"/>
    <w:pPr>
      <w:jc w:val="center"/>
    </w:pPr>
    <w:rPr>
      <w:rFonts w:eastAsia="黑体"/>
    </w:rPr>
  </w:style>
  <w:style w:type="paragraph" w:customStyle="1" w:styleId="67">
    <w:name w:val="表格正文"/>
    <w:basedOn w:val="10"/>
    <w:qFormat/>
    <w:uiPriority w:val="0"/>
    <w:pPr>
      <w:widowControl/>
      <w:ind w:firstLine="0" w:firstLineChars="0"/>
      <w:jc w:val="center"/>
    </w:pPr>
  </w:style>
  <w:style w:type="character" w:customStyle="1" w:styleId="68">
    <w:name w:val="批注文字 字符"/>
    <w:basedOn w:val="29"/>
    <w:link w:val="17"/>
    <w:qFormat/>
    <w:uiPriority w:val="0"/>
    <w:rPr>
      <w:rFonts w:asciiTheme="minorHAnsi" w:hAnsiTheme="minorHAnsi" w:eastAsiaTheme="minorEastAsia" w:cstheme="minorBidi"/>
      <w:kern w:val="2"/>
      <w:sz w:val="21"/>
      <w:szCs w:val="24"/>
    </w:rPr>
  </w:style>
  <w:style w:type="character" w:customStyle="1" w:styleId="69">
    <w:name w:val="批注主题 字符"/>
    <w:basedOn w:val="68"/>
    <w:link w:val="25"/>
    <w:qFormat/>
    <w:uiPriority w:val="0"/>
    <w:rPr>
      <w:rFonts w:asciiTheme="minorHAnsi" w:hAnsiTheme="minorHAnsi" w:eastAsiaTheme="minorEastAsia" w:cstheme="minorBidi"/>
      <w:b/>
      <w:bCs/>
      <w:kern w:val="2"/>
      <w:sz w:val="21"/>
      <w:szCs w:val="24"/>
    </w:rPr>
  </w:style>
  <w:style w:type="character" w:customStyle="1" w:styleId="70">
    <w:name w:val="font61"/>
    <w:qFormat/>
    <w:uiPriority w:val="0"/>
    <w:rPr>
      <w:rFonts w:hint="eastAsia" w:ascii="宋体" w:hAnsi="宋体" w:eastAsia="宋体" w:cs="宋体"/>
      <w:color w:val="000000"/>
      <w:sz w:val="22"/>
      <w:szCs w:val="22"/>
      <w:u w:val="none"/>
    </w:rPr>
  </w:style>
  <w:style w:type="paragraph" w:customStyle="1" w:styleId="71">
    <w:name w:val="正式文本"/>
    <w:basedOn w:val="1"/>
    <w:qFormat/>
    <w:uiPriority w:val="0"/>
    <w:pPr>
      <w:adjustRightInd w:val="0"/>
      <w:snapToGrid w:val="0"/>
      <w:spacing w:line="360" w:lineRule="auto"/>
      <w:ind w:firstLine="420" w:firstLineChars="200"/>
      <w:jc w:val="left"/>
    </w:pPr>
    <w:rPr>
      <w:bCs/>
      <w:szCs w:val="21"/>
    </w:rPr>
  </w:style>
  <w:style w:type="paragraph" w:customStyle="1" w:styleId="72">
    <w:name w:val="Default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73">
    <w:name w:val="A-正文"/>
    <w:basedOn w:val="1"/>
    <w:qFormat/>
    <w:uiPriority w:val="0"/>
    <w:pPr>
      <w:widowControl w:val="0"/>
      <w:adjustRightInd/>
      <w:snapToGrid/>
      <w:spacing w:line="560" w:lineRule="exact"/>
      <w:ind w:firstLine="560" w:firstLineChars="200"/>
    </w:pPr>
    <w:rPr>
      <w:rFonts w:ascii="Times New Roman" w:hAnsi="Times New Roman" w:eastAsia="仿宋_GB2312"/>
      <w:kern w:val="0"/>
      <w:sz w:val="24"/>
      <w:lang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2" Type="http://schemas.microsoft.com/office/2011/relationships/people" Target="people.xml"/><Relationship Id="rId41" Type="http://schemas.openxmlformats.org/officeDocument/2006/relationships/fontTable" Target="fontTable.xml"/><Relationship Id="rId40" Type="http://schemas.openxmlformats.org/officeDocument/2006/relationships/numbering" Target="numbering.xml"/><Relationship Id="rId4" Type="http://schemas.microsoft.com/office/2011/relationships/commentsExtended" Target="commentsExtended.xml"/><Relationship Id="rId39" Type="http://schemas.openxmlformats.org/officeDocument/2006/relationships/customXml" Target="../customXml/item1.xml"/><Relationship Id="rId38" Type="http://schemas.openxmlformats.org/officeDocument/2006/relationships/image" Target="media/image19.png"/><Relationship Id="rId37" Type="http://schemas.openxmlformats.org/officeDocument/2006/relationships/hyperlink" Target="http://www.biaozhi.net/eNews/news/200602/0029_0000000909.shtml" TargetMode="External"/><Relationship Id="rId36" Type="http://schemas.openxmlformats.org/officeDocument/2006/relationships/image" Target="media/image18.png"/><Relationship Id="rId35" Type="http://schemas.openxmlformats.org/officeDocument/2006/relationships/hyperlink" Target="http://www.biaozhi.net/eNews/news/200602/0029_0000000907.shtml" TargetMode="External"/><Relationship Id="rId34" Type="http://schemas.openxmlformats.org/officeDocument/2006/relationships/image" Target="media/image17.png"/><Relationship Id="rId33" Type="http://schemas.openxmlformats.org/officeDocument/2006/relationships/hyperlink" Target="http://www.biaozhi.net/eNews/news/200602/0029_0000000905.shtml" TargetMode="External"/><Relationship Id="rId32" Type="http://schemas.openxmlformats.org/officeDocument/2006/relationships/image" Target="media/image16.png"/><Relationship Id="rId31" Type="http://schemas.openxmlformats.org/officeDocument/2006/relationships/image" Target="media/image15.png"/><Relationship Id="rId30" Type="http://schemas.openxmlformats.org/officeDocument/2006/relationships/image" Target="media/image14.png"/><Relationship Id="rId3" Type="http://schemas.openxmlformats.org/officeDocument/2006/relationships/comments" Target="comments.xml"/><Relationship Id="rId29" Type="http://schemas.openxmlformats.org/officeDocument/2006/relationships/image" Target="media/image13.png"/><Relationship Id="rId28" Type="http://schemas.openxmlformats.org/officeDocument/2006/relationships/image" Target="media/image12.png"/><Relationship Id="rId27" Type="http://schemas.openxmlformats.org/officeDocument/2006/relationships/image" Target="media/image11.png"/><Relationship Id="rId26" Type="http://schemas.openxmlformats.org/officeDocument/2006/relationships/image" Target="media/image10.png"/><Relationship Id="rId25" Type="http://schemas.openxmlformats.org/officeDocument/2006/relationships/image" Target="media/image9.png"/><Relationship Id="rId24" Type="http://schemas.openxmlformats.org/officeDocument/2006/relationships/image" Target="media/image8.emf"/><Relationship Id="rId23" Type="http://schemas.openxmlformats.org/officeDocument/2006/relationships/oleObject" Target="embeddings/oleObject8.bin"/><Relationship Id="rId22" Type="http://schemas.openxmlformats.org/officeDocument/2006/relationships/image" Target="media/image7.emf"/><Relationship Id="rId21" Type="http://schemas.openxmlformats.org/officeDocument/2006/relationships/oleObject" Target="embeddings/oleObject7.bin"/><Relationship Id="rId20" Type="http://schemas.openxmlformats.org/officeDocument/2006/relationships/image" Target="media/image6.emf"/><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5.emf"/><Relationship Id="rId17" Type="http://schemas.openxmlformats.org/officeDocument/2006/relationships/oleObject" Target="embeddings/oleObject5.bin"/><Relationship Id="rId16" Type="http://schemas.openxmlformats.org/officeDocument/2006/relationships/image" Target="media/image4.emf"/><Relationship Id="rId15" Type="http://schemas.openxmlformats.org/officeDocument/2006/relationships/oleObject" Target="embeddings/oleObject4.bin"/><Relationship Id="rId14" Type="http://schemas.openxmlformats.org/officeDocument/2006/relationships/image" Target="media/image3.emf"/><Relationship Id="rId13" Type="http://schemas.openxmlformats.org/officeDocument/2006/relationships/oleObject" Target="embeddings/oleObject3.bin"/><Relationship Id="rId12" Type="http://schemas.openxmlformats.org/officeDocument/2006/relationships/image" Target="media/image2.emf"/><Relationship Id="rId11" Type="http://schemas.openxmlformats.org/officeDocument/2006/relationships/oleObject" Target="embeddings/oleObject2.bin"/><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38616</Words>
  <Characters>46060</Characters>
  <Lines>545</Lines>
  <Paragraphs>153</Paragraphs>
  <TotalTime>3</TotalTime>
  <ScaleCrop>false</ScaleCrop>
  <LinksUpToDate>false</LinksUpToDate>
  <CharactersWithSpaces>46371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2021-01-04T06:22:00Z</dcterms:created>
  <dc:creator>秋风落叶</dc:creator>
  <cp:lastModifiedBy>秋风落叶</cp:lastModifiedBy>
  <dcterms:modified xsi:type="dcterms:W3CDTF">2023-07-04T06:46:16Z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D033889EE65C454B8387401BC46D5A4B</vt:lpwstr>
  </property>
  <property fmtid="{D5CDD505-2E9C-101B-9397-08002B2CF9AE}" pid="4" name="commondata">
    <vt:lpwstr>eyJoZGlkIjoiMjVjNjExOTA1OTlkNGJkNWRlOTdjYTJlN2U3YWIwZjIifQ==</vt:lpwstr>
  </property>
</Properties>
</file>