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4E" w:rsidRDefault="00E753B3">
      <w:pPr>
        <w:pStyle w:val="1"/>
        <w:widowControl/>
        <w:shd w:val="clear" w:color="auto" w:fill="FFFFFF"/>
        <w:spacing w:beforeAutospacing="0" w:afterAutospacing="0" w:line="672" w:lineRule="atLeast"/>
        <w:jc w:val="center"/>
        <w:rPr>
          <w:rFonts w:ascii="微软雅黑" w:eastAsia="微软雅黑" w:hAnsi="微软雅黑" w:cs="微软雅黑" w:hint="default"/>
          <w:b w:val="0"/>
          <w:color w:val="333333"/>
          <w:sz w:val="45"/>
          <w:szCs w:val="45"/>
        </w:rPr>
      </w:pPr>
      <w:r>
        <w:rPr>
          <w:rFonts w:ascii="微软雅黑" w:eastAsia="微软雅黑" w:hAnsi="微软雅黑" w:cs="微软雅黑"/>
          <w:b w:val="0"/>
          <w:color w:val="333333"/>
          <w:sz w:val="45"/>
          <w:szCs w:val="45"/>
          <w:shd w:val="clear" w:color="auto" w:fill="FFFFFF"/>
        </w:rPr>
        <w:t>20</w:t>
      </w:r>
      <w:r w:rsidR="00771B53">
        <w:rPr>
          <w:rFonts w:ascii="微软雅黑" w:eastAsia="微软雅黑" w:hAnsi="微软雅黑" w:cs="微软雅黑"/>
          <w:b w:val="0"/>
          <w:color w:val="333333"/>
          <w:sz w:val="45"/>
          <w:szCs w:val="45"/>
          <w:shd w:val="clear" w:color="auto" w:fill="FFFFFF"/>
        </w:rPr>
        <w:t>22</w:t>
      </w:r>
      <w:r>
        <w:rPr>
          <w:rFonts w:ascii="微软雅黑" w:eastAsia="微软雅黑" w:hAnsi="微软雅黑" w:cs="微软雅黑"/>
          <w:b w:val="0"/>
          <w:color w:val="333333"/>
          <w:sz w:val="45"/>
          <w:szCs w:val="45"/>
          <w:shd w:val="clear" w:color="auto" w:fill="FFFFFF"/>
        </w:rPr>
        <w:t>年相山区“三公”经费财政拨款支出决算情况说明</w:t>
      </w:r>
    </w:p>
    <w:p w:rsidR="004F694E" w:rsidRDefault="004F694E">
      <w:pPr>
        <w:widowControl/>
        <w:shd w:val="clear" w:color="auto" w:fill="FFFFFF"/>
        <w:spacing w:line="312" w:lineRule="atLeast"/>
        <w:jc w:val="center"/>
        <w:rPr>
          <w:rFonts w:ascii="宋体" w:eastAsia="宋体" w:hAnsi="宋体" w:cs="宋体"/>
          <w:sz w:val="24"/>
        </w:rPr>
      </w:pPr>
    </w:p>
    <w:p w:rsidR="004F694E" w:rsidRDefault="00E753B3">
      <w:pPr>
        <w:pStyle w:val="a3"/>
        <w:widowControl/>
        <w:wordWrap w:val="0"/>
        <w:spacing w:beforeAutospacing="0" w:afterAutospacing="0" w:line="288" w:lineRule="atLeast"/>
        <w:ind w:firstLineChars="200" w:firstLine="640"/>
        <w:jc w:val="both"/>
        <w:rPr>
          <w:rFonts w:ascii="仿宋_GB2312" w:eastAsia="仿宋_GB2312" w:hAnsi="仿宋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按照《财政部关于深入推进地方预决算公开工作的通知》（财预〔2013〕36号）要求，除涉密部门不单独公开外，区级所有使用财政拨款安排“三公”经费支出的部门、单位应向社会公开财政拨款“三公”经费决算。20</w:t>
      </w:r>
      <w:r w:rsidR="00771B53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22</w:t>
      </w:r>
      <w:r w:rsidR="00340CFA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年,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包括公开部门、涉密部门等在内的区本级“三公”经费财政拨款支出决算数为</w:t>
      </w:r>
      <w:r w:rsidR="00771B53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660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万元，与年初预算相比，减少</w:t>
      </w:r>
      <w:r w:rsidR="00771B53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236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万元</w:t>
      </w:r>
      <w:r w:rsidR="007A77C4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，减幅26.3%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。其中：因公出国（境）费</w:t>
      </w:r>
      <w:r w:rsidR="00BC5383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万元，公务接待费</w:t>
      </w:r>
      <w:r w:rsidR="00771B53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263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万元，公务用车购置及运行维护费</w:t>
      </w:r>
      <w:r w:rsidR="00771B53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397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万元。具体情况如下：</w:t>
      </w:r>
    </w:p>
    <w:p w:rsidR="004F694E" w:rsidRDefault="00E753B3">
      <w:pPr>
        <w:pStyle w:val="a3"/>
        <w:widowControl/>
        <w:wordWrap w:val="0"/>
        <w:spacing w:beforeAutospacing="0" w:afterAutospacing="0" w:line="288" w:lineRule="atLeast"/>
        <w:ind w:firstLineChars="200" w:firstLine="640"/>
        <w:jc w:val="both"/>
        <w:rPr>
          <w:rFonts w:ascii="仿宋_GB2312" w:eastAsia="仿宋_GB2312" w:hAnsi="仿宋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因公出国（境）费决算数</w:t>
      </w:r>
      <w:r w:rsidR="00BC5383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万元，与年初预算</w:t>
      </w:r>
      <w:r w:rsidR="001A2CC0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数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相比</w:t>
      </w:r>
      <w:r w:rsidR="001A2CC0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减少</w:t>
      </w:r>
      <w:r w:rsidR="00771B53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11</w:t>
      </w:r>
      <w:r w:rsidR="001A2CC0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万元，减幅</w:t>
      </w:r>
      <w:r w:rsidR="00BC5383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100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%</w:t>
      </w:r>
      <w:r w:rsidR="00771B53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；与上年决算</w:t>
      </w:r>
      <w:r w:rsidR="00192B6C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0万元相比</w:t>
      </w:r>
      <w:r w:rsidR="002A4CA7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，</w:t>
      </w:r>
      <w:r w:rsidR="00192B6C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没有变化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。该项经费均为外办</w:t>
      </w:r>
      <w:r w:rsidR="00324412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批准的因公出国（境）费用及市委市政府组织的因公外事活动支出。近年来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因新冠疫情因素严控因公出国事项</w:t>
      </w:r>
      <w:r w:rsidR="00324412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，因公出国（境）费用均为0万元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4F694E" w:rsidRDefault="00E753B3">
      <w:pPr>
        <w:pStyle w:val="a3"/>
        <w:widowControl/>
        <w:wordWrap w:val="0"/>
        <w:spacing w:beforeAutospacing="0" w:afterAutospacing="0" w:line="288" w:lineRule="atLeast"/>
        <w:ind w:firstLineChars="200" w:firstLine="640"/>
        <w:jc w:val="both"/>
        <w:rPr>
          <w:rFonts w:ascii="仿宋_GB2312" w:eastAsia="仿宋_GB2312" w:hAnsi="仿宋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公务接待费决算</w:t>
      </w:r>
      <w:r w:rsidR="00214C06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263万元，与年初预算263万元相比持平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，与上年决算相比</w:t>
      </w:r>
      <w:r w:rsidR="00214C06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增加9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万元，</w:t>
      </w:r>
      <w:r w:rsidR="00227CC8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增幅</w:t>
      </w:r>
      <w:r w:rsidR="00214C06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3.5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%，</w:t>
      </w:r>
      <w:r w:rsidR="00CE17AD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比上年增长主要原因是</w:t>
      </w:r>
      <w:r w:rsidR="00566AE3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相山经济开发区</w:t>
      </w:r>
      <w:r w:rsidR="00304547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2022年加大招商引资工作力度，外出招商、接待来淮客商团队的频次明显增加，</w:t>
      </w:r>
      <w:r w:rsidR="00D41961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同时开发区本级单位根据工作安排长期驻外招商，任务及规模加大，导</w:t>
      </w:r>
      <w:r w:rsidR="00D41961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lastRenderedPageBreak/>
        <w:t>致公务接待费用较上年增长</w:t>
      </w:r>
      <w:r w:rsidR="00566AE3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13.98万元</w:t>
      </w:r>
      <w:r w:rsidR="00D41961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，扣除此因素，相山区区直各部门、街道办2022年招待费整体下降</w:t>
      </w:r>
      <w:r w:rsidR="00504E84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。全区招待费使用贯彻</w:t>
      </w:r>
      <w:r w:rsidR="00DC4418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落实</w:t>
      </w:r>
      <w:r w:rsidR="00504E84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中央八项规定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和省委省政府30条要求，严格执行《党政机关厉行节约反对浪费条例》（中发〔2013〕13号）和《安徽省省直机关公务接待管理暂行办法》（财行〔2014〕2066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号）规定。</w:t>
      </w:r>
    </w:p>
    <w:p w:rsidR="004F694E" w:rsidRPr="00BD2A02" w:rsidRDefault="00E753B3">
      <w:pPr>
        <w:pStyle w:val="a3"/>
        <w:widowControl/>
        <w:wordWrap w:val="0"/>
        <w:spacing w:beforeAutospacing="0" w:afterAutospacing="0" w:line="288" w:lineRule="atLeast"/>
        <w:ind w:firstLineChars="200" w:firstLine="640"/>
        <w:jc w:val="both"/>
        <w:rPr>
          <w:rFonts w:ascii="仿宋_GB2312" w:eastAsia="仿宋_GB2312" w:hAnsi="仿宋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公务用车购置及运行维护费决算</w:t>
      </w:r>
      <w:r w:rsidR="00DB50C5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397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万元，与年初预算相比，减少</w:t>
      </w:r>
      <w:r w:rsidR="00DB50C5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225万元，</w:t>
      </w:r>
      <w:r w:rsidR="00DC4418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减幅36.2%，</w:t>
      </w:r>
      <w:r w:rsidR="00DB50C5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与上年决算相比增加34</w:t>
      </w:r>
      <w:r w:rsidR="00DC4418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万元，增幅</w:t>
      </w:r>
      <w:r w:rsidR="00DB50C5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9.4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%。主要原因是：公务用车运行维护费</w:t>
      </w:r>
      <w:r w:rsidR="00DB50C5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256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万元，与年初预算相比，减少</w:t>
      </w:r>
      <w:r w:rsidR="00DB50C5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259万元，与上年决算相比增加20</w:t>
      </w:r>
      <w:r w:rsidR="00227CC8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万元，增幅</w:t>
      </w:r>
      <w:r w:rsidR="00DB50C5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8.5</w:t>
      </w:r>
      <w:r w:rsidR="00D70F6A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；公务用车购置费</w:t>
      </w:r>
      <w:r w:rsidR="00DB50C5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141万元，与年初预算相比，增加34万元，与上年决算增加14</w:t>
      </w:r>
      <w:r w:rsidR="00227CC8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万元，增幅</w:t>
      </w:r>
      <w:r w:rsidR="00B566C2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%，</w:t>
      </w:r>
      <w:r w:rsidR="00F307C7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主要是政法系统增加执法公务用车，购置费</w:t>
      </w:r>
      <w:r w:rsidR="00BD2A02"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使用上级政法转移支付资金列支。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公务用车购置费</w:t>
      </w:r>
      <w:r>
        <w:rPr>
          <w:rFonts w:ascii="仿宋_GB2312" w:eastAsia="仿宋_GB2312" w:cs="仿宋_GB2312" w:hint="eastAsia"/>
          <w:sz w:val="32"/>
          <w:szCs w:val="32"/>
        </w:rPr>
        <w:t>经费使用严格按照上级和区有关公务用车配备使用管理制度执行。</w:t>
      </w:r>
      <w:r w:rsidR="00BD2A02">
        <w:rPr>
          <w:rFonts w:ascii="仿宋_GB2312" w:eastAsia="仿宋_GB2312" w:cs="仿宋_GB2312" w:hint="eastAsia"/>
          <w:sz w:val="32"/>
          <w:szCs w:val="32"/>
        </w:rPr>
        <w:t>截止2022年底，区本级公务用车保有量为177辆。</w:t>
      </w:r>
    </w:p>
    <w:p w:rsidR="004F694E" w:rsidRDefault="00E753B3">
      <w:pPr>
        <w:pStyle w:val="a3"/>
        <w:widowControl/>
        <w:wordWrap w:val="0"/>
        <w:spacing w:beforeAutospacing="0" w:afterAutospacing="0" w:line="288" w:lineRule="atLeast"/>
        <w:ind w:firstLineChars="200" w:firstLine="640"/>
        <w:jc w:val="both"/>
        <w:rPr>
          <w:rFonts w:ascii="仿宋_GB2312" w:eastAsia="仿宋_GB2312" w:hAnsi="仿宋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t>相山区近年来相继制定了《相山区党政机关公务用车配备使用管理暂行办法》(相区办发【2012】35号)、《中共相山区委办公室、相山区人民政府办公室关于严格“三公”经费管理的通知》(相区办发【2013】20号)、《中共相山区委办公室、相山区人民政府办公室关于在全区范围实行公务卡</w:t>
      </w:r>
      <w:r>
        <w:rPr>
          <w:rFonts w:ascii="仿宋_GB2312" w:eastAsia="仿宋_GB2312" w:hAnsi="仿宋" w:cs="仿宋_GB2312" w:hint="eastAsia"/>
          <w:color w:val="333333"/>
          <w:sz w:val="32"/>
          <w:szCs w:val="32"/>
          <w:shd w:val="clear" w:color="auto" w:fill="FFFFFF"/>
        </w:rPr>
        <w:lastRenderedPageBreak/>
        <w:t>持卡加油管理的通知》(相区办发【2013】39号),下发给全区各行政事业单位，从严要求，规范管理“三公经费”支出。</w:t>
      </w:r>
    </w:p>
    <w:p w:rsidR="004F694E" w:rsidRDefault="00E753B3">
      <w:pPr>
        <w:widowControl/>
        <w:wordWrap w:val="0"/>
        <w:spacing w:line="365" w:lineRule="atLeast"/>
      </w:pPr>
      <w:r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</w:rPr>
        <w:t> </w:t>
      </w:r>
    </w:p>
    <w:p w:rsidR="004F694E" w:rsidRDefault="004F694E">
      <w:pPr>
        <w:pStyle w:val="a3"/>
        <w:widowControl/>
        <w:wordWrap w:val="0"/>
        <w:spacing w:beforeAutospacing="0" w:afterAutospacing="0" w:line="288" w:lineRule="atLeast"/>
        <w:ind w:firstLineChars="200" w:firstLine="640"/>
        <w:jc w:val="both"/>
        <w:rPr>
          <w:rFonts w:ascii="仿宋_GB2312" w:eastAsia="仿宋_GB2312" w:hAnsi="仿宋" w:cs="仿宋_GB2312"/>
          <w:color w:val="333333"/>
          <w:sz w:val="32"/>
          <w:szCs w:val="32"/>
          <w:shd w:val="clear" w:color="auto" w:fill="FFFFFF"/>
        </w:rPr>
      </w:pPr>
    </w:p>
    <w:sectPr w:rsidR="004F694E" w:rsidSect="004F6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02E" w:rsidRDefault="0066602E" w:rsidP="00BC5383">
      <w:r>
        <w:separator/>
      </w:r>
    </w:p>
  </w:endnote>
  <w:endnote w:type="continuationSeparator" w:id="1">
    <w:p w:rsidR="0066602E" w:rsidRDefault="0066602E" w:rsidP="00BC5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02E" w:rsidRDefault="0066602E" w:rsidP="00BC5383">
      <w:r>
        <w:separator/>
      </w:r>
    </w:p>
  </w:footnote>
  <w:footnote w:type="continuationSeparator" w:id="1">
    <w:p w:rsidR="0066602E" w:rsidRDefault="0066602E" w:rsidP="00BC5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E793224"/>
    <w:rsid w:val="00003F98"/>
    <w:rsid w:val="00192B6C"/>
    <w:rsid w:val="001A2CC0"/>
    <w:rsid w:val="00214C06"/>
    <w:rsid w:val="00227CC8"/>
    <w:rsid w:val="002A4CA7"/>
    <w:rsid w:val="00304547"/>
    <w:rsid w:val="00324412"/>
    <w:rsid w:val="00327CBD"/>
    <w:rsid w:val="0033517A"/>
    <w:rsid w:val="00340CFA"/>
    <w:rsid w:val="00393668"/>
    <w:rsid w:val="004F694E"/>
    <w:rsid w:val="00504E84"/>
    <w:rsid w:val="00566AE3"/>
    <w:rsid w:val="00623573"/>
    <w:rsid w:val="0066602E"/>
    <w:rsid w:val="0075417F"/>
    <w:rsid w:val="00771B53"/>
    <w:rsid w:val="007A77C4"/>
    <w:rsid w:val="00885769"/>
    <w:rsid w:val="008A6F48"/>
    <w:rsid w:val="00955CB4"/>
    <w:rsid w:val="00B24CFC"/>
    <w:rsid w:val="00B566C2"/>
    <w:rsid w:val="00BC5383"/>
    <w:rsid w:val="00BD2A02"/>
    <w:rsid w:val="00CE17AD"/>
    <w:rsid w:val="00D41961"/>
    <w:rsid w:val="00D70F6A"/>
    <w:rsid w:val="00D92BD8"/>
    <w:rsid w:val="00DB50C5"/>
    <w:rsid w:val="00DC4418"/>
    <w:rsid w:val="00E30833"/>
    <w:rsid w:val="00E753B3"/>
    <w:rsid w:val="00ED304A"/>
    <w:rsid w:val="00EE539E"/>
    <w:rsid w:val="00F15F4A"/>
    <w:rsid w:val="00F307C7"/>
    <w:rsid w:val="010F2F0D"/>
    <w:rsid w:val="01636936"/>
    <w:rsid w:val="06C01D2E"/>
    <w:rsid w:val="08B16CC5"/>
    <w:rsid w:val="08EC7F85"/>
    <w:rsid w:val="0B112CCE"/>
    <w:rsid w:val="0CD47972"/>
    <w:rsid w:val="180A0C24"/>
    <w:rsid w:val="1C8F1937"/>
    <w:rsid w:val="1DB01CF3"/>
    <w:rsid w:val="21287D0D"/>
    <w:rsid w:val="21AD1C8F"/>
    <w:rsid w:val="24A57F49"/>
    <w:rsid w:val="26CB3A7A"/>
    <w:rsid w:val="2A2A5714"/>
    <w:rsid w:val="2B05383C"/>
    <w:rsid w:val="2E793224"/>
    <w:rsid w:val="385210FD"/>
    <w:rsid w:val="3B843EA7"/>
    <w:rsid w:val="41614E80"/>
    <w:rsid w:val="49A24D4A"/>
    <w:rsid w:val="4A9422D3"/>
    <w:rsid w:val="64E1276E"/>
    <w:rsid w:val="70462E62"/>
    <w:rsid w:val="74B36286"/>
    <w:rsid w:val="795148DB"/>
    <w:rsid w:val="7F6F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9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F694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F694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4F694E"/>
    <w:rPr>
      <w:color w:val="0000FF"/>
      <w:u w:val="single"/>
    </w:rPr>
  </w:style>
  <w:style w:type="paragraph" w:styleId="a5">
    <w:name w:val="header"/>
    <w:basedOn w:val="a"/>
    <w:link w:val="Char"/>
    <w:rsid w:val="00BC5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C53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C5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C53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76</cp:revision>
  <cp:lastPrinted>2020-07-30T10:38:00Z</cp:lastPrinted>
  <dcterms:created xsi:type="dcterms:W3CDTF">2020-07-30T10:22:00Z</dcterms:created>
  <dcterms:modified xsi:type="dcterms:W3CDTF">2023-08-10T07:10:00Z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D314C79ED08244E497793A6922C3DDF2</vt:lpwstr>
  </property>
</Properties>
</file>