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3" w:name="_GoBack"/>
      <w:bookmarkEnd w:id="3"/>
      <w:r>
        <w:rPr>
          <w:rFonts w:ascii="方正小标宋简体" w:eastAsia="方正小标宋简体"/>
          <w:sz w:val="44"/>
          <w:szCs w:val="44"/>
        </w:rPr>
        <w:pict>
          <v:group id="组合 34" o:spid="_x0000_s1026" o:spt="203" style="position:absolute;left:0pt;margin-left:-28.4pt;margin-top:8.9pt;height:692.7pt;width:482.05pt;z-index:251659264;mso-width-relative:page;mso-height-relative:page;" coordorigin="1191,1701" coordsize="9641,13854">
            <o:lock v:ext="edit"/>
            <v:shape id="文本框 25" o:spid="_x0000_s1027" o:spt="202" type="#_x0000_t202" style="position:absolute;left:1588;top:1701;height:1247;width:8844;" stroked="f" coordsize="21600,21600">
              <v:path/>
              <v:fill focussize="0,0"/>
              <v:stroke on="f" weight="4.5pt" color="#FF0000" linestyle="thinThick"/>
              <v:imagedata o:title=""/>
              <o:lock v:ext="edit"/>
              <v:textbox inset="0mm,0mm,0mm,0mm">
                <w:txbxContent>
                  <w:p>
                    <w:pPr>
                      <w:spacing w:line="1240" w:lineRule="exact"/>
                      <w:jc w:val="center"/>
                      <w:rPr>
                        <w:rFonts w:ascii="方正小标宋简体" w:eastAsia="方正小标宋简体"/>
                        <w:color w:val="FF0000"/>
                        <w:spacing w:val="100"/>
                        <w:w w:val="85"/>
                        <w:kern w:val="0"/>
                        <w:sz w:val="120"/>
                        <w:szCs w:val="120"/>
                      </w:rPr>
                    </w:pPr>
                    <w:bookmarkStart w:id="2" w:name="红头"/>
                    <w:r>
                      <w:rPr>
                        <w:rFonts w:hint="eastAsia" w:ascii="方正小标宋简体" w:eastAsia="方正小标宋简体"/>
                        <w:color w:val="FF0000"/>
                        <w:spacing w:val="20"/>
                        <w:w w:val="70"/>
                        <w:kern w:val="0"/>
                        <w:sz w:val="120"/>
                        <w:szCs w:val="120"/>
                      </w:rPr>
                      <w:t>淮北市人民政府办公室</w:t>
                    </w:r>
                    <w:bookmarkEnd w:id="2"/>
                  </w:p>
                </w:txbxContent>
              </v:textbox>
            </v:shape>
            <v:line id="直线 31" o:spid="_x0000_s1028" o:spt="20" style="position:absolute;left:1194;top:3093;height:0;width:9638;" stroked="t" coordsize="21600,21600">
              <v:path arrowok="t"/>
              <v:fill focussize="0,0"/>
              <v:stroke weight="5pt" color="#FF0000" linestyle="thickThin"/>
              <v:imagedata o:title=""/>
              <o:lock v:ext="edit"/>
            </v:line>
            <v:line id="直线 32" o:spid="_x0000_s1029" o:spt="20" style="position:absolute;left:1191;top:15555;height:0;width:9638;" stroked="t" coordsize="21600,21600">
              <v:path arrowok="t"/>
              <v:fill focussize="0,0"/>
              <v:stroke weight="5pt" color="#FF0000" linestyle="thinThick"/>
              <v:imagedata o:title=""/>
              <o:lock v:ext="edit"/>
            </v:line>
          </v:group>
        </w:pict>
      </w:r>
    </w:p>
    <w:p>
      <w:pPr>
        <w:rPr>
          <w:rFonts w:ascii="黑体" w:eastAsia="黑体"/>
        </w:rPr>
      </w:pPr>
    </w:p>
    <w:p>
      <w:pPr>
        <w:jc w:val="center"/>
        <w:rPr>
          <w:rFonts w:ascii="黑体" w:eastAsia="黑体"/>
        </w:rPr>
      </w:pPr>
    </w:p>
    <w:p>
      <w:pPr>
        <w:rPr>
          <w:rFonts w:ascii="方正小标宋简体" w:eastAsia="方正小标宋简体"/>
          <w:sz w:val="44"/>
          <w:szCs w:val="44"/>
        </w:rPr>
      </w:pPr>
      <w:bookmarkStart w:id="0" w:name="zhengwen"/>
      <w:bookmarkEnd w:id="0"/>
    </w:p>
    <w:p>
      <w:pPr>
        <w:widowControl/>
        <w:spacing w:line="580" w:lineRule="exact"/>
        <w:jc w:val="right"/>
        <w:rPr>
          <w:rFonts w:eastAsia="仿宋_GB2312"/>
          <w:kern w:val="0"/>
          <w:sz w:val="32"/>
          <w:szCs w:val="32"/>
        </w:rPr>
      </w:pPr>
      <w:bookmarkStart w:id="1" w:name="hongtouend"/>
      <w:bookmarkEnd w:id="1"/>
      <w:r>
        <w:rPr>
          <w:rFonts w:hint="eastAsia" w:eastAsia="仿宋_GB2312"/>
          <w:kern w:val="0"/>
          <w:sz w:val="32"/>
          <w:szCs w:val="32"/>
        </w:rPr>
        <w:t xml:space="preserve"> 淮政办秘〔2022〕20号</w:t>
      </w:r>
    </w:p>
    <w:p>
      <w:pPr>
        <w:pStyle w:val="2"/>
      </w:pPr>
    </w:p>
    <w:p>
      <w:pPr>
        <w:widowControl/>
        <w:spacing w:line="580" w:lineRule="exact"/>
        <w:rPr>
          <w:rFonts w:eastAsia="方正小标宋简体"/>
          <w:kern w:val="0"/>
          <w:sz w:val="44"/>
          <w:szCs w:val="44"/>
        </w:rPr>
      </w:pPr>
    </w:p>
    <w:p>
      <w:pPr>
        <w:widowControl/>
        <w:spacing w:line="580" w:lineRule="exact"/>
        <w:jc w:val="center"/>
        <w:rPr>
          <w:rFonts w:eastAsia="方正小标宋简体"/>
          <w:kern w:val="0"/>
          <w:sz w:val="44"/>
          <w:szCs w:val="44"/>
        </w:rPr>
      </w:pPr>
      <w:r>
        <w:rPr>
          <w:rFonts w:eastAsia="方正小标宋简体"/>
          <w:kern w:val="0"/>
          <w:sz w:val="44"/>
          <w:szCs w:val="44"/>
        </w:rPr>
        <w:t>淮北市人民政府办公室关于印发</w:t>
      </w:r>
    </w:p>
    <w:p>
      <w:pPr>
        <w:widowControl/>
        <w:spacing w:line="580" w:lineRule="exact"/>
        <w:jc w:val="center"/>
        <w:rPr>
          <w:rFonts w:eastAsia="仿宋_GB2312"/>
          <w:kern w:val="0"/>
          <w:sz w:val="32"/>
          <w:szCs w:val="32"/>
        </w:rPr>
      </w:pPr>
      <w:r>
        <w:rPr>
          <w:rFonts w:eastAsia="方正小标宋简体"/>
          <w:kern w:val="0"/>
          <w:sz w:val="44"/>
          <w:szCs w:val="44"/>
        </w:rPr>
        <w:t>农村敬老院标准化提升改造工作方案的通知</w:t>
      </w:r>
    </w:p>
    <w:p>
      <w:pPr>
        <w:pStyle w:val="2"/>
        <w:widowControl/>
        <w:spacing w:line="580" w:lineRule="exact"/>
        <w:ind w:firstLine="880"/>
        <w:jc w:val="center"/>
        <w:rPr>
          <w:rFonts w:eastAsia="方正小标宋简体"/>
          <w:kern w:val="0"/>
          <w:sz w:val="44"/>
          <w:szCs w:val="44"/>
        </w:rPr>
      </w:pPr>
    </w:p>
    <w:p>
      <w:pPr>
        <w:widowControl/>
        <w:snapToGrid w:val="0"/>
        <w:spacing w:line="580" w:lineRule="exact"/>
        <w:jc w:val="left"/>
        <w:rPr>
          <w:rFonts w:eastAsia="仿宋_GB2312"/>
          <w:bCs/>
          <w:color w:val="000000"/>
          <w:sz w:val="32"/>
          <w:szCs w:val="32"/>
        </w:rPr>
      </w:pPr>
      <w:r>
        <w:rPr>
          <w:rFonts w:hint="eastAsia" w:eastAsia="仿宋_GB2312"/>
          <w:bCs/>
          <w:color w:val="000000"/>
          <w:sz w:val="32"/>
          <w:szCs w:val="32"/>
        </w:rPr>
        <w:t>濉溪</w:t>
      </w:r>
      <w:r>
        <w:rPr>
          <w:rFonts w:eastAsia="仿宋_GB2312"/>
          <w:bCs/>
          <w:color w:val="000000"/>
          <w:sz w:val="32"/>
          <w:szCs w:val="32"/>
        </w:rPr>
        <w:t>县</w:t>
      </w:r>
      <w:r>
        <w:rPr>
          <w:rFonts w:hint="eastAsia" w:eastAsia="仿宋_GB2312"/>
          <w:bCs/>
          <w:color w:val="000000"/>
          <w:sz w:val="32"/>
          <w:szCs w:val="32"/>
        </w:rPr>
        <w:t>、各</w:t>
      </w:r>
      <w:r>
        <w:rPr>
          <w:rFonts w:eastAsia="仿宋_GB2312"/>
          <w:bCs/>
          <w:color w:val="000000"/>
          <w:sz w:val="32"/>
          <w:szCs w:val="32"/>
        </w:rPr>
        <w:t>区</w:t>
      </w:r>
      <w:r>
        <w:rPr>
          <w:rFonts w:hint="eastAsia" w:eastAsia="仿宋_GB2312"/>
          <w:bCs/>
          <w:color w:val="000000"/>
          <w:sz w:val="32"/>
          <w:szCs w:val="32"/>
        </w:rPr>
        <w:t>人民</w:t>
      </w:r>
      <w:r>
        <w:rPr>
          <w:rFonts w:eastAsia="仿宋_GB2312"/>
          <w:bCs/>
          <w:color w:val="000000"/>
          <w:sz w:val="32"/>
          <w:szCs w:val="32"/>
        </w:rPr>
        <w:t>政府，市</w:t>
      </w:r>
      <w:r>
        <w:rPr>
          <w:rFonts w:hint="eastAsia" w:eastAsia="仿宋_GB2312"/>
          <w:bCs/>
          <w:color w:val="000000"/>
          <w:sz w:val="32"/>
          <w:szCs w:val="32"/>
        </w:rPr>
        <w:t>政府各</w:t>
      </w:r>
      <w:r>
        <w:rPr>
          <w:rFonts w:eastAsia="仿宋_GB2312"/>
          <w:bCs/>
          <w:color w:val="000000"/>
          <w:sz w:val="32"/>
          <w:szCs w:val="32"/>
        </w:rPr>
        <w:t>部门</w:t>
      </w:r>
      <w:r>
        <w:rPr>
          <w:rFonts w:hint="eastAsia" w:eastAsia="仿宋_GB2312"/>
          <w:bCs/>
          <w:color w:val="000000"/>
          <w:sz w:val="32"/>
          <w:szCs w:val="32"/>
        </w:rPr>
        <w:t>、各直属机构</w:t>
      </w:r>
      <w:r>
        <w:rPr>
          <w:rFonts w:eastAsia="仿宋_GB2312"/>
          <w:bCs/>
          <w:color w:val="000000"/>
          <w:sz w:val="32"/>
          <w:szCs w:val="32"/>
        </w:rPr>
        <w:t>：</w:t>
      </w:r>
    </w:p>
    <w:p>
      <w:pPr>
        <w:widowControl/>
        <w:snapToGrid w:val="0"/>
        <w:spacing w:line="580" w:lineRule="exact"/>
        <w:jc w:val="left"/>
        <w:rPr>
          <w:rFonts w:eastAsia="仿宋_GB2312"/>
          <w:bCs/>
          <w:color w:val="000000"/>
          <w:sz w:val="32"/>
          <w:szCs w:val="32"/>
        </w:rPr>
      </w:pPr>
      <w:r>
        <w:rPr>
          <w:rFonts w:eastAsia="仿宋_GB2312"/>
          <w:bCs/>
          <w:color w:val="000000"/>
          <w:sz w:val="32"/>
          <w:szCs w:val="32"/>
        </w:rPr>
        <w:t xml:space="preserve">    《</w:t>
      </w:r>
      <w:r>
        <w:rPr>
          <w:rFonts w:hint="eastAsia" w:eastAsia="仿宋_GB2312"/>
          <w:bCs/>
          <w:color w:val="000000"/>
          <w:sz w:val="32"/>
          <w:szCs w:val="32"/>
        </w:rPr>
        <w:t>淮北市</w:t>
      </w:r>
      <w:r>
        <w:rPr>
          <w:rFonts w:eastAsia="仿宋_GB2312"/>
          <w:bCs/>
          <w:color w:val="000000"/>
          <w:sz w:val="32"/>
          <w:szCs w:val="32"/>
        </w:rPr>
        <w:t>农村敬老院标准化提升改造工作方案》已经市政府研究同意，现印发给你们，请认真组织实施。</w:t>
      </w:r>
    </w:p>
    <w:p>
      <w:pPr>
        <w:widowControl/>
        <w:snapToGrid w:val="0"/>
        <w:spacing w:line="580" w:lineRule="exact"/>
        <w:jc w:val="left"/>
        <w:rPr>
          <w:rFonts w:eastAsia="仿宋_GB2312"/>
          <w:bCs/>
          <w:color w:val="000000"/>
          <w:sz w:val="32"/>
          <w:szCs w:val="32"/>
        </w:rPr>
      </w:pPr>
    </w:p>
    <w:p>
      <w:pPr>
        <w:widowControl/>
        <w:snapToGrid w:val="0"/>
        <w:spacing w:line="580" w:lineRule="exact"/>
        <w:jc w:val="left"/>
        <w:rPr>
          <w:rFonts w:eastAsia="仿宋_GB2312"/>
          <w:bCs/>
          <w:color w:val="000000"/>
          <w:sz w:val="32"/>
          <w:szCs w:val="32"/>
        </w:rPr>
      </w:pPr>
    </w:p>
    <w:p>
      <w:pPr>
        <w:widowControl/>
        <w:snapToGrid w:val="0"/>
        <w:spacing w:line="580" w:lineRule="exact"/>
        <w:jc w:val="left"/>
        <w:rPr>
          <w:rFonts w:eastAsia="仿宋_GB2312"/>
          <w:bCs/>
          <w:color w:val="000000"/>
          <w:sz w:val="32"/>
          <w:szCs w:val="32"/>
        </w:rPr>
      </w:pPr>
    </w:p>
    <w:p>
      <w:pPr>
        <w:widowControl/>
        <w:snapToGrid w:val="0"/>
        <w:spacing w:line="580" w:lineRule="exact"/>
        <w:jc w:val="left"/>
        <w:rPr>
          <w:rFonts w:eastAsia="仿宋_GB2312"/>
          <w:bCs/>
          <w:color w:val="000000"/>
          <w:sz w:val="32"/>
          <w:szCs w:val="32"/>
        </w:rPr>
      </w:pPr>
      <w:r>
        <w:rPr>
          <w:rFonts w:eastAsia="仿宋_GB2312"/>
          <w:bCs/>
          <w:color w:val="000000"/>
          <w:sz w:val="32"/>
          <w:szCs w:val="32"/>
        </w:rPr>
        <w:pict>
          <v:shape id="_x0000_s1031" o:spid="_x0000_s1031" o:spt="201" alt="GZ_TYPE" type="#_x0000_t201" style="position:absolute;left:0pt;margin-left:243.5pt;margin-top:-71.35pt;height:113.25pt;width:113.25pt;z-index:-251656192;mso-width-relative:page;mso-height-relative:page;" o:ole="t" filled="f" o:preferrelative="t" stroked="f" coordsize="21600,21600">
            <v:path/>
            <v:fill on="f" focussize="0,0"/>
            <v:stroke on="f"/>
            <v:imagedata r:id="rId11" o:title=""/>
            <o:lock v:ext="edit" aspectratio="f"/>
          </v:shape>
          <w:control r:id="rId10" w:name="AztSiw1" w:shapeid="_x0000_s1031"/>
        </w:pict>
      </w:r>
      <w:r>
        <w:rPr>
          <w:rFonts w:eastAsia="仿宋_GB2312"/>
          <w:bCs/>
          <w:color w:val="000000"/>
          <w:sz w:val="32"/>
          <w:szCs w:val="32"/>
        </w:rPr>
        <w:t xml:space="preserve">                              2022年4月</w:t>
      </w:r>
      <w:r>
        <w:rPr>
          <w:rFonts w:hint="eastAsia" w:eastAsia="仿宋_GB2312"/>
          <w:bCs/>
          <w:color w:val="000000"/>
          <w:sz w:val="32"/>
          <w:szCs w:val="32"/>
        </w:rPr>
        <w:t>26</w:t>
      </w:r>
      <w:r>
        <w:rPr>
          <w:rFonts w:eastAsia="仿宋_GB2312"/>
          <w:bCs/>
          <w:color w:val="000000"/>
          <w:sz w:val="32"/>
          <w:szCs w:val="32"/>
        </w:rPr>
        <w:t>日</w:t>
      </w:r>
      <w:r>
        <w:rPr>
          <w:rFonts w:hint="eastAsia" w:eastAsia="仿宋_GB2312"/>
          <w:bCs/>
          <w:color w:val="000000"/>
          <w:sz w:val="32"/>
          <w:szCs w:val="32"/>
        </w:rPr>
        <w:t xml:space="preserve"> </w:t>
      </w:r>
    </w:p>
    <w:p>
      <w:pPr>
        <w:widowControl/>
        <w:spacing w:line="580" w:lineRule="exact"/>
        <w:jc w:val="center"/>
        <w:rPr>
          <w:rFonts w:eastAsia="方正小标宋简体"/>
          <w:kern w:val="0"/>
          <w:sz w:val="44"/>
          <w:szCs w:val="44"/>
        </w:rPr>
      </w:pPr>
    </w:p>
    <w:p>
      <w:pPr>
        <w:widowControl/>
        <w:spacing w:line="580" w:lineRule="exact"/>
        <w:jc w:val="center"/>
        <w:rPr>
          <w:rFonts w:eastAsia="方正小标宋简体"/>
          <w:kern w:val="0"/>
          <w:sz w:val="44"/>
          <w:szCs w:val="44"/>
        </w:rPr>
      </w:pPr>
    </w:p>
    <w:p>
      <w:pPr>
        <w:widowControl/>
        <w:spacing w:line="580" w:lineRule="exact"/>
        <w:jc w:val="center"/>
        <w:rPr>
          <w:rFonts w:eastAsia="方正小标宋简体"/>
          <w:kern w:val="0"/>
          <w:sz w:val="44"/>
          <w:szCs w:val="44"/>
        </w:rPr>
      </w:pPr>
    </w:p>
    <w:p>
      <w:pPr>
        <w:widowControl/>
        <w:spacing w:line="580" w:lineRule="exact"/>
        <w:jc w:val="center"/>
        <w:rPr>
          <w:rFonts w:eastAsia="方正小标宋简体"/>
          <w:kern w:val="0"/>
          <w:sz w:val="44"/>
          <w:szCs w:val="44"/>
        </w:rPr>
      </w:pPr>
    </w:p>
    <w:p>
      <w:pPr>
        <w:widowControl/>
        <w:spacing w:line="580" w:lineRule="exact"/>
        <w:jc w:val="center"/>
        <w:rPr>
          <w:rFonts w:eastAsia="方正小标宋简体"/>
          <w:kern w:val="0"/>
          <w:sz w:val="44"/>
          <w:szCs w:val="44"/>
        </w:rPr>
      </w:pPr>
    </w:p>
    <w:p>
      <w:pPr>
        <w:widowControl/>
        <w:spacing w:line="580" w:lineRule="exact"/>
        <w:jc w:val="center"/>
        <w:rPr>
          <w:rFonts w:eastAsia="方正小标宋简体"/>
          <w:kern w:val="0"/>
          <w:sz w:val="44"/>
          <w:szCs w:val="44"/>
        </w:rPr>
      </w:pPr>
    </w:p>
    <w:p>
      <w:pPr>
        <w:widowControl/>
        <w:spacing w:line="580" w:lineRule="exact"/>
        <w:rPr>
          <w:rFonts w:eastAsia="方正小标宋简体"/>
          <w:kern w:val="0"/>
          <w:sz w:val="44"/>
          <w:szCs w:val="44"/>
        </w:rPr>
      </w:pPr>
    </w:p>
    <w:p>
      <w:pPr>
        <w:widowControl/>
        <w:spacing w:line="580" w:lineRule="exact"/>
        <w:jc w:val="center"/>
        <w:rPr>
          <w:rFonts w:eastAsia="仿宋_GB2312"/>
          <w:kern w:val="0"/>
          <w:sz w:val="32"/>
          <w:szCs w:val="32"/>
        </w:rPr>
      </w:pPr>
      <w:r>
        <w:rPr>
          <w:rFonts w:hint="eastAsia" w:eastAsia="方正小标宋简体"/>
          <w:kern w:val="0"/>
          <w:sz w:val="44"/>
          <w:szCs w:val="44"/>
        </w:rPr>
        <w:t>淮北市</w:t>
      </w:r>
      <w:r>
        <w:rPr>
          <w:rFonts w:eastAsia="方正小标宋简体"/>
          <w:kern w:val="0"/>
          <w:sz w:val="44"/>
          <w:szCs w:val="44"/>
        </w:rPr>
        <w:t>农村敬老院标准化提升改造工作方案</w:t>
      </w:r>
    </w:p>
    <w:p>
      <w:pPr>
        <w:widowControl/>
        <w:snapToGrid w:val="0"/>
        <w:spacing w:line="580" w:lineRule="exact"/>
        <w:ind w:firstLine="640" w:firstLineChars="200"/>
        <w:jc w:val="left"/>
        <w:rPr>
          <w:rFonts w:eastAsia="仿宋_GB2312"/>
          <w:kern w:val="0"/>
          <w:sz w:val="32"/>
          <w:szCs w:val="32"/>
        </w:rPr>
      </w:pPr>
    </w:p>
    <w:p>
      <w:pPr>
        <w:widowControl/>
        <w:snapToGrid w:val="0"/>
        <w:spacing w:line="580" w:lineRule="exact"/>
        <w:ind w:firstLine="640" w:firstLineChars="200"/>
        <w:jc w:val="left"/>
        <w:rPr>
          <w:rFonts w:eastAsia="仿宋_GB2312"/>
          <w:kern w:val="0"/>
          <w:sz w:val="32"/>
          <w:szCs w:val="32"/>
        </w:rPr>
      </w:pPr>
      <w:r>
        <w:rPr>
          <w:rFonts w:eastAsia="仿宋_GB2312"/>
          <w:kern w:val="0"/>
          <w:sz w:val="32"/>
          <w:szCs w:val="32"/>
        </w:rPr>
        <w:t>为</w:t>
      </w:r>
      <w:r>
        <w:rPr>
          <w:rFonts w:eastAsia="仿宋_GB2312"/>
          <w:bCs/>
          <w:color w:val="000000"/>
          <w:sz w:val="32"/>
          <w:szCs w:val="32"/>
        </w:rPr>
        <w:t>深入贯彻落实市第九次党代会和市委九届二次全会精神</w:t>
      </w:r>
      <w:r>
        <w:rPr>
          <w:rFonts w:eastAsia="仿宋_GB2312"/>
          <w:kern w:val="0"/>
          <w:sz w:val="32"/>
          <w:szCs w:val="32"/>
        </w:rPr>
        <w:t>，提升全市农村敬老院设施设备水平，</w:t>
      </w:r>
      <w:r>
        <w:rPr>
          <w:rFonts w:eastAsia="仿宋_GB2312"/>
          <w:sz w:val="32"/>
          <w:szCs w:val="32"/>
        </w:rPr>
        <w:t>切实让农村特困人员有得有感、生活更有保障和尊严</w:t>
      </w:r>
      <w:r>
        <w:rPr>
          <w:rFonts w:eastAsia="仿宋_GB2312"/>
          <w:kern w:val="0"/>
          <w:sz w:val="32"/>
          <w:szCs w:val="32"/>
        </w:rPr>
        <w:t>，结合我市实际，制定本工作方案。</w:t>
      </w:r>
    </w:p>
    <w:p>
      <w:pPr>
        <w:widowControl/>
        <w:tabs>
          <w:tab w:val="left" w:pos="3180"/>
        </w:tabs>
        <w:snapToGrid w:val="0"/>
        <w:spacing w:line="580" w:lineRule="exact"/>
        <w:jc w:val="left"/>
        <w:rPr>
          <w:rFonts w:eastAsia="黑体"/>
          <w:kern w:val="0"/>
          <w:sz w:val="32"/>
          <w:szCs w:val="32"/>
        </w:rPr>
      </w:pPr>
      <w:r>
        <w:rPr>
          <w:rFonts w:eastAsia="黑体"/>
          <w:kern w:val="0"/>
          <w:sz w:val="32"/>
          <w:szCs w:val="32"/>
        </w:rPr>
        <w:t xml:space="preserve">    一、指导思想</w:t>
      </w:r>
      <w:r>
        <w:rPr>
          <w:rFonts w:eastAsia="黑体"/>
          <w:kern w:val="0"/>
          <w:sz w:val="32"/>
          <w:szCs w:val="32"/>
        </w:rPr>
        <w:tab/>
      </w:r>
    </w:p>
    <w:p>
      <w:pPr>
        <w:spacing w:line="580" w:lineRule="exact"/>
        <w:ind w:firstLine="640" w:firstLineChars="200"/>
        <w:rPr>
          <w:rFonts w:eastAsia="仿宋_GB2312"/>
          <w:sz w:val="32"/>
          <w:szCs w:val="36"/>
          <w:highlight w:val="yellow"/>
        </w:rPr>
      </w:pPr>
      <w:r>
        <w:rPr>
          <w:rFonts w:eastAsia="仿宋_GB2312"/>
          <w:bCs/>
          <w:kern w:val="0"/>
          <w:sz w:val="32"/>
          <w:szCs w:val="32"/>
        </w:rPr>
        <w:t>以习近平新时代中国特色社会主义思想为指导，深入贯彻习近平总书记关于养老服务工作的重要指示批示精神，落实全国老龄工作会议精神，</w:t>
      </w:r>
      <w:r>
        <w:rPr>
          <w:rFonts w:eastAsia="仿宋_GB2312"/>
          <w:kern w:val="0"/>
          <w:sz w:val="32"/>
          <w:szCs w:val="32"/>
        </w:rPr>
        <w:t>坚持以人为本，有计划、分步骤对全市农村敬老院进行标准化提升改造，努力构建布局合理、设施配套、功能完善、管理规范的特困人员供养服务体系，</w:t>
      </w:r>
      <w:r>
        <w:rPr>
          <w:rFonts w:eastAsia="仿宋_GB2312"/>
          <w:sz w:val="32"/>
          <w:szCs w:val="36"/>
        </w:rPr>
        <w:t>推进我市养老服务高质量发展。</w:t>
      </w:r>
    </w:p>
    <w:p>
      <w:pPr>
        <w:widowControl/>
        <w:snapToGrid w:val="0"/>
        <w:spacing w:line="580" w:lineRule="exact"/>
        <w:jc w:val="left"/>
        <w:rPr>
          <w:rFonts w:eastAsia="黑体"/>
          <w:kern w:val="0"/>
          <w:sz w:val="32"/>
          <w:szCs w:val="32"/>
        </w:rPr>
      </w:pPr>
      <w:r>
        <w:rPr>
          <w:rFonts w:eastAsia="黑体"/>
          <w:kern w:val="0"/>
          <w:sz w:val="32"/>
          <w:szCs w:val="32"/>
        </w:rPr>
        <w:t xml:space="preserve">    二、基本原则</w:t>
      </w:r>
    </w:p>
    <w:p>
      <w:pPr>
        <w:widowControl/>
        <w:snapToGrid w:val="0"/>
        <w:spacing w:line="580" w:lineRule="exact"/>
        <w:ind w:firstLine="640" w:firstLineChars="200"/>
        <w:jc w:val="left"/>
        <w:rPr>
          <w:rFonts w:eastAsia="仿宋_GB2312"/>
          <w:bCs/>
          <w:kern w:val="0"/>
          <w:sz w:val="32"/>
          <w:szCs w:val="32"/>
        </w:rPr>
      </w:pPr>
      <w:r>
        <w:rPr>
          <w:rFonts w:hint="eastAsia" w:eastAsia="楷体"/>
          <w:kern w:val="0"/>
          <w:sz w:val="32"/>
          <w:szCs w:val="32"/>
        </w:rPr>
        <w:t>（一）补齐短板、适度提标。</w:t>
      </w:r>
      <w:r>
        <w:rPr>
          <w:rFonts w:eastAsia="仿宋_GB2312"/>
          <w:bCs/>
          <w:kern w:val="0"/>
          <w:sz w:val="32"/>
          <w:szCs w:val="32"/>
        </w:rPr>
        <w:t>坚持问题导向，抓好基础设施建设，补齐服务设施等短板弱项，推进养机构提质提标，打造服务优、环境好的标杆型敬老院，切实提升特困供养人员生活品质。</w:t>
      </w:r>
    </w:p>
    <w:p>
      <w:pPr>
        <w:spacing w:line="580" w:lineRule="exact"/>
        <w:ind w:firstLine="640" w:firstLineChars="200"/>
        <w:rPr>
          <w:rFonts w:eastAsia="仿宋_GB2312"/>
          <w:kern w:val="0"/>
          <w:sz w:val="32"/>
          <w:szCs w:val="32"/>
        </w:rPr>
      </w:pPr>
      <w:r>
        <w:rPr>
          <w:rFonts w:hint="eastAsia" w:eastAsia="楷体"/>
          <w:kern w:val="0"/>
          <w:sz w:val="32"/>
          <w:szCs w:val="32"/>
        </w:rPr>
        <w:t>（二）优化整合、兜底保障。</w:t>
      </w:r>
      <w:r>
        <w:rPr>
          <w:rFonts w:eastAsia="仿宋_GB2312"/>
          <w:kern w:val="0"/>
          <w:sz w:val="32"/>
          <w:szCs w:val="32"/>
        </w:rPr>
        <w:t>坚持实事求是、因地制宜，顺应人口老龄化的趋势，落实政府兜底保障责任。按照分类施策的原则，对辖区内敬老院进行优化整合</w:t>
      </w:r>
      <w:r>
        <w:rPr>
          <w:rFonts w:eastAsia="仿宋_GB2312"/>
          <w:sz w:val="32"/>
          <w:szCs w:val="36"/>
        </w:rPr>
        <w:t>。</w:t>
      </w:r>
    </w:p>
    <w:p>
      <w:pPr>
        <w:widowControl/>
        <w:snapToGrid w:val="0"/>
        <w:spacing w:line="580" w:lineRule="exact"/>
        <w:ind w:firstLine="640" w:firstLineChars="200"/>
        <w:jc w:val="left"/>
        <w:rPr>
          <w:rFonts w:eastAsia="仿宋_GB2312"/>
          <w:kern w:val="0"/>
          <w:sz w:val="32"/>
          <w:szCs w:val="32"/>
        </w:rPr>
      </w:pPr>
      <w:r>
        <w:rPr>
          <w:rFonts w:hint="eastAsia" w:eastAsia="楷体"/>
          <w:kern w:val="0"/>
          <w:sz w:val="32"/>
          <w:szCs w:val="32"/>
        </w:rPr>
        <w:t>（三）配强人员、确保待遇。</w:t>
      </w:r>
      <w:r>
        <w:rPr>
          <w:rFonts w:eastAsia="仿宋_GB2312"/>
          <w:kern w:val="0"/>
          <w:sz w:val="32"/>
          <w:szCs w:val="32"/>
        </w:rPr>
        <w:t>按照农村敬老院管理规范和国家标准，配齐配强各类工作人员，确保工作人员基本养老、基本医疗、工伤等社会保险待遇落到实处。</w:t>
      </w:r>
    </w:p>
    <w:p>
      <w:pPr>
        <w:widowControl/>
        <w:snapToGrid w:val="0"/>
        <w:spacing w:line="580" w:lineRule="exact"/>
        <w:ind w:firstLine="640" w:firstLineChars="200"/>
        <w:jc w:val="left"/>
        <w:rPr>
          <w:rFonts w:eastAsia="黑体"/>
          <w:kern w:val="0"/>
          <w:sz w:val="32"/>
          <w:szCs w:val="32"/>
        </w:rPr>
      </w:pPr>
      <w:r>
        <w:rPr>
          <w:rFonts w:hint="eastAsia" w:eastAsia="楷体"/>
          <w:kern w:val="0"/>
          <w:sz w:val="32"/>
          <w:szCs w:val="32"/>
        </w:rPr>
        <w:t>（四）落实经费、加强监管。</w:t>
      </w:r>
      <w:r>
        <w:rPr>
          <w:rFonts w:eastAsia="仿宋_GB2312"/>
          <w:kern w:val="0"/>
          <w:sz w:val="32"/>
          <w:szCs w:val="32"/>
        </w:rPr>
        <w:t>根据农村敬老院规模和集中供养人数，将我市农村敬老院日常管理经费列入各县（区）、镇（街道）财政预算，及时足额拨付，确保农村敬老院正常运转。</w:t>
      </w:r>
    </w:p>
    <w:p>
      <w:pPr>
        <w:widowControl/>
        <w:snapToGrid w:val="0"/>
        <w:spacing w:line="580" w:lineRule="exact"/>
        <w:jc w:val="left"/>
        <w:rPr>
          <w:rFonts w:eastAsia="楷体"/>
          <w:kern w:val="0"/>
          <w:sz w:val="32"/>
          <w:szCs w:val="32"/>
        </w:rPr>
      </w:pPr>
      <w:r>
        <w:rPr>
          <w:rFonts w:eastAsia="黑体"/>
          <w:kern w:val="0"/>
          <w:sz w:val="32"/>
          <w:szCs w:val="32"/>
        </w:rPr>
        <w:t xml:space="preserve">    三、目标任务</w:t>
      </w:r>
    </w:p>
    <w:p>
      <w:pPr>
        <w:pStyle w:val="2"/>
        <w:adjustRightInd w:val="0"/>
        <w:snapToGrid w:val="0"/>
        <w:spacing w:after="0" w:line="580" w:lineRule="exact"/>
        <w:ind w:left="0" w:leftChars="0" w:firstLine="640"/>
        <w:rPr>
          <w:rFonts w:eastAsia="仿宋_GB2312"/>
          <w:kern w:val="0"/>
          <w:sz w:val="32"/>
          <w:szCs w:val="32"/>
        </w:rPr>
      </w:pPr>
      <w:r>
        <w:rPr>
          <w:rFonts w:eastAsia="仿宋_GB2312"/>
          <w:kern w:val="0"/>
          <w:sz w:val="32"/>
          <w:szCs w:val="32"/>
        </w:rPr>
        <w:t>2022年，利用1年时间对全市农村敬老院进行标准化提升改造，有序推进我市敬老院资源整合（原则上烈山区不少于2家，濉溪县和杜集区各不少于1家），失能半失能特困人员集中供养率达到50%以上，基本形成“中心敬老院+区域敬老院+委托代养”的供养模式。根据国内疫情防控的现实情况，5月底前各敬老院须具备冬季院内洗浴条件。</w:t>
      </w:r>
    </w:p>
    <w:p>
      <w:pPr>
        <w:widowControl/>
        <w:snapToGrid w:val="0"/>
        <w:spacing w:line="580" w:lineRule="exact"/>
        <w:jc w:val="left"/>
        <w:rPr>
          <w:rFonts w:eastAsia="黑体"/>
          <w:kern w:val="0"/>
          <w:sz w:val="32"/>
          <w:szCs w:val="32"/>
        </w:rPr>
      </w:pPr>
      <w:r>
        <w:rPr>
          <w:rFonts w:eastAsia="黑体"/>
          <w:kern w:val="0"/>
          <w:sz w:val="32"/>
          <w:szCs w:val="32"/>
        </w:rPr>
        <w:t xml:space="preserve">    四、提升改造内容及资金安排</w:t>
      </w:r>
    </w:p>
    <w:p>
      <w:pPr>
        <w:widowControl/>
        <w:snapToGrid w:val="0"/>
        <w:spacing w:line="580" w:lineRule="exact"/>
        <w:ind w:firstLine="640" w:firstLineChars="200"/>
        <w:jc w:val="left"/>
        <w:rPr>
          <w:rFonts w:eastAsia="仿宋_GB2312"/>
          <w:kern w:val="0"/>
          <w:sz w:val="32"/>
          <w:szCs w:val="32"/>
        </w:rPr>
      </w:pPr>
      <w:r>
        <w:rPr>
          <w:rFonts w:hint="eastAsia" w:eastAsia="楷体"/>
          <w:kern w:val="0"/>
          <w:sz w:val="32"/>
          <w:szCs w:val="32"/>
        </w:rPr>
        <w:t>（一）提升改造内容。</w:t>
      </w:r>
      <w:r>
        <w:rPr>
          <w:rFonts w:eastAsia="仿宋_GB2312"/>
          <w:kern w:val="0"/>
          <w:sz w:val="32"/>
          <w:szCs w:val="32"/>
        </w:rPr>
        <w:t>依据《安徽省农村五保供养服务机构等级评定工作实施办法》（皖民福函〔2015〕471号）及《安徽省养老机构等级评定评分细则》，对农村敬老院的院内室内环境、生活设施、配套设施及日常管理进行标准化综合提升改造。</w:t>
      </w:r>
    </w:p>
    <w:p>
      <w:pPr>
        <w:spacing w:line="580" w:lineRule="exact"/>
        <w:ind w:firstLine="640" w:firstLineChars="200"/>
        <w:rPr>
          <w:rFonts w:eastAsia="仿宋_GB2312"/>
          <w:b/>
          <w:bCs/>
          <w:kern w:val="0"/>
          <w:sz w:val="32"/>
          <w:szCs w:val="32"/>
        </w:rPr>
      </w:pPr>
      <w:r>
        <w:rPr>
          <w:rFonts w:hint="eastAsia" w:eastAsia="楷体"/>
          <w:kern w:val="0"/>
          <w:sz w:val="32"/>
          <w:szCs w:val="32"/>
        </w:rPr>
        <w:t>（二）验收标准。</w:t>
      </w:r>
      <w:r>
        <w:rPr>
          <w:rFonts w:eastAsia="仿宋_GB2312"/>
          <w:kern w:val="0"/>
          <w:sz w:val="32"/>
          <w:szCs w:val="32"/>
        </w:rPr>
        <w:t>聘请第三方评估</w:t>
      </w:r>
      <w:r>
        <w:rPr>
          <w:rFonts w:hint="eastAsia" w:eastAsia="仿宋_GB2312"/>
          <w:kern w:val="0"/>
          <w:sz w:val="32"/>
          <w:szCs w:val="32"/>
        </w:rPr>
        <w:t>验收</w:t>
      </w:r>
      <w:r>
        <w:rPr>
          <w:rFonts w:eastAsia="仿宋_GB2312"/>
          <w:kern w:val="0"/>
          <w:sz w:val="32"/>
          <w:szCs w:val="32"/>
        </w:rPr>
        <w:t>，采</w:t>
      </w:r>
      <w:r>
        <w:rPr>
          <w:rFonts w:hint="eastAsia" w:eastAsia="仿宋_GB2312"/>
          <w:kern w:val="0"/>
          <w:sz w:val="32"/>
          <w:szCs w:val="32"/>
        </w:rPr>
        <w:t>取</w:t>
      </w:r>
      <w:r>
        <w:rPr>
          <w:rFonts w:eastAsia="仿宋_GB2312"/>
          <w:kern w:val="0"/>
          <w:sz w:val="32"/>
          <w:szCs w:val="32"/>
        </w:rPr>
        <w:t>现场查看、资料检查、问卷调查相结合的方</w:t>
      </w:r>
      <w:r>
        <w:rPr>
          <w:rFonts w:hint="eastAsia" w:eastAsia="仿宋_GB2312"/>
          <w:kern w:val="0"/>
          <w:sz w:val="32"/>
          <w:szCs w:val="32"/>
        </w:rPr>
        <w:t>式</w:t>
      </w:r>
      <w:r>
        <w:rPr>
          <w:rFonts w:eastAsia="仿宋_GB2312"/>
          <w:kern w:val="0"/>
          <w:sz w:val="32"/>
          <w:szCs w:val="32"/>
        </w:rPr>
        <w:t>，</w:t>
      </w:r>
      <w:r>
        <w:rPr>
          <w:rFonts w:hint="eastAsia" w:eastAsia="仿宋_GB2312"/>
          <w:kern w:val="0"/>
          <w:sz w:val="32"/>
          <w:szCs w:val="32"/>
        </w:rPr>
        <w:t>对照《</w:t>
      </w:r>
      <w:r>
        <w:rPr>
          <w:rFonts w:eastAsia="仿宋_GB2312"/>
          <w:kern w:val="0"/>
          <w:sz w:val="32"/>
          <w:szCs w:val="32"/>
        </w:rPr>
        <w:t>敬老院标准化提升改造验收标准和等级评定细则</w:t>
      </w:r>
      <w:r>
        <w:rPr>
          <w:rFonts w:hint="eastAsia" w:eastAsia="仿宋_GB2312"/>
          <w:kern w:val="0"/>
          <w:sz w:val="32"/>
          <w:szCs w:val="32"/>
        </w:rPr>
        <w:t>》</w:t>
      </w:r>
      <w:r>
        <w:rPr>
          <w:rFonts w:eastAsia="仿宋_GB2312"/>
          <w:kern w:val="0"/>
          <w:sz w:val="32"/>
          <w:szCs w:val="32"/>
        </w:rPr>
        <w:t>进行综合评分，依据综合评分结果核定等级标准，按奖补原则拨付奖补资金。</w:t>
      </w:r>
    </w:p>
    <w:p>
      <w:pPr>
        <w:spacing w:line="580" w:lineRule="exact"/>
        <w:ind w:firstLine="640" w:firstLineChars="200"/>
        <w:rPr>
          <w:rFonts w:eastAsia="仿宋_GB2312"/>
          <w:b/>
          <w:bCs/>
          <w:kern w:val="0"/>
          <w:sz w:val="32"/>
          <w:szCs w:val="32"/>
        </w:rPr>
      </w:pPr>
      <w:r>
        <w:rPr>
          <w:rFonts w:hint="eastAsia" w:eastAsia="楷体"/>
          <w:kern w:val="0"/>
          <w:sz w:val="32"/>
          <w:szCs w:val="32"/>
        </w:rPr>
        <w:t>（三）资金安排。</w:t>
      </w:r>
      <w:r>
        <w:rPr>
          <w:rFonts w:eastAsia="仿宋_GB2312"/>
          <w:kern w:val="0"/>
          <w:sz w:val="32"/>
          <w:szCs w:val="32"/>
        </w:rPr>
        <w:t>敬老院标准化提升改造工作由各县（区）政府主导投资建设，</w:t>
      </w:r>
      <w:r>
        <w:rPr>
          <w:rFonts w:eastAsia="仿宋_GB2312"/>
          <w:sz w:val="32"/>
          <w:szCs w:val="32"/>
        </w:rPr>
        <w:t>市级财政给予400万元奖补资金。依据《淮北市敬老院标准化改造提升工程评估指标体系》，对通过验收，且达到</w:t>
      </w:r>
      <w:r>
        <w:rPr>
          <w:rFonts w:eastAsia="仿宋_GB2312"/>
          <w:kern w:val="0"/>
          <w:sz w:val="32"/>
          <w:szCs w:val="32"/>
        </w:rPr>
        <w:t>三级养老机构评定标准的敬老院，给予每家不超过20万元奖补资金；</w:t>
      </w:r>
      <w:r>
        <w:rPr>
          <w:rFonts w:eastAsia="仿宋_GB2312"/>
          <w:sz w:val="32"/>
          <w:szCs w:val="32"/>
        </w:rPr>
        <w:t>对通过验收，且达到</w:t>
      </w:r>
      <w:r>
        <w:rPr>
          <w:rFonts w:eastAsia="仿宋_GB2312"/>
          <w:kern w:val="0"/>
          <w:sz w:val="32"/>
          <w:szCs w:val="32"/>
        </w:rPr>
        <w:t>二级养老机构评定标准的敬老院，给予每家不超过15万元奖补资金。如市级奖补资金未能全部使用，剩余部分奖励给三级养老机构等级评分最高的3家敬老院，其中第1名奖励剩余资金的50%，第2名奖励30%，第3名奖励20%。</w:t>
      </w:r>
    </w:p>
    <w:p>
      <w:pPr>
        <w:widowControl/>
        <w:adjustRightInd w:val="0"/>
        <w:snapToGrid w:val="0"/>
        <w:spacing w:line="580" w:lineRule="exact"/>
        <w:ind w:firstLine="640" w:firstLineChars="200"/>
        <w:jc w:val="left"/>
        <w:rPr>
          <w:rFonts w:eastAsia="黑体"/>
          <w:kern w:val="0"/>
          <w:sz w:val="32"/>
          <w:szCs w:val="32"/>
        </w:rPr>
      </w:pPr>
      <w:r>
        <w:rPr>
          <w:rFonts w:eastAsia="黑体"/>
          <w:kern w:val="0"/>
          <w:sz w:val="32"/>
          <w:szCs w:val="32"/>
        </w:rPr>
        <w:t xml:space="preserve">五、实施步骤和时间安排 </w:t>
      </w:r>
    </w:p>
    <w:p>
      <w:pPr>
        <w:widowControl/>
        <w:adjustRightInd w:val="0"/>
        <w:snapToGrid w:val="0"/>
        <w:spacing w:line="580" w:lineRule="exact"/>
        <w:ind w:firstLine="640" w:firstLineChars="200"/>
        <w:jc w:val="left"/>
        <w:rPr>
          <w:rFonts w:eastAsia="仿宋_GB2312"/>
          <w:kern w:val="0"/>
          <w:sz w:val="32"/>
          <w:szCs w:val="32"/>
        </w:rPr>
      </w:pPr>
      <w:r>
        <w:rPr>
          <w:rFonts w:hint="eastAsia" w:eastAsia="楷体"/>
          <w:kern w:val="0"/>
          <w:sz w:val="32"/>
          <w:szCs w:val="32"/>
        </w:rPr>
        <w:t>（一）确定实施方案阶段（</w:t>
      </w:r>
      <w:r>
        <w:rPr>
          <w:rFonts w:eastAsia="楷体"/>
          <w:kern w:val="0"/>
          <w:sz w:val="32"/>
          <w:szCs w:val="32"/>
        </w:rPr>
        <w:t>2022</w:t>
      </w:r>
      <w:r>
        <w:rPr>
          <w:rFonts w:hint="eastAsia" w:eastAsia="楷体"/>
          <w:kern w:val="0"/>
          <w:sz w:val="32"/>
          <w:szCs w:val="32"/>
        </w:rPr>
        <w:t>年</w:t>
      </w:r>
      <w:r>
        <w:rPr>
          <w:rFonts w:eastAsia="楷体"/>
          <w:kern w:val="0"/>
          <w:sz w:val="32"/>
          <w:szCs w:val="32"/>
        </w:rPr>
        <w:t>4</w:t>
      </w:r>
      <w:r>
        <w:rPr>
          <w:rFonts w:hint="eastAsia" w:eastAsia="楷体"/>
          <w:kern w:val="0"/>
          <w:sz w:val="32"/>
          <w:szCs w:val="32"/>
        </w:rPr>
        <w:t>月）。</w:t>
      </w:r>
      <w:r>
        <w:rPr>
          <w:rFonts w:eastAsia="仿宋_GB2312"/>
          <w:bCs/>
          <w:kern w:val="0"/>
          <w:sz w:val="32"/>
          <w:szCs w:val="32"/>
        </w:rPr>
        <w:t>2022年4月底前</w:t>
      </w:r>
      <w:r>
        <w:rPr>
          <w:rFonts w:eastAsia="仿宋_GB2312"/>
          <w:kern w:val="0"/>
          <w:sz w:val="32"/>
          <w:szCs w:val="32"/>
        </w:rPr>
        <w:t>各县（区）召开调度会，安排部署工作，全面启动农村敬老院标准化提升改造工作。</w:t>
      </w:r>
    </w:p>
    <w:p>
      <w:pPr>
        <w:widowControl/>
        <w:snapToGrid w:val="0"/>
        <w:spacing w:line="580" w:lineRule="exact"/>
        <w:ind w:firstLine="640" w:firstLineChars="200"/>
        <w:jc w:val="left"/>
        <w:rPr>
          <w:rFonts w:eastAsia="仿宋_GB2312"/>
          <w:kern w:val="0"/>
          <w:sz w:val="32"/>
          <w:szCs w:val="32"/>
        </w:rPr>
      </w:pPr>
      <w:r>
        <w:rPr>
          <w:rFonts w:hint="eastAsia" w:eastAsia="楷体"/>
          <w:kern w:val="0"/>
          <w:sz w:val="32"/>
          <w:szCs w:val="32"/>
        </w:rPr>
        <w:t>（二）项目实施阶段（</w:t>
      </w:r>
      <w:r>
        <w:rPr>
          <w:rFonts w:eastAsia="楷体"/>
          <w:kern w:val="0"/>
          <w:sz w:val="32"/>
          <w:szCs w:val="32"/>
        </w:rPr>
        <w:t>2022</w:t>
      </w:r>
      <w:r>
        <w:rPr>
          <w:rFonts w:hint="eastAsia" w:eastAsia="楷体"/>
          <w:kern w:val="0"/>
          <w:sz w:val="32"/>
          <w:szCs w:val="32"/>
        </w:rPr>
        <w:t>年</w:t>
      </w:r>
      <w:r>
        <w:rPr>
          <w:rFonts w:eastAsia="楷体"/>
          <w:kern w:val="0"/>
          <w:sz w:val="32"/>
          <w:szCs w:val="32"/>
        </w:rPr>
        <w:t>4</w:t>
      </w:r>
      <w:r>
        <w:rPr>
          <w:rFonts w:hint="eastAsia" w:eastAsia="楷体"/>
          <w:kern w:val="0"/>
          <w:sz w:val="32"/>
          <w:szCs w:val="32"/>
        </w:rPr>
        <w:t>月—</w:t>
      </w:r>
      <w:r>
        <w:rPr>
          <w:rFonts w:eastAsia="楷体"/>
          <w:kern w:val="0"/>
          <w:sz w:val="32"/>
          <w:szCs w:val="32"/>
        </w:rPr>
        <w:t>10</w:t>
      </w:r>
      <w:r>
        <w:rPr>
          <w:rFonts w:hint="eastAsia" w:eastAsia="楷体"/>
          <w:kern w:val="0"/>
          <w:sz w:val="32"/>
          <w:szCs w:val="32"/>
        </w:rPr>
        <w:t>月底）。</w:t>
      </w:r>
      <w:r>
        <w:rPr>
          <w:rFonts w:eastAsia="仿宋_GB2312"/>
          <w:kern w:val="0"/>
          <w:sz w:val="32"/>
          <w:szCs w:val="32"/>
        </w:rPr>
        <w:t>农村敬老院标准化提升改造工作，由各县（区）具体负责制定、审核、组织实施。各县（区）要结合实际制定工作方案，按照任务完成时间要求，倒排工期，抢抓进度，确保按期完成。</w:t>
      </w:r>
    </w:p>
    <w:p>
      <w:pPr>
        <w:widowControl/>
        <w:snapToGrid w:val="0"/>
        <w:spacing w:line="580" w:lineRule="exact"/>
        <w:ind w:firstLine="643"/>
        <w:jc w:val="left"/>
        <w:rPr>
          <w:rFonts w:eastAsia="仿宋_GB2312"/>
          <w:kern w:val="0"/>
          <w:sz w:val="32"/>
          <w:szCs w:val="32"/>
        </w:rPr>
      </w:pPr>
      <w:r>
        <w:rPr>
          <w:rFonts w:eastAsia="楷体"/>
          <w:b/>
          <w:bCs/>
          <w:kern w:val="0"/>
          <w:sz w:val="32"/>
          <w:szCs w:val="32"/>
        </w:rPr>
        <w:t xml:space="preserve">    </w:t>
      </w:r>
      <w:r>
        <w:rPr>
          <w:rFonts w:hint="eastAsia" w:eastAsia="楷体"/>
          <w:kern w:val="0"/>
          <w:sz w:val="32"/>
          <w:szCs w:val="32"/>
        </w:rPr>
        <w:t>（三）检查验收阶段（</w:t>
      </w:r>
      <w:r>
        <w:rPr>
          <w:rFonts w:eastAsia="楷体"/>
          <w:kern w:val="0"/>
          <w:sz w:val="32"/>
          <w:szCs w:val="32"/>
        </w:rPr>
        <w:t>2022</w:t>
      </w:r>
      <w:r>
        <w:rPr>
          <w:rFonts w:hint="eastAsia" w:eastAsia="楷体"/>
          <w:kern w:val="0"/>
          <w:sz w:val="32"/>
          <w:szCs w:val="32"/>
        </w:rPr>
        <w:t>年</w:t>
      </w:r>
      <w:r>
        <w:rPr>
          <w:rFonts w:eastAsia="楷体"/>
          <w:kern w:val="0"/>
          <w:sz w:val="32"/>
          <w:szCs w:val="32"/>
        </w:rPr>
        <w:t>11</w:t>
      </w:r>
      <w:r>
        <w:rPr>
          <w:rFonts w:hint="eastAsia" w:eastAsia="楷体"/>
          <w:kern w:val="0"/>
          <w:sz w:val="32"/>
          <w:szCs w:val="32"/>
        </w:rPr>
        <w:t>月）。</w:t>
      </w:r>
      <w:r>
        <w:rPr>
          <w:rFonts w:eastAsia="楷体"/>
          <w:kern w:val="0"/>
          <w:sz w:val="32"/>
          <w:szCs w:val="32"/>
        </w:rPr>
        <w:t xml:space="preserve"> </w:t>
      </w:r>
      <w:r>
        <w:rPr>
          <w:rFonts w:eastAsia="仿宋_GB2312"/>
          <w:kern w:val="0"/>
          <w:sz w:val="32"/>
          <w:szCs w:val="32"/>
        </w:rPr>
        <w:t xml:space="preserve">由各县（区）政府组成评审组，对敬老院标准化提升改造完成情况进行工程验收，确认工程质量，核实改造内容等。市民政部门组织第三方等级评定机构对各县（区）开展农村敬老院提升改造情况进行等级评定，并按等级评定结果拨付奖补资金。 </w:t>
      </w:r>
    </w:p>
    <w:p>
      <w:pPr>
        <w:widowControl/>
        <w:snapToGrid w:val="0"/>
        <w:spacing w:line="580" w:lineRule="exact"/>
        <w:ind w:firstLine="640" w:firstLineChars="200"/>
        <w:jc w:val="left"/>
        <w:rPr>
          <w:rFonts w:eastAsia="黑体"/>
          <w:kern w:val="0"/>
          <w:sz w:val="32"/>
          <w:szCs w:val="32"/>
        </w:rPr>
      </w:pPr>
      <w:r>
        <w:rPr>
          <w:rFonts w:eastAsia="黑体"/>
          <w:kern w:val="0"/>
          <w:sz w:val="32"/>
          <w:szCs w:val="32"/>
        </w:rPr>
        <w:t xml:space="preserve">六、保障措施 </w:t>
      </w:r>
    </w:p>
    <w:p>
      <w:pPr>
        <w:widowControl/>
        <w:snapToGrid w:val="0"/>
        <w:spacing w:line="580" w:lineRule="exact"/>
        <w:ind w:firstLine="470" w:firstLineChars="147"/>
        <w:jc w:val="left"/>
        <w:rPr>
          <w:rFonts w:eastAsia="仿宋_GB2312"/>
          <w:kern w:val="0"/>
          <w:sz w:val="32"/>
          <w:szCs w:val="32"/>
        </w:rPr>
      </w:pPr>
      <w:r>
        <w:rPr>
          <w:rFonts w:hint="eastAsia" w:eastAsia="楷体"/>
          <w:kern w:val="0"/>
          <w:sz w:val="32"/>
          <w:szCs w:val="32"/>
        </w:rPr>
        <w:t>（一）加强组织领导。</w:t>
      </w:r>
      <w:r>
        <w:rPr>
          <w:rFonts w:eastAsia="仿宋_GB2312"/>
          <w:kern w:val="0"/>
          <w:sz w:val="32"/>
          <w:szCs w:val="32"/>
        </w:rPr>
        <w:t>各县（区）要将农村敬老院建设与管理工作作为最基本的民生保障工作，列入重要议事日程，纳入经济社会发展规划，严密组织实施，建立政府主导、民政牵头、部门密切协作、社会共同参与的工作运行机制。各县（区）、镇（街道）要切实担负起农村敬老院建设和管理的主体责任，认真履行职责，提高农村敬老院建设和管理水平。市政府督查考核办将此项工作列入年度督办事项，持续督办问效。</w:t>
      </w:r>
    </w:p>
    <w:p>
      <w:pPr>
        <w:widowControl/>
        <w:snapToGrid w:val="0"/>
        <w:spacing w:line="580" w:lineRule="exact"/>
        <w:ind w:firstLine="627" w:firstLineChars="196"/>
        <w:jc w:val="left"/>
        <w:rPr>
          <w:rFonts w:eastAsia="仿宋_GB2312"/>
          <w:kern w:val="0"/>
          <w:sz w:val="32"/>
          <w:szCs w:val="32"/>
        </w:rPr>
      </w:pPr>
      <w:r>
        <w:rPr>
          <w:rFonts w:hint="eastAsia" w:eastAsia="楷体"/>
          <w:kern w:val="0"/>
          <w:sz w:val="32"/>
          <w:szCs w:val="32"/>
        </w:rPr>
        <w:t>（二）加大资金投入。</w:t>
      </w:r>
      <w:r>
        <w:rPr>
          <w:rFonts w:eastAsia="仿宋_GB2312"/>
          <w:kern w:val="0"/>
          <w:sz w:val="32"/>
          <w:szCs w:val="32"/>
        </w:rPr>
        <w:t>各县（区）要进一步建立健全农村敬老院建设资金保障机制，落实配套建设资金，强化资金的监管，确保资金专款专用。</w:t>
      </w:r>
    </w:p>
    <w:p>
      <w:pPr>
        <w:widowControl/>
        <w:snapToGrid w:val="0"/>
        <w:spacing w:line="580" w:lineRule="exact"/>
        <w:ind w:firstLine="627" w:firstLineChars="196"/>
        <w:jc w:val="left"/>
        <w:rPr>
          <w:rFonts w:eastAsia="仿宋_GB2312"/>
          <w:kern w:val="0"/>
          <w:sz w:val="32"/>
          <w:szCs w:val="32"/>
        </w:rPr>
      </w:pPr>
      <w:r>
        <w:rPr>
          <w:rFonts w:hint="eastAsia" w:eastAsia="楷体"/>
          <w:kern w:val="0"/>
          <w:sz w:val="32"/>
          <w:szCs w:val="32"/>
        </w:rPr>
        <w:t>（三）提高工作标准。</w:t>
      </w:r>
      <w:r>
        <w:rPr>
          <w:rFonts w:eastAsia="仿宋_GB2312"/>
          <w:kern w:val="0"/>
          <w:sz w:val="32"/>
          <w:szCs w:val="32"/>
        </w:rPr>
        <w:t>各县（区）要牢固树立高标准思想，严把质量关，做到高起点规划、高标准施工、精细化管理。要组织技术力量，对工程质量进行跟踪检测，确保工程质量。</w:t>
      </w:r>
    </w:p>
    <w:p>
      <w:pPr>
        <w:widowControl/>
        <w:snapToGrid w:val="0"/>
        <w:spacing w:line="580" w:lineRule="exact"/>
        <w:ind w:firstLine="627" w:firstLineChars="196"/>
        <w:jc w:val="left"/>
        <w:rPr>
          <w:rFonts w:eastAsia="仿宋_GB2312"/>
          <w:kern w:val="0"/>
          <w:sz w:val="32"/>
          <w:szCs w:val="32"/>
        </w:rPr>
      </w:pPr>
      <w:r>
        <w:rPr>
          <w:rFonts w:hint="eastAsia" w:eastAsia="楷体"/>
          <w:kern w:val="0"/>
          <w:sz w:val="32"/>
          <w:szCs w:val="32"/>
        </w:rPr>
        <w:t>（四）强化督导检查。</w:t>
      </w:r>
      <w:r>
        <w:rPr>
          <w:rFonts w:eastAsia="仿宋_GB2312"/>
          <w:kern w:val="0"/>
          <w:sz w:val="32"/>
          <w:szCs w:val="32"/>
        </w:rPr>
        <w:t>各县（区）要建立专项督查和定期通报制度，对建设质量好，工作进度快，按期完成任务进度的，</w:t>
      </w:r>
      <w:r>
        <w:rPr>
          <w:rFonts w:hint="eastAsia" w:eastAsia="仿宋_GB2312"/>
          <w:kern w:val="0"/>
          <w:sz w:val="32"/>
          <w:szCs w:val="32"/>
        </w:rPr>
        <w:t>予以</w:t>
      </w:r>
      <w:r>
        <w:rPr>
          <w:rFonts w:eastAsia="仿宋_GB2312"/>
          <w:kern w:val="0"/>
          <w:sz w:val="32"/>
          <w:szCs w:val="32"/>
        </w:rPr>
        <w:t>通报表彰；对工作不重视、措施不得力、拖延工期的，予以通报批评，并作为今后敬老院建设资金分配的重要参考因素。</w:t>
      </w:r>
    </w:p>
    <w:p>
      <w:pPr>
        <w:pStyle w:val="2"/>
        <w:spacing w:line="580" w:lineRule="exact"/>
        <w:ind w:firstLine="640"/>
        <w:rPr>
          <w:rFonts w:eastAsia="仿宋_GB2312"/>
          <w:kern w:val="0"/>
          <w:sz w:val="32"/>
          <w:szCs w:val="32"/>
        </w:rPr>
      </w:pPr>
    </w:p>
    <w:p>
      <w:pPr>
        <w:pStyle w:val="2"/>
        <w:spacing w:line="580" w:lineRule="exact"/>
        <w:ind w:left="0" w:leftChars="0" w:firstLine="640" w:firstLineChars="0"/>
        <w:rPr>
          <w:rFonts w:eastAsia="仿宋_GB2312"/>
          <w:sz w:val="32"/>
          <w:szCs w:val="32"/>
        </w:rPr>
      </w:pPr>
      <w:r>
        <w:rPr>
          <w:rFonts w:eastAsia="仿宋_GB2312"/>
          <w:kern w:val="0"/>
          <w:sz w:val="32"/>
          <w:szCs w:val="32"/>
        </w:rPr>
        <w:t>附件：</w:t>
      </w:r>
      <w:r>
        <w:rPr>
          <w:rFonts w:hint="eastAsia" w:eastAsia="仿宋_GB2312"/>
          <w:kern w:val="0"/>
          <w:sz w:val="32"/>
          <w:szCs w:val="32"/>
        </w:rPr>
        <w:t>1. 淮北市</w:t>
      </w:r>
      <w:r>
        <w:rPr>
          <w:rFonts w:eastAsia="仿宋_GB2312"/>
          <w:sz w:val="32"/>
          <w:szCs w:val="32"/>
        </w:rPr>
        <w:t>敬老院</w:t>
      </w:r>
      <w:r>
        <w:rPr>
          <w:rFonts w:eastAsia="仿宋_GB2312"/>
          <w:kern w:val="0"/>
          <w:sz w:val="32"/>
          <w:szCs w:val="32"/>
        </w:rPr>
        <w:t>标准化提升改造工程</w:t>
      </w:r>
      <w:r>
        <w:rPr>
          <w:rFonts w:eastAsia="仿宋_GB2312"/>
          <w:sz w:val="32"/>
          <w:szCs w:val="32"/>
        </w:rPr>
        <w:t>评估指标体系</w:t>
      </w:r>
    </w:p>
    <w:p>
      <w:pPr>
        <w:pStyle w:val="2"/>
        <w:spacing w:line="580" w:lineRule="exact"/>
        <w:ind w:left="0" w:leftChars="0" w:firstLine="640" w:firstLineChars="0"/>
        <w:rPr>
          <w:rFonts w:eastAsia="仿宋_GB2312"/>
          <w:sz w:val="32"/>
          <w:szCs w:val="32"/>
        </w:rPr>
      </w:pPr>
      <w:r>
        <w:rPr>
          <w:rFonts w:hint="eastAsia" w:eastAsia="仿宋_GB2312"/>
          <w:sz w:val="32"/>
          <w:szCs w:val="32"/>
        </w:rPr>
        <w:t xml:space="preserve">      2. 淮北市</w:t>
      </w:r>
      <w:r>
        <w:rPr>
          <w:rFonts w:eastAsia="仿宋_GB2312"/>
          <w:sz w:val="32"/>
          <w:szCs w:val="32"/>
        </w:rPr>
        <w:t>农村敬老院标准化提升改造标准表</w:t>
      </w:r>
    </w:p>
    <w:p>
      <w:pPr>
        <w:pStyle w:val="2"/>
        <w:spacing w:line="580" w:lineRule="exact"/>
        <w:ind w:left="0" w:leftChars="0" w:firstLine="640" w:firstLineChars="0"/>
        <w:rPr>
          <w:rFonts w:eastAsia="仿宋_GB2312"/>
          <w:sz w:val="32"/>
          <w:szCs w:val="32"/>
        </w:rPr>
      </w:pPr>
      <w:r>
        <w:rPr>
          <w:rFonts w:hint="eastAsia" w:eastAsia="仿宋_GB2312"/>
          <w:sz w:val="32"/>
          <w:szCs w:val="32"/>
        </w:rPr>
        <w:t xml:space="preserve">     </w:t>
      </w:r>
    </w:p>
    <w:p>
      <w:pPr>
        <w:pStyle w:val="2"/>
        <w:spacing w:line="580" w:lineRule="exact"/>
        <w:ind w:left="0" w:leftChars="0" w:firstLine="640" w:firstLineChars="0"/>
        <w:rPr>
          <w:rFonts w:eastAsia="仿宋_GB2312"/>
          <w:sz w:val="32"/>
          <w:szCs w:val="32"/>
        </w:rPr>
      </w:pPr>
    </w:p>
    <w:p>
      <w:pPr>
        <w:pStyle w:val="2"/>
        <w:spacing w:line="580" w:lineRule="exact"/>
        <w:ind w:left="0" w:leftChars="0" w:firstLine="640" w:firstLineChars="0"/>
        <w:rPr>
          <w:rFonts w:eastAsia="仿宋_GB2312"/>
          <w:sz w:val="32"/>
          <w:szCs w:val="32"/>
        </w:rPr>
      </w:pPr>
    </w:p>
    <w:p>
      <w:pPr>
        <w:spacing w:line="580" w:lineRule="exact"/>
        <w:jc w:val="left"/>
        <w:rPr>
          <w:rFonts w:ascii="黑体" w:hAnsi="黑体" w:eastAsia="黑体"/>
          <w:sz w:val="32"/>
          <w:szCs w:val="32"/>
        </w:rPr>
      </w:pPr>
      <w:r>
        <w:rPr>
          <w:rFonts w:hint="eastAsia" w:ascii="黑体" w:hAnsi="黑体" w:eastAsia="黑体"/>
          <w:sz w:val="32"/>
          <w:szCs w:val="32"/>
        </w:rPr>
        <w:t>附件</w:t>
      </w:r>
      <w:r>
        <w:rPr>
          <w:rFonts w:eastAsia="黑体"/>
          <w:sz w:val="32"/>
          <w:szCs w:val="32"/>
        </w:rPr>
        <w:t>1</w:t>
      </w:r>
    </w:p>
    <w:p>
      <w:pPr>
        <w:spacing w:line="580" w:lineRule="exact"/>
        <w:jc w:val="center"/>
        <w:rPr>
          <w:rFonts w:eastAsia="方正小标宋简体"/>
          <w:sz w:val="44"/>
          <w:szCs w:val="44"/>
        </w:rPr>
      </w:pPr>
    </w:p>
    <w:p>
      <w:pPr>
        <w:spacing w:line="580" w:lineRule="exact"/>
        <w:jc w:val="center"/>
        <w:rPr>
          <w:rFonts w:eastAsia="方正小标宋简体"/>
          <w:sz w:val="44"/>
          <w:szCs w:val="44"/>
        </w:rPr>
      </w:pPr>
      <w:r>
        <w:rPr>
          <w:rFonts w:hint="eastAsia" w:eastAsia="方正小标宋简体"/>
          <w:sz w:val="44"/>
          <w:szCs w:val="44"/>
        </w:rPr>
        <w:t>淮北市</w:t>
      </w:r>
      <w:r>
        <w:rPr>
          <w:rFonts w:eastAsia="方正小标宋简体"/>
          <w:sz w:val="44"/>
          <w:szCs w:val="44"/>
        </w:rPr>
        <w:t>敬老院标准化提升改造工程</w:t>
      </w:r>
    </w:p>
    <w:p>
      <w:pPr>
        <w:spacing w:line="580" w:lineRule="exact"/>
        <w:jc w:val="center"/>
        <w:rPr>
          <w:rFonts w:eastAsia="方正小标宋简体"/>
          <w:color w:val="FF0000"/>
          <w:sz w:val="32"/>
          <w:szCs w:val="32"/>
        </w:rPr>
      </w:pPr>
      <w:r>
        <w:rPr>
          <w:rFonts w:eastAsia="方正小标宋简体"/>
          <w:sz w:val="44"/>
          <w:szCs w:val="44"/>
        </w:rPr>
        <w:t>评估指标体系</w:t>
      </w:r>
    </w:p>
    <w:p>
      <w:pPr>
        <w:spacing w:line="580" w:lineRule="exact"/>
        <w:ind w:firstLine="640" w:firstLineChars="200"/>
        <w:rPr>
          <w:rFonts w:eastAsia="黑体"/>
          <w:sz w:val="32"/>
          <w:szCs w:val="32"/>
        </w:rPr>
      </w:pPr>
    </w:p>
    <w:p>
      <w:pPr>
        <w:spacing w:line="580" w:lineRule="exact"/>
        <w:ind w:firstLine="640" w:firstLineChars="200"/>
        <w:rPr>
          <w:rFonts w:eastAsia="黑体"/>
          <w:sz w:val="32"/>
          <w:szCs w:val="32"/>
        </w:rPr>
      </w:pPr>
      <w:r>
        <w:rPr>
          <w:rFonts w:eastAsia="黑体"/>
          <w:sz w:val="32"/>
          <w:szCs w:val="32"/>
        </w:rPr>
        <w:t>一、评估原则</w:t>
      </w:r>
    </w:p>
    <w:p>
      <w:pPr>
        <w:spacing w:line="580" w:lineRule="exact"/>
        <w:ind w:firstLine="640" w:firstLineChars="200"/>
        <w:rPr>
          <w:rFonts w:eastAsia="仿宋_GB2312"/>
          <w:sz w:val="32"/>
          <w:szCs w:val="32"/>
        </w:rPr>
      </w:pPr>
      <w:r>
        <w:rPr>
          <w:rFonts w:eastAsia="仿宋_GB2312"/>
          <w:sz w:val="32"/>
          <w:szCs w:val="32"/>
        </w:rPr>
        <w:t>淮北市敬老院标准化提升改造工程评估指标体系由改造标准和等级评定两部分组成，其中</w:t>
      </w:r>
      <w:r>
        <w:rPr>
          <w:rFonts w:eastAsia="仿宋_GB2312"/>
          <w:b/>
          <w:bCs/>
          <w:sz w:val="32"/>
          <w:szCs w:val="32"/>
        </w:rPr>
        <w:t>改造标准</w:t>
      </w:r>
      <w:r>
        <w:rPr>
          <w:rFonts w:eastAsia="仿宋_GB2312"/>
          <w:sz w:val="32"/>
          <w:szCs w:val="32"/>
        </w:rPr>
        <w:t>由检查人员实地现场检查评分（权重占比60%）；</w:t>
      </w:r>
      <w:r>
        <w:rPr>
          <w:rFonts w:eastAsia="仿宋_GB2312"/>
          <w:b/>
          <w:bCs/>
          <w:sz w:val="32"/>
          <w:szCs w:val="32"/>
        </w:rPr>
        <w:t>等级评定</w:t>
      </w:r>
      <w:r>
        <w:rPr>
          <w:rFonts w:eastAsia="仿宋_GB2312"/>
          <w:sz w:val="32"/>
          <w:szCs w:val="32"/>
        </w:rPr>
        <w:t>由第三方评估机构依据《安徽省养老机构等级评定管理办法》《安徽省养老机构等级评定评分细则》，开展评定（权重占比40%），两者分数之和为评估结果。</w:t>
      </w:r>
    </w:p>
    <w:p>
      <w:pPr>
        <w:spacing w:line="580" w:lineRule="exact"/>
        <w:ind w:firstLine="640" w:firstLineChars="200"/>
        <w:rPr>
          <w:rFonts w:eastAsia="黑体"/>
          <w:sz w:val="32"/>
          <w:szCs w:val="32"/>
        </w:rPr>
      </w:pPr>
      <w:r>
        <w:rPr>
          <w:rFonts w:eastAsia="黑体"/>
          <w:sz w:val="32"/>
          <w:szCs w:val="32"/>
        </w:rPr>
        <w:t>二、评估方式</w:t>
      </w:r>
    </w:p>
    <w:p>
      <w:pPr>
        <w:spacing w:line="580" w:lineRule="exact"/>
        <w:ind w:firstLine="640" w:firstLineChars="200"/>
        <w:rPr>
          <w:rFonts w:eastAsia="仿宋_GB2312"/>
          <w:sz w:val="32"/>
          <w:szCs w:val="32"/>
        </w:rPr>
      </w:pPr>
      <w:r>
        <w:rPr>
          <w:rFonts w:eastAsia="仿宋_GB2312"/>
          <w:sz w:val="32"/>
          <w:szCs w:val="32"/>
        </w:rPr>
        <w:t>1. 县（区）申请敬老院标准化提升改造工程项目验收须提交：竣工验收报告、项目审计结算报告。</w:t>
      </w:r>
    </w:p>
    <w:p>
      <w:pPr>
        <w:spacing w:line="580" w:lineRule="exact"/>
        <w:ind w:firstLine="640" w:firstLineChars="200"/>
        <w:rPr>
          <w:rFonts w:eastAsia="仿宋_GB2312"/>
          <w:sz w:val="32"/>
          <w:szCs w:val="32"/>
        </w:rPr>
      </w:pPr>
      <w:r>
        <w:rPr>
          <w:rFonts w:eastAsia="仿宋_GB2312"/>
          <w:sz w:val="32"/>
          <w:szCs w:val="32"/>
        </w:rPr>
        <w:t>2. 由现场检查人员根据改造标准，采用现场查看、资料检查、问卷调查相结合的方法进行综合评估，得出分数。</w:t>
      </w:r>
    </w:p>
    <w:p>
      <w:pPr>
        <w:spacing w:line="580" w:lineRule="exact"/>
        <w:ind w:firstLine="640" w:firstLineChars="200"/>
        <w:rPr>
          <w:rFonts w:eastAsia="仿宋_GB2312"/>
          <w:sz w:val="32"/>
          <w:szCs w:val="32"/>
        </w:rPr>
      </w:pPr>
      <w:r>
        <w:rPr>
          <w:rFonts w:eastAsia="仿宋_GB2312"/>
          <w:sz w:val="32"/>
          <w:szCs w:val="32"/>
        </w:rPr>
        <w:t>3. 按照安徽省等级评定相关规定和要求进行评定，得出分数。</w:t>
      </w: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sectPr>
          <w:headerReference r:id="rId5" w:type="first"/>
          <w:headerReference r:id="rId3" w:type="default"/>
          <w:footerReference r:id="rId6" w:type="default"/>
          <w:headerReference r:id="rId4" w:type="even"/>
          <w:footerReference r:id="rId7" w:type="even"/>
          <w:pgSz w:w="11906" w:h="16838"/>
          <w:pgMar w:top="1985" w:right="1474" w:bottom="1871" w:left="1588" w:header="851" w:footer="1588" w:gutter="0"/>
          <w:cols w:space="425" w:num="1"/>
          <w:titlePg/>
          <w:docGrid w:linePitch="312" w:charSpace="0"/>
        </w:sectPr>
      </w:pPr>
    </w:p>
    <w:p>
      <w:pPr>
        <w:spacing w:line="560" w:lineRule="exact"/>
        <w:rPr>
          <w:rFonts w:eastAsia="黑体"/>
          <w:bCs/>
          <w:sz w:val="32"/>
          <w:szCs w:val="32"/>
        </w:rPr>
      </w:pPr>
      <w:r>
        <w:rPr>
          <w:rFonts w:hint="eastAsia" w:eastAsia="黑体"/>
          <w:bCs/>
          <w:sz w:val="32"/>
          <w:szCs w:val="32"/>
        </w:rPr>
        <w:t>附件</w:t>
      </w:r>
      <w:r>
        <w:rPr>
          <w:rFonts w:eastAsia="黑体"/>
          <w:bCs/>
          <w:sz w:val="32"/>
          <w:szCs w:val="32"/>
        </w:rPr>
        <w:t>2</w:t>
      </w:r>
    </w:p>
    <w:p>
      <w:pPr>
        <w:spacing w:line="560" w:lineRule="exact"/>
        <w:rPr>
          <w:rFonts w:ascii="方正小标宋简体" w:hAnsi="方正小标宋简体" w:eastAsia="方正小标宋简体" w:cs="方正小标宋简体"/>
          <w:bCs/>
          <w:sz w:val="44"/>
          <w:szCs w:val="44"/>
        </w:rPr>
      </w:pPr>
      <w:r>
        <w:rPr>
          <w:rFonts w:eastAsia="黑体"/>
          <w:bCs/>
          <w:sz w:val="32"/>
          <w:szCs w:val="32"/>
        </w:rPr>
        <w:t xml:space="preserve">                   </w:t>
      </w:r>
      <w:r>
        <w:rPr>
          <w:rFonts w:hint="eastAsia" w:ascii="方正小标宋简体" w:hAnsi="方正小标宋简体" w:eastAsia="方正小标宋简体" w:cs="方正小标宋简体"/>
          <w:bCs/>
          <w:sz w:val="44"/>
          <w:szCs w:val="44"/>
        </w:rPr>
        <w:t>淮北市农村敬老院标准化提升改造标准表</w:t>
      </w:r>
    </w:p>
    <w:tbl>
      <w:tblPr>
        <w:tblStyle w:val="7"/>
        <w:tblW w:w="13142" w:type="dxa"/>
        <w:tblInd w:w="0" w:type="dxa"/>
        <w:tblLayout w:type="fixed"/>
        <w:tblCellMar>
          <w:top w:w="0" w:type="dxa"/>
          <w:left w:w="108" w:type="dxa"/>
          <w:bottom w:w="0" w:type="dxa"/>
          <w:right w:w="108" w:type="dxa"/>
        </w:tblCellMar>
      </w:tblPr>
      <w:tblGrid>
        <w:gridCol w:w="1180"/>
        <w:gridCol w:w="727"/>
        <w:gridCol w:w="1462"/>
        <w:gridCol w:w="708"/>
        <w:gridCol w:w="9065"/>
      </w:tblGrid>
      <w:tr>
        <w:tblPrEx>
          <w:tblCellMar>
            <w:top w:w="0" w:type="dxa"/>
            <w:left w:w="108" w:type="dxa"/>
            <w:bottom w:w="0" w:type="dxa"/>
            <w:right w:w="108" w:type="dxa"/>
          </w:tblCellMar>
        </w:tblPrEx>
        <w:trPr>
          <w:trHeight w:val="454" w:hRule="atLeast"/>
          <w:tblHeader/>
        </w:trPr>
        <w:tc>
          <w:tcPr>
            <w:tcW w:w="11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eastAsia="黑体"/>
                <w:b/>
                <w:color w:val="000000" w:themeColor="text1"/>
                <w:kern w:val="0"/>
                <w:sz w:val="24"/>
                <w14:textFill>
                  <w14:solidFill>
                    <w14:schemeClr w14:val="tx1"/>
                  </w14:solidFill>
                </w14:textFill>
              </w:rPr>
            </w:pPr>
            <w:r>
              <w:rPr>
                <w:rFonts w:eastAsia="黑体"/>
                <w:b/>
                <w:color w:val="000000" w:themeColor="text1"/>
                <w:kern w:val="0"/>
                <w:sz w:val="24"/>
                <w14:textFill>
                  <w14:solidFill>
                    <w14:schemeClr w14:val="tx1"/>
                  </w14:solidFill>
                </w14:textFill>
              </w:rPr>
              <w:t>一级指标</w:t>
            </w:r>
          </w:p>
        </w:tc>
        <w:tc>
          <w:tcPr>
            <w:tcW w:w="7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eastAsia="黑体"/>
                <w:b/>
                <w:color w:val="000000" w:themeColor="text1"/>
                <w:kern w:val="0"/>
                <w:sz w:val="24"/>
                <w14:textFill>
                  <w14:solidFill>
                    <w14:schemeClr w14:val="tx1"/>
                  </w14:solidFill>
                </w14:textFill>
              </w:rPr>
            </w:pPr>
            <w:r>
              <w:rPr>
                <w:rFonts w:eastAsia="黑体"/>
                <w:b/>
                <w:color w:val="000000" w:themeColor="text1"/>
                <w:kern w:val="0"/>
                <w:sz w:val="24"/>
                <w14:textFill>
                  <w14:solidFill>
                    <w14:schemeClr w14:val="tx1"/>
                  </w14:solidFill>
                </w14:textFill>
              </w:rPr>
              <w:t>分值</w:t>
            </w:r>
          </w:p>
        </w:tc>
        <w:tc>
          <w:tcPr>
            <w:tcW w:w="146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eastAsia="黑体"/>
                <w:b/>
                <w:color w:val="000000" w:themeColor="text1"/>
                <w:kern w:val="0"/>
                <w:sz w:val="24"/>
                <w14:textFill>
                  <w14:solidFill>
                    <w14:schemeClr w14:val="tx1"/>
                  </w14:solidFill>
                </w14:textFill>
              </w:rPr>
            </w:pPr>
            <w:r>
              <w:rPr>
                <w:rFonts w:eastAsia="黑体"/>
                <w:b/>
                <w:color w:val="000000" w:themeColor="text1"/>
                <w:kern w:val="0"/>
                <w:sz w:val="24"/>
                <w14:textFill>
                  <w14:solidFill>
                    <w14:schemeClr w14:val="tx1"/>
                  </w14:solidFill>
                </w14:textFill>
              </w:rPr>
              <w:t>二级指标</w:t>
            </w:r>
          </w:p>
        </w:tc>
        <w:tc>
          <w:tcPr>
            <w:tcW w:w="7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eastAsia="黑体"/>
                <w:b/>
                <w:color w:val="000000" w:themeColor="text1"/>
                <w:kern w:val="0"/>
                <w:sz w:val="24"/>
                <w14:textFill>
                  <w14:solidFill>
                    <w14:schemeClr w14:val="tx1"/>
                  </w14:solidFill>
                </w14:textFill>
              </w:rPr>
            </w:pPr>
            <w:r>
              <w:rPr>
                <w:rFonts w:eastAsia="黑体"/>
                <w:b/>
                <w:color w:val="000000" w:themeColor="text1"/>
                <w:kern w:val="0"/>
                <w:sz w:val="24"/>
                <w14:textFill>
                  <w14:solidFill>
                    <w14:schemeClr w14:val="tx1"/>
                  </w14:solidFill>
                </w14:textFill>
              </w:rPr>
              <w:t>分值</w:t>
            </w:r>
          </w:p>
        </w:tc>
        <w:tc>
          <w:tcPr>
            <w:tcW w:w="90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eastAsia="黑体"/>
                <w:b/>
                <w:color w:val="000000" w:themeColor="text1"/>
                <w:kern w:val="0"/>
                <w:sz w:val="24"/>
                <w14:textFill>
                  <w14:solidFill>
                    <w14:schemeClr w14:val="tx1"/>
                  </w14:solidFill>
                </w14:textFill>
              </w:rPr>
            </w:pPr>
            <w:r>
              <w:rPr>
                <w:rFonts w:eastAsia="黑体"/>
                <w:b/>
                <w:color w:val="000000" w:themeColor="text1"/>
                <w:kern w:val="0"/>
                <w:sz w:val="24"/>
                <w14:textFill>
                  <w14:solidFill>
                    <w14:schemeClr w14:val="tx1"/>
                  </w14:solidFill>
                </w14:textFill>
              </w:rPr>
              <w:t>具体内容</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室内改造</w:t>
            </w:r>
            <w:r>
              <w:rPr>
                <w:rFonts w:eastAsia="仿宋"/>
                <w:color w:val="000000"/>
                <w:kern w:val="0"/>
                <w:sz w:val="24"/>
              </w:rPr>
              <w:br w:type="textWrapping"/>
            </w:r>
            <w:r>
              <w:rPr>
                <w:rFonts w:eastAsia="仿宋"/>
                <w:color w:val="000000"/>
                <w:kern w:val="0"/>
                <w:sz w:val="24"/>
              </w:rPr>
              <w:t>（20分）</w:t>
            </w:r>
          </w:p>
        </w:tc>
        <w:tc>
          <w:tcPr>
            <w:tcW w:w="7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20</w:t>
            </w: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门窗改造</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4</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淘汰原有木质门，更换较为结实耐用的新式铁门或新式实木门</w:t>
            </w:r>
          </w:p>
          <w:p>
            <w:pPr>
              <w:widowControl/>
              <w:jc w:val="left"/>
              <w:rPr>
                <w:rFonts w:eastAsia="仿宋"/>
                <w:color w:val="000000"/>
                <w:kern w:val="0"/>
                <w:sz w:val="24"/>
              </w:rPr>
            </w:pPr>
            <w:r>
              <w:rPr>
                <w:rFonts w:eastAsia="仿宋"/>
                <w:color w:val="000000"/>
                <w:kern w:val="0"/>
                <w:sz w:val="24"/>
              </w:rPr>
              <w:t>（2分）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窗户采用优质塑钢材料，装有窗纱（2分）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吊顶改造</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2</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对所有破旧房屋吊顶进行更新，不得选用易燃塑料扣板，要选用耐火材料（2分）</w:t>
            </w:r>
          </w:p>
        </w:tc>
      </w:tr>
      <w:tr>
        <w:tblPrEx>
          <w:tblCellMar>
            <w:top w:w="0" w:type="dxa"/>
            <w:left w:w="108" w:type="dxa"/>
            <w:bottom w:w="0" w:type="dxa"/>
            <w:right w:w="108" w:type="dxa"/>
          </w:tblCellMar>
        </w:tblPrEx>
        <w:trPr>
          <w:trHeight w:val="35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墙面改造</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8</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对房屋内墙严重变色、褪色及脱落的，要对墙体进行重新粉刷（4分）</w:t>
            </w:r>
          </w:p>
        </w:tc>
      </w:tr>
      <w:tr>
        <w:tblPrEx>
          <w:tblCellMar>
            <w:top w:w="0" w:type="dxa"/>
            <w:left w:w="108" w:type="dxa"/>
            <w:bottom w:w="0" w:type="dxa"/>
            <w:right w:w="108" w:type="dxa"/>
          </w:tblCellMar>
        </w:tblPrEx>
        <w:trPr>
          <w:trHeight w:val="256"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室内墙体粉刷时要做防碱处理（2分）</w:t>
            </w:r>
          </w:p>
        </w:tc>
      </w:tr>
      <w:tr>
        <w:tblPrEx>
          <w:tblCellMar>
            <w:top w:w="0" w:type="dxa"/>
            <w:left w:w="108" w:type="dxa"/>
            <w:bottom w:w="0" w:type="dxa"/>
            <w:right w:w="108" w:type="dxa"/>
          </w:tblCellMar>
        </w:tblPrEx>
        <w:trPr>
          <w:trHeight w:val="37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spacing w:val="-10"/>
                <w:kern w:val="0"/>
                <w:sz w:val="24"/>
              </w:rPr>
              <w:t>结合实际，具备条件的所有房屋外墙要用外墙漆统一进行粉刷（2分）</w:t>
            </w:r>
          </w:p>
        </w:tc>
      </w:tr>
      <w:tr>
        <w:tblPrEx>
          <w:tblCellMar>
            <w:top w:w="0" w:type="dxa"/>
            <w:left w:w="108" w:type="dxa"/>
            <w:bottom w:w="0" w:type="dxa"/>
            <w:right w:w="108" w:type="dxa"/>
          </w:tblCellMar>
        </w:tblPrEx>
        <w:trPr>
          <w:trHeight w:val="609"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地面整修</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2</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结合实际情况使用防滑地砖、水泥地面或水磨石地面，保证地面平整，防止院民滑倒摔伤（2分）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室内设施</w:t>
            </w:r>
          </w:p>
          <w:p>
            <w:pPr>
              <w:widowControl/>
              <w:jc w:val="center"/>
              <w:rPr>
                <w:rFonts w:eastAsia="仿宋"/>
                <w:color w:val="000000"/>
                <w:kern w:val="0"/>
                <w:sz w:val="24"/>
              </w:rPr>
            </w:pPr>
            <w:r>
              <w:rPr>
                <w:rFonts w:eastAsia="仿宋"/>
                <w:color w:val="000000"/>
                <w:kern w:val="0"/>
                <w:sz w:val="24"/>
              </w:rPr>
              <w:t>更新</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4</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对陈旧、损坏的不能满足正常生活需要的床、床头柜、衣柜、桌子、凳子予以更换，确保所配备设施的耐用度，不得采用易变形、易损坏的压缩板家具，房间内须配备空调（4分）</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院内改造</w:t>
            </w:r>
            <w:r>
              <w:rPr>
                <w:rFonts w:eastAsia="仿宋"/>
                <w:color w:val="000000"/>
                <w:kern w:val="0"/>
                <w:sz w:val="24"/>
              </w:rPr>
              <w:br w:type="textWrapping"/>
            </w:r>
            <w:r>
              <w:rPr>
                <w:rFonts w:eastAsia="仿宋"/>
                <w:color w:val="000000"/>
                <w:kern w:val="0"/>
                <w:sz w:val="24"/>
              </w:rPr>
              <w:t>（18分）</w:t>
            </w:r>
          </w:p>
        </w:tc>
        <w:tc>
          <w:tcPr>
            <w:tcW w:w="7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18</w:t>
            </w: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硬化</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6</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以方便老年人日常出行和外出活动为原则，合理规划敬老院院内路面硬化面积（4分）</w:t>
            </w:r>
          </w:p>
        </w:tc>
      </w:tr>
      <w:tr>
        <w:tblPrEx>
          <w:tblCellMar>
            <w:top w:w="0" w:type="dxa"/>
            <w:left w:w="108" w:type="dxa"/>
            <w:bottom w:w="0" w:type="dxa"/>
            <w:right w:w="108" w:type="dxa"/>
          </w:tblCellMar>
        </w:tblPrEx>
        <w:trPr>
          <w:trHeight w:val="326"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有条件的地方可设置活动广场等（2分）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绿化</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4</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在留足种植区域的基础上，结合院落的面积合理规划绿化面积，见缝插绿（2分）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绿化树种的选择、布局以及栽植密度等要与院落相适宜（2分）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亮化</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2</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在敬老院内的过道旁、厕所、活动广场等院民夜间走动多的场所，规划设置照明路灯，以方便院民的夜间活动（2分）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美化</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6</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有条件的可在敬老院内设置凉亭或景观长廊等，建议采用经济实用的木质凉亭为主基调，提升敬老院整体品位（2分）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对院墙进行粉刷，颜色要协调统一（2分）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在敬老院外墙书写敬老、爱老、尊老等标语，内墙可作为敬老爱老文化墙（2分）</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生活设施改造</w:t>
            </w:r>
            <w:r>
              <w:rPr>
                <w:rFonts w:eastAsia="仿宋"/>
                <w:color w:val="000000"/>
                <w:kern w:val="0"/>
                <w:sz w:val="24"/>
              </w:rPr>
              <w:br w:type="textWrapping"/>
            </w:r>
            <w:r>
              <w:rPr>
                <w:rFonts w:eastAsia="仿宋"/>
                <w:color w:val="000000"/>
                <w:kern w:val="0"/>
                <w:sz w:val="24"/>
              </w:rPr>
              <w:t>（32分）</w:t>
            </w:r>
          </w:p>
        </w:tc>
        <w:tc>
          <w:tcPr>
            <w:tcW w:w="7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32</w:t>
            </w: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公厕改造</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4</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卫生间全部要改造为标准化水冲式厕所；原公厕具备条件的，利用旧址改造，不具备改造条件的予以新建（2分）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公厕要靠近院民居住生活区，根据入住对象数量合理布局公厕数量、规划便池数量，增设无障碍设施，满足失能、半失能人员的如厕需求（2分）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洗浴间</w:t>
            </w:r>
          </w:p>
          <w:p>
            <w:pPr>
              <w:widowControl/>
              <w:jc w:val="center"/>
              <w:rPr>
                <w:rFonts w:eastAsia="仿宋"/>
                <w:color w:val="000000"/>
                <w:kern w:val="0"/>
                <w:sz w:val="24"/>
              </w:rPr>
            </w:pPr>
            <w:r>
              <w:rPr>
                <w:rFonts w:eastAsia="仿宋"/>
                <w:color w:val="000000"/>
                <w:kern w:val="0"/>
                <w:sz w:val="24"/>
              </w:rPr>
              <w:t>改造</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12</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洗浴间要有足够的淋浴喷头和取暖设备（3分）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洗浴间要做防漏水和防漏电处理（2分）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洗浴间墙砖面积不得低于2米（1分）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洗浴间地面要铺设防滑垫（1分）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洗浴间可结合原有配置选择使用太阳能或电热水器（2分）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洗浴间要配置衣柜、扶手、座椅、浴床等适老化设施（2分）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洗浴间要保持通风（1分）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厨房餐厅</w:t>
            </w:r>
          </w:p>
          <w:p>
            <w:pPr>
              <w:widowControl/>
              <w:jc w:val="center"/>
              <w:rPr>
                <w:rFonts w:eastAsia="仿宋"/>
                <w:color w:val="000000"/>
                <w:kern w:val="0"/>
                <w:sz w:val="24"/>
              </w:rPr>
            </w:pPr>
            <w:r>
              <w:rPr>
                <w:rFonts w:eastAsia="仿宋"/>
                <w:color w:val="000000"/>
                <w:kern w:val="0"/>
                <w:sz w:val="24"/>
              </w:rPr>
              <w:t>整修</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16</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厨房餐厅内墙砖高度不得低于2米（2分）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可选择配备不锈钢整体橱柜（2分）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实行生熟食分开存放（2分）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消毒柜要确保正常使用（2分）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有良好的排油烟设施（2分）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购置有留样柜，按规定落实食品48小时留样制度（4分）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餐厅桌椅陈旧的要统一更换，按照每4名自理老人共用一张餐桌的原则配备（2分）</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配套设施改造</w:t>
            </w:r>
            <w:r>
              <w:rPr>
                <w:rFonts w:eastAsia="仿宋"/>
                <w:color w:val="000000"/>
                <w:kern w:val="0"/>
                <w:sz w:val="24"/>
              </w:rPr>
              <w:br w:type="textWrapping"/>
            </w:r>
            <w:r>
              <w:rPr>
                <w:rFonts w:eastAsia="仿宋"/>
                <w:color w:val="000000"/>
                <w:kern w:val="0"/>
                <w:sz w:val="24"/>
              </w:rPr>
              <w:t>（10）</w:t>
            </w:r>
          </w:p>
        </w:tc>
        <w:tc>
          <w:tcPr>
            <w:tcW w:w="727" w:type="dxa"/>
            <w:vMerge w:val="restart"/>
            <w:tcBorders>
              <w:top w:val="nil"/>
              <w:left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10</w:t>
            </w: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设立卫生室（服务点）</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1</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与当地的医疗服务机构建立合作关系，在敬老院内设立卫生室或卫生服务点，配备必要的医疗器械、康复设施和常规药品（1分）</w:t>
            </w:r>
          </w:p>
        </w:tc>
      </w:tr>
      <w:tr>
        <w:tblPrEx>
          <w:tblCellMar>
            <w:top w:w="0" w:type="dxa"/>
            <w:left w:w="108" w:type="dxa"/>
            <w:bottom w:w="0" w:type="dxa"/>
            <w:right w:w="108" w:type="dxa"/>
          </w:tblCellMar>
        </w:tblPrEx>
        <w:trPr>
          <w:trHeight w:val="454" w:hRule="atLeast"/>
        </w:trPr>
        <w:tc>
          <w:tcPr>
            <w:tcW w:w="1180" w:type="dxa"/>
            <w:vMerge w:val="continue"/>
            <w:tcBorders>
              <w:left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left w:val="single" w:color="auto" w:sz="4" w:space="0"/>
              <w:right w:val="single" w:color="auto" w:sz="4" w:space="0"/>
            </w:tcBorders>
            <w:vAlign w:val="center"/>
          </w:tcPr>
          <w:p>
            <w:pPr>
              <w:widowControl/>
              <w:jc w:val="left"/>
              <w:rPr>
                <w:rFonts w:eastAsia="仿宋"/>
                <w:color w:val="000000"/>
                <w:kern w:val="0"/>
                <w:sz w:val="24"/>
              </w:rPr>
            </w:pP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设立</w:t>
            </w:r>
          </w:p>
          <w:p>
            <w:pPr>
              <w:widowControl/>
              <w:jc w:val="center"/>
              <w:rPr>
                <w:rFonts w:eastAsia="仿宋"/>
                <w:color w:val="000000"/>
                <w:kern w:val="0"/>
                <w:sz w:val="24"/>
              </w:rPr>
            </w:pPr>
            <w:r>
              <w:rPr>
                <w:rFonts w:eastAsia="仿宋"/>
                <w:color w:val="000000"/>
                <w:kern w:val="0"/>
                <w:sz w:val="24"/>
              </w:rPr>
              <w:t>档案室</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1</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按“一人一档一协议”要求建立集中供养对象健康档案，建立档案室（1分）</w:t>
            </w:r>
          </w:p>
        </w:tc>
      </w:tr>
      <w:tr>
        <w:tblPrEx>
          <w:tblCellMar>
            <w:top w:w="0" w:type="dxa"/>
            <w:left w:w="108" w:type="dxa"/>
            <w:bottom w:w="0" w:type="dxa"/>
            <w:right w:w="108" w:type="dxa"/>
          </w:tblCellMar>
        </w:tblPrEx>
        <w:trPr>
          <w:trHeight w:val="454" w:hRule="atLeast"/>
        </w:trPr>
        <w:tc>
          <w:tcPr>
            <w:tcW w:w="1180" w:type="dxa"/>
            <w:vMerge w:val="continue"/>
            <w:tcBorders>
              <w:left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left w:val="single" w:color="auto" w:sz="4" w:space="0"/>
              <w:right w:val="single" w:color="auto" w:sz="4" w:space="0"/>
            </w:tcBorders>
            <w:vAlign w:val="center"/>
          </w:tcPr>
          <w:p>
            <w:pPr>
              <w:widowControl/>
              <w:jc w:val="left"/>
              <w:rPr>
                <w:rFonts w:eastAsia="仿宋"/>
                <w:color w:val="000000"/>
                <w:kern w:val="0"/>
                <w:sz w:val="24"/>
              </w:rPr>
            </w:pPr>
          </w:p>
        </w:tc>
        <w:tc>
          <w:tcPr>
            <w:tcW w:w="1462"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文体设施</w:t>
            </w:r>
          </w:p>
          <w:p>
            <w:pPr>
              <w:widowControl/>
              <w:jc w:val="center"/>
              <w:rPr>
                <w:rFonts w:eastAsia="仿宋"/>
                <w:color w:val="000000"/>
                <w:kern w:val="0"/>
                <w:sz w:val="24"/>
              </w:rPr>
            </w:pPr>
            <w:r>
              <w:rPr>
                <w:rFonts w:eastAsia="仿宋"/>
                <w:color w:val="000000"/>
                <w:kern w:val="0"/>
                <w:sz w:val="24"/>
              </w:rPr>
              <w:t>配备</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2</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敬老院要为院民娱乐活动配备必要的健身器材、棋牌桌、棋牌、音响等文体设施，丰富院民的精神文化生活（2分）</w:t>
            </w:r>
          </w:p>
        </w:tc>
      </w:tr>
      <w:tr>
        <w:tblPrEx>
          <w:tblCellMar>
            <w:top w:w="0" w:type="dxa"/>
            <w:left w:w="108" w:type="dxa"/>
            <w:bottom w:w="0" w:type="dxa"/>
            <w:right w:w="108" w:type="dxa"/>
          </w:tblCellMar>
        </w:tblPrEx>
        <w:trPr>
          <w:trHeight w:val="454" w:hRule="atLeast"/>
        </w:trPr>
        <w:tc>
          <w:tcPr>
            <w:tcW w:w="1180" w:type="dxa"/>
            <w:vMerge w:val="continue"/>
            <w:tcBorders>
              <w:left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left w:val="single" w:color="auto" w:sz="4" w:space="0"/>
              <w:right w:val="single" w:color="auto" w:sz="4" w:space="0"/>
            </w:tcBorders>
            <w:vAlign w:val="center"/>
          </w:tcPr>
          <w:p>
            <w:pPr>
              <w:widowControl/>
              <w:jc w:val="left"/>
              <w:rPr>
                <w:rFonts w:eastAsia="仿宋"/>
                <w:color w:val="000000"/>
                <w:kern w:val="0"/>
                <w:sz w:val="24"/>
              </w:rPr>
            </w:pP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配备完善</w:t>
            </w:r>
          </w:p>
          <w:p>
            <w:pPr>
              <w:widowControl/>
              <w:jc w:val="center"/>
              <w:rPr>
                <w:rFonts w:eastAsia="仿宋"/>
                <w:color w:val="000000"/>
                <w:kern w:val="0"/>
                <w:sz w:val="24"/>
              </w:rPr>
            </w:pPr>
            <w:r>
              <w:rPr>
                <w:rFonts w:eastAsia="仿宋"/>
                <w:color w:val="000000"/>
                <w:kern w:val="0"/>
                <w:sz w:val="24"/>
              </w:rPr>
              <w:t>消防设施</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4</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对灭火器、应急照明等消防设施、器材严重缺失或损坏的进行补充和更换，有条件的设置自动报警系统和自动喷淋系统（2分）</w:t>
            </w:r>
          </w:p>
        </w:tc>
      </w:tr>
      <w:tr>
        <w:tblPrEx>
          <w:tblCellMar>
            <w:top w:w="0" w:type="dxa"/>
            <w:left w:w="108" w:type="dxa"/>
            <w:bottom w:w="0" w:type="dxa"/>
            <w:right w:w="108" w:type="dxa"/>
          </w:tblCellMar>
        </w:tblPrEx>
        <w:trPr>
          <w:trHeight w:val="454" w:hRule="atLeast"/>
        </w:trPr>
        <w:tc>
          <w:tcPr>
            <w:tcW w:w="1180" w:type="dxa"/>
            <w:vMerge w:val="continue"/>
            <w:tcBorders>
              <w:left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left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对电、气、线路不规范的进行整改，消防和线路要符合国家有关建筑设计规范和标准（2分）</w:t>
            </w:r>
          </w:p>
        </w:tc>
      </w:tr>
      <w:tr>
        <w:tblPrEx>
          <w:tblCellMar>
            <w:top w:w="0" w:type="dxa"/>
            <w:left w:w="108" w:type="dxa"/>
            <w:bottom w:w="0" w:type="dxa"/>
            <w:right w:w="108" w:type="dxa"/>
          </w:tblCellMar>
        </w:tblPrEx>
        <w:trPr>
          <w:trHeight w:val="454" w:hRule="atLeast"/>
        </w:trPr>
        <w:tc>
          <w:tcPr>
            <w:tcW w:w="1180" w:type="dxa"/>
            <w:vMerge w:val="continue"/>
            <w:tcBorders>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r>
              <w:rPr>
                <w:rFonts w:eastAsia="仿宋"/>
                <w:color w:val="000000"/>
                <w:kern w:val="0"/>
                <w:sz w:val="24"/>
              </w:rPr>
              <w:t>功能室</w:t>
            </w:r>
          </w:p>
        </w:tc>
        <w:tc>
          <w:tcPr>
            <w:tcW w:w="708" w:type="dxa"/>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r>
              <w:rPr>
                <w:rFonts w:eastAsia="仿宋"/>
                <w:color w:val="000000"/>
                <w:kern w:val="0"/>
                <w:sz w:val="24"/>
              </w:rPr>
              <w:t>2</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建设有标准规范的饭堂、餐厅、卫生室、活动室、储藏室、门卫室、监控值班室等（2分）</w:t>
            </w:r>
          </w:p>
        </w:tc>
      </w:tr>
      <w:tr>
        <w:tblPrEx>
          <w:tblCellMar>
            <w:top w:w="0" w:type="dxa"/>
            <w:left w:w="108" w:type="dxa"/>
            <w:bottom w:w="0" w:type="dxa"/>
            <w:right w:w="108" w:type="dxa"/>
          </w:tblCellMar>
        </w:tblPrEx>
        <w:trPr>
          <w:trHeight w:val="454"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日常管理</w:t>
            </w:r>
            <w:r>
              <w:rPr>
                <w:rFonts w:eastAsia="仿宋"/>
                <w:color w:val="000000"/>
                <w:kern w:val="0"/>
                <w:sz w:val="24"/>
              </w:rPr>
              <w:br w:type="textWrapping"/>
            </w:r>
            <w:r>
              <w:rPr>
                <w:rFonts w:eastAsia="仿宋"/>
                <w:color w:val="000000"/>
                <w:kern w:val="0"/>
                <w:sz w:val="24"/>
              </w:rPr>
              <w:t>（20分）</w:t>
            </w:r>
          </w:p>
        </w:tc>
        <w:tc>
          <w:tcPr>
            <w:tcW w:w="7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20</w:t>
            </w: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老人生活</w:t>
            </w:r>
          </w:p>
          <w:p>
            <w:pPr>
              <w:widowControl/>
              <w:jc w:val="center"/>
              <w:rPr>
                <w:rFonts w:eastAsia="仿宋"/>
                <w:color w:val="000000"/>
                <w:kern w:val="0"/>
                <w:sz w:val="24"/>
              </w:rPr>
            </w:pPr>
            <w:r>
              <w:rPr>
                <w:rFonts w:eastAsia="仿宋"/>
                <w:color w:val="000000"/>
                <w:kern w:val="0"/>
                <w:sz w:val="24"/>
              </w:rPr>
              <w:t>状况</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11</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老人床上用品床褥、物品，衣物要整洁干净（3分）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房间内空气无异味，卫生间无异味（3分）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每日菜单记录情况，每顿素菜、每周荤菜情况。（2分）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老人洗浴间隔，洗浴记录情况（3分）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特困供养</w:t>
            </w:r>
          </w:p>
          <w:p>
            <w:pPr>
              <w:widowControl/>
              <w:jc w:val="center"/>
              <w:rPr>
                <w:rFonts w:eastAsia="仿宋"/>
                <w:color w:val="000000"/>
                <w:kern w:val="0"/>
                <w:sz w:val="24"/>
              </w:rPr>
            </w:pPr>
            <w:r>
              <w:rPr>
                <w:rFonts w:eastAsia="仿宋"/>
                <w:color w:val="000000"/>
                <w:kern w:val="0"/>
                <w:sz w:val="24"/>
              </w:rPr>
              <w:t>人员及</w:t>
            </w:r>
          </w:p>
          <w:p>
            <w:pPr>
              <w:widowControl/>
              <w:jc w:val="center"/>
              <w:rPr>
                <w:rFonts w:eastAsia="仿宋"/>
                <w:color w:val="000000"/>
                <w:kern w:val="0"/>
                <w:sz w:val="24"/>
              </w:rPr>
            </w:pPr>
            <w:r>
              <w:rPr>
                <w:rFonts w:eastAsia="仿宋"/>
                <w:color w:val="000000"/>
                <w:kern w:val="0"/>
                <w:sz w:val="24"/>
              </w:rPr>
              <w:t>床位情况</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color w:val="000000"/>
                <w:kern w:val="0"/>
                <w:sz w:val="24"/>
              </w:rPr>
            </w:pPr>
            <w:r>
              <w:rPr>
                <w:rFonts w:eastAsia="仿宋"/>
                <w:color w:val="000000"/>
                <w:kern w:val="0"/>
                <w:sz w:val="24"/>
              </w:rPr>
              <w:t>9</w:t>
            </w: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护理人员总数，每名护理员护理老人数（3分）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护理型床位占比（3分）</w:t>
            </w:r>
          </w:p>
        </w:tc>
      </w:tr>
      <w:tr>
        <w:tblPrEx>
          <w:tblCellMar>
            <w:top w:w="0" w:type="dxa"/>
            <w:left w:w="108" w:type="dxa"/>
            <w:bottom w:w="0" w:type="dxa"/>
            <w:right w:w="108" w:type="dxa"/>
          </w:tblCellMar>
        </w:tblPrEx>
        <w:trPr>
          <w:trHeight w:val="454"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146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color w:val="000000"/>
                <w:kern w:val="0"/>
                <w:sz w:val="24"/>
              </w:rPr>
            </w:pPr>
          </w:p>
        </w:tc>
        <w:tc>
          <w:tcPr>
            <w:tcW w:w="9065" w:type="dxa"/>
            <w:tcBorders>
              <w:top w:val="nil"/>
              <w:left w:val="nil"/>
              <w:bottom w:val="single" w:color="auto" w:sz="4" w:space="0"/>
              <w:right w:val="single" w:color="auto" w:sz="4" w:space="0"/>
            </w:tcBorders>
            <w:shd w:val="clear" w:color="auto" w:fill="auto"/>
            <w:vAlign w:val="center"/>
          </w:tcPr>
          <w:p>
            <w:pPr>
              <w:widowControl/>
              <w:jc w:val="left"/>
              <w:rPr>
                <w:rFonts w:eastAsia="仿宋"/>
                <w:color w:val="000000"/>
                <w:kern w:val="0"/>
                <w:sz w:val="24"/>
              </w:rPr>
            </w:pPr>
            <w:r>
              <w:rPr>
                <w:rFonts w:eastAsia="仿宋"/>
                <w:color w:val="000000"/>
                <w:kern w:val="0"/>
                <w:sz w:val="24"/>
              </w:rPr>
              <w:t>总入住率、特困供养人员入住率（3分）</w:t>
            </w:r>
          </w:p>
        </w:tc>
      </w:tr>
    </w:tbl>
    <w:p>
      <w:pPr>
        <w:spacing w:line="560" w:lineRule="exact"/>
      </w:pPr>
    </w:p>
    <w:p>
      <w:pPr>
        <w:spacing w:line="560" w:lineRule="exact"/>
      </w:pPr>
    </w:p>
    <w:p>
      <w:pPr>
        <w:pStyle w:val="2"/>
        <w:ind w:left="0" w:leftChars="0" w:firstLine="640" w:firstLineChars="0"/>
        <w:rPr>
          <w:rFonts w:eastAsia="仿宋_GB2312"/>
          <w:sz w:val="32"/>
          <w:szCs w:val="32"/>
        </w:rPr>
      </w:pPr>
    </w:p>
    <w:p>
      <w:pPr>
        <w:pStyle w:val="2"/>
        <w:ind w:left="0" w:leftChars="0" w:firstLine="640" w:firstLineChars="0"/>
        <w:rPr>
          <w:rFonts w:eastAsia="仿宋_GB2312"/>
          <w:sz w:val="32"/>
          <w:szCs w:val="32"/>
        </w:rPr>
      </w:pPr>
    </w:p>
    <w:p>
      <w:pPr>
        <w:pStyle w:val="2"/>
        <w:ind w:left="0" w:leftChars="0" w:firstLine="640" w:firstLineChars="0"/>
        <w:rPr>
          <w:rFonts w:eastAsia="仿宋_GB2312"/>
          <w:sz w:val="32"/>
          <w:szCs w:val="32"/>
        </w:rPr>
      </w:pPr>
    </w:p>
    <w:p>
      <w:pPr>
        <w:pStyle w:val="2"/>
        <w:ind w:left="0" w:leftChars="0" w:firstLine="640" w:firstLineChars="0"/>
        <w:rPr>
          <w:rFonts w:eastAsia="仿宋_GB2312"/>
          <w:sz w:val="32"/>
          <w:szCs w:val="32"/>
        </w:rPr>
      </w:pPr>
    </w:p>
    <w:p>
      <w:pPr>
        <w:pStyle w:val="2"/>
        <w:ind w:left="0" w:leftChars="0" w:firstLine="0" w:firstLineChars="0"/>
        <w:rPr>
          <w:rFonts w:eastAsia="仿宋_GB2312"/>
          <w:sz w:val="32"/>
          <w:szCs w:val="32"/>
        </w:rPr>
      </w:pPr>
    </w:p>
    <w:p>
      <w:pPr>
        <w:pStyle w:val="2"/>
        <w:ind w:left="0" w:leftChars="0" w:firstLine="0" w:firstLineChars="0"/>
        <w:rPr>
          <w:rFonts w:eastAsia="仿宋_GB2312"/>
          <w:sz w:val="32"/>
          <w:szCs w:val="32"/>
        </w:rPr>
        <w:sectPr>
          <w:pgSz w:w="16838" w:h="11906" w:orient="landscape"/>
          <w:pgMar w:top="1984" w:right="1474" w:bottom="1871" w:left="1588" w:header="851" w:footer="992" w:gutter="0"/>
          <w:cols w:space="0" w:num="1"/>
          <w:docGrid w:linePitch="312" w:charSpace="0"/>
        </w:sectPr>
      </w:pPr>
    </w:p>
    <w:p>
      <w:pPr>
        <w:pStyle w:val="2"/>
        <w:spacing w:line="580" w:lineRule="exact"/>
        <w:ind w:left="0" w:leftChars="0" w:firstLine="640" w:firstLineChars="0"/>
        <w:rPr>
          <w:rFonts w:eastAsia="仿宋_GB2312"/>
          <w:sz w:val="32"/>
          <w:szCs w:val="32"/>
        </w:rPr>
      </w:pPr>
    </w:p>
    <w:p>
      <w:pPr>
        <w:pStyle w:val="2"/>
        <w:spacing w:line="580" w:lineRule="exact"/>
        <w:ind w:left="0" w:leftChars="0" w:firstLine="64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580" w:lineRule="exact"/>
        <w:ind w:left="0" w:leftChars="0" w:firstLine="0" w:firstLineChars="0"/>
        <w:rPr>
          <w:rFonts w:eastAsia="仿宋_GB2312"/>
          <w:sz w:val="32"/>
          <w:szCs w:val="32"/>
        </w:rPr>
      </w:pPr>
    </w:p>
    <w:p>
      <w:pPr>
        <w:pStyle w:val="2"/>
        <w:spacing w:line="760" w:lineRule="exact"/>
        <w:ind w:left="0" w:leftChars="0" w:firstLine="0" w:firstLineChars="0"/>
        <w:rPr>
          <w:rFonts w:eastAsia="仿宋_GB2312"/>
          <w:sz w:val="32"/>
          <w:szCs w:val="32"/>
        </w:rPr>
      </w:pPr>
    </w:p>
    <w:p>
      <w:pPr>
        <w:pStyle w:val="2"/>
        <w:spacing w:after="0" w:line="760" w:lineRule="exact"/>
        <w:ind w:left="0" w:leftChars="0" w:firstLine="0" w:firstLineChars="0"/>
        <w:rPr>
          <w:rFonts w:eastAsia="仿宋_GB2312"/>
          <w:sz w:val="32"/>
          <w:szCs w:val="32"/>
        </w:rPr>
      </w:pPr>
    </w:p>
    <w:p>
      <w:pPr>
        <w:pStyle w:val="2"/>
        <w:spacing w:after="0" w:line="580" w:lineRule="exact"/>
        <w:ind w:left="1121" w:leftChars="134" w:hanging="840" w:hangingChars="300"/>
        <w:rPr>
          <w:rFonts w:eastAsia="仿宋_GB2312"/>
          <w:sz w:val="28"/>
          <w:szCs w:val="28"/>
        </w:rPr>
      </w:pPr>
      <w:r>
        <w:rPr>
          <w:rFonts w:hint="eastAsia" w:eastAsia="仿宋_GB2312"/>
          <w:sz w:val="28"/>
          <w:szCs w:val="28"/>
        </w:rPr>
        <w:t>抄送：市委有关部门，市人大常委会办公室，市政协办公室，</w:t>
      </w:r>
    </w:p>
    <w:p>
      <w:pPr>
        <w:pStyle w:val="2"/>
        <w:spacing w:after="0" w:line="580" w:lineRule="exact"/>
        <w:ind w:left="1121" w:leftChars="534" w:firstLine="0" w:firstLineChars="0"/>
        <w:rPr>
          <w:rFonts w:eastAsia="仿宋_GB2312"/>
          <w:sz w:val="28"/>
          <w:szCs w:val="28"/>
        </w:rPr>
      </w:pPr>
      <w:r>
        <w:rPr>
          <w:rFonts w:hint="eastAsia" w:eastAsia="仿宋_GB2312"/>
          <w:sz w:val="28"/>
          <w:szCs w:val="28"/>
        </w:rPr>
        <w:t>市监委，市中院、检察院，淮北军分区。</w:t>
      </w:r>
    </w:p>
    <w:p>
      <w:pPr>
        <w:pStyle w:val="2"/>
        <w:spacing w:after="0" w:line="20" w:lineRule="exact"/>
        <w:ind w:left="1121" w:leftChars="534" w:firstLine="0" w:firstLineChars="0"/>
        <w:rPr>
          <w:rFonts w:eastAsia="仿宋_GB2312"/>
          <w:sz w:val="28"/>
          <w:szCs w:val="28"/>
        </w:rPr>
      </w:pPr>
    </w:p>
    <w:p>
      <w:pPr>
        <w:pStyle w:val="2"/>
        <w:spacing w:line="20" w:lineRule="exact"/>
        <w:ind w:left="0" w:leftChars="0" w:firstLine="0" w:firstLineChars="0"/>
        <w:rPr>
          <w:rFonts w:eastAsia="仿宋_GB2312"/>
          <w:sz w:val="32"/>
          <w:szCs w:val="32"/>
        </w:rPr>
      </w:pPr>
    </w:p>
    <w:sectPr>
      <w:footerReference r:id="rId8" w:type="default"/>
      <w:pgSz w:w="11906" w:h="16838"/>
      <w:pgMar w:top="1474" w:right="1871" w:bottom="1588" w:left="1985"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0808332"/>
      <w:docPartObj>
        <w:docPartGallery w:val="autotext"/>
      </w:docPartObj>
    </w:sdtPr>
    <w:sdtContent>
      <w:p>
        <w:pPr>
          <w:pStyle w:val="5"/>
          <w:wordWrap w:val="0"/>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903208"/>
      <w:docPartObj>
        <w:docPartGallery w:val="autotext"/>
      </w:docPartObj>
    </w:sdtPr>
    <w:sdtEndPr>
      <w:rPr>
        <w:rFonts w:asciiTheme="majorEastAsia" w:hAnsiTheme="majorEastAsia" w:eastAsiaTheme="majorEastAsia"/>
        <w:sz w:val="28"/>
        <w:szCs w:val="28"/>
      </w:rPr>
    </w:sdtEndPr>
    <w:sdtContent>
      <w:p>
        <w:pPr>
          <w:pStyle w:val="5"/>
          <w:ind w:firstLine="180" w:firstLineChars="100"/>
          <w:rPr>
            <w:rFonts w:asciiTheme="majorEastAsia" w:hAnsiTheme="majorEastAsia" w:eastAsiaTheme="majorEastAsia"/>
            <w:sz w:val="28"/>
            <w:szCs w:val="28"/>
          </w:rPr>
        </w:pPr>
        <w:r>
          <w:rPr>
            <w:rFonts w:hint="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10</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ajorEastAsia" w:hAnsiTheme="majorEastAsia" w:eastAsiaTheme="major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JasuMqZoVgSeAHwXw5c8TBKEijo=" w:salt="JwTLZb7iH2ikLp2leGJ6xg=="/>
  <w:defaultTabStop w:val="420"/>
  <w:evenAndOddHeaders w:val="1"/>
  <w:drawingGridHorizontalSpacing w:val="21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20220426162028527"/>
    <w:docVar w:name="commondata" w:val="eyJoZGlkIjoiYmI4NTVkOWUwOTNlMzY3MjcwYTBkNDE1OTkyNTRhNzAifQ=="/>
    <w:docVar w:name="FileToLog" w:val="NTKOOFFICE控件 中的文档;20220426162028527"/>
  </w:docVars>
  <w:rsids>
    <w:rsidRoot w:val="245E4106"/>
    <w:rsid w:val="00195E81"/>
    <w:rsid w:val="00242CA6"/>
    <w:rsid w:val="00277240"/>
    <w:rsid w:val="003D3E4E"/>
    <w:rsid w:val="003F06F2"/>
    <w:rsid w:val="004530CA"/>
    <w:rsid w:val="006D320A"/>
    <w:rsid w:val="0076066C"/>
    <w:rsid w:val="0078029C"/>
    <w:rsid w:val="00C00F82"/>
    <w:rsid w:val="00CE48C2"/>
    <w:rsid w:val="00CE6210"/>
    <w:rsid w:val="00D80333"/>
    <w:rsid w:val="00DB2F4C"/>
    <w:rsid w:val="00DB3F1D"/>
    <w:rsid w:val="00DF740A"/>
    <w:rsid w:val="00EC5127"/>
    <w:rsid w:val="00EE11E7"/>
    <w:rsid w:val="00EE5C6B"/>
    <w:rsid w:val="00F03061"/>
    <w:rsid w:val="01604952"/>
    <w:rsid w:val="03CB6187"/>
    <w:rsid w:val="0A5C2888"/>
    <w:rsid w:val="0B26755D"/>
    <w:rsid w:val="0CC6693A"/>
    <w:rsid w:val="116D724C"/>
    <w:rsid w:val="1746733D"/>
    <w:rsid w:val="180D3DC3"/>
    <w:rsid w:val="1A5112FB"/>
    <w:rsid w:val="1AE37742"/>
    <w:rsid w:val="1B751BA6"/>
    <w:rsid w:val="230F3864"/>
    <w:rsid w:val="245E4106"/>
    <w:rsid w:val="25A037A7"/>
    <w:rsid w:val="28A966AA"/>
    <w:rsid w:val="28B54BBF"/>
    <w:rsid w:val="295A69F7"/>
    <w:rsid w:val="2A615DB3"/>
    <w:rsid w:val="2C8050DE"/>
    <w:rsid w:val="2CA14CEF"/>
    <w:rsid w:val="2E1A6A25"/>
    <w:rsid w:val="321E756D"/>
    <w:rsid w:val="369C7CA1"/>
    <w:rsid w:val="38875C00"/>
    <w:rsid w:val="3F4F5483"/>
    <w:rsid w:val="3F7D4B4A"/>
    <w:rsid w:val="409564AD"/>
    <w:rsid w:val="41C1575B"/>
    <w:rsid w:val="43D710FE"/>
    <w:rsid w:val="46261E26"/>
    <w:rsid w:val="48346657"/>
    <w:rsid w:val="4D424FA4"/>
    <w:rsid w:val="4D6275F8"/>
    <w:rsid w:val="4E3E066C"/>
    <w:rsid w:val="4E5403C0"/>
    <w:rsid w:val="4EC53964"/>
    <w:rsid w:val="4EF34E88"/>
    <w:rsid w:val="51FE5DDB"/>
    <w:rsid w:val="52E73D23"/>
    <w:rsid w:val="534824B6"/>
    <w:rsid w:val="572603D8"/>
    <w:rsid w:val="5B0554AA"/>
    <w:rsid w:val="5EAF3F24"/>
    <w:rsid w:val="5F5470EF"/>
    <w:rsid w:val="639E5A40"/>
    <w:rsid w:val="641554D4"/>
    <w:rsid w:val="68D458AA"/>
    <w:rsid w:val="6A993861"/>
    <w:rsid w:val="6AAB4860"/>
    <w:rsid w:val="6D8930ED"/>
    <w:rsid w:val="6E123E2B"/>
    <w:rsid w:val="6FCF5C66"/>
    <w:rsid w:val="70C302C4"/>
    <w:rsid w:val="74F60FB1"/>
    <w:rsid w:val="75FE61C7"/>
    <w:rsid w:val="76865855"/>
    <w:rsid w:val="76CF52A6"/>
    <w:rsid w:val="77154B71"/>
    <w:rsid w:val="7803603C"/>
    <w:rsid w:val="780A45B1"/>
    <w:rsid w:val="783B0D8E"/>
    <w:rsid w:val="78863FC4"/>
    <w:rsid w:val="798017B9"/>
    <w:rsid w:val="79A03134"/>
    <w:rsid w:val="79F37797"/>
    <w:rsid w:val="7A8147CC"/>
    <w:rsid w:val="7C63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alloon Text"/>
    <w:basedOn w:val="1"/>
    <w:link w:val="11"/>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批注框文本 Char"/>
    <w:basedOn w:val="9"/>
    <w:link w:val="4"/>
    <w:qFormat/>
    <w:uiPriority w:val="0"/>
    <w:rPr>
      <w:kern w:val="2"/>
      <w:sz w:val="18"/>
      <w:szCs w:val="18"/>
    </w:rPr>
  </w:style>
  <w:style w:type="character" w:customStyle="1" w:styleId="12">
    <w:name w:val="页脚 Char"/>
    <w:basedOn w:val="9"/>
    <w:link w:val="5"/>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2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3960</Words>
  <Characters>4025</Characters>
  <Lines>4</Lines>
  <Paragraphs>9</Paragraphs>
  <TotalTime>20</TotalTime>
  <ScaleCrop>false</ScaleCrop>
  <LinksUpToDate>false</LinksUpToDate>
  <CharactersWithSpaces>4121</CharactersWithSpaces>
  <Application>WPS Office_11.1.0.11636_F1E327BC-269C-435d-A152-05C5408002CA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2022-04-26T08:19:00Z</dcterms:created>
  <dc:creator>浪迹天下</dc:creator>
  <cp:lastModifiedBy>浪迹天下</cp:lastModifiedBy>
  <cp:lastPrinted>2022-04-27T01:15:00Z</cp:lastPrinted>
  <dcterms:modified xsi:type="dcterms:W3CDTF">2022-04-27T02:45:15Z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FED6C0809716411AAC2907DA001A85DF</vt:lpwstr>
  </property>
  <property fmtid="{D5CDD505-2E9C-101B-9397-08002B2CF9AE}" pid="4" name="commondata">
    <vt:lpwstr>eyJoZGlkIjoiOTgyZDJmOTNlZjc3MGMzNzc0ODllMzI2YzZmOWZlOTAifQ==</vt:lpwstr>
  </property>
</Properties>
</file>