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宋体" w:eastAsia="黑体" w:cs="Times New Roman"/>
          <w:sz w:val="32"/>
          <w:szCs w:val="32"/>
        </w:rPr>
      </w:pPr>
      <w:r>
        <w:rPr>
          <w:rFonts w:hint="eastAsia" w:ascii="Times New Roman" w:hAnsi="宋体" w:eastAsia="黑体" w:cs="黑体"/>
          <w:sz w:val="32"/>
          <w:szCs w:val="32"/>
        </w:rPr>
        <w:t>附件</w:t>
      </w:r>
      <w:r>
        <w:rPr>
          <w:rFonts w:ascii="Times New Roman" w:hAnsi="宋体" w:eastAsia="黑体" w:cs="Times New Roman"/>
          <w:sz w:val="32"/>
          <w:szCs w:val="32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淮北市相山区曲阳街道办事处2022年部门预算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2022年2月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目 录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第一部分 部门概况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1.主要职责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2.部门预算构成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3.2022年度主要工作任务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第二部分 2022年部门</w:t>
      </w:r>
      <w:r>
        <w:rPr>
          <w:rFonts w:hint="eastAsia" w:ascii="仿宋_GB2312" w:hAnsi="仿宋" w:eastAsia="仿宋_GB2312" w:cs="仿宋"/>
          <w:b/>
          <w:sz w:val="32"/>
          <w:szCs w:val="32"/>
          <w:u w:val="single"/>
        </w:rPr>
        <w:t>（单位）</w:t>
      </w:r>
      <w:r>
        <w:rPr>
          <w:rFonts w:hint="eastAsia" w:ascii="仿宋_GB2312" w:hAnsi="仿宋" w:eastAsia="仿宋_GB2312" w:cs="仿宋"/>
          <w:b/>
          <w:sz w:val="32"/>
          <w:szCs w:val="32"/>
        </w:rPr>
        <w:t>预算表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1.淮北市相山区曲阳街道办事处2022年收支总表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2.淮北市相山区曲阳街道办事处2022年收入总表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3.淮北市相山区曲阳街道办事处2022年支出总表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4.淮北市相山区曲阳街道办事处2022年财政拨款收支总表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5.淮北市相山区曲阳街道办事处2022年一般公共预算支出表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6.淮北市相山区曲阳街道办事处2022年一般公共预算基本支出表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7.淮北市相山区曲阳街道办事处2022年政府性基金预算支出表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8.淮北市相山区曲阳街道办事处2022年国有资本经营预算支出表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9.淮北市相山区曲阳街道办事处2022年项目支出表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480" w:firstLineChars="15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10.淮北市相山区曲阳街道办事处2022年政府采购支出表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480" w:firstLineChars="15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11.淮北市相山区曲阳街道办事处2022年政府购买服务支出表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第三部分 2022年部门预算情况说明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1.关于2022年收支总表的说明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2.关于2022年收入总表的说明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3.关于2022年支出总表的说明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4.关于2022年财政拨款收支总表的说明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5.关于2022年一般公共预算支出表的说明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6.关于2022年一般公共预算基本支出表的说明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7.关于2022年政府性基金预算支出表的说明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8.关于2022年国有资本经营预算支出表的说明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9.关于2022年项目支出表的说明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10.关于2022年政府采购支出表的说明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11.关于2022年政府购买服务支出表的说明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12.其他重要事项情况说明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第四部分 名词解释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第一部分 部门概况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</w:pPr>
      <w:r>
        <w:rPr>
          <w:rFonts w:hint="eastAsia" w:ascii="黑体" w:hAnsi="黑体" w:eastAsia="黑体"/>
          <w:bCs/>
          <w:sz w:val="32"/>
          <w:szCs w:val="32"/>
        </w:rPr>
        <w:t>一、主要职责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部门基本情况：相山区曲阳办属行政单位，行政编制13人、事业编制18人，区聘5人，其他编外人员222人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 xml:space="preserve">部门主要职能：相山区曲阳街道办事处地处城乡结合部，东起濉溪路，西临202省道，南到老濉河，北至徐里，辖区面积18.2平方公里，是相山区主城区的西大门。下辖濉河、任井、刘庄、渠沟、惠民、滨河、前黄、下街和黄里9个社区，其中任井、渠沟、惠民、前黄、下街、黄里6个社区为“村转居”社区。全办总户数约20122户，总人口约6.2万人。辖区企事业单位有中北巴士公司、矿务局干校、矿务局土建三工区、市五中、三堤口派出所等。曲阳街道办事处是淮北市相山区政府的派出机构，受相山区政府的领导，依据法律、法规和规章的规定，行使行政管理职责，负责本辖区各项行政管理工作。主要职责是： 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</w:rPr>
        <w:t>贯彻执行党和国家的路线、方针、政策和上级人民政府关于街道工作方面的决定，制定具体的管理办法并组织实施；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2、负责辖区内市容市貌和环境卫生的日常管理工作，发动辖区单位和群众保护环境，开展爱国卫生运动；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</w:rPr>
        <w:t>动员和领导居民及各单位、各部门开展社区建设工作；制定并实施社区建设规划和年度计划；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4、指导社区居民委员会的工作；协调解决行政事务、社会管理和公共服务方面的问题； 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5、负责社区集体“三资”的监督管理工作；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6、负责辖区内普法教育工作，维护老人、妇女儿童的合法权益；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7、负责辖区内安全生产和消防工作的指导、监督；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8、会同有关部门做好本辖区综治、信访、维稳等工作；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9、会同有关部门做好本辖区人口和计划生育工作；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10、会同有关部门做好辖区内的企业服务、在地统计工作；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11、会同有关部门做好辖区人员就业、社保、退管等社会保障工作；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12、协助武装部门做好国防动员、民兵训练和公民服兵役工作； 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13、配合有关部门做好防空、森林防火、防汛、防风、防旱、防震、征地和城市房屋拆迁、抢险救灾、重大动物疫情防控等工作； </w:t>
      </w:r>
    </w:p>
    <w:p>
      <w:pPr>
        <w:pStyle w:val="5"/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14、承办区政府交办的其他事项等。</w:t>
      </w:r>
    </w:p>
    <w:p>
      <w:pPr>
        <w:pStyle w:val="5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部门预算构成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楷体_GB2312" w:hAnsi="仿宋" w:eastAsia="楷体_GB2312" w:cs="Times New Roman"/>
          <w:color w:val="FF0000"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color w:val="FF0000"/>
          <w:kern w:val="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从预算单位构成看，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淮北市相山区曲阳街道办事处</w:t>
      </w:r>
      <w:r>
        <w:rPr>
          <w:rFonts w:hint="eastAsia" w:ascii="仿宋_GB2312" w:hAnsi="仿宋" w:eastAsia="仿宋_GB2312"/>
          <w:sz w:val="32"/>
          <w:szCs w:val="32"/>
        </w:rPr>
        <w:t>2022年度部门预算仅包括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单位本级预算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无其他下属单位预算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具体情况见下表：</w:t>
      </w:r>
    </w:p>
    <w:tbl>
      <w:tblPr>
        <w:tblStyle w:val="6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887"/>
        <w:gridCol w:w="421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4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淮北市相山区曲阳街道办事处</w:t>
            </w: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本级</w:t>
            </w:r>
          </w:p>
        </w:tc>
        <w:tc>
          <w:tcPr>
            <w:tcW w:w="4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行政单位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三、2022年度主要工作任务</w:t>
      </w:r>
      <w:bookmarkStart w:id="0" w:name="_GoBack"/>
      <w:bookmarkEnd w:id="0"/>
    </w:p>
    <w:p>
      <w:pPr>
        <w:pStyle w:val="5"/>
        <w:adjustRightInd w:val="0"/>
        <w:snapToGrid w:val="0"/>
        <w:spacing w:before="0" w:beforeAutospacing="0" w:after="0" w:afterAutospacing="0" w:line="600" w:lineRule="exact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（一）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年终决算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（二）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固定资产信息填报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（三）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全员信息填报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（四）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预算编制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（五）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养老保险分流</w:t>
      </w:r>
    </w:p>
    <w:p>
      <w:pPr>
        <w:pStyle w:val="5"/>
        <w:adjustRightInd w:val="0"/>
        <w:snapToGrid w:val="0"/>
        <w:spacing w:before="0" w:beforeAutospacing="0" w:after="0" w:afterAutospacing="0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（六）</w:t>
      </w:r>
      <w:r>
        <w:rPr>
          <w:rFonts w:hint="eastAsia" w:ascii="仿宋" w:hAnsi="仿宋" w:eastAsia="仿宋"/>
          <w:color w:val="000000"/>
          <w:sz w:val="32"/>
          <w:szCs w:val="32"/>
        </w:rPr>
        <w:t>内部控制制度软件及制度编写</w:t>
      </w:r>
    </w:p>
    <w:p>
      <w:pPr>
        <w:pStyle w:val="5"/>
        <w:adjustRightInd w:val="0"/>
        <w:snapToGrid w:val="0"/>
        <w:spacing w:before="0" w:beforeAutospacing="0" w:after="0" w:afterAutospacing="0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（七）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劳动工资填报</w:t>
      </w:r>
    </w:p>
    <w:p>
      <w:pPr>
        <w:pStyle w:val="5"/>
        <w:adjustRightInd w:val="0"/>
        <w:snapToGrid w:val="0"/>
        <w:spacing w:before="0" w:beforeAutospacing="0" w:after="0" w:afterAutospacing="0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（八）</w:t>
      </w:r>
      <w:r>
        <w:rPr>
          <w:rFonts w:hint="eastAsia" w:ascii="仿宋" w:hAnsi="仿宋" w:eastAsia="仿宋"/>
          <w:color w:val="000000"/>
          <w:sz w:val="32"/>
          <w:szCs w:val="32"/>
        </w:rPr>
        <w:t>年报审计</w:t>
      </w:r>
    </w:p>
    <w:p>
      <w:pPr>
        <w:pStyle w:val="5"/>
        <w:adjustRightInd w:val="0"/>
        <w:snapToGrid w:val="0"/>
        <w:spacing w:before="0" w:beforeAutospacing="0" w:after="0" w:afterAutospacing="0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（九）</w:t>
      </w:r>
      <w:r>
        <w:rPr>
          <w:rFonts w:hint="eastAsia" w:ascii="仿宋" w:hAnsi="仿宋" w:eastAsia="仿宋"/>
          <w:color w:val="000000"/>
          <w:sz w:val="32"/>
          <w:szCs w:val="32"/>
        </w:rPr>
        <w:t>年度各项专项经费审计</w:t>
      </w:r>
    </w:p>
    <w:p>
      <w:pPr>
        <w:pStyle w:val="5"/>
        <w:adjustRightInd w:val="0"/>
        <w:snapToGrid w:val="0"/>
        <w:spacing w:before="0" w:beforeAutospacing="0" w:after="0" w:afterAutospacing="0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（十）</w:t>
      </w:r>
      <w:r>
        <w:rPr>
          <w:rFonts w:hint="eastAsia" w:ascii="仿宋" w:hAnsi="仿宋" w:eastAsia="仿宋"/>
          <w:color w:val="000000"/>
          <w:sz w:val="32"/>
          <w:szCs w:val="32"/>
        </w:rPr>
        <w:t>主任书记离任审计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（十一）</w:t>
      </w:r>
      <w:r>
        <w:rPr>
          <w:rFonts w:hint="eastAsia" w:ascii="仿宋" w:hAnsi="仿宋" w:eastAsia="仿宋"/>
          <w:color w:val="000000"/>
          <w:sz w:val="32"/>
          <w:szCs w:val="32"/>
        </w:rPr>
        <w:t>政府会计制度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（十二）</w:t>
      </w:r>
      <w:r>
        <w:rPr>
          <w:rFonts w:hint="eastAsia" w:ascii="仿宋" w:hAnsi="仿宋" w:eastAsia="仿宋"/>
          <w:color w:val="000000"/>
          <w:sz w:val="32"/>
          <w:szCs w:val="32"/>
        </w:rPr>
        <w:t>隐形债务检测填报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（十三）</w:t>
      </w:r>
      <w:r>
        <w:rPr>
          <w:rFonts w:hint="eastAsia" w:ascii="仿宋" w:hAnsi="仿宋" w:eastAsia="仿宋"/>
          <w:color w:val="000000"/>
          <w:sz w:val="32"/>
          <w:szCs w:val="32"/>
        </w:rPr>
        <w:t>单位领导交代的其他与财务有关工作</w:t>
      </w:r>
    </w:p>
    <w:p>
      <w:pPr>
        <w:pStyle w:val="13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（十四）</w:t>
      </w:r>
      <w:r>
        <w:rPr>
          <w:rFonts w:hint="eastAsia" w:ascii="仿宋" w:hAnsi="仿宋" w:eastAsia="仿宋"/>
          <w:color w:val="000000"/>
          <w:sz w:val="32"/>
          <w:szCs w:val="32"/>
        </w:rPr>
        <w:t>负责对与财务工作有关的社保局、住房公积金、财政局、人社局、银行等联络、沟通工作</w:t>
      </w:r>
    </w:p>
    <w:p>
      <w:pPr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（十五）</w:t>
      </w:r>
      <w:r>
        <w:rPr>
          <w:rFonts w:hint="eastAsia" w:ascii="仿宋" w:hAnsi="仿宋" w:eastAsia="仿宋"/>
          <w:color w:val="000000"/>
          <w:sz w:val="32"/>
          <w:szCs w:val="32"/>
        </w:rPr>
        <w:t>每月核对各项资金, 核算账目、对账</w:t>
      </w:r>
    </w:p>
    <w:p>
      <w:pPr>
        <w:pStyle w:val="5"/>
        <w:adjustRightInd w:val="0"/>
        <w:snapToGrid w:val="0"/>
        <w:spacing w:before="0" w:beforeAutospacing="0" w:after="0" w:afterAutospacing="0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（十六）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档案管理：定期装订凭证、装订帐簿、以及整理、保管其他相关会计档案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（十七）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保管会计凭证、会计账簿、财务会计报表和其他会计资料，会计档案的整理和移交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（十八）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账务处理：即整理原始单据、填写记账凭证、对账、结账、编制财务报表等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（十九）</w:t>
      </w:r>
      <w:r>
        <w:rPr>
          <w:rFonts w:hint="eastAsia" w:ascii="仿宋" w:hAnsi="仿宋" w:eastAsia="仿宋"/>
          <w:color w:val="000000"/>
          <w:sz w:val="32"/>
          <w:szCs w:val="32"/>
        </w:rPr>
        <w:t>负责变更银行法人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（二十）</w:t>
      </w:r>
      <w:r>
        <w:rPr>
          <w:rFonts w:hint="eastAsia" w:ascii="仿宋" w:hAnsi="仿宋" w:eastAsia="仿宋"/>
          <w:color w:val="000000"/>
          <w:sz w:val="32"/>
          <w:szCs w:val="32"/>
        </w:rPr>
        <w:t>负责日常工作人员的花费报销及拆迁资金，月中旬编制在职人员工资表、公积金及养老保险资金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（二十一）</w:t>
      </w:r>
      <w:r>
        <w:rPr>
          <w:rFonts w:hint="eastAsia" w:ascii="仿宋" w:hAnsi="仿宋" w:eastAsia="仿宋"/>
          <w:color w:val="000000"/>
          <w:sz w:val="32"/>
          <w:szCs w:val="32"/>
        </w:rPr>
        <w:t>清理盘活资金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（二十二）</w:t>
      </w:r>
      <w:r>
        <w:rPr>
          <w:rFonts w:hint="eastAsia" w:ascii="仿宋" w:hAnsi="仿宋" w:eastAsia="仿宋"/>
          <w:color w:val="000000"/>
          <w:sz w:val="32"/>
          <w:szCs w:val="32"/>
        </w:rPr>
        <w:t>做绩效、年终奖金表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（二十三）</w:t>
      </w:r>
      <w:r>
        <w:rPr>
          <w:rFonts w:hint="eastAsia" w:ascii="仿宋" w:hAnsi="仿宋" w:eastAsia="仿宋"/>
          <w:color w:val="000000"/>
          <w:sz w:val="32"/>
          <w:szCs w:val="32"/>
        </w:rPr>
        <w:t>公开上报预算、决算、三公经费说明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（二十四）</w:t>
      </w:r>
      <w:r>
        <w:rPr>
          <w:rFonts w:hint="eastAsia" w:ascii="仿宋" w:hAnsi="仿宋" w:eastAsia="仿宋"/>
          <w:color w:val="000000"/>
          <w:sz w:val="32"/>
          <w:szCs w:val="32"/>
        </w:rPr>
        <w:t>配合各部门查询调阅各项支出等工作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（二十五）</w:t>
      </w:r>
      <w:r>
        <w:rPr>
          <w:rFonts w:hint="eastAsia" w:ascii="仿宋" w:hAnsi="仿宋" w:eastAsia="仿宋"/>
          <w:color w:val="000000"/>
          <w:sz w:val="32"/>
          <w:szCs w:val="32"/>
        </w:rPr>
        <w:t>三资收付款核对、党费账户收付款核对、工会账户收付款核对等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第二部分 2022年部门预算表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部门公开表1</w:t>
      </w:r>
    </w:p>
    <w:p>
      <w:pPr>
        <w:ind w:firstLine="643" w:firstLineChars="200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淮北市相山区曲阳街道办事处2022年收支总表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6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998"/>
        <w:gridCol w:w="3184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         收            入             </w:t>
            </w:r>
          </w:p>
        </w:tc>
        <w:tc>
          <w:tcPr>
            <w:tcW w:w="4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支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收 入 项 目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一、一般公共预算拨款收入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1746.26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其中：中央转移支付收入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1746.26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二、政府性基金预算拨款收入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其中：中央转移支付收入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三、国有资本经营预算拨款收入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七、文化旅游体育与传媒支出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其中：中央转移支付收入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343.9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九、卫生健康支出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24.1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四、财政专户管理资金收入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十、节能环保支出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十一、城乡社区支出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1267.8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五、单位资金收入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十二、农林水支出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其中：事业收入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十三、交通运输支出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事业单位经营收入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十四、资源勘探工业信息等支出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上级补助收入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十五、商业服务业等支出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附属单位上缴收入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十六、金融支出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其他收入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十七、援助其他地区支出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十八、自然资源海洋气象等支出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110.37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二十、粮油物资储备支出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二十一、灾害防治及应急管理支出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二十二、预备费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二十三、其他支出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二十四、转移性支出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二十五、债务还本支出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二十六、债务付息支出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二十七、债务发行费用支出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  年  收  入  小  计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1746.26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  年  支  出  小  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1746.26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上年结转结余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一般公共预算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一般公共预算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政府性基金预算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政府性基金预算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国有资本经营预算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国有资本经营预算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财政专户管理资金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财政专户管理资金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单位资金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单位资金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收   入   总   计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1746.26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支　出  总　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1746.26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 w:cs="宋体"/>
          <w:kern w:val="0"/>
          <w:sz w:val="20"/>
          <w:szCs w:val="2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                                  部门公开表2</w:t>
      </w:r>
    </w:p>
    <w:p>
      <w:pPr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 xml:space="preserve">                      淮北市相山区曲阳街道办事处2022年收入总表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                                              单位：万元</w:t>
      </w:r>
    </w:p>
    <w:tbl>
      <w:tblPr>
        <w:tblStyle w:val="6"/>
        <w:tblW w:w="1402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992"/>
        <w:gridCol w:w="992"/>
        <w:gridCol w:w="97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0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4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97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4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单位资金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事业     收入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   收入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淮北市相山区曲阳街道办事处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1746.26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1746.26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1746.26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淮北市相山区曲阳街道办事处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 w:cs="宋体"/>
          <w:kern w:val="0"/>
          <w:sz w:val="20"/>
          <w:szCs w:val="20"/>
        </w:rPr>
      </w:pPr>
    </w:p>
    <w:p>
      <w:pPr>
        <w:rPr>
          <w:rFonts w:ascii="宋体" w:hAnsi="宋体" w:cs="宋体"/>
          <w:kern w:val="0"/>
          <w:sz w:val="20"/>
          <w:szCs w:val="20"/>
        </w:rPr>
      </w:pPr>
    </w:p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部门公开表3</w:t>
      </w:r>
    </w:p>
    <w:p>
      <w:pPr>
        <w:ind w:firstLine="643" w:firstLineChars="200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淮北市相山区曲阳街道办事处2022年支出总表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                                          单位：万元</w:t>
      </w:r>
    </w:p>
    <w:tbl>
      <w:tblPr>
        <w:tblStyle w:val="6"/>
        <w:tblW w:w="964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1134"/>
        <w:gridCol w:w="709"/>
        <w:gridCol w:w="992"/>
        <w:gridCol w:w="99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事业单位经营支出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上缴上级支出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对附属单位补助支出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343.9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343.9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  行政事业单位养老支出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42.92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42.92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30" w:firstLineChars="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机关事业单位基本养老保险缴费支出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28.6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28.6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 2080506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机关事业单位职业年金缴费支出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20899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其他社会保障和就业支出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300.98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300.98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20" w:hanging="220" w:hanging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　2089999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其他社会保障和就业支出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300.98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300.98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卫生健康支出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24.1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5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24.1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5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行政事业单位医疗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24.1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5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24.1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5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30" w:hanging="330" w:hangingChars="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　2101101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行政单位医疗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18.78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18.78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30" w:hanging="330" w:hangingChars="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2101103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　公务员医疗补助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城乡社区支出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1267.8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4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1267.8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4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155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21201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城乡社区管理事务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1267.8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1267.8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30" w:hanging="330" w:hangingChars="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2120101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行政运行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1265.15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1265.15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30" w:hanging="330" w:hangingChars="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2120102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一般行政管理事务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110.37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110.37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22102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110.37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110.37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30" w:hanging="330" w:hangingChars="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2210201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住房公积金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92.6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92.6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30" w:firstLineChars="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购房补贴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合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1746.26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1746.26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/>
    <w:p/>
    <w:p/>
    <w:p/>
    <w:p/>
    <w:p/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部门公开表4</w:t>
      </w:r>
    </w:p>
    <w:p>
      <w:pPr>
        <w:widowControl/>
        <w:ind w:firstLine="161" w:firstLineChars="50"/>
        <w:rPr>
          <w:rFonts w:ascii="华文中宋" w:hAnsi="华文中宋" w:eastAsia="华文中宋" w:cs="宋体"/>
          <w:b/>
          <w:bCs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淮北市相山区曲阳街道办事处</w:t>
      </w: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  <w:t>2022年财政拨款收支总表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6"/>
        <w:tblW w:w="84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059"/>
        <w:gridCol w:w="3468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      入</w:t>
            </w:r>
          </w:p>
        </w:tc>
        <w:tc>
          <w:tcPr>
            <w:tcW w:w="4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  <w:t>1746.26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  <w:t>1746.26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  <w:t>1746.26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（七）文化旅游体育与传媒支出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（八）社会保障和就业支出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343.91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（九）卫生健康支出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24.15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（十）节能环保支出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（十一）城乡社区支出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1267.84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（十二）农林水支出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（十三）交通运输支出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（十四）资源勘探工业信息等支出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（十五）商业服务业等支出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（十六）金融支出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（十七）援助其他地区支出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（十八）自然资源海洋气象等支出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（十九）住房保障支出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110.37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（二十）粮油物资储备支出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（二十一）灾害防治及应急管理支出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（二十二）预备费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（二十三）其他支出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（二十四）转移性支出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（二十五）债务还本支出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（二十六）债务付息支出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（二十七）债务发行费用支出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二、年终结转结余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（一）一般公共预算结转结余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（二）政府性基金预算结转结余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（三）国有资本经营预算结转结余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    入    总    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  <w:t>1746.26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    出    总    计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  <w:t>1746.26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300" w:firstLineChars="3150"/>
        <w:rPr>
          <w:rFonts w:ascii="宋体" w:hAnsi="宋体" w:cs="宋体"/>
          <w:kern w:val="0"/>
          <w:sz w:val="20"/>
          <w:szCs w:val="20"/>
        </w:rPr>
      </w:pPr>
    </w:p>
    <w:p>
      <w:pPr>
        <w:rPr>
          <w:rFonts w:ascii="宋体" w:hAnsi="宋体" w:cs="宋体"/>
          <w:kern w:val="0"/>
          <w:sz w:val="20"/>
          <w:szCs w:val="20"/>
        </w:rPr>
      </w:pPr>
    </w:p>
    <w:p>
      <w:pPr>
        <w:ind w:firstLine="6500" w:firstLineChars="325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部门公开表5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淮北市相山区曲阳街道办事处</w:t>
      </w: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2022年一般公共预算支出表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6"/>
        <w:tblW w:w="908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225"/>
        <w:gridCol w:w="1124"/>
        <w:gridCol w:w="1125"/>
        <w:gridCol w:w="1125"/>
        <w:gridCol w:w="1125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公用经费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343.91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343.91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343.91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20805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行政事业单位养老支出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42.92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42.92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42.92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2080505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机关事业单位基本养老保险缴费支出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28.62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28.62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28.62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2080506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机关事业单位职业年金缴费支出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20899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其他社会保障和就业支出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300.98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300.98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300.98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2089999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其他社会保障和就业支出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300.98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300.98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300.98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24.15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24.15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24.15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21011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行政事业单位医疗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24.15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24.15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24.15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2101101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行政单位医疗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18.78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18.78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18.78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2101103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公务员医疗补助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城乡社区支出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1,267.84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1,112.84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1,071.90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40.94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155.00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21201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城乡社区管理事务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1,267.84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1,112.84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1,071.90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40.94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155.00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2120101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行政运行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1,265.15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1,110.15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1,069.21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40.94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155.00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2120102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一般行政管理事务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110.37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110.37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110.37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22102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住房改革支出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110.37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110.37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110.37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2210201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住房公积金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92.62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92.62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92.62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2210203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　购房补贴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17.76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17.76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17.76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合 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1,746.26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1,591.26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1,550.32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40.94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155.00</w:t>
            </w:r>
          </w:p>
        </w:tc>
      </w:tr>
    </w:tbl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</w:p>
    <w:p/>
    <w:p/>
    <w:p>
      <w:pPr>
        <w:rPr>
          <w:rFonts w:ascii="宋体" w:hAnsi="宋体" w:cs="宋体"/>
          <w:kern w:val="0"/>
          <w:sz w:val="20"/>
          <w:szCs w:val="20"/>
        </w:rPr>
      </w:pPr>
    </w:p>
    <w:p>
      <w:pPr>
        <w:ind w:left="1428" w:leftChars="680" w:firstLine="4900" w:firstLineChars="245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部门公开表6     </w:t>
      </w:r>
    </w:p>
    <w:p>
      <w:pPr>
        <w:ind w:firstLine="422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淮北市相山区曲阳街道办事处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8"/>
          <w:szCs w:val="28"/>
        </w:rPr>
        <w:t>2022年一般公共预算基本支出表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6"/>
        <w:tblW w:w="8961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629"/>
        <w:gridCol w:w="925"/>
        <w:gridCol w:w="1818"/>
        <w:gridCol w:w="1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部门预算支出经济分类科目</w:t>
            </w:r>
          </w:p>
        </w:tc>
        <w:tc>
          <w:tcPr>
            <w:tcW w:w="4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本年一般公共预算基本支出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科目编码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科目名称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人员经费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1,522.64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1,522.64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30101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基本工资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106.11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106.11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30102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津贴补贴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57.85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57.85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30103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奖金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8.84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8.84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30107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绩效工资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23.80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23.80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30108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机关事业单位基本养老保险缴费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28.62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28.62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30109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职业年金缴费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30110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职工基本医疗保险缴费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18.78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18.78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30111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公务员医疗补助缴费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30112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其他社会保障缴费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300.98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300.98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30113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住房公积金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92.62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92.62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30199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其他工资福利支出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865.36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865.36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50.74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9.80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30205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水费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30206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电费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15.80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30216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培训费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30228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工会经费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19.37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30229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福利费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30239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其他交通费用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17.89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17.89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30399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其他对个人和家庭的补助支出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17.89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17.89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合 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1,591.26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1,550.32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40.94</w:t>
            </w:r>
          </w:p>
        </w:tc>
      </w:tr>
    </w:tbl>
    <w:p>
      <w:pPr>
        <w:tabs>
          <w:tab w:val="left" w:pos="7049"/>
        </w:tabs>
      </w:pPr>
      <w:r>
        <w:tab/>
      </w:r>
    </w:p>
    <w:p/>
    <w:p/>
    <w:p/>
    <w:p/>
    <w:p/>
    <w:p/>
    <w:p/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部门公开表7</w:t>
      </w:r>
    </w:p>
    <w:p>
      <w:pPr>
        <w:widowControl/>
        <w:ind w:firstLine="141" w:firstLineChars="50"/>
        <w:rPr>
          <w:rFonts w:ascii="华文中宋" w:hAnsi="华文中宋" w:eastAsia="华文中宋" w:cs="宋体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淮北市相山区曲阳街道办事处2022年政府性基金预算支出表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6"/>
        <w:tblW w:w="882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340"/>
        <w:gridCol w:w="1360"/>
        <w:gridCol w:w="13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3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本年政府性基金预算支出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合 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</w:pPr>
      <w:r>
        <w:rPr>
          <w:rFonts w:hint="eastAsia"/>
        </w:rPr>
        <w:t>注： “淮北市相山区曲阳街道办事处没有政府性基金预算拨款收入，也没有政府性基金预算拨款安排的支出，故本表无数据”。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5"/>
        <w:adjustRightInd w:val="0"/>
        <w:snapToGrid w:val="0"/>
        <w:spacing w:before="0" w:beforeAutospacing="0" w:after="0" w:afterAutospacing="0" w:line="360" w:lineRule="auto"/>
        <w:ind w:right="100"/>
        <w:jc w:val="right"/>
        <w:rPr>
          <w:rFonts w:ascii="黑体" w:hAnsi="黑体" w:eastAsia="黑体"/>
          <w:bCs/>
          <w:sz w:val="36"/>
          <w:szCs w:val="36"/>
        </w:rPr>
      </w:pPr>
      <w:r>
        <w:rPr>
          <w:rFonts w:hint="eastAsia"/>
          <w:sz w:val="20"/>
          <w:szCs w:val="20"/>
        </w:rPr>
        <w:t xml:space="preserve">  部门公开表8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18"/>
          <w:szCs w:val="18"/>
        </w:rPr>
      </w:pPr>
    </w:p>
    <w:tbl>
      <w:tblPr>
        <w:tblStyle w:val="6"/>
        <w:tblW w:w="91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97"/>
        <w:gridCol w:w="3780"/>
        <w:gridCol w:w="236"/>
        <w:gridCol w:w="1024"/>
        <w:gridCol w:w="1260"/>
        <w:gridCol w:w="361"/>
        <w:gridCol w:w="1259"/>
        <w:gridCol w:w="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22" w:firstLineChars="150"/>
              <w:rPr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淮北市相山区曲阳街道办事处2022年国有资本经营预算支出表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right="1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4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功能分类科目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国有资本经营预算拨款支出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科目编码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科目名称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基本支出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　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5" w:hRule="atLeast"/>
        </w:trPr>
        <w:tc>
          <w:tcPr>
            <w:tcW w:w="4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95" w:hRule="atLeast"/>
        </w:trPr>
        <w:tc>
          <w:tcPr>
            <w:tcW w:w="910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 “淮北市相山区曲阳街道办事处没有国有资本经营预算拨款收入，也没有国有资本经营预算拨款安排的支出，故本表无数据”。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ind w:right="400"/>
        <w:rPr>
          <w:sz w:val="20"/>
          <w:szCs w:val="20"/>
        </w:rPr>
      </w:pPr>
    </w:p>
    <w:p/>
    <w:p>
      <w:p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ind w:firstLine="9500" w:firstLineChars="475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部门公开表9</w:t>
      </w:r>
    </w:p>
    <w:p>
      <w:pPr>
        <w:widowControl/>
        <w:ind w:firstLine="3267" w:firstLineChars="1167"/>
        <w:rPr>
          <w:rFonts w:ascii="华文中宋" w:hAnsi="华文中宋" w:eastAsia="华文中宋" w:cs="宋体"/>
          <w:b/>
          <w:bCs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淮北市相山区曲阳街道办事处</w:t>
      </w: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  <w:t>2022年项目支出表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                                             单位：万元</w:t>
      </w:r>
    </w:p>
    <w:tbl>
      <w:tblPr>
        <w:tblStyle w:val="6"/>
        <w:tblW w:w="1414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34"/>
        <w:gridCol w:w="2693"/>
        <w:gridCol w:w="850"/>
        <w:gridCol w:w="1029"/>
        <w:gridCol w:w="1220"/>
        <w:gridCol w:w="1220"/>
        <w:gridCol w:w="1220"/>
        <w:gridCol w:w="1220"/>
        <w:gridCol w:w="1220"/>
        <w:gridCol w:w="102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本年财政拨款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财政拨款结转结余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财政专户管理资金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国有资本经营预算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国有资本经营预算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工作经费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　淮北市相山区曲阳街道办事处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155.00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155.00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155.00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155.00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2"/>
        </w:rPr>
      </w:pPr>
    </w:p>
    <w:p>
      <w:pPr>
        <w:rPr>
          <w:rFonts w:ascii="宋体" w:hAnsi="宋体" w:cs="宋体"/>
          <w:color w:val="000000"/>
          <w:kern w:val="0"/>
          <w:sz w:val="22"/>
        </w:rPr>
      </w:pPr>
    </w:p>
    <w:p>
      <w:pPr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pStyle w:val="5"/>
        <w:wordWrap w:val="0"/>
        <w:adjustRightInd w:val="0"/>
        <w:snapToGrid w:val="0"/>
        <w:spacing w:before="0" w:beforeAutospacing="0" w:after="0" w:afterAutospacing="0" w:line="36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部门公开表10</w:t>
      </w:r>
    </w:p>
    <w:tbl>
      <w:tblPr>
        <w:tblStyle w:val="6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50"/>
        <w:gridCol w:w="900"/>
        <w:gridCol w:w="1034"/>
        <w:gridCol w:w="1066"/>
        <w:gridCol w:w="1117"/>
        <w:gridCol w:w="1148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淮北市相山区曲阳街道办事处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2"/>
                <w:szCs w:val="32"/>
              </w:rPr>
              <w:t>2022年政府采购支出表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政府采购品目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　 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计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/>
        <w:jc w:val="both"/>
      </w:pPr>
      <w:r>
        <w:rPr>
          <w:rFonts w:hint="eastAsia"/>
        </w:rPr>
        <w:t>注： “淮北市相山区曲阳街道办事处没有使用一般公共预算拨款、政府性基金预算拨款、国有资本经营预算拨款、财政专户管理资金和单位资金安排的政府采购支出，故本表无数据”。</w:t>
      </w:r>
    </w:p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/>
    <w:p>
      <w:pPr>
        <w:pStyle w:val="5"/>
        <w:wordWrap w:val="0"/>
        <w:adjustRightInd w:val="0"/>
        <w:snapToGrid w:val="0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                                                        部门公开表11</w:t>
      </w:r>
    </w:p>
    <w:tbl>
      <w:tblPr>
        <w:tblStyle w:val="6"/>
        <w:tblW w:w="13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953"/>
        <w:gridCol w:w="1784"/>
        <w:gridCol w:w="1933"/>
        <w:gridCol w:w="2483"/>
        <w:gridCol w:w="1684"/>
        <w:gridCol w:w="1816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25" w:hRule="atLeast"/>
          <w:jc w:val="center"/>
        </w:trPr>
        <w:tc>
          <w:tcPr>
            <w:tcW w:w="137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淮北市相山区曲阳街道办事处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2"/>
                <w:szCs w:val="32"/>
              </w:rPr>
              <w:t>2022年政府购买服务支出表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一级目录名称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二级目录名称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三级目录名称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政府购买服务内容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购买数量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购买金额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400" w:lineRule="exact"/>
        <w:jc w:val="both"/>
      </w:pPr>
      <w:r>
        <w:rPr>
          <w:rFonts w:hint="eastAsia"/>
        </w:rPr>
        <w:t>注： “淮北市相山区曲阳街道办事处没有安排政府购买服务支出，故本表无数据”。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jc w:val="both"/>
      </w:pPr>
    </w:p>
    <w:p>
      <w:pPr>
        <w:pStyle w:val="5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bCs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pStyle w:val="5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第三部分 2022年部门预算情况说明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一、关于2022年收支总表的说明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787" w:firstLineChars="24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按照综合预算的原则，淮北市相山区曲阳街道办事处所有收入和支出均纳入部门预算管理。淮北市相山区曲阳街道办事处2022年收支总预算</w:t>
      </w:r>
      <w:r>
        <w:rPr>
          <w:rFonts w:ascii="仿宋_GB2312" w:hAnsi="仿宋" w:eastAsia="仿宋_GB2312"/>
          <w:sz w:val="32"/>
          <w:szCs w:val="32"/>
        </w:rPr>
        <w:t>1746.26</w:t>
      </w:r>
      <w:r>
        <w:rPr>
          <w:rFonts w:hint="eastAsia" w:ascii="仿宋_GB2312" w:hAnsi="仿宋" w:eastAsia="仿宋_GB2312"/>
          <w:sz w:val="32"/>
          <w:szCs w:val="32"/>
        </w:rPr>
        <w:t>万元，收入包括一般公共预算拨款收入，支出包括：社会保障和就业支出、卫生健康支出、城乡社区支出、住房保障支出。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二、关于2022年收入总表的说明</w:t>
      </w:r>
    </w:p>
    <w:p>
      <w:pPr>
        <w:adjustRightInd w:val="0"/>
        <w:snapToGrid w:val="0"/>
        <w:spacing w:line="60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淮北市相山区曲阳街道办事处2022年收入预算</w:t>
      </w:r>
      <w:r>
        <w:rPr>
          <w:rFonts w:ascii="仿宋_GB2312" w:hAnsi="仿宋" w:eastAsia="仿宋_GB2312"/>
          <w:sz w:val="32"/>
          <w:szCs w:val="32"/>
        </w:rPr>
        <w:t>1746.26</w:t>
      </w:r>
      <w:r>
        <w:rPr>
          <w:rFonts w:hint="eastAsia" w:ascii="仿宋_GB2312" w:hAnsi="仿宋" w:eastAsia="仿宋_GB2312"/>
          <w:sz w:val="32"/>
          <w:szCs w:val="32"/>
        </w:rPr>
        <w:t>万元，其中，本年收入</w:t>
      </w:r>
      <w:r>
        <w:rPr>
          <w:rFonts w:ascii="仿宋_GB2312" w:hAnsi="仿宋" w:eastAsia="仿宋_GB2312"/>
          <w:sz w:val="32"/>
          <w:szCs w:val="32"/>
        </w:rPr>
        <w:t>1746.26</w:t>
      </w:r>
      <w:r>
        <w:rPr>
          <w:rFonts w:hint="eastAsia" w:ascii="仿宋_GB2312" w:hAnsi="仿宋" w:eastAsia="仿宋_GB2312"/>
          <w:sz w:val="32"/>
          <w:szCs w:val="32"/>
        </w:rPr>
        <w:t>万元，上年结转结余0万元。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（一）本年收入</w:t>
      </w:r>
      <w:r>
        <w:rPr>
          <w:rFonts w:ascii="仿宋_GB2312" w:hAnsi="仿宋" w:eastAsia="仿宋_GB2312"/>
          <w:sz w:val="32"/>
          <w:szCs w:val="32"/>
        </w:rPr>
        <w:t>1746.26</w:t>
      </w:r>
      <w:r>
        <w:rPr>
          <w:rFonts w:hint="eastAsia" w:ascii="仿宋_GB2312" w:hAnsi="仿宋" w:eastAsia="仿宋_GB2312"/>
          <w:sz w:val="32"/>
          <w:szCs w:val="32"/>
        </w:rPr>
        <w:t>万元，主要包括：一般公共预算拨款收入</w:t>
      </w:r>
      <w:r>
        <w:rPr>
          <w:rFonts w:ascii="仿宋_GB2312" w:hAnsi="仿宋" w:eastAsia="仿宋_GB2312"/>
          <w:sz w:val="32"/>
          <w:szCs w:val="32"/>
        </w:rPr>
        <w:t>1746.26</w:t>
      </w:r>
      <w:r>
        <w:rPr>
          <w:rFonts w:hint="eastAsia" w:ascii="仿宋_GB2312" w:hAnsi="仿宋" w:eastAsia="仿宋_GB2312"/>
          <w:sz w:val="32"/>
          <w:szCs w:val="32"/>
        </w:rPr>
        <w:t>万元，占100%，比2021年预算增加231.24万元，增长13%，增长原因主要是在职人员人数增加及工资增长。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</w:rPr>
        <w:t>收入全部为一般公共预算拨款收入，比2021年预算增加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231.24</w:t>
      </w:r>
      <w:r>
        <w:rPr>
          <w:rFonts w:hint="eastAsia" w:ascii="楷体_GB2312" w:hAnsi="仿宋" w:eastAsia="楷体_GB2312"/>
          <w:color w:val="000000" w:themeColor="text1"/>
          <w:sz w:val="32"/>
          <w:szCs w:val="32"/>
        </w:rPr>
        <w:t>万元，增长13%，增长（下降）原因主要是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保障机构日常运转、完成日常工作任务，本单位社区工作者、退役军人及编外人员工资及社保。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三、关于2022年支出总表的说明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淮北市相山区曲阳街道办事处</w:t>
      </w:r>
      <w:r>
        <w:rPr>
          <w:rFonts w:hint="eastAsia" w:ascii="仿宋_GB2312" w:hAnsi="仿宋" w:eastAsia="仿宋_GB2312" w:cs="Times New Roman"/>
          <w:sz w:val="32"/>
          <w:szCs w:val="32"/>
        </w:rPr>
        <w:t>2022年支出预算</w:t>
      </w:r>
      <w:r>
        <w:rPr>
          <w:rFonts w:ascii="仿宋_GB2312" w:hAnsi="仿宋" w:eastAsia="仿宋_GB2312"/>
          <w:sz w:val="32"/>
          <w:szCs w:val="32"/>
        </w:rPr>
        <w:t>1746.26</w:t>
      </w:r>
      <w:r>
        <w:rPr>
          <w:rFonts w:hint="eastAsia" w:ascii="仿宋_GB2312" w:hAnsi="仿宋" w:eastAsia="仿宋_GB2312" w:cs="Times New Roman"/>
          <w:sz w:val="32"/>
          <w:szCs w:val="32"/>
        </w:rPr>
        <w:t>万元，比2021年预算增加</w:t>
      </w:r>
      <w:r>
        <w:rPr>
          <w:rFonts w:hint="eastAsia" w:ascii="仿宋_GB2312" w:hAnsi="仿宋" w:eastAsia="仿宋_GB2312"/>
          <w:sz w:val="32"/>
          <w:szCs w:val="32"/>
        </w:rPr>
        <w:t>231.24</w:t>
      </w:r>
      <w:r>
        <w:rPr>
          <w:rFonts w:hint="eastAsia" w:ascii="仿宋_GB2312" w:hAnsi="仿宋" w:eastAsia="仿宋_GB2312" w:cs="Times New Roman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</w:rPr>
        <w:t>13</w:t>
      </w:r>
      <w:r>
        <w:rPr>
          <w:rFonts w:hint="eastAsia" w:ascii="仿宋_GB2312" w:hAnsi="仿宋" w:eastAsia="仿宋_GB2312" w:cs="Times New Roman"/>
          <w:sz w:val="32"/>
          <w:szCs w:val="32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</w:rPr>
        <w:t>在职人员人数增加及工资增长</w:t>
      </w:r>
      <w:r>
        <w:rPr>
          <w:rFonts w:hint="eastAsia" w:ascii="仿宋_GB2312" w:hAnsi="仿宋" w:eastAsia="仿宋_GB2312" w:cs="Times New Roman"/>
          <w:sz w:val="32"/>
          <w:szCs w:val="32"/>
        </w:rPr>
        <w:t>。其中，基本支出1591.26万元，占91%，主要用于保障机构日常运转、完成日常工作任务，本单位社区工作者、退役军人及编外人员工资及社保；项目支出155万元，占9%，主要用于本单位各个部门工作项目支出；事业单位经营支出0万元，占0%，主要用于无；上缴上级支出0万元，占0%，主要用于无；对附属单位补助支出0万元，占0%，主要用于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四、关于2022年财政拨款收支总表的说明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淮北市相山区曲阳街道办事处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2022年财政拨款收支预算</w:t>
      </w:r>
      <w:r>
        <w:rPr>
          <w:rFonts w:ascii="仿宋_GB2312" w:hAnsi="仿宋" w:eastAsia="仿宋_GB2312"/>
          <w:sz w:val="32"/>
          <w:szCs w:val="32"/>
        </w:rPr>
        <w:t>1746.26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万元。收入按资金来源分为：一般公共预算拨款</w:t>
      </w:r>
      <w:r>
        <w:rPr>
          <w:rFonts w:ascii="仿宋_GB2312" w:hAnsi="仿宋" w:eastAsia="仿宋_GB2312"/>
          <w:sz w:val="32"/>
          <w:szCs w:val="32"/>
        </w:rPr>
        <w:t>1746.26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万元；按资金年度分为：本年财政拨款收入</w:t>
      </w:r>
      <w:r>
        <w:rPr>
          <w:rFonts w:ascii="仿宋_GB2312" w:hAnsi="仿宋" w:eastAsia="仿宋_GB2312"/>
          <w:sz w:val="32"/>
          <w:szCs w:val="32"/>
        </w:rPr>
        <w:t>1746.26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万元。支出按功能分类分为：社会保障和就业支出343.91万元，占20%；卫生健康支出24.15万元，占1%；城乡社区支出1267.84万元，占73%；住房保障支出110.37万元，占6%。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五、关于2022年一般公共预算支出表的说明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30" w:firstLineChars="196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（一）一般公共预算支出规模变化情况。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787" w:firstLineChars="24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淮北市相山区曲阳街道办事处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2022年一般公共预算支出</w:t>
      </w:r>
      <w:r>
        <w:rPr>
          <w:rFonts w:ascii="仿宋_GB2312" w:hAnsi="仿宋" w:eastAsia="仿宋_GB2312"/>
          <w:sz w:val="32"/>
          <w:szCs w:val="32"/>
        </w:rPr>
        <w:t>1746.26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万元，比2021年预算增加</w:t>
      </w:r>
      <w:r>
        <w:rPr>
          <w:rFonts w:hint="eastAsia" w:ascii="仿宋_GB2312" w:hAnsi="仿宋" w:eastAsia="仿宋_GB2312"/>
          <w:sz w:val="32"/>
          <w:szCs w:val="32"/>
        </w:rPr>
        <w:t>231.24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</w:rPr>
        <w:t>13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%，主要原因：一是</w:t>
      </w:r>
      <w:r>
        <w:rPr>
          <w:rFonts w:hint="eastAsia" w:ascii="仿宋_GB2312" w:hAnsi="仿宋" w:eastAsia="仿宋_GB2312"/>
          <w:sz w:val="32"/>
          <w:szCs w:val="32"/>
        </w:rPr>
        <w:t>在职人员人数增加及工资增长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30" w:firstLineChars="196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（二</w:t>
      </w:r>
      <w:r>
        <w:rPr>
          <w:rFonts w:ascii="楷体_GB2312" w:hAnsi="仿宋" w:eastAsia="楷体_GB2312" w:cs="Times New Roman"/>
          <w:b/>
          <w:kern w:val="2"/>
          <w:sz w:val="32"/>
          <w:szCs w:val="32"/>
        </w:rPr>
        <w:t>）</w:t>
      </w: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一般公共预算支出结构情况。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社会保障和就业支出343.91万元，占20%；卫生健康支出24.15万元，占1%；城乡社区支出1267.84万元，占73%；住房保障支出110.37万元，占6%。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（三）一般公共预算支出具体使用情况。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社会保障和就业支出（类）行政事业单位养老支出（款）机关事业单位基本养老保险缴费支出（项）</w:t>
      </w:r>
      <w:r>
        <w:rPr>
          <w:rFonts w:hint="eastAsia" w:ascii="仿宋_GB2312" w:hAnsi="仿宋" w:eastAsia="仿宋_GB2312"/>
          <w:sz w:val="32"/>
          <w:szCs w:val="32"/>
        </w:rPr>
        <w:t>2022年预算28.62万元，比2021年预算增加28.62万元，增长100%，增长原因主要是缴纳行政事业人员养老保险。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 社会保障和就业支出（类）行政事业单位养老支出（款）　机关事业单位职业年金缴费支出（项）</w:t>
      </w:r>
      <w:r>
        <w:rPr>
          <w:rFonts w:hint="eastAsia" w:ascii="仿宋_GB2312" w:hAnsi="仿宋" w:eastAsia="仿宋_GB2312"/>
          <w:sz w:val="32"/>
          <w:szCs w:val="32"/>
        </w:rPr>
        <w:t>2022年预算14.31万元，比2021年预算增加0.16万元，增长1%，增长原因主要是缴纳行政事业人员养职业年金。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3.社会保障和就业支出（类）其他社会保障和就业支出（款）其他社会保障和就业支出（项）</w:t>
      </w:r>
      <w:r>
        <w:rPr>
          <w:rFonts w:hint="eastAsia" w:ascii="仿宋_GB2312" w:hAnsi="仿宋" w:eastAsia="仿宋_GB2312"/>
          <w:sz w:val="32"/>
          <w:szCs w:val="32"/>
        </w:rPr>
        <w:t>2022年预算300.98万元，比2021年预算增加246.91万元，增长457%%，增长原因主要是于2021年支出功能分类不同和编外在职人员增加。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卫生健康支出（类）行政事业单位医疗（款）行政单位医疗（项）</w:t>
      </w:r>
      <w:r>
        <w:rPr>
          <w:rFonts w:hint="eastAsia" w:ascii="仿宋_GB2312" w:hAnsi="仿宋" w:eastAsia="仿宋_GB2312"/>
          <w:sz w:val="32"/>
          <w:szCs w:val="32"/>
        </w:rPr>
        <w:t>2022年预算18.78万元，比2021年预算增加2.95万元，增长19%，增长原因主要是社保基数调整。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5. 卫生健康支出（类）行政事业单位医疗（款）公务员医疗补助（项）</w:t>
      </w:r>
      <w:r>
        <w:rPr>
          <w:rFonts w:hint="eastAsia" w:ascii="仿宋_GB2312" w:hAnsi="仿宋" w:eastAsia="仿宋_GB2312"/>
          <w:sz w:val="32"/>
          <w:szCs w:val="32"/>
        </w:rPr>
        <w:t>2022年预算5.37万元，比2021年预算增加0.06万元，增长1%，增长原因主要是社保基数调整。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城乡社区支出（类）城乡社区管理事务（款）行政运行（项）</w:t>
      </w:r>
      <w:r>
        <w:rPr>
          <w:rFonts w:hint="eastAsia" w:ascii="仿宋_GB2312" w:hAnsi="仿宋" w:eastAsia="仿宋_GB2312"/>
          <w:sz w:val="32"/>
          <w:szCs w:val="32"/>
        </w:rPr>
        <w:t>2022年预算1265.15万元，比2021年预算增加1265.15万元，增长100%，增长原因主要是于2021年支出功能分类不同。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7. 城乡社区支出（类）城乡社区管理事务（款）一般行政管理事务（项）</w:t>
      </w:r>
      <w:r>
        <w:rPr>
          <w:rFonts w:hint="eastAsia" w:ascii="仿宋_GB2312" w:hAnsi="仿宋" w:eastAsia="仿宋_GB2312"/>
          <w:sz w:val="32"/>
          <w:szCs w:val="32"/>
        </w:rPr>
        <w:t>2022年预算2.69万元，比2021年预算增加2.69万元，增长100%，增长原因主要是于2021年支出功能分类不同。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住房保障支出（类）住房改革支出（款）住房公积金（项）</w:t>
      </w:r>
      <w:r>
        <w:rPr>
          <w:rFonts w:hint="eastAsia" w:ascii="仿宋_GB2312" w:hAnsi="仿宋" w:eastAsia="仿宋_GB2312"/>
          <w:sz w:val="32"/>
          <w:szCs w:val="32"/>
        </w:rPr>
        <w:t>2022年预算92.62万元，比2021年预算增加47.63万元，增长106%，增长原因主要是行政事业及编外人员住房公积金。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9.住房保障支出（类）住房改革支出（款）购房补贴（项）</w:t>
      </w:r>
      <w:r>
        <w:rPr>
          <w:rFonts w:hint="eastAsia" w:ascii="仿宋_GB2312" w:hAnsi="仿宋" w:eastAsia="仿宋_GB2312"/>
          <w:sz w:val="32"/>
          <w:szCs w:val="32"/>
        </w:rPr>
        <w:t>2022年预算17.76万元，比2021年预算增加17.76万元，增长100%，增长原因主要是于2021年支出功能分类不同。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eastAsia="黑体"/>
          <w:color w:val="000000" w:themeColor="text1"/>
        </w:rPr>
      </w:pP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</w:rPr>
        <w:t>六、关于2022年一般公共预算基本支出表的说明</w:t>
      </w:r>
    </w:p>
    <w:p>
      <w:pPr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淮北市相山区曲阳街道办事处2022年一般公共预算基本支出1591.26万元，其中，人员经费1550.32万元，公用经费40.94万元。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（一）人员经费1550.32万元，主要包括:</w:t>
      </w:r>
      <w:r>
        <w:rPr>
          <w:rFonts w:hint="eastAsia" w:ascii="仿宋_GB2312" w:hAnsi="仿宋" w:eastAsia="仿宋_GB2312"/>
          <w:sz w:val="32"/>
          <w:szCs w:val="32"/>
          <w:u w:val="single"/>
        </w:rPr>
        <w:t>基本工资、津贴补贴、奖金、绩效工资、机关事业单位基本养老保险费、职业年金缴费、职工基本医疗保险缴费、公务员医疗补助缴费、其他社会保障缴费、住房公积金、其他工资福利支出、培训费、工会经费、福利费、对其他个人和家庭的补助支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（二）公用经费40.94万元，主要包括：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>水费、电费、工会经费、其他交通费用。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七、关于2022年政府性基金预算支出表的说明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淮北市相山区曲阳街道办事处2022年没有政府性基金预算拨款收入，也没有使用政府性基金预算拨款安排的支出。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八、关于2022年国有资本经营预算支出表的说明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淮北市相山区曲阳街道办事处2022年没有国有资本经营预算拨款收入，也没有使用国有资本经营预算拨款安排的支出。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九、关于2022年项目支出表的说明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淮北市相山区曲阳街道办事处2022年预算共安排项目支出155万元，比2021年预算减少62.1万元，下降28%，下降原因主要是工作经费开支减少。主要包括：本年财政拨款安排 155万元（其中，一般公共预算拨款安排155万元，政府性基金预算拨款安排0万元，国有资本经营预算拨款安排0万元），财政拨款结转结余安排 0万元（其中，一般公共预算拨款安排 0万元，政府性基金预算拨款安排0万元，国有资本经营预算拨款安排0万元）、财政专户管理资金安排0万元和单位资金安排0万元。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十、关于2022年政府采购支出表的说明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淮北市相山区曲阳街道办事处2022年没有使用一般公共预算拨款、政府性基金预算拨款、国有资本经营预算拨款、财政专户管理资金和单位资金安排的政府采购支出。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十一、关于2022年政府购买服务支出表的说明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淮北市相山区曲阳街道办事处2022年没有安排政府购买服务支出。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（一）机关运行经费。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淮北市相山区曲阳街道办事处2022年机关运行经费财政拨款预算1746.26万元，比2021年预算增加231.24万元，增长13%，增长主要原因是</w:t>
      </w:r>
      <w:r>
        <w:rPr>
          <w:rFonts w:hint="eastAsia" w:ascii="仿宋_GB2312" w:hAnsi="黑体" w:eastAsia="仿宋_GB2312"/>
          <w:sz w:val="32"/>
          <w:szCs w:val="32"/>
        </w:rPr>
        <w:t>保障机构正常运转、完成日常工作任务而发生的人员支出和公用支出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（二）政府采购情况。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淮北市相山区曲阳街道办事处</w:t>
      </w:r>
      <w:r>
        <w:rPr>
          <w:rFonts w:hint="eastAsia" w:ascii="仿宋_GB2312" w:hAnsi="楷体" w:eastAsia="仿宋_GB2312"/>
          <w:sz w:val="32"/>
          <w:szCs w:val="32"/>
        </w:rPr>
        <w:t>2022年政府采购预算0万元。其中：政府采购货物预算0万元，政府采购工程预算0万元，政府采购服务预算0万元。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 w:themeColor="text1"/>
          <w:sz w:val="32"/>
          <w:szCs w:val="32"/>
        </w:rPr>
        <w:t>（三）国有资产占有使用情况。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截至2021年12月31日，淮北市相山区曲阳街道办事处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>共有车辆0辆，其中：副部（省）级及以上领导用车0辆、主要领导干部用车0辆、机要通信用车0辆、应急保障用车0辆、执法执勤用车0辆、特种专业技术用车0辆、离退休干部用车0辆、其他用车0辆。单位价值50万元以上的通用设备0台（套），单位价值100万元以上的专用设备0台（套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>2022年部门预算安排购置公务用车0辆，购置费0万元，其中：副部（省）级及以上领导用车0辆、主要领导干部用车0辆、机要通信用车0辆、应急保障用车0辆、执法执勤用车0辆、特种专业技术用车0辆、离退休干部用车0辆、其他用车0辆；安排购置单位价值50万元以上的通用设备0台（套），购置费0万元；安排购置单位价值100万元以上专用设备0台（套），购置费0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（五）绩效目标设置情况。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，淮北市相山区曲阳街道办事处无项目实行了绩效目标管理，涉及一般公共预算当年财政拨款0万元、政府性基金预算当年财政拨款0万元、国有资本经营预算当年财政拨款0万元、财政专户管理资金当年安排0万元和单位资金安排安排0万元。</w:t>
      </w:r>
    </w:p>
    <w:p>
      <w:pPr>
        <w:tabs>
          <w:tab w:val="left" w:pos="3316"/>
        </w:tabs>
        <w:adjustRightInd w:val="0"/>
        <w:snapToGrid w:val="0"/>
        <w:spacing w:line="600" w:lineRule="exact"/>
        <w:outlineLvl w:val="0"/>
        <w:rPr>
          <w:rFonts w:ascii="黑体" w:eastAsia="黑体" w:cs="宋体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eastAsia="黑体" w:cs="宋体"/>
          <w:sz w:val="36"/>
          <w:szCs w:val="36"/>
        </w:rPr>
      </w:pPr>
      <w:r>
        <w:rPr>
          <w:rFonts w:hint="eastAsia" w:ascii="黑体" w:eastAsia="黑体" w:cs="宋体"/>
          <w:sz w:val="36"/>
          <w:szCs w:val="36"/>
        </w:rPr>
        <w:t>第四部分 名词解释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一、财政拨款收入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指部门或单位从同级财政部门取得的财政预算资金。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二、财政专户管理资金：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指按照非税收入管理相关规定，纳入财政专户管理的教育收费等。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三、上年结转：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指以前年度安排、结转到本年仍按原用途继续使用的资金。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四、结转下年：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指以前年度预算安排、因客观条件发生变化无法按原计划实施，需以后年度按原用途继续使用的资金。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指为保障机构正常运转、完成日常工作任务而发生的人员支出和公用支出。</w:t>
      </w:r>
    </w:p>
    <w:p>
      <w:pPr>
        <w:pStyle w:val="5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指在除基本支出之外的支出，主要用于完成特定的工作任务和事业发展目标。</w:t>
      </w:r>
      <w:r>
        <w:rPr>
          <w:rFonts w:ascii="仿宋_GB2312" w:hAnsi="黑体" w:eastAsia="仿宋_GB2312"/>
          <w:sz w:val="32"/>
          <w:szCs w:val="32"/>
        </w:rPr>
        <w:br w:type="textWrapping"/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七、机关运行经费:</w:t>
      </w:r>
      <w:r>
        <w:rPr>
          <w:rFonts w:hint="eastAsia" w:ascii="仿宋_GB2312" w:hAnsi="黑体" w:eastAsia="仿宋_GB2312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left="359" w:leftChars="171"/>
        <w:jc w:val="both"/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571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34332"/>
    <w:multiLevelType w:val="singleLevel"/>
    <w:tmpl w:val="61F3433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U0M2MyNTRkMjVmNjhkZjlmMzU2YmQ4MTE1NDk0MmIifQ=="/>
  </w:docVars>
  <w:rsids>
    <w:rsidRoot w:val="00DA7155"/>
    <w:rsid w:val="000003C1"/>
    <w:rsid w:val="00003853"/>
    <w:rsid w:val="00015821"/>
    <w:rsid w:val="00016DCE"/>
    <w:rsid w:val="00026E99"/>
    <w:rsid w:val="00037DB3"/>
    <w:rsid w:val="0005090D"/>
    <w:rsid w:val="00050E2F"/>
    <w:rsid w:val="00052923"/>
    <w:rsid w:val="0005523F"/>
    <w:rsid w:val="0005663C"/>
    <w:rsid w:val="00061751"/>
    <w:rsid w:val="00067FED"/>
    <w:rsid w:val="000720A0"/>
    <w:rsid w:val="00076A90"/>
    <w:rsid w:val="000807F9"/>
    <w:rsid w:val="000812F3"/>
    <w:rsid w:val="000849C2"/>
    <w:rsid w:val="000859AC"/>
    <w:rsid w:val="00086992"/>
    <w:rsid w:val="0009339B"/>
    <w:rsid w:val="000945B8"/>
    <w:rsid w:val="00095C1B"/>
    <w:rsid w:val="000A433A"/>
    <w:rsid w:val="000B486F"/>
    <w:rsid w:val="000B4892"/>
    <w:rsid w:val="000B701A"/>
    <w:rsid w:val="000E0593"/>
    <w:rsid w:val="000E1E6D"/>
    <w:rsid w:val="000F001D"/>
    <w:rsid w:val="000F35AE"/>
    <w:rsid w:val="000F6876"/>
    <w:rsid w:val="0011298F"/>
    <w:rsid w:val="0012431A"/>
    <w:rsid w:val="00126A35"/>
    <w:rsid w:val="00130CD5"/>
    <w:rsid w:val="00143558"/>
    <w:rsid w:val="00145AB0"/>
    <w:rsid w:val="00150DF1"/>
    <w:rsid w:val="00152846"/>
    <w:rsid w:val="00152BF2"/>
    <w:rsid w:val="00161C3F"/>
    <w:rsid w:val="001639DA"/>
    <w:rsid w:val="00163E29"/>
    <w:rsid w:val="00165C02"/>
    <w:rsid w:val="00166692"/>
    <w:rsid w:val="001771E6"/>
    <w:rsid w:val="001803E7"/>
    <w:rsid w:val="00181055"/>
    <w:rsid w:val="00194491"/>
    <w:rsid w:val="001949D0"/>
    <w:rsid w:val="00196EA8"/>
    <w:rsid w:val="001A6389"/>
    <w:rsid w:val="001A70D0"/>
    <w:rsid w:val="001C3EA4"/>
    <w:rsid w:val="001C4E9A"/>
    <w:rsid w:val="001D4149"/>
    <w:rsid w:val="001D664E"/>
    <w:rsid w:val="001E3D4E"/>
    <w:rsid w:val="001E4162"/>
    <w:rsid w:val="001E717A"/>
    <w:rsid w:val="001F25C8"/>
    <w:rsid w:val="001F28F8"/>
    <w:rsid w:val="001F54C8"/>
    <w:rsid w:val="001F739C"/>
    <w:rsid w:val="0020776B"/>
    <w:rsid w:val="00210D08"/>
    <w:rsid w:val="00211E8A"/>
    <w:rsid w:val="002124F8"/>
    <w:rsid w:val="002130C4"/>
    <w:rsid w:val="00221B32"/>
    <w:rsid w:val="00226E7B"/>
    <w:rsid w:val="00230E05"/>
    <w:rsid w:val="00234110"/>
    <w:rsid w:val="002351AD"/>
    <w:rsid w:val="002458E8"/>
    <w:rsid w:val="0024741B"/>
    <w:rsid w:val="0024752A"/>
    <w:rsid w:val="0025289A"/>
    <w:rsid w:val="00263B7E"/>
    <w:rsid w:val="002711F0"/>
    <w:rsid w:val="002725C5"/>
    <w:rsid w:val="00277F2D"/>
    <w:rsid w:val="00280650"/>
    <w:rsid w:val="002840AC"/>
    <w:rsid w:val="002845C1"/>
    <w:rsid w:val="00287F5D"/>
    <w:rsid w:val="00290853"/>
    <w:rsid w:val="002911C3"/>
    <w:rsid w:val="00291B64"/>
    <w:rsid w:val="00294131"/>
    <w:rsid w:val="002A0927"/>
    <w:rsid w:val="002A22D8"/>
    <w:rsid w:val="002A6B54"/>
    <w:rsid w:val="002B3F73"/>
    <w:rsid w:val="002C2BDF"/>
    <w:rsid w:val="002C5B03"/>
    <w:rsid w:val="002C76D3"/>
    <w:rsid w:val="002C781A"/>
    <w:rsid w:val="002E11DE"/>
    <w:rsid w:val="002E284A"/>
    <w:rsid w:val="002F54FF"/>
    <w:rsid w:val="002F6AE2"/>
    <w:rsid w:val="003066B6"/>
    <w:rsid w:val="00314DEA"/>
    <w:rsid w:val="00325BFF"/>
    <w:rsid w:val="00336024"/>
    <w:rsid w:val="00341179"/>
    <w:rsid w:val="00351103"/>
    <w:rsid w:val="00351486"/>
    <w:rsid w:val="00352640"/>
    <w:rsid w:val="00353EE7"/>
    <w:rsid w:val="003616FC"/>
    <w:rsid w:val="00362E91"/>
    <w:rsid w:val="00366256"/>
    <w:rsid w:val="00370476"/>
    <w:rsid w:val="00371A97"/>
    <w:rsid w:val="00380820"/>
    <w:rsid w:val="00383CD8"/>
    <w:rsid w:val="003A27AD"/>
    <w:rsid w:val="003B060D"/>
    <w:rsid w:val="003B5B74"/>
    <w:rsid w:val="003B607A"/>
    <w:rsid w:val="003C0049"/>
    <w:rsid w:val="003C16B3"/>
    <w:rsid w:val="003C17BD"/>
    <w:rsid w:val="003C40FD"/>
    <w:rsid w:val="003D15B0"/>
    <w:rsid w:val="003D30B2"/>
    <w:rsid w:val="003E096B"/>
    <w:rsid w:val="003E237C"/>
    <w:rsid w:val="003E66A3"/>
    <w:rsid w:val="003E7441"/>
    <w:rsid w:val="003E7E98"/>
    <w:rsid w:val="003F2BE9"/>
    <w:rsid w:val="003F5900"/>
    <w:rsid w:val="00412DA4"/>
    <w:rsid w:val="00415416"/>
    <w:rsid w:val="00415ED5"/>
    <w:rsid w:val="00421590"/>
    <w:rsid w:val="00422FD0"/>
    <w:rsid w:val="0042415B"/>
    <w:rsid w:val="00425751"/>
    <w:rsid w:val="0042713F"/>
    <w:rsid w:val="00430AEA"/>
    <w:rsid w:val="00430C41"/>
    <w:rsid w:val="00431161"/>
    <w:rsid w:val="00446BD9"/>
    <w:rsid w:val="0044737F"/>
    <w:rsid w:val="00454492"/>
    <w:rsid w:val="00471EDA"/>
    <w:rsid w:val="004765CC"/>
    <w:rsid w:val="00482476"/>
    <w:rsid w:val="0048574C"/>
    <w:rsid w:val="004A0E0B"/>
    <w:rsid w:val="004A1535"/>
    <w:rsid w:val="004A1F15"/>
    <w:rsid w:val="004A6577"/>
    <w:rsid w:val="004A7283"/>
    <w:rsid w:val="004B6FFE"/>
    <w:rsid w:val="004C3BD5"/>
    <w:rsid w:val="004E1E0E"/>
    <w:rsid w:val="004E4889"/>
    <w:rsid w:val="00514735"/>
    <w:rsid w:val="00516B0F"/>
    <w:rsid w:val="00525000"/>
    <w:rsid w:val="005313A0"/>
    <w:rsid w:val="00532161"/>
    <w:rsid w:val="0053715F"/>
    <w:rsid w:val="00542173"/>
    <w:rsid w:val="00544C35"/>
    <w:rsid w:val="005452A9"/>
    <w:rsid w:val="00557E03"/>
    <w:rsid w:val="00562B09"/>
    <w:rsid w:val="00565987"/>
    <w:rsid w:val="00565B58"/>
    <w:rsid w:val="00574EF2"/>
    <w:rsid w:val="00577B14"/>
    <w:rsid w:val="00582209"/>
    <w:rsid w:val="00584B72"/>
    <w:rsid w:val="005A1CDD"/>
    <w:rsid w:val="005A262C"/>
    <w:rsid w:val="005B0577"/>
    <w:rsid w:val="005B5372"/>
    <w:rsid w:val="005B5605"/>
    <w:rsid w:val="005C2187"/>
    <w:rsid w:val="005D07A1"/>
    <w:rsid w:val="005D2121"/>
    <w:rsid w:val="005D657B"/>
    <w:rsid w:val="005D753F"/>
    <w:rsid w:val="005E1DBE"/>
    <w:rsid w:val="005E4A4C"/>
    <w:rsid w:val="005E66C6"/>
    <w:rsid w:val="005F1DCD"/>
    <w:rsid w:val="00600DF2"/>
    <w:rsid w:val="00601B50"/>
    <w:rsid w:val="0060284C"/>
    <w:rsid w:val="00604621"/>
    <w:rsid w:val="00604741"/>
    <w:rsid w:val="0061366D"/>
    <w:rsid w:val="00616313"/>
    <w:rsid w:val="006333F6"/>
    <w:rsid w:val="00635A58"/>
    <w:rsid w:val="006426CB"/>
    <w:rsid w:val="00642C39"/>
    <w:rsid w:val="00647E00"/>
    <w:rsid w:val="006560E3"/>
    <w:rsid w:val="00657804"/>
    <w:rsid w:val="00666BD8"/>
    <w:rsid w:val="00672AEA"/>
    <w:rsid w:val="0069039D"/>
    <w:rsid w:val="00693859"/>
    <w:rsid w:val="00694264"/>
    <w:rsid w:val="006A032A"/>
    <w:rsid w:val="006A7B09"/>
    <w:rsid w:val="006B111D"/>
    <w:rsid w:val="006B17A0"/>
    <w:rsid w:val="006B6125"/>
    <w:rsid w:val="006D1B47"/>
    <w:rsid w:val="006D39F7"/>
    <w:rsid w:val="006E2573"/>
    <w:rsid w:val="006E3F7A"/>
    <w:rsid w:val="006F28D7"/>
    <w:rsid w:val="007003ED"/>
    <w:rsid w:val="00706FC7"/>
    <w:rsid w:val="007221FD"/>
    <w:rsid w:val="00722B93"/>
    <w:rsid w:val="007318DE"/>
    <w:rsid w:val="0074251D"/>
    <w:rsid w:val="0074277C"/>
    <w:rsid w:val="00752451"/>
    <w:rsid w:val="00752F7A"/>
    <w:rsid w:val="0075731C"/>
    <w:rsid w:val="0076294D"/>
    <w:rsid w:val="00772BCD"/>
    <w:rsid w:val="007916A0"/>
    <w:rsid w:val="00796E8E"/>
    <w:rsid w:val="007A0175"/>
    <w:rsid w:val="007A0E2A"/>
    <w:rsid w:val="007A24BC"/>
    <w:rsid w:val="007B0E13"/>
    <w:rsid w:val="007B113E"/>
    <w:rsid w:val="007B4394"/>
    <w:rsid w:val="007D2C1D"/>
    <w:rsid w:val="007D430F"/>
    <w:rsid w:val="007D5E5F"/>
    <w:rsid w:val="007E28D7"/>
    <w:rsid w:val="007E36F8"/>
    <w:rsid w:val="007E75F0"/>
    <w:rsid w:val="00807B5B"/>
    <w:rsid w:val="0082231C"/>
    <w:rsid w:val="00831988"/>
    <w:rsid w:val="00832EA0"/>
    <w:rsid w:val="00842138"/>
    <w:rsid w:val="0084710F"/>
    <w:rsid w:val="00860CC8"/>
    <w:rsid w:val="00863DEC"/>
    <w:rsid w:val="00866AA0"/>
    <w:rsid w:val="00891055"/>
    <w:rsid w:val="00893638"/>
    <w:rsid w:val="00896829"/>
    <w:rsid w:val="0089781D"/>
    <w:rsid w:val="008A1917"/>
    <w:rsid w:val="008A1A58"/>
    <w:rsid w:val="008A39A9"/>
    <w:rsid w:val="008A4D1E"/>
    <w:rsid w:val="008B0535"/>
    <w:rsid w:val="008B5D24"/>
    <w:rsid w:val="008B6902"/>
    <w:rsid w:val="008C0B89"/>
    <w:rsid w:val="008C2C2B"/>
    <w:rsid w:val="008D3932"/>
    <w:rsid w:val="008E7426"/>
    <w:rsid w:val="008F1230"/>
    <w:rsid w:val="008F1D0A"/>
    <w:rsid w:val="008F5697"/>
    <w:rsid w:val="008F5955"/>
    <w:rsid w:val="009006CA"/>
    <w:rsid w:val="00905C43"/>
    <w:rsid w:val="00905D7A"/>
    <w:rsid w:val="00910A13"/>
    <w:rsid w:val="00912CC8"/>
    <w:rsid w:val="009154FB"/>
    <w:rsid w:val="00915909"/>
    <w:rsid w:val="00915D08"/>
    <w:rsid w:val="00922AD1"/>
    <w:rsid w:val="00930672"/>
    <w:rsid w:val="0093334A"/>
    <w:rsid w:val="00935BC1"/>
    <w:rsid w:val="0094006C"/>
    <w:rsid w:val="00940E84"/>
    <w:rsid w:val="00943723"/>
    <w:rsid w:val="00960E56"/>
    <w:rsid w:val="00962167"/>
    <w:rsid w:val="009640FF"/>
    <w:rsid w:val="009730E4"/>
    <w:rsid w:val="00976479"/>
    <w:rsid w:val="0098716A"/>
    <w:rsid w:val="009874BC"/>
    <w:rsid w:val="0099011F"/>
    <w:rsid w:val="00990C8B"/>
    <w:rsid w:val="009A3572"/>
    <w:rsid w:val="009A547F"/>
    <w:rsid w:val="009A5CC2"/>
    <w:rsid w:val="009B79EC"/>
    <w:rsid w:val="009C10D1"/>
    <w:rsid w:val="009C4307"/>
    <w:rsid w:val="009C7F13"/>
    <w:rsid w:val="009D7535"/>
    <w:rsid w:val="009E5A38"/>
    <w:rsid w:val="009E69B4"/>
    <w:rsid w:val="009F2E05"/>
    <w:rsid w:val="009F5C87"/>
    <w:rsid w:val="00A01EAE"/>
    <w:rsid w:val="00A13C61"/>
    <w:rsid w:val="00A25CFC"/>
    <w:rsid w:val="00A26644"/>
    <w:rsid w:val="00A266F5"/>
    <w:rsid w:val="00A33786"/>
    <w:rsid w:val="00A34D62"/>
    <w:rsid w:val="00A365F7"/>
    <w:rsid w:val="00A4223B"/>
    <w:rsid w:val="00A46E97"/>
    <w:rsid w:val="00A51BB2"/>
    <w:rsid w:val="00A549D8"/>
    <w:rsid w:val="00A566E8"/>
    <w:rsid w:val="00A60822"/>
    <w:rsid w:val="00A62DE6"/>
    <w:rsid w:val="00A64B80"/>
    <w:rsid w:val="00A66984"/>
    <w:rsid w:val="00A72D0E"/>
    <w:rsid w:val="00A759CE"/>
    <w:rsid w:val="00A80366"/>
    <w:rsid w:val="00A83FCD"/>
    <w:rsid w:val="00A97D08"/>
    <w:rsid w:val="00AA019E"/>
    <w:rsid w:val="00AA63E5"/>
    <w:rsid w:val="00AB3B1D"/>
    <w:rsid w:val="00AC6A43"/>
    <w:rsid w:val="00AD02CD"/>
    <w:rsid w:val="00AD7F7C"/>
    <w:rsid w:val="00AE6B99"/>
    <w:rsid w:val="00AF18D3"/>
    <w:rsid w:val="00AF234A"/>
    <w:rsid w:val="00AF78AF"/>
    <w:rsid w:val="00B07ABC"/>
    <w:rsid w:val="00B106E8"/>
    <w:rsid w:val="00B118CE"/>
    <w:rsid w:val="00B13DD8"/>
    <w:rsid w:val="00B214F8"/>
    <w:rsid w:val="00B24344"/>
    <w:rsid w:val="00B24E1E"/>
    <w:rsid w:val="00B308D4"/>
    <w:rsid w:val="00B31578"/>
    <w:rsid w:val="00B330C7"/>
    <w:rsid w:val="00B37364"/>
    <w:rsid w:val="00B40A13"/>
    <w:rsid w:val="00B436F2"/>
    <w:rsid w:val="00B51464"/>
    <w:rsid w:val="00B60BEC"/>
    <w:rsid w:val="00B679AC"/>
    <w:rsid w:val="00B7597E"/>
    <w:rsid w:val="00B9441F"/>
    <w:rsid w:val="00B96C93"/>
    <w:rsid w:val="00BA005D"/>
    <w:rsid w:val="00BA4B6B"/>
    <w:rsid w:val="00BB37A5"/>
    <w:rsid w:val="00BD38A0"/>
    <w:rsid w:val="00BE126C"/>
    <w:rsid w:val="00BE46C0"/>
    <w:rsid w:val="00BE6210"/>
    <w:rsid w:val="00BF40E0"/>
    <w:rsid w:val="00C07806"/>
    <w:rsid w:val="00C10BDA"/>
    <w:rsid w:val="00C123B5"/>
    <w:rsid w:val="00C17CDF"/>
    <w:rsid w:val="00C25627"/>
    <w:rsid w:val="00C30B5D"/>
    <w:rsid w:val="00C32C69"/>
    <w:rsid w:val="00C34B8B"/>
    <w:rsid w:val="00C415C6"/>
    <w:rsid w:val="00C41749"/>
    <w:rsid w:val="00C56441"/>
    <w:rsid w:val="00C57192"/>
    <w:rsid w:val="00C65021"/>
    <w:rsid w:val="00C653CC"/>
    <w:rsid w:val="00C717B3"/>
    <w:rsid w:val="00C720B7"/>
    <w:rsid w:val="00C75666"/>
    <w:rsid w:val="00C7591C"/>
    <w:rsid w:val="00C82039"/>
    <w:rsid w:val="00C83D02"/>
    <w:rsid w:val="00C855A4"/>
    <w:rsid w:val="00C87C34"/>
    <w:rsid w:val="00C907C3"/>
    <w:rsid w:val="00C91692"/>
    <w:rsid w:val="00C91FD9"/>
    <w:rsid w:val="00C925A2"/>
    <w:rsid w:val="00C97B08"/>
    <w:rsid w:val="00CA7118"/>
    <w:rsid w:val="00CA7977"/>
    <w:rsid w:val="00CB3A30"/>
    <w:rsid w:val="00CC691C"/>
    <w:rsid w:val="00CD124A"/>
    <w:rsid w:val="00CE2F49"/>
    <w:rsid w:val="00CE5011"/>
    <w:rsid w:val="00CE506D"/>
    <w:rsid w:val="00CF2676"/>
    <w:rsid w:val="00CF68DB"/>
    <w:rsid w:val="00D23BD9"/>
    <w:rsid w:val="00D256A1"/>
    <w:rsid w:val="00D37F6E"/>
    <w:rsid w:val="00D41522"/>
    <w:rsid w:val="00D62771"/>
    <w:rsid w:val="00D62F2F"/>
    <w:rsid w:val="00D6344D"/>
    <w:rsid w:val="00D63BE8"/>
    <w:rsid w:val="00D675E1"/>
    <w:rsid w:val="00D71776"/>
    <w:rsid w:val="00D75DE3"/>
    <w:rsid w:val="00D93A0A"/>
    <w:rsid w:val="00DA013F"/>
    <w:rsid w:val="00DA114A"/>
    <w:rsid w:val="00DA5657"/>
    <w:rsid w:val="00DA6329"/>
    <w:rsid w:val="00DA7155"/>
    <w:rsid w:val="00DB66BD"/>
    <w:rsid w:val="00DC2224"/>
    <w:rsid w:val="00DD3619"/>
    <w:rsid w:val="00DD3DB1"/>
    <w:rsid w:val="00DE43E7"/>
    <w:rsid w:val="00DE4AFE"/>
    <w:rsid w:val="00DF08DE"/>
    <w:rsid w:val="00DF3FEC"/>
    <w:rsid w:val="00DF6C1C"/>
    <w:rsid w:val="00E14721"/>
    <w:rsid w:val="00E249CD"/>
    <w:rsid w:val="00E25A45"/>
    <w:rsid w:val="00E31623"/>
    <w:rsid w:val="00E33FD5"/>
    <w:rsid w:val="00E34B24"/>
    <w:rsid w:val="00E35319"/>
    <w:rsid w:val="00E36BDC"/>
    <w:rsid w:val="00E446DD"/>
    <w:rsid w:val="00E44F77"/>
    <w:rsid w:val="00E6025A"/>
    <w:rsid w:val="00E60B42"/>
    <w:rsid w:val="00E616B4"/>
    <w:rsid w:val="00E658C5"/>
    <w:rsid w:val="00E66DE4"/>
    <w:rsid w:val="00E717A2"/>
    <w:rsid w:val="00E81A92"/>
    <w:rsid w:val="00E82E2F"/>
    <w:rsid w:val="00E955F8"/>
    <w:rsid w:val="00E9565D"/>
    <w:rsid w:val="00EA0754"/>
    <w:rsid w:val="00EA43F9"/>
    <w:rsid w:val="00EB039C"/>
    <w:rsid w:val="00EB3D13"/>
    <w:rsid w:val="00EB3DF3"/>
    <w:rsid w:val="00EB6ECB"/>
    <w:rsid w:val="00EB6F89"/>
    <w:rsid w:val="00EC18BD"/>
    <w:rsid w:val="00ED02BB"/>
    <w:rsid w:val="00ED0638"/>
    <w:rsid w:val="00EE3CAA"/>
    <w:rsid w:val="00EE56A3"/>
    <w:rsid w:val="00EE6133"/>
    <w:rsid w:val="00EF601B"/>
    <w:rsid w:val="00F152D2"/>
    <w:rsid w:val="00F177FD"/>
    <w:rsid w:val="00F20784"/>
    <w:rsid w:val="00F30A74"/>
    <w:rsid w:val="00F354AA"/>
    <w:rsid w:val="00F4115F"/>
    <w:rsid w:val="00F41A96"/>
    <w:rsid w:val="00F43207"/>
    <w:rsid w:val="00F447BE"/>
    <w:rsid w:val="00F45865"/>
    <w:rsid w:val="00F45AB2"/>
    <w:rsid w:val="00F50389"/>
    <w:rsid w:val="00F51025"/>
    <w:rsid w:val="00F6260A"/>
    <w:rsid w:val="00F62848"/>
    <w:rsid w:val="00F6302F"/>
    <w:rsid w:val="00F65F2C"/>
    <w:rsid w:val="00F708D4"/>
    <w:rsid w:val="00F74D65"/>
    <w:rsid w:val="00F90B7D"/>
    <w:rsid w:val="00F90C17"/>
    <w:rsid w:val="00F92127"/>
    <w:rsid w:val="00F96896"/>
    <w:rsid w:val="00FA6761"/>
    <w:rsid w:val="00FB01A5"/>
    <w:rsid w:val="00FB3AD6"/>
    <w:rsid w:val="00FC0EE2"/>
    <w:rsid w:val="00FC4888"/>
    <w:rsid w:val="00FD6FCD"/>
    <w:rsid w:val="00FE398C"/>
    <w:rsid w:val="00FE475B"/>
    <w:rsid w:val="00FF21A8"/>
    <w:rsid w:val="00FF6EF3"/>
    <w:rsid w:val="01596278"/>
    <w:rsid w:val="01FF05B0"/>
    <w:rsid w:val="031228B1"/>
    <w:rsid w:val="04847570"/>
    <w:rsid w:val="0A2037DA"/>
    <w:rsid w:val="0D9C7FD3"/>
    <w:rsid w:val="0E283076"/>
    <w:rsid w:val="106D0FD1"/>
    <w:rsid w:val="14377D86"/>
    <w:rsid w:val="166158D1"/>
    <w:rsid w:val="1AD46292"/>
    <w:rsid w:val="1C4F0C9B"/>
    <w:rsid w:val="2347066D"/>
    <w:rsid w:val="234863C1"/>
    <w:rsid w:val="24A26144"/>
    <w:rsid w:val="29366156"/>
    <w:rsid w:val="2A703C9F"/>
    <w:rsid w:val="34E03158"/>
    <w:rsid w:val="352F0DFC"/>
    <w:rsid w:val="373C29F8"/>
    <w:rsid w:val="38704314"/>
    <w:rsid w:val="3B7C3B77"/>
    <w:rsid w:val="3C4036DC"/>
    <w:rsid w:val="3E4B7EE3"/>
    <w:rsid w:val="3FB337BE"/>
    <w:rsid w:val="48F32361"/>
    <w:rsid w:val="494A0E00"/>
    <w:rsid w:val="4CFF70C4"/>
    <w:rsid w:val="52E80BEB"/>
    <w:rsid w:val="55302C55"/>
    <w:rsid w:val="597B7BEF"/>
    <w:rsid w:val="5D075BDA"/>
    <w:rsid w:val="5E6C2A09"/>
    <w:rsid w:val="60D97EB0"/>
    <w:rsid w:val="643D0718"/>
    <w:rsid w:val="65F25193"/>
    <w:rsid w:val="670009BB"/>
    <w:rsid w:val="67A9053E"/>
    <w:rsid w:val="69B9159D"/>
    <w:rsid w:val="6C797180"/>
    <w:rsid w:val="72882D68"/>
    <w:rsid w:val="72CC459A"/>
    <w:rsid w:val="73652C13"/>
    <w:rsid w:val="78620F7F"/>
    <w:rsid w:val="78731B46"/>
    <w:rsid w:val="7E1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7"/>
    <w:link w:val="14"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C90276-662E-45BD-8F67-2CE3CE358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2058</Words>
  <Characters>11731</Characters>
  <Lines>97</Lines>
  <Paragraphs>27</Paragraphs>
  <TotalTime>246</TotalTime>
  <ScaleCrop>false</ScaleCrop>
  <LinksUpToDate>false</LinksUpToDate>
  <CharactersWithSpaces>13762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2021-02-01T00:18:00Z</dcterms:created>
  <dc:creator>刘海</dc:creator>
  <cp:lastModifiedBy>Administrator</cp:lastModifiedBy>
  <cp:lastPrinted>2021-02-07T07:09:00Z</cp:lastPrinted>
  <dcterms:modified xsi:type="dcterms:W3CDTF">2023-09-22T03:23:14Z</dcterms:modified>
  <cp:revision>431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7A83B8FB721D47CBBFA376531D257072</vt:lpwstr>
  </property>
</Properties>
</file>