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们将按照区委、区政府的要求，强担当争先进，对标加压，进一步抢抓新机遇，谋求新发展，锐意进取，真抓实干，奋力推动经济发展和维护社会稳定并重，切实转变工作作风，保质保量完成区委、区政府交办的各项工作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楷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（一）抓党建强基础。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持续用力，建强党组织战斗堡垒。加强思想政治教育，把宣传贯彻二十大精神作为明年的重大政治任务，推进学习教育全覆盖。加强党支部标准化规范化建设，抓实抓细机关党支部、社区党总支建设。二是强化保障，提升党组织服务效能。提档升级惠苑路、中城社区党群服务中心，强化政治职能，完善服务效能，发挥聚集功能。强化干部队伍能力提升，举办党建业务知识、信息宣传培训班，夯实街道社区干事创业基石。三是创新思路，夯实基层党建阵地。按照“一社区一品牌一特色”的工作思路，重点围绕红网满格“1+2”基层治理模式、南翔云集商圈党建、美年大健康党建、新业态新就业群体党建等，积极挖掘党建特色品牌，深化一家人工作法、360民意小圆桌特色做法，打造海宫社区圆桌党群活动站点、相阳社区惠苑小区红网满格“1+2”示范点，体质升级红色“益”站，绘制红色“党建地图”，让红色品牌成为一张亮丽名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（二）抓项目增后劲。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继续推行重大项目、重点企业街道主要领导包保领办，全力保障重点项目加快建设、重点企业高质量发展，对辖区内总投资1.8亿元（2023年计划投资1.5亿元）的中医院综合楼项目、总投资0.18亿元（2023年计划投资0.15亿元）的黎苑西路项目、总投资5.8亿元（2023年计划投资1.2亿元）的安徽欣尔乐电商产业园等  大型项目跟踪摸排，强化服务、加强指导，为企业提前开工创造有利条件。抓好推介307地块，力争早日实现该地块挂牌出让。按照线上线下融合的要求，推进南翔云集特色商业街区持续火爆，培育网红直播等新营销方式。以新火车站广场、中泰广场、南翔云集为主，打造街道招商引资新平台，以楼宇经济为重点，主要领导带头招商引资，依托招商引资平台和相南商会等开展以商招商，聚焦转型升级，拓展消费业态，加快传统商贸服务业向高端化、精品化、便利化、体验式消费转变。完成区下达新增四上企业、限上批零住餐企业，限上消费品零售额增速等指标任务。深入实施“四送一服”活动，营造亲清政商关系，优化营商环境，让政策跑出“加速度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（三）抓管理提品质。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进一步巩固文明创建成果。坚持以绣花的功夫做好城市管理、日巡查、周调度、月考核，保证大环境质量不下降，标准不降低，大力开展形式多样的新时代文明实践志愿活动。二是抓好物业管理。探索老旧小区建管新模式，谋划老旧小区电梯加装，开展部分小区楼栋试点工作，提升居民生活品质。三是提高精细治理水平。抓好数字化城管、网格化管理，采取“定人包干，增人延时”等措施，巩固完善“社区＋物业＋居民”的工作模式。四是纵深发展夜间经济。以舌尖上的相南为主题，大力开展“第九菜系 淮北美食”行动，将相山的历史印迹、城市精神和未来追求，有机融入街景的艺术表达当中，提升整个城市的环境和品味。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（四）抓攻坚保稳定。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加大维稳工作力度。牢固树立“街道稳定区就稳定”的思想，做好辖区内信访重点人员稳控工作，建立健全信访应急处置机制，全力化解信访积案。二是系牢安全生产这根弦。层层落实，责任到人，强化安全生产责任落实，定期不定期对辖区内可能存在的安全隐患进行排查，加大整治力度，防范化解重大安全隐患，建设平安相南。三是健全社会治理机制。进一步促进基层社会治理“线上”与“线下”相融合、“网格”与“网络”相协同，继续抓好社区网格化管理，让大数据运用成为工作手段，对“雪亮工程”再摸排、再沟通，做到辖区全覆盖。进一步确保公共安全、延伸公共管理、拓展公共服务，真正实现打通服务基层群众“最后一公里”目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2VhOGY4OWQ1MDVhMmY3ODIzZWIwZThlN2RiYTkifQ=="/>
  </w:docVars>
  <w:rsids>
    <w:rsidRoot w:val="00000000"/>
    <w:rsid w:val="2B68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2023-10-18T07:07:53Z</dcterms:created>
  <dc:creator>Administrator</dc:creator>
  <cp:lastModifiedBy>蓝莓味</cp:lastModifiedBy>
  <dcterms:modified xsi:type="dcterms:W3CDTF">2023-10-18T07:26:58Z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9E514CC450C9424295A971403C66C8EF_12</vt:lpwstr>
  </property>
</Properties>
</file>