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44"/>
          <w:szCs w:val="44"/>
        </w:rPr>
      </w:pPr>
    </w:p>
    <w:p>
      <w:pPr>
        <w:rPr>
          <w:b/>
          <w:bCs/>
          <w:sz w:val="44"/>
          <w:szCs w:val="44"/>
        </w:rPr>
      </w:pPr>
    </w:p>
    <w:p>
      <w:pPr>
        <w:ind w:firstLine="320" w:firstLineChars="100"/>
        <w:rPr>
          <w:rFonts w:hint="eastAsia" w:eastAsia="仿宋_GB2312"/>
          <w:sz w:val="32"/>
          <w:szCs w:val="32"/>
        </w:rPr>
      </w:pPr>
    </w:p>
    <w:p>
      <w:pPr>
        <w:ind w:firstLine="320" w:firstLineChars="100"/>
        <w:rPr>
          <w:rFonts w:hint="eastAsia" w:eastAsia="仿宋_GB2312"/>
          <w:sz w:val="32"/>
          <w:szCs w:val="32"/>
        </w:rPr>
      </w:pPr>
    </w:p>
    <w:p>
      <w:pPr>
        <w:ind w:firstLine="320" w:firstLineChars="100"/>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atLeast"/>
        <w:ind w:firstLine="2240" w:firstLineChars="700"/>
        <w:jc w:val="both"/>
        <w:textAlignment w:val="auto"/>
        <w:rPr>
          <w:rFonts w:hint="eastAsia" w:eastAsia="仿宋_GB2312"/>
          <w:sz w:val="32"/>
          <w:szCs w:val="32"/>
        </w:rPr>
      </w:pPr>
      <w:r>
        <w:rPr>
          <w:rFonts w:hint="eastAsia" w:eastAsia="仿宋_GB2312"/>
          <w:sz w:val="32"/>
          <w:szCs w:val="32"/>
        </w:rPr>
        <w:t>相南街道办</w:t>
      </w:r>
      <w:r>
        <w:rPr>
          <w:rFonts w:hint="eastAsia" w:eastAsia="仿宋_GB2312"/>
          <w:spacing w:val="8"/>
          <w:sz w:val="32"/>
          <w:szCs w:val="32"/>
        </w:rPr>
        <w:t>〔</w:t>
      </w:r>
      <w:r>
        <w:rPr>
          <w:rFonts w:eastAsia="仿宋_GB2312"/>
          <w:spacing w:val="8"/>
          <w:sz w:val="32"/>
          <w:szCs w:val="32"/>
        </w:rPr>
        <w:t>2020</w:t>
      </w:r>
      <w:r>
        <w:rPr>
          <w:rFonts w:hint="eastAsia" w:eastAsia="仿宋_GB2312"/>
          <w:spacing w:val="8"/>
          <w:sz w:val="32"/>
          <w:szCs w:val="32"/>
        </w:rPr>
        <w:t>〕</w:t>
      </w:r>
      <w:r>
        <w:rPr>
          <w:rFonts w:hint="eastAsia" w:eastAsia="仿宋_GB2312"/>
          <w:spacing w:val="8"/>
          <w:sz w:val="32"/>
          <w:szCs w:val="32"/>
          <w:lang w:val="en-US" w:eastAsia="zh-CN"/>
        </w:rPr>
        <w:t>45</w:t>
      </w:r>
      <w:r>
        <w:rPr>
          <w:rFonts w:hint="eastAsia"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60" w:lineRule="atLeast"/>
        <w:jc w:val="both"/>
        <w:textAlignment w:val="auto"/>
        <w:rPr>
          <w:rFonts w:hint="eastAsia" w:ascii="Times New Roman" w:hAnsi="Times New Roman" w:eastAsia="方正小标宋简体" w:cs="Times New Roman"/>
          <w:sz w:val="44"/>
          <w:szCs w:val="44"/>
          <w:lang w:eastAsia="zh-CN"/>
        </w:rPr>
      </w:pPr>
      <w:bookmarkStart w:id="0" w:name="_GoBack"/>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关于认真做好国家统计督察反馈意见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整改工作的通知</w:t>
      </w:r>
    </w:p>
    <w:bookmarkEnd w:id="0"/>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方正小标宋简体" w:eastAsia="仿宋_GB2312" w:cs="方正小标宋简体"/>
          <w:sz w:val="32"/>
          <w:szCs w:val="32"/>
        </w:rPr>
      </w:pP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各</w:t>
      </w:r>
      <w:r>
        <w:rPr>
          <w:rFonts w:hint="eastAsia" w:ascii="Times New Roman" w:hAnsi="Times New Roman" w:eastAsia="仿宋_GB2312" w:cs="Times New Roman"/>
          <w:sz w:val="32"/>
          <w:szCs w:val="32"/>
          <w:lang w:eastAsia="zh-CN"/>
        </w:rPr>
        <w:t>社区、各有关部门</w:t>
      </w:r>
      <w:r>
        <w:rPr>
          <w:rFonts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照《中共安徽省委办公厅、安徽省人民政府办公厅关于印发〈安徽省贯彻落实国家统计督察反馈意见整改工作方案〉的通知》（皖办发〔2020〕13号）和《中共淮北市委办公室、淮北市人民政府办公室关于认真做好国家统计督察反馈意见整改工作的通知》（淮办发〔2020〕10号</w:t>
      </w:r>
      <w:r>
        <w:rPr>
          <w:rFonts w:hint="eastAsia" w:ascii="Times New Roman" w:hAnsi="Times New Roman" w:eastAsia="仿宋_GB2312" w:cs="Times New Roman"/>
          <w:sz w:val="32"/>
          <w:szCs w:val="32"/>
          <w:lang w:eastAsia="zh-CN"/>
        </w:rPr>
        <w:t>及《中共相山区委办公室、相山区人民政府办公室关于认真做好国家统计督查反馈意见整改工作的通知》</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相区办发</w:t>
      </w:r>
      <w:r>
        <w:rPr>
          <w:rFonts w:ascii="Times New Roman" w:hAnsi="Times New Roman" w:eastAsia="仿宋_GB2312" w:cs="Times New Roman"/>
          <w:sz w:val="32"/>
          <w:szCs w:val="32"/>
        </w:rPr>
        <w:t>〔2020〕</w:t>
      </w:r>
      <w:r>
        <w:rPr>
          <w:rFonts w:hint="eastAsia" w:ascii="Times New Roman" w:hAnsi="Times New Roman" w:eastAsia="仿宋_GB2312" w:cs="Times New Roman"/>
          <w:sz w:val="32"/>
          <w:szCs w:val="32"/>
          <w:lang w:val="en-US" w:eastAsia="zh-CN"/>
        </w:rPr>
        <w:t>30号</w:t>
      </w:r>
      <w:r>
        <w:rPr>
          <w:rFonts w:ascii="Times New Roman" w:hAnsi="Times New Roman" w:eastAsia="仿宋_GB2312" w:cs="Times New Roman"/>
          <w:sz w:val="32"/>
          <w:szCs w:val="32"/>
        </w:rPr>
        <w:t>）要求，为认真做好国家统计督察反馈意见整改工作，经</w:t>
      </w:r>
      <w:r>
        <w:rPr>
          <w:rFonts w:hint="eastAsia" w:ascii="Times New Roman" w:hAnsi="Times New Roman" w:eastAsia="仿宋_GB2312" w:cs="Times New Roman"/>
          <w:sz w:val="32"/>
          <w:szCs w:val="32"/>
          <w:lang w:eastAsia="zh-CN"/>
        </w:rPr>
        <w:t>街道党工委、办事处研究</w:t>
      </w:r>
      <w:r>
        <w:rPr>
          <w:rFonts w:ascii="Times New Roman" w:hAnsi="Times New Roman" w:eastAsia="仿宋_GB2312" w:cs="Times New Roman"/>
          <w:sz w:val="32"/>
          <w:szCs w:val="32"/>
        </w:rPr>
        <w:t>同意，现</w:t>
      </w:r>
      <w:r>
        <w:rPr>
          <w:rFonts w:hint="eastAsia" w:ascii="仿宋_GB2312" w:hAnsi="方正小标宋简体" w:eastAsia="仿宋_GB2312" w:cs="方正小标宋简体"/>
          <w:sz w:val="32"/>
          <w:szCs w:val="32"/>
          <w:lang w:val="en-US" w:eastAsia="zh-CN"/>
        </w:rPr>
        <w:t xml:space="preserve">  </w:t>
      </w:r>
      <w:r>
        <w:rPr>
          <w:rFonts w:ascii="Times New Roman" w:hAnsi="Times New Roman" w:eastAsia="仿宋_GB2312" w:cs="Times New Roman"/>
          <w:sz w:val="32"/>
          <w:szCs w:val="32"/>
        </w:rPr>
        <w:t>就有关事项通知如下：</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一、总体要求</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（一）指导思想。</w:t>
      </w:r>
      <w:r>
        <w:rPr>
          <w:rFonts w:ascii="Times New Roman" w:hAnsi="Times New Roman" w:eastAsia="仿宋_GB2312" w:cs="Times New Roman"/>
          <w:sz w:val="32"/>
          <w:szCs w:val="32"/>
        </w:rPr>
        <w:t>坚持以习近平新时代中国特色社会主义思想为指导，深入贯彻党的十九大和十九届二中、三中、四中全会精神，认真落实习近平总书记关于统计工作重要讲话指示批示精神，把抓好国家统计督察反馈意见整改作为增强“四个意识”、坚定“四个自信”、做到“两个维护”的具体行动，以坚决的态度、有力的举措落实相关整改任务，增强统计法治意识，夯实统计基层基础，加大统计执法力度，提高统计数据真实性，切实以高质量统计服务高质量转型发展。</w:t>
      </w:r>
    </w:p>
    <w:p>
      <w:pPr>
        <w:spacing w:line="560" w:lineRule="exact"/>
        <w:ind w:firstLine="643" w:firstLineChars="200"/>
        <w:rPr>
          <w:rFonts w:ascii="Times New Roman" w:hAnsi="Times New Roman" w:eastAsia="仿宋_GB2312" w:cs="Times New Roman"/>
          <w:sz w:val="32"/>
          <w:szCs w:val="32"/>
          <w:shd w:val="clear" w:color="auto" w:fill="FFFFFF"/>
        </w:rPr>
      </w:pPr>
      <w:r>
        <w:rPr>
          <w:rFonts w:ascii="Times New Roman" w:hAnsi="Times New Roman" w:eastAsia="楷体_GB2312" w:cs="Times New Roman"/>
          <w:b/>
          <w:sz w:val="32"/>
          <w:szCs w:val="32"/>
        </w:rPr>
        <w:t>（二）整改原则。</w:t>
      </w:r>
      <w:r>
        <w:rPr>
          <w:rFonts w:ascii="Times New Roman" w:hAnsi="Times New Roman" w:eastAsia="仿宋_GB2312" w:cs="Times New Roman"/>
          <w:sz w:val="32"/>
          <w:szCs w:val="32"/>
        </w:rPr>
        <w:t>一是坚持协调联动，一体推进。</w:t>
      </w:r>
      <w:r>
        <w:rPr>
          <w:rFonts w:hint="eastAsia" w:ascii="Times New Roman" w:hAnsi="Times New Roman" w:eastAsia="仿宋_GB2312" w:cs="Times New Roman"/>
          <w:sz w:val="32"/>
          <w:szCs w:val="32"/>
          <w:lang w:eastAsia="zh-CN"/>
        </w:rPr>
        <w:t>相南街道党工委、办事处</w:t>
      </w:r>
      <w:r>
        <w:rPr>
          <w:rFonts w:ascii="Times New Roman" w:hAnsi="Times New Roman" w:eastAsia="仿宋_GB2312" w:cs="Times New Roman"/>
          <w:sz w:val="32"/>
          <w:szCs w:val="32"/>
        </w:rPr>
        <w:t>对统计督察整改工作牵头抓总、全面负责。各有关部门要提高政治站位，树立“一盘棋”思想，根据整改任务分工，既各司其职、各负其责，又注重衔接、协调配合，确保整改工作全面推进。二是坚持问题导向，精准整改。要盯着问题改、向着困难攻，对反馈问题实行台账式、清单式管理，细化整改措施，明确整改责任，实行整改销号管理，</w:t>
      </w:r>
      <w:r>
        <w:rPr>
          <w:rFonts w:ascii="Times New Roman" w:hAnsi="Times New Roman" w:eastAsia="仿宋_GB2312" w:cs="Times New Roman"/>
          <w:sz w:val="32"/>
          <w:szCs w:val="32"/>
          <w:shd w:val="clear" w:color="auto" w:fill="FFFFFF"/>
        </w:rPr>
        <w:t>做到整改问题不手软。要找准病灶、精准施策，坚决杜绝形式主义官僚主义，杜绝“上热下冷”。三是坚持举一反三，彻底整改。要着眼长远，注重治本，查找制度、机制和工作运行中的薄弱环节，建立健全规章制度，做到“当下改”与“长久立”相结合，扎牢制度的“笼子”，真正做到解决一个问题、堵塞一批漏洞、完善一套制度，不断巩固统计督察整改成效。</w:t>
      </w:r>
    </w:p>
    <w:p>
      <w:pPr>
        <w:spacing w:line="560" w:lineRule="exact"/>
        <w:ind w:firstLine="643" w:firstLineChars="200"/>
        <w:rPr>
          <w:rFonts w:ascii="Times New Roman" w:hAnsi="Times New Roman" w:eastAsia="仿宋_GB2312" w:cs="Times New Roman"/>
          <w:sz w:val="32"/>
          <w:szCs w:val="32"/>
          <w:shd w:val="clear" w:color="auto" w:fill="FFFFFF"/>
        </w:rPr>
      </w:pPr>
      <w:r>
        <w:rPr>
          <w:rFonts w:ascii="Times New Roman" w:hAnsi="Times New Roman" w:eastAsia="楷体_GB2312" w:cs="Times New Roman"/>
          <w:b/>
          <w:sz w:val="32"/>
          <w:szCs w:val="32"/>
          <w:shd w:val="clear" w:color="auto" w:fill="FFFFFF"/>
        </w:rPr>
        <w:t>（三）整改目标。</w:t>
      </w:r>
      <w:r>
        <w:rPr>
          <w:rFonts w:ascii="Times New Roman" w:hAnsi="Times New Roman" w:eastAsia="仿宋_GB2312" w:cs="Times New Roman"/>
          <w:sz w:val="32"/>
          <w:szCs w:val="32"/>
          <w:shd w:val="clear" w:color="auto" w:fill="FFFFFF"/>
        </w:rPr>
        <w:t>一是习近平总书记关于统计工作的重要讲话指示批示精神及党中央国务院和省委省政府</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市委市政府关于统计改革发展的重大决策部署不折不扣得到落实。二是依法统计、依法治统意识和能力明显提升。三是统计数据质量明显提高。</w:t>
      </w:r>
    </w:p>
    <w:p>
      <w:pPr>
        <w:spacing w:line="560" w:lineRule="exact"/>
        <w:ind w:firstLine="640" w:firstLineChars="200"/>
        <w:rPr>
          <w:rFonts w:ascii="Times New Roman" w:hAnsi="Times New Roman" w:eastAsia="黑体" w:cs="Times New Roman"/>
          <w:sz w:val="32"/>
          <w:szCs w:val="32"/>
          <w:shd w:val="clear" w:color="auto" w:fill="FFFFFF"/>
        </w:rPr>
      </w:pPr>
      <w:r>
        <w:rPr>
          <w:rFonts w:ascii="Times New Roman" w:hAnsi="Times New Roman" w:eastAsia="黑体" w:cs="Times New Roman"/>
          <w:sz w:val="32"/>
          <w:szCs w:val="32"/>
          <w:shd w:val="clear" w:color="auto" w:fill="FFFFFF"/>
        </w:rPr>
        <w:t>二、时间安排</w:t>
      </w:r>
    </w:p>
    <w:p>
      <w:pPr>
        <w:spacing w:line="56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从2020年6月</w:t>
      </w:r>
      <w:r>
        <w:rPr>
          <w:rFonts w:hint="eastAsia" w:ascii="Times New Roman" w:hAnsi="Times New Roman" w:eastAsia="仿宋_GB2312" w:cs="Times New Roman"/>
          <w:sz w:val="32"/>
          <w:szCs w:val="32"/>
          <w:shd w:val="clear" w:color="auto" w:fill="FFFFFF"/>
          <w:lang w:val="en-US" w:eastAsia="zh-CN"/>
        </w:rPr>
        <w:t>25</w:t>
      </w:r>
      <w:r>
        <w:rPr>
          <w:rFonts w:ascii="Times New Roman" w:hAnsi="Times New Roman" w:eastAsia="仿宋_GB2312" w:cs="Times New Roman"/>
          <w:sz w:val="32"/>
          <w:szCs w:val="32"/>
          <w:shd w:val="clear" w:color="auto" w:fill="FFFFFF"/>
        </w:rPr>
        <w:t>日至7月2</w:t>
      </w:r>
      <w:r>
        <w:rPr>
          <w:rFonts w:hint="eastAsia" w:ascii="Times New Roman" w:hAnsi="Times New Roman" w:eastAsia="仿宋_GB2312" w:cs="Times New Roman"/>
          <w:sz w:val="32"/>
          <w:szCs w:val="32"/>
          <w:shd w:val="clear" w:color="auto" w:fill="FFFFFF"/>
          <w:lang w:val="en-US" w:eastAsia="zh-CN"/>
        </w:rPr>
        <w:t>6</w:t>
      </w:r>
      <w:r>
        <w:rPr>
          <w:rFonts w:ascii="Times New Roman" w:hAnsi="Times New Roman" w:eastAsia="仿宋_GB2312" w:cs="Times New Roman"/>
          <w:sz w:val="32"/>
          <w:szCs w:val="32"/>
          <w:shd w:val="clear" w:color="auto" w:fill="FFFFFF"/>
        </w:rPr>
        <w:t>日，分四个环节进行。</w:t>
      </w:r>
    </w:p>
    <w:p>
      <w:pPr>
        <w:spacing w:line="560" w:lineRule="exact"/>
        <w:ind w:firstLine="643" w:firstLineChars="200"/>
        <w:rPr>
          <w:rFonts w:ascii="Times New Roman" w:hAnsi="Times New Roman" w:eastAsia="仿宋_GB2312" w:cs="Times New Roman"/>
          <w:sz w:val="32"/>
          <w:szCs w:val="32"/>
          <w:shd w:val="clear" w:color="auto" w:fill="FFFFFF"/>
        </w:rPr>
      </w:pPr>
      <w:r>
        <w:rPr>
          <w:rFonts w:ascii="Times New Roman" w:hAnsi="Times New Roman" w:eastAsia="楷体_GB2312" w:cs="Times New Roman"/>
          <w:b/>
          <w:sz w:val="32"/>
          <w:szCs w:val="32"/>
          <w:shd w:val="clear" w:color="auto" w:fill="FFFFFF"/>
        </w:rPr>
        <w:t>（一）动员部署</w:t>
      </w:r>
      <w:r>
        <w:rPr>
          <w:rFonts w:ascii="Times New Roman" w:hAnsi="Times New Roman" w:eastAsia="仿宋_GB2312" w:cs="Times New Roman"/>
          <w:sz w:val="32"/>
          <w:szCs w:val="32"/>
          <w:shd w:val="clear" w:color="auto" w:fill="FFFFFF"/>
        </w:rPr>
        <w:t>（6月</w:t>
      </w:r>
      <w:r>
        <w:rPr>
          <w:rFonts w:hint="eastAsia" w:ascii="Times New Roman" w:hAnsi="Times New Roman" w:eastAsia="仿宋_GB2312" w:cs="Times New Roman"/>
          <w:sz w:val="32"/>
          <w:szCs w:val="32"/>
          <w:shd w:val="clear" w:color="auto" w:fill="FFFFFF"/>
          <w:lang w:val="en-US" w:eastAsia="zh-CN"/>
        </w:rPr>
        <w:t>25</w:t>
      </w:r>
      <w:r>
        <w:rPr>
          <w:rFonts w:ascii="Times New Roman" w:hAnsi="Times New Roman" w:eastAsia="仿宋_GB2312" w:cs="Times New Roman"/>
          <w:sz w:val="32"/>
          <w:szCs w:val="32"/>
          <w:shd w:val="clear" w:color="auto" w:fill="FFFFFF"/>
        </w:rPr>
        <w:t>日—6月</w:t>
      </w:r>
      <w:r>
        <w:rPr>
          <w:rFonts w:hint="eastAsia" w:ascii="Times New Roman" w:hAnsi="Times New Roman" w:eastAsia="仿宋_GB2312" w:cs="Times New Roman"/>
          <w:sz w:val="32"/>
          <w:szCs w:val="32"/>
          <w:shd w:val="clear" w:color="auto" w:fill="FFFFFF"/>
          <w:lang w:val="en-US" w:eastAsia="zh-CN"/>
        </w:rPr>
        <w:t>28</w:t>
      </w:r>
      <w:r>
        <w:rPr>
          <w:rFonts w:ascii="Times New Roman" w:hAnsi="Times New Roman" w:eastAsia="仿宋_GB2312" w:cs="Times New Roman"/>
          <w:sz w:val="32"/>
          <w:szCs w:val="32"/>
          <w:shd w:val="clear" w:color="auto" w:fill="FFFFFF"/>
        </w:rPr>
        <w:t>日）。认真学习贯彻《通知》精神，建立整改工作台账，制定整改措施，分解整改任务，明确责任领导、责任单位、整改时限和总体要求，确保按时按质完成督察整改任务。</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（二）全面整改</w:t>
      </w:r>
      <w:r>
        <w:rPr>
          <w:rFonts w:ascii="Times New Roman" w:hAnsi="Times New Roman" w:eastAsia="仿宋_GB2312" w:cs="Times New Roman"/>
          <w:sz w:val="32"/>
          <w:szCs w:val="32"/>
        </w:rPr>
        <w:t>（6月</w:t>
      </w:r>
      <w:r>
        <w:rPr>
          <w:rFonts w:hint="eastAsia" w:ascii="Times New Roman" w:hAnsi="Times New Roman" w:eastAsia="仿宋_GB2312" w:cs="Times New Roman"/>
          <w:sz w:val="32"/>
          <w:szCs w:val="32"/>
          <w:lang w:val="en-US" w:eastAsia="zh-CN"/>
        </w:rPr>
        <w:t>28</w:t>
      </w:r>
      <w:r>
        <w:rPr>
          <w:rFonts w:ascii="Times New Roman" w:hAnsi="Times New Roman" w:eastAsia="仿宋_GB2312" w:cs="Times New Roman"/>
          <w:sz w:val="32"/>
          <w:szCs w:val="32"/>
        </w:rPr>
        <w:t>日—7月1</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日）。对照督察反馈意见和整改任务，逐项抓好落实，对账销号，切实做到件件有着落、事事有回音。</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（三）督促检查</w:t>
      </w:r>
      <w:r>
        <w:rPr>
          <w:rFonts w:ascii="Times New Roman" w:hAnsi="Times New Roman" w:eastAsia="仿宋_GB2312" w:cs="Times New Roman"/>
          <w:sz w:val="32"/>
          <w:szCs w:val="32"/>
        </w:rPr>
        <w:t>（7月1</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日—7月2</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日）。集中开展整改落实自查和督查，对各有关单位承办的整改工作进行督促检查，全面评估整改工作情况。</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（四）总结报告</w:t>
      </w:r>
      <w:r>
        <w:rPr>
          <w:rFonts w:ascii="Times New Roman" w:hAnsi="Times New Roman" w:eastAsia="仿宋_GB2312" w:cs="Times New Roman"/>
          <w:sz w:val="32"/>
          <w:szCs w:val="32"/>
        </w:rPr>
        <w:t>（7月2</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日—7月26日）。认真分析总结整改情况，于7月26日前将整改情况报区统计局。</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三、保障措施</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（一）加强组织领导。</w:t>
      </w:r>
      <w:r>
        <w:rPr>
          <w:rFonts w:hint="eastAsia" w:ascii="Times New Roman" w:hAnsi="Times New Roman" w:eastAsia="仿宋_GB2312" w:cs="Times New Roman"/>
          <w:sz w:val="32"/>
          <w:szCs w:val="32"/>
          <w:lang w:eastAsia="zh-CN"/>
        </w:rPr>
        <w:t>街道</w:t>
      </w:r>
      <w:r>
        <w:rPr>
          <w:rFonts w:ascii="Times New Roman" w:hAnsi="Times New Roman" w:eastAsia="仿宋_GB2312" w:cs="Times New Roman"/>
          <w:sz w:val="32"/>
          <w:szCs w:val="32"/>
        </w:rPr>
        <w:t>成立国家统计督察反馈意见相</w:t>
      </w:r>
      <w:r>
        <w:rPr>
          <w:rFonts w:hint="eastAsia" w:ascii="Times New Roman" w:hAnsi="Times New Roman" w:eastAsia="仿宋_GB2312" w:cs="Times New Roman"/>
          <w:sz w:val="32"/>
          <w:szCs w:val="32"/>
          <w:lang w:eastAsia="zh-CN"/>
        </w:rPr>
        <w:t>南</w:t>
      </w:r>
      <w:r>
        <w:rPr>
          <w:rFonts w:ascii="Times New Roman" w:hAnsi="Times New Roman" w:eastAsia="仿宋_GB2312" w:cs="Times New Roman"/>
          <w:sz w:val="32"/>
          <w:szCs w:val="32"/>
        </w:rPr>
        <w:t>整改工作领导小组，统筹负责督察整改工作的组织领导、整体推进和督促落实工作，确保改到位、改彻底。</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（二）压实整改责任。</w:t>
      </w:r>
      <w:r>
        <w:rPr>
          <w:rFonts w:ascii="Times New Roman" w:hAnsi="Times New Roman" w:eastAsia="仿宋_GB2312" w:cs="Times New Roman"/>
          <w:sz w:val="32"/>
          <w:szCs w:val="32"/>
        </w:rPr>
        <w:t>建立整改工作台账，明确问题、措施、责任和时限，实行对账销号。</w:t>
      </w:r>
      <w:r>
        <w:rPr>
          <w:rFonts w:hint="eastAsia" w:ascii="Times New Roman" w:hAnsi="Times New Roman" w:eastAsia="仿宋_GB2312" w:cs="Times New Roman"/>
          <w:sz w:val="32"/>
          <w:szCs w:val="32"/>
          <w:lang w:eastAsia="zh-CN"/>
        </w:rPr>
        <w:t>街道</w:t>
      </w:r>
      <w:r>
        <w:rPr>
          <w:rFonts w:ascii="Times New Roman" w:hAnsi="Times New Roman" w:eastAsia="仿宋_GB2312" w:cs="Times New Roman"/>
          <w:sz w:val="32"/>
          <w:szCs w:val="32"/>
        </w:rPr>
        <w:t>整改工作领导小组发挥统筹作用，各责任单位各司其职、各负其责，细化整改任务、建立整改工作推进机制和相应工作班子，任务到人、责任到岗、落实到位，确保按时按质完成整改任务。</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（三）完善工作机制。</w:t>
      </w:r>
      <w:r>
        <w:rPr>
          <w:rFonts w:hint="eastAsia" w:ascii="仿宋" w:hAnsi="仿宋" w:eastAsia="仿宋" w:cs="仿宋"/>
          <w:b w:val="0"/>
          <w:bCs/>
          <w:sz w:val="32"/>
          <w:szCs w:val="32"/>
          <w:lang w:eastAsia="zh-CN"/>
        </w:rPr>
        <w:t>街道</w:t>
      </w:r>
      <w:r>
        <w:rPr>
          <w:rFonts w:ascii="Times New Roman" w:hAnsi="Times New Roman" w:eastAsia="仿宋_GB2312" w:cs="Times New Roman"/>
          <w:sz w:val="32"/>
          <w:szCs w:val="32"/>
        </w:rPr>
        <w:t>整改工作领导小组不定期采取实地查看的方式，对整改工作落实情况进行督促检查，坚持整改一个、销号一个、巩固一个，做到件件有着落、事事有回音。</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（四）力求整改成效。</w:t>
      </w:r>
      <w:r>
        <w:rPr>
          <w:rFonts w:ascii="Times New Roman" w:hAnsi="Times New Roman" w:eastAsia="仿宋_GB2312" w:cs="Times New Roman"/>
          <w:sz w:val="32"/>
          <w:szCs w:val="32"/>
        </w:rPr>
        <w:t>对照督察反馈的问题，能够尽快解决的，立行立改；对一些需要较长时间解决的问题，提出明确整改意见，紧抓不放，持续整改到位；对于督察中发现的统计违纪违法案件，严格按照有关规定追究责任，形成依法统计的长效机制。</w:t>
      </w:r>
    </w:p>
    <w:p>
      <w:pPr>
        <w:spacing w:line="560" w:lineRule="exact"/>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附件：1.国家统计督察反馈意见</w:t>
      </w:r>
      <w:r>
        <w:rPr>
          <w:rFonts w:hint="eastAsia" w:ascii="Times New Roman" w:hAnsi="Times New Roman" w:eastAsia="仿宋_GB2312" w:cs="Times New Roman"/>
          <w:sz w:val="32"/>
          <w:szCs w:val="32"/>
          <w:lang w:eastAsia="zh-CN"/>
        </w:rPr>
        <w:t>相南街道</w:t>
      </w:r>
      <w:r>
        <w:rPr>
          <w:rFonts w:ascii="Times New Roman" w:hAnsi="Times New Roman" w:eastAsia="仿宋_GB2312" w:cs="Times New Roman"/>
          <w:sz w:val="32"/>
          <w:szCs w:val="32"/>
        </w:rPr>
        <w:t>整改工作台账</w:t>
      </w:r>
    </w:p>
    <w:p>
      <w:pPr>
        <w:spacing w:line="560" w:lineRule="exact"/>
        <w:ind w:left="1839" w:leftChars="190" w:hanging="1440" w:hangingChars="45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 xml:space="preserve"> 2.国家统计督察反馈意见</w:t>
      </w:r>
      <w:r>
        <w:rPr>
          <w:rFonts w:hint="eastAsia" w:ascii="Times New Roman" w:hAnsi="Times New Roman" w:eastAsia="仿宋_GB2312" w:cs="Times New Roman"/>
          <w:sz w:val="32"/>
          <w:szCs w:val="32"/>
          <w:lang w:eastAsia="zh-CN"/>
        </w:rPr>
        <w:t>相南街道</w:t>
      </w:r>
      <w:r>
        <w:rPr>
          <w:rFonts w:ascii="Times New Roman" w:hAnsi="Times New Roman" w:eastAsia="仿宋_GB2312" w:cs="Times New Roman"/>
          <w:sz w:val="32"/>
          <w:szCs w:val="32"/>
        </w:rPr>
        <w:t>整改工作领导小组成员名单</w:t>
      </w:r>
    </w:p>
    <w:p>
      <w:pPr>
        <w:spacing w:line="560" w:lineRule="exact"/>
        <w:rPr>
          <w:rFonts w:ascii="Times New Roman" w:hAnsi="Times New Roman" w:eastAsia="仿宋_GB2312" w:cs="Times New Roman"/>
          <w:sz w:val="32"/>
          <w:szCs w:val="32"/>
        </w:rPr>
      </w:pPr>
    </w:p>
    <w:p>
      <w:pPr>
        <w:spacing w:line="560" w:lineRule="exact"/>
        <w:ind w:left="1679" w:leftChars="190" w:hanging="1280" w:hangingChars="400"/>
        <w:jc w:val="left"/>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w w:val="110"/>
          <w:sz w:val="32"/>
          <w:szCs w:val="32"/>
          <w:lang w:eastAsia="zh-CN"/>
        </w:rPr>
        <w:t>相南街道办事处</w:t>
      </w:r>
    </w:p>
    <w:p>
      <w:pPr>
        <w:spacing w:line="560" w:lineRule="exact"/>
        <w:ind w:firstLine="5600" w:firstLineChars="1750"/>
        <w:rPr>
          <w:rFonts w:ascii="Times New Roman" w:hAnsi="Times New Roman" w:eastAsia="仿宋_GB2312" w:cs="Times New Roman"/>
          <w:sz w:val="32"/>
          <w:szCs w:val="32"/>
        </w:rPr>
      </w:pPr>
      <w:r>
        <w:rPr>
          <w:rFonts w:ascii="Times New Roman" w:hAnsi="Times New Roman" w:eastAsia="仿宋_GB2312" w:cs="Times New Roman"/>
          <w:sz w:val="32"/>
          <w:szCs w:val="32"/>
        </w:rPr>
        <w:t>2020年</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29</w:t>
      </w:r>
      <w:r>
        <w:rPr>
          <w:rFonts w:ascii="Times New Roman" w:hAnsi="Times New Roman" w:eastAsia="仿宋_GB2312" w:cs="Times New Roman"/>
          <w:sz w:val="32"/>
          <w:szCs w:val="32"/>
        </w:rPr>
        <w:t>日</w:t>
      </w:r>
    </w:p>
    <w:p>
      <w:pPr>
        <w:rPr>
          <w:rFonts w:ascii="黑体" w:hAnsi="黑体" w:eastAsia="黑体" w:cs="黑体"/>
          <w:sz w:val="32"/>
          <w:szCs w:val="32"/>
        </w:rPr>
        <w:sectPr>
          <w:footerReference r:id="rId3" w:type="default"/>
          <w:pgSz w:w="11906" w:h="16838"/>
          <w:pgMar w:top="2041" w:right="1474" w:bottom="1985" w:left="1588" w:header="851" w:footer="992" w:gutter="0"/>
          <w:pgNumType w:fmt="numberInDash"/>
          <w:cols w:space="425" w:num="1"/>
          <w:docGrid w:type="lines" w:linePitch="312" w:charSpace="0"/>
        </w:sectPr>
      </w:pPr>
    </w:p>
    <w:p>
      <w:pPr>
        <w:spacing w:line="520" w:lineRule="exact"/>
        <w:jc w:val="left"/>
        <w:rPr>
          <w:rFonts w:hint="eastAsia" w:ascii="仿宋_GB2312" w:hAnsi="方正小标宋简体" w:eastAsia="仿宋_GB2312" w:cs="方正小标宋简体"/>
          <w:sz w:val="32"/>
          <w:szCs w:val="32"/>
          <w:lang w:val="en-US" w:eastAsia="zh-CN"/>
        </w:rPr>
      </w:pPr>
    </w:p>
    <w:p>
      <w:pPr>
        <w:spacing w:line="520" w:lineRule="exact"/>
        <w:jc w:val="left"/>
        <w:rPr>
          <w:rFonts w:hint="eastAsia" w:ascii="仿宋_GB2312" w:hAnsi="方正小标宋简体" w:eastAsia="仿宋_GB2312" w:cs="方正小标宋简体"/>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altName w:val="楷体_GB2312"/>
    <w:panose1 w:val="02010609060101010101"/>
    <w:charset w:val="86"/>
    <w:family w:val="modern"/>
    <w:pitch w:val="default"/>
    <w:sig w:usb0="00000000" w:usb1="00000000" w:usb2="00000016" w:usb3="00000000" w:csb0="00040001"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534035" cy="230505"/>
              <wp:effectExtent l="0" t="0" r="0" b="0"/>
              <wp:wrapNone/>
              <wp:docPr id="1" name="Text Box 1027"/>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pPr>
                            <w:pStyle w:val="4"/>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wps:txbx>
                    <wps:bodyPr rot="0" vert="horz" wrap="none" lIns="0" tIns="0" rIns="0" bIns="0" anchor="t" anchorCtr="0" upright="1">
                      <a:spAutoFit/>
                    </wps:bodyPr>
                  </wps:wsp>
                </a:graphicData>
              </a:graphic>
            </wp:anchor>
          </w:drawing>
        </mc:Choice>
        <mc:Fallback>
          <w:pict>
            <v:shape id="Text Box 1027" o:spid="_x0000_s1026" o:spt="202" type="#_x0000_t202" style="position:absolute;left:0pt;margin-top:0pt;height:18.15pt;width:42.05pt;mso-position-horizontal:outside;mso-position-horizontal-relative:margin;mso-wrap-style:none;z-index:251658240;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8PZMfdEAAAADAQAADwAAAAAA&#10;AAABACAAAAAiAAAAZHJzL2Rvd25yZXYueG1sUEsBAhQAFAAAAAgAh07iQBwkUPjhAQAAtgMAAA4A&#10;AAAAAAAAAQAgAAAAIAEAAGRycy9lMm9Eb2MueG1sUEsFBgAAAAAGAAYAWQEAAHMFAAAAAA==&#10;">
              <v:fill on="f" focussize="0,0"/>
              <v:stroke on="f"/>
              <v:imagedata o:title=""/>
              <o:lock v:ext="edit" aspectratio="f"/>
              <v:textbox inset="0mm,0mm,0mm,0mm" style="mso-fit-shape-to-text:t;">
                <w:txbxContent>
                  <w:p>
                    <w:pPr>
                      <w:pStyle w:val="4"/>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A64"/>
    <w:rsid w:val="004A3A64"/>
    <w:rsid w:val="006D72E5"/>
    <w:rsid w:val="00995C72"/>
    <w:rsid w:val="00B34446"/>
    <w:rsid w:val="00CC0329"/>
    <w:rsid w:val="0B894071"/>
    <w:rsid w:val="1DB974C0"/>
    <w:rsid w:val="1DCA0F5F"/>
    <w:rsid w:val="210F54FF"/>
    <w:rsid w:val="25A227CF"/>
    <w:rsid w:val="2A3F7FCE"/>
    <w:rsid w:val="2BF1106D"/>
    <w:rsid w:val="30FE388A"/>
    <w:rsid w:val="3AAD5FA1"/>
    <w:rsid w:val="3ACE732D"/>
    <w:rsid w:val="4AB846E2"/>
    <w:rsid w:val="4D1B6F0D"/>
    <w:rsid w:val="4D5D17F4"/>
    <w:rsid w:val="51FF52D9"/>
    <w:rsid w:val="6B8A4EC7"/>
    <w:rsid w:val="6CD65A0F"/>
    <w:rsid w:val="7D8B0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9"/>
    <w:pPr>
      <w:spacing w:line="560" w:lineRule="exact"/>
      <w:ind w:firstLine="883" w:firstLineChars="200"/>
      <w:jc w:val="left"/>
      <w:outlineLvl w:val="0"/>
    </w:pPr>
    <w:rPr>
      <w:rFonts w:hint="eastAsia" w:ascii="宋体" w:hAnsi="宋体" w:eastAsia="黑体"/>
      <w:kern w:val="44"/>
      <w:sz w:val="32"/>
      <w:szCs w:val="48"/>
    </w:rPr>
  </w:style>
  <w:style w:type="paragraph" w:styleId="3">
    <w:name w:val="heading 2"/>
    <w:basedOn w:val="1"/>
    <w:next w:val="1"/>
    <w:link w:val="10"/>
    <w:qFormat/>
    <w:uiPriority w:val="9"/>
    <w:pPr>
      <w:spacing w:line="560" w:lineRule="exact"/>
      <w:ind w:firstLine="640" w:firstLineChars="200"/>
      <w:jc w:val="left"/>
      <w:outlineLvl w:val="1"/>
    </w:pPr>
    <w:rPr>
      <w:rFonts w:hint="eastAsia" w:ascii="宋体" w:hAnsi="宋体" w:eastAsia="楷体"/>
      <w:b/>
      <w:kern w:val="0"/>
      <w:sz w:val="32"/>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eastAsia="仿宋" w:cs="宋体"/>
      <w:kern w:val="0"/>
      <w:sz w:val="24"/>
    </w:rPr>
  </w:style>
  <w:style w:type="character" w:customStyle="1" w:styleId="9">
    <w:name w:val="标题 1 Char"/>
    <w:basedOn w:val="8"/>
    <w:link w:val="2"/>
    <w:uiPriority w:val="9"/>
    <w:rPr>
      <w:rFonts w:ascii="宋体" w:hAnsi="宋体" w:eastAsia="黑体" w:cs="Times New Roman"/>
      <w:kern w:val="44"/>
      <w:sz w:val="32"/>
      <w:szCs w:val="48"/>
    </w:rPr>
  </w:style>
  <w:style w:type="character" w:customStyle="1" w:styleId="10">
    <w:name w:val="标题 2 Char"/>
    <w:basedOn w:val="8"/>
    <w:link w:val="3"/>
    <w:qFormat/>
    <w:uiPriority w:val="9"/>
    <w:rPr>
      <w:rFonts w:ascii="宋体" w:hAnsi="宋体" w:eastAsia="楷体" w:cs="Times New Roman"/>
      <w:b/>
      <w:kern w:val="0"/>
      <w:sz w:val="32"/>
      <w:szCs w:val="36"/>
    </w:rPr>
  </w:style>
  <w:style w:type="paragraph" w:customStyle="1" w:styleId="11">
    <w:name w:val="Default"/>
    <w:qFormat/>
    <w:uiPriority w:val="99"/>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character" w:customStyle="1" w:styleId="12">
    <w:name w:val="页眉 Char"/>
    <w:basedOn w:val="8"/>
    <w:link w:val="5"/>
    <w:semiHidden/>
    <w:qFormat/>
    <w:uiPriority w:val="99"/>
    <w:rPr>
      <w:rFonts w:ascii="Times New Roman" w:hAnsi="Times New Roman" w:eastAsia="宋体" w:cs="Times New Roman"/>
      <w:sz w:val="18"/>
      <w:szCs w:val="18"/>
    </w:rPr>
  </w:style>
  <w:style w:type="character" w:customStyle="1" w:styleId="13">
    <w:name w:val="页脚 Char"/>
    <w:basedOn w:val="8"/>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295</Words>
  <Characters>1684</Characters>
  <Lines>14</Lines>
  <Paragraphs>3</Paragraphs>
  <TotalTime>4</TotalTime>
  <ScaleCrop>false</ScaleCrop>
  <LinksUpToDate>false</LinksUpToDate>
  <CharactersWithSpaces>1976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2020-05-11T01:53:00Z</dcterms:created>
  <dc:creator>PC</dc:creator>
  <cp:lastModifiedBy>吴海燕</cp:lastModifiedBy>
  <cp:lastPrinted>2020-07-23T09:38:00Z</cp:lastPrinted>
  <dcterms:modified xsi:type="dcterms:W3CDTF">2020-07-23T09:45:24Z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