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方正小标宋简体" w:hAnsi="方正小标宋简体" w:eastAsia="方正小标宋简体" w:cs="方正小标宋简体"/>
          <w:i w:val="0"/>
          <w:iCs w:val="0"/>
          <w:caps w:val="0"/>
          <w:color w:val="333333"/>
          <w:spacing w:val="0"/>
          <w:sz w:val="44"/>
          <w:szCs w:val="44"/>
          <w:shd w:val="clear" w:fill="FFFFFF"/>
        </w:rPr>
      </w:pPr>
      <w:r>
        <w:rPr>
          <w:rFonts w:hint="eastAsia" w:ascii="方正小标宋简体" w:hAnsi="方正小标宋简体" w:eastAsia="方正小标宋简体" w:cs="方正小标宋简体"/>
          <w:i w:val="0"/>
          <w:iCs w:val="0"/>
          <w:caps w:val="0"/>
          <w:color w:val="333333"/>
          <w:spacing w:val="0"/>
          <w:sz w:val="44"/>
          <w:szCs w:val="44"/>
          <w:shd w:val="clear" w:fill="FFFFFF"/>
        </w:rPr>
        <w:t>相山经济开发区2020年政府信息公开工作年度报告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报告是根据《中华人民共和国政府信息公开条例》（以下简称《条例》）要求，由相山经济开发区编制。全文由政府信息公开总体情况、主动公开政府信息情况、收到和处理政府信息公开申请情况、政府信息公开行政复议和行政诉讼情况、存在主要问题和改进情况、其它需要报告等六部分组成。本报告中所列数据的统计期限自2020年1月1日起至2020年12月31日止。如有疑问，请与相山经济开发区办公室联系。（地址：淮北市淮海西路25号科创大厦七楼开发区管委会办公室，邮编：235000，电话:0561-3239860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imes New Roman" w:eastAsia="仿宋_GB2312" w:cs="仿宋_GB2312"/>
          <w:b/>
          <w:bCs/>
          <w:i w:val="0"/>
          <w:iCs w:val="0"/>
          <w:caps w:val="0"/>
          <w:color w:val="333333"/>
          <w:spacing w:val="0"/>
          <w:kern w:val="0"/>
          <w:sz w:val="32"/>
          <w:szCs w:val="32"/>
          <w:shd w:val="clear" w:fill="FFFFFF"/>
        </w:rPr>
      </w:pPr>
      <w:r>
        <w:rPr>
          <w:rFonts w:hint="eastAsia" w:ascii="仿宋_GB2312" w:hAnsi="Times New Roman" w:eastAsia="仿宋_GB2312" w:cs="仿宋_GB2312"/>
          <w:b/>
          <w:bCs/>
          <w:i w:val="0"/>
          <w:iCs w:val="0"/>
          <w:caps w:val="0"/>
          <w:color w:val="333333"/>
          <w:spacing w:val="0"/>
          <w:kern w:val="0"/>
          <w:sz w:val="32"/>
          <w:szCs w:val="32"/>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2019年，相山经济开发区全面贯彻党中央、国务院、安徽省、淮北市、相山区关于全面推进政务公开工作的决策部署，充分运用门户网站、新闻媒体及新媒体等，加强政务公开工作，及时主动向社会公布政府工作，认真办理依申请公开事项，积极做好政策解读和回应工作，拓展政府信息公开的广度和深度，持续增强政府公信力和执行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2020年，相山经济开发区公开政府信息358条，新增主动公开政府信息中包括：依申请公开目录12条，政策法规13条，重大决策预公开13条，规划计划3条，决策部署落实情况5条，建议提案办理2条，机构领导17条，机构设置21条，年度财政预决算及三公经费情况18条，财政专项资金3条，农村部分计划生育家庭8条，计划生育家庭2条，精准脱贫2条，应急管理48条，权责清单和动态调整情况2条，公共服务清单和中介服务3条，招标采购6条，新闻发布3条，上级政策解读6条，本级政策解读20条，主动回应104条，监督保障12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1.主动公开政府信息情况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一是在决策公开中充分落实重大决策预公开机制，对涉及重大民生议题、重要改革方案、重大政策措施、重点工程项目，除依法应当保密的外，主动向社会公布决策草案、决策</w:t>
      </w:r>
      <w:r>
        <w:rPr>
          <w:rFonts w:hint="eastAsia" w:ascii="仿宋_GB2312" w:hAnsi="仿宋_GB2312" w:eastAsia="仿宋_GB2312" w:cs="仿宋_GB2312"/>
          <w:i w:val="0"/>
          <w:iCs w:val="0"/>
          <w:caps w:val="0"/>
          <w:color w:val="333333"/>
          <w:spacing w:val="0"/>
          <w:sz w:val="32"/>
          <w:szCs w:val="32"/>
          <w:shd w:val="clear" w:fill="FFFFFF"/>
        </w:rPr>
        <w:t>依据等，通过公众征集、网络征集、咨询协商等多种形式向社会征求意见，全年重大决策意见征集5次。二是在执行和结果公开中，对上级重大决策部署贯彻落实情况和政府工作报告明确的目标任务；对重大政策落实跟踪审计按照季度公开跟踪审计结果。三是在管理和服务公开中，重点对区政府和区政府办财政预决算及“三公经费”、财政收支情况、政府债务等信息进行主动公开。大力推进行政权力运行结果公开，及时公布区级政府权责清单目录和区级行政权力中介服务清单目录（2020年本），集中展示机构改革后的权责清单动态调整明细。四是本级政策解读中，除了有媒体解读、专家解读、领导解读、文字解读，制作全市首个视频动漫解读，丰富了解读形式。严格按照省政务公开考评重点，做到解读要素齐全，解读形式多样化。五是深化重点领域信息公开。认真做好“三大攻坚战”、“放管服”改革、防范化解重大风险、精准脱贫、“双随机一公开”、重大建设项目批准和实施、高质量发展类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2.依申请公开情况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深入规范依申请公开，根据新修订的政府信息公开条例，政府信息公开的答复期限由15个工作日修改为20个工作日，延长不得超过20个工作日。并不断畅通网上及信函受理渠道，建立了科学的信息公开申请答复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3.政府信息管理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1.进一步完善政务信息常态化管理机制，不断建立健全政务信息制作、公开、存档等制度，探索对政务信息进行全生命周期的规范管理。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2.加强重要政务信息的管理。对全区地方性法规、行政规章、规范性文件进行集约化集中式公开，并按照立改废的要求，及时动态调整。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4.平台建设情况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是优化信息分类，设立全国政务公开标准化规范化、高质量发展、三大攻坚战、重大建设项目批准和实施领域信息公开、各部门公共服务清单和中介服务清单、财政预决算“三公”经费、权力清单和责任清单、各部门公共服务和中介服务清单8个专题专栏，方便群众查阅政府信息。二是顺应“互联网+政务服务”趋势，切实加大“两微一端”新媒体建设力度，依托互联网搭建信息公开新平台，全方位提升信息公开受众群体以及舆论引导能力。注重图文结合，通俗易懂地展示政府工作，使新媒体更加“接地气”，更容易为群众所接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5.新闻发布会情况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制定相山区政府新闻发言人制度，规范重大新闻发布工作，增加政府工作透明度，营造公开透明的信息环境，提升社会公众知晓率，为加快全区经济社会高质量发展提供强有力的舆论支持。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6.监督保障情况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方面建立领导机构和工作机构。建立了政务公开和政府信息公开并轨领导和推进的工作体制。成立了区政府信息公开领导小组，由区政府办负责推进、指导、监督全区政府信息公开工作；建立健全政务公开工作机制，确保了政府信息公开工作的顺利开展；加强新条例和政府信息公开工作的宣传教育，深入基层进行新《条例》宣传教育，并开展全区政务公开工作推进会，领导全区深入学习政府信息公开新条例。另一方面邀请第三方，进行政务公开测评，并组织政务公开培训会，采取集中培训、集中办公、“一对一”、“一对多”等多种方式对全区信息员进行培训和指导，做到“有问必答、有需必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imes New Roman" w:eastAsia="仿宋_GB2312" w:cs="仿宋_GB2312"/>
          <w:b/>
          <w:bCs/>
          <w:i w:val="0"/>
          <w:iCs w:val="0"/>
          <w:caps w:val="0"/>
          <w:color w:val="333333"/>
          <w:spacing w:val="0"/>
          <w:kern w:val="0"/>
          <w:sz w:val="32"/>
          <w:szCs w:val="32"/>
          <w:shd w:val="clear" w:fill="FFFFFF"/>
        </w:rPr>
      </w:pPr>
      <w:r>
        <w:rPr>
          <w:rFonts w:hint="eastAsia" w:ascii="仿宋_GB2312" w:hAnsi="Times New Roman" w:eastAsia="仿宋_GB2312" w:cs="仿宋_GB2312"/>
          <w:b/>
          <w:bCs/>
          <w:i w:val="0"/>
          <w:iCs w:val="0"/>
          <w:caps w:val="0"/>
          <w:color w:val="333333"/>
          <w:spacing w:val="0"/>
          <w:kern w:val="0"/>
          <w:sz w:val="32"/>
          <w:szCs w:val="32"/>
          <w:shd w:val="clear" w:fill="FFFFFF"/>
        </w:rPr>
        <w:t>二、主动公开政府信息情况</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2561"/>
        <w:gridCol w:w="2047"/>
        <w:gridCol w:w="2035"/>
        <w:gridCol w:w="202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0500" w:type="dxa"/>
            <w:gridSpan w:val="4"/>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333333"/>
                <w:kern w:val="0"/>
                <w:sz w:val="20"/>
                <w:szCs w:val="20"/>
                <w:lang w:val="en-US" w:eastAsia="zh-CN" w:bidi="ar"/>
              </w:rPr>
              <w:t>行政法规、规章和规范性文件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3120"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信息内容</w:t>
            </w:r>
          </w:p>
        </w:tc>
        <w:tc>
          <w:tcPr>
            <w:tcW w:w="24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本年新制作数量</w:t>
            </w:r>
          </w:p>
        </w:tc>
        <w:tc>
          <w:tcPr>
            <w:tcW w:w="246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本年新公开数量</w:t>
            </w:r>
          </w:p>
        </w:tc>
        <w:tc>
          <w:tcPr>
            <w:tcW w:w="244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对外公开总数量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3120"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规章</w:t>
            </w:r>
          </w:p>
        </w:tc>
        <w:tc>
          <w:tcPr>
            <w:tcW w:w="24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246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244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3120"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规范性文件</w:t>
            </w:r>
          </w:p>
        </w:tc>
        <w:tc>
          <w:tcPr>
            <w:tcW w:w="24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246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244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0500" w:type="dxa"/>
            <w:gridSpan w:val="4"/>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办理行政许可和其他对外管理服务事项的依据、条件、程序以及办理结果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3120"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信息内容</w:t>
            </w:r>
          </w:p>
        </w:tc>
        <w:tc>
          <w:tcPr>
            <w:tcW w:w="24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上一年项目数量</w:t>
            </w:r>
          </w:p>
        </w:tc>
        <w:tc>
          <w:tcPr>
            <w:tcW w:w="246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本年增/减</w:t>
            </w:r>
          </w:p>
        </w:tc>
        <w:tc>
          <w:tcPr>
            <w:tcW w:w="244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处理决定数量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3120"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行政许可</w:t>
            </w:r>
          </w:p>
        </w:tc>
        <w:tc>
          <w:tcPr>
            <w:tcW w:w="24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2460"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244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3120"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其他对外管理服务事项</w:t>
            </w:r>
          </w:p>
        </w:tc>
        <w:tc>
          <w:tcPr>
            <w:tcW w:w="24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2460"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244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0500" w:type="dxa"/>
            <w:gridSpan w:val="4"/>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实施行政处罚、行政强制的依据、条件、程序以及本行政机关认为具有一定社会影响的行政处罚决定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3120"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信息内容</w:t>
            </w:r>
          </w:p>
        </w:tc>
        <w:tc>
          <w:tcPr>
            <w:tcW w:w="24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上一年项目数量</w:t>
            </w:r>
          </w:p>
        </w:tc>
        <w:tc>
          <w:tcPr>
            <w:tcW w:w="246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本年增/减</w:t>
            </w:r>
          </w:p>
        </w:tc>
        <w:tc>
          <w:tcPr>
            <w:tcW w:w="244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处理决定数量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3120"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行政处罚</w:t>
            </w:r>
          </w:p>
        </w:tc>
        <w:tc>
          <w:tcPr>
            <w:tcW w:w="24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2460"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244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3120"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行政强制</w:t>
            </w:r>
          </w:p>
        </w:tc>
        <w:tc>
          <w:tcPr>
            <w:tcW w:w="24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2460"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244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0500" w:type="dxa"/>
            <w:gridSpan w:val="4"/>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行政事业性收费项目及其依据、标准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3120"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信息内容</w:t>
            </w:r>
          </w:p>
        </w:tc>
        <w:tc>
          <w:tcPr>
            <w:tcW w:w="24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上一年项目数量</w:t>
            </w:r>
          </w:p>
        </w:tc>
        <w:tc>
          <w:tcPr>
            <w:tcW w:w="4905" w:type="dxa"/>
            <w:gridSpan w:val="2"/>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本年增/减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3120"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行政事业性收费</w:t>
            </w:r>
          </w:p>
        </w:tc>
        <w:tc>
          <w:tcPr>
            <w:tcW w:w="24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4905" w:type="dxa"/>
            <w:gridSpan w:val="2"/>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0500" w:type="dxa"/>
            <w:gridSpan w:val="4"/>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政府集中采购项目的目录、标准及实施情况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3120"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信息内容</w:t>
            </w:r>
          </w:p>
        </w:tc>
        <w:tc>
          <w:tcPr>
            <w:tcW w:w="24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采购项目数量</w:t>
            </w:r>
          </w:p>
        </w:tc>
        <w:tc>
          <w:tcPr>
            <w:tcW w:w="4905" w:type="dxa"/>
            <w:gridSpan w:val="2"/>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采购总金额</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3120"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政府集中采购</w:t>
            </w:r>
          </w:p>
        </w:tc>
        <w:tc>
          <w:tcPr>
            <w:tcW w:w="24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4905" w:type="dxa"/>
            <w:gridSpan w:val="2"/>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imes New Roman" w:eastAsia="仿宋_GB2312" w:cs="仿宋_GB2312"/>
          <w:b/>
          <w:bCs/>
          <w:i w:val="0"/>
          <w:iCs w:val="0"/>
          <w:caps w:val="0"/>
          <w:color w:val="333333"/>
          <w:spacing w:val="0"/>
          <w:kern w:val="0"/>
          <w:sz w:val="32"/>
          <w:szCs w:val="32"/>
          <w:shd w:val="clear" w:fill="FFFFFF"/>
        </w:rPr>
      </w:pPr>
      <w:r>
        <w:rPr>
          <w:rFonts w:hint="eastAsia" w:ascii="仿宋_GB2312" w:hAnsi="Times New Roman" w:eastAsia="仿宋_GB2312" w:cs="仿宋_GB2312"/>
          <w:b/>
          <w:bCs/>
          <w:i w:val="0"/>
          <w:iCs w:val="0"/>
          <w:caps w:val="0"/>
          <w:color w:val="333333"/>
          <w:spacing w:val="0"/>
          <w:kern w:val="0"/>
          <w:sz w:val="32"/>
          <w:szCs w:val="32"/>
          <w:shd w:val="clear" w:fill="FFFFFF"/>
        </w:rPr>
        <w:t>三、依申请公开情况</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987"/>
        <w:gridCol w:w="1236"/>
        <w:gridCol w:w="1350"/>
        <w:gridCol w:w="645"/>
        <w:gridCol w:w="739"/>
        <w:gridCol w:w="739"/>
        <w:gridCol w:w="739"/>
        <w:gridCol w:w="739"/>
        <w:gridCol w:w="753"/>
        <w:gridCol w:w="73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4740" w:type="dxa"/>
            <w:gridSpan w:val="3"/>
            <w:vMerge w:val="restart"/>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（本列数据的勾稽关系为：第一项加第二项之和，等于第三项加第四项之和）</w:t>
            </w:r>
          </w:p>
        </w:tc>
        <w:tc>
          <w:tcPr>
            <w:tcW w:w="6315" w:type="dxa"/>
            <w:gridSpan w:val="7"/>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申请人情况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4740" w:type="dxa"/>
            <w:gridSpan w:val="3"/>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p>
        </w:tc>
        <w:tc>
          <w:tcPr>
            <w:tcW w:w="735" w:type="dxa"/>
            <w:vMerge w:val="restart"/>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自然人</w:t>
            </w:r>
          </w:p>
        </w:tc>
        <w:tc>
          <w:tcPr>
            <w:tcW w:w="4680" w:type="dxa"/>
            <w:gridSpan w:val="5"/>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法人或其他组织</w:t>
            </w:r>
          </w:p>
        </w:tc>
        <w:tc>
          <w:tcPr>
            <w:tcW w:w="900" w:type="dxa"/>
            <w:vMerge w:val="restart"/>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总计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4740" w:type="dxa"/>
            <w:gridSpan w:val="3"/>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p>
        </w:tc>
        <w:tc>
          <w:tcPr>
            <w:tcW w:w="735"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商业企业</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科研机构</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社会公益组织</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法律服务机构</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tc>
        <w:tc>
          <w:tcPr>
            <w:tcW w:w="90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4740" w:type="dxa"/>
            <w:gridSpan w:val="3"/>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一、本年新收政府信息公开申请数量</w:t>
            </w:r>
          </w:p>
        </w:tc>
        <w:tc>
          <w:tcPr>
            <w:tcW w:w="73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4740" w:type="dxa"/>
            <w:gridSpan w:val="3"/>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二、上年结转政府信息公开申请数量</w:t>
            </w:r>
          </w:p>
        </w:tc>
        <w:tc>
          <w:tcPr>
            <w:tcW w:w="73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230" w:type="dxa"/>
            <w:vMerge w:val="restart"/>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三、本年度办理结果</w:t>
            </w:r>
          </w:p>
        </w:tc>
        <w:tc>
          <w:tcPr>
            <w:tcW w:w="3510" w:type="dxa"/>
            <w:gridSpan w:val="2"/>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（一）予以公开</w:t>
            </w:r>
          </w:p>
        </w:tc>
        <w:tc>
          <w:tcPr>
            <w:tcW w:w="73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23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p>
        </w:tc>
        <w:tc>
          <w:tcPr>
            <w:tcW w:w="3510" w:type="dxa"/>
            <w:gridSpan w:val="2"/>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（二）部分公开（区分处理的，只计这一情形，不计其他情形）</w:t>
            </w:r>
          </w:p>
        </w:tc>
        <w:tc>
          <w:tcPr>
            <w:tcW w:w="73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23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p>
        </w:tc>
        <w:tc>
          <w:tcPr>
            <w:tcW w:w="1530" w:type="dxa"/>
            <w:vMerge w:val="restart"/>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（三）不予公开</w:t>
            </w:r>
          </w:p>
        </w:tc>
        <w:tc>
          <w:tcPr>
            <w:tcW w:w="19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1.属于国家秘密</w:t>
            </w:r>
          </w:p>
        </w:tc>
        <w:tc>
          <w:tcPr>
            <w:tcW w:w="73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23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宋体"/>
                <w:sz w:val="24"/>
                <w:szCs w:val="24"/>
              </w:rPr>
            </w:pPr>
          </w:p>
        </w:tc>
        <w:tc>
          <w:tcPr>
            <w:tcW w:w="153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宋体"/>
                <w:sz w:val="24"/>
                <w:szCs w:val="24"/>
              </w:rPr>
            </w:pPr>
          </w:p>
        </w:tc>
        <w:tc>
          <w:tcPr>
            <w:tcW w:w="19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2.其他法律行政法规禁止公开</w:t>
            </w:r>
          </w:p>
        </w:tc>
        <w:tc>
          <w:tcPr>
            <w:tcW w:w="73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23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宋体"/>
                <w:sz w:val="24"/>
                <w:szCs w:val="24"/>
              </w:rPr>
            </w:pPr>
          </w:p>
        </w:tc>
        <w:tc>
          <w:tcPr>
            <w:tcW w:w="153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宋体"/>
                <w:sz w:val="24"/>
                <w:szCs w:val="24"/>
              </w:rPr>
            </w:pPr>
          </w:p>
        </w:tc>
        <w:tc>
          <w:tcPr>
            <w:tcW w:w="19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3.危及“三安全一稳定”</w:t>
            </w:r>
          </w:p>
        </w:tc>
        <w:tc>
          <w:tcPr>
            <w:tcW w:w="73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23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宋体"/>
                <w:sz w:val="24"/>
                <w:szCs w:val="24"/>
              </w:rPr>
            </w:pPr>
          </w:p>
        </w:tc>
        <w:tc>
          <w:tcPr>
            <w:tcW w:w="153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宋体"/>
                <w:sz w:val="24"/>
                <w:szCs w:val="24"/>
              </w:rPr>
            </w:pPr>
          </w:p>
        </w:tc>
        <w:tc>
          <w:tcPr>
            <w:tcW w:w="19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4.保护第三方合法权益</w:t>
            </w:r>
          </w:p>
        </w:tc>
        <w:tc>
          <w:tcPr>
            <w:tcW w:w="73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23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宋体"/>
                <w:sz w:val="24"/>
                <w:szCs w:val="24"/>
              </w:rPr>
            </w:pPr>
          </w:p>
        </w:tc>
        <w:tc>
          <w:tcPr>
            <w:tcW w:w="153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宋体"/>
                <w:sz w:val="24"/>
                <w:szCs w:val="24"/>
              </w:rPr>
            </w:pPr>
          </w:p>
        </w:tc>
        <w:tc>
          <w:tcPr>
            <w:tcW w:w="19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5.属于三类内部事务信息</w:t>
            </w:r>
          </w:p>
        </w:tc>
        <w:tc>
          <w:tcPr>
            <w:tcW w:w="73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23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宋体"/>
                <w:sz w:val="24"/>
                <w:szCs w:val="24"/>
              </w:rPr>
            </w:pPr>
          </w:p>
        </w:tc>
        <w:tc>
          <w:tcPr>
            <w:tcW w:w="153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宋体"/>
                <w:sz w:val="24"/>
                <w:szCs w:val="24"/>
              </w:rPr>
            </w:pPr>
          </w:p>
        </w:tc>
        <w:tc>
          <w:tcPr>
            <w:tcW w:w="19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6.属于四类过程性信息</w:t>
            </w:r>
          </w:p>
        </w:tc>
        <w:tc>
          <w:tcPr>
            <w:tcW w:w="73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23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宋体"/>
                <w:sz w:val="24"/>
                <w:szCs w:val="24"/>
              </w:rPr>
            </w:pPr>
          </w:p>
        </w:tc>
        <w:tc>
          <w:tcPr>
            <w:tcW w:w="153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宋体"/>
                <w:sz w:val="24"/>
                <w:szCs w:val="24"/>
              </w:rPr>
            </w:pPr>
          </w:p>
        </w:tc>
        <w:tc>
          <w:tcPr>
            <w:tcW w:w="19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7.属于行政执法案卷</w:t>
            </w:r>
          </w:p>
        </w:tc>
        <w:tc>
          <w:tcPr>
            <w:tcW w:w="73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23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宋体"/>
                <w:sz w:val="24"/>
                <w:szCs w:val="24"/>
              </w:rPr>
            </w:pPr>
          </w:p>
        </w:tc>
        <w:tc>
          <w:tcPr>
            <w:tcW w:w="153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宋体"/>
                <w:sz w:val="24"/>
                <w:szCs w:val="24"/>
              </w:rPr>
            </w:pPr>
          </w:p>
        </w:tc>
        <w:tc>
          <w:tcPr>
            <w:tcW w:w="19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8.属于行政查询事项</w:t>
            </w:r>
          </w:p>
        </w:tc>
        <w:tc>
          <w:tcPr>
            <w:tcW w:w="73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23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宋体"/>
                <w:sz w:val="24"/>
                <w:szCs w:val="24"/>
              </w:rPr>
            </w:pPr>
          </w:p>
        </w:tc>
        <w:tc>
          <w:tcPr>
            <w:tcW w:w="1530" w:type="dxa"/>
            <w:vMerge w:val="restart"/>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333333"/>
                <w:kern w:val="0"/>
                <w:sz w:val="20"/>
                <w:szCs w:val="20"/>
                <w:lang w:val="en-US" w:eastAsia="zh-CN" w:bidi="ar"/>
              </w:rPr>
              <w:t>（四）无法提供</w:t>
            </w:r>
          </w:p>
        </w:tc>
        <w:tc>
          <w:tcPr>
            <w:tcW w:w="19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1.本机关不掌握相关政府信息</w:t>
            </w:r>
          </w:p>
        </w:tc>
        <w:tc>
          <w:tcPr>
            <w:tcW w:w="73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23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宋体"/>
                <w:sz w:val="24"/>
                <w:szCs w:val="24"/>
              </w:rPr>
            </w:pPr>
          </w:p>
        </w:tc>
        <w:tc>
          <w:tcPr>
            <w:tcW w:w="153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宋体"/>
                <w:sz w:val="24"/>
                <w:szCs w:val="24"/>
              </w:rPr>
            </w:pPr>
          </w:p>
        </w:tc>
        <w:tc>
          <w:tcPr>
            <w:tcW w:w="19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2.没有现成信息需要另行制作</w:t>
            </w:r>
          </w:p>
        </w:tc>
        <w:tc>
          <w:tcPr>
            <w:tcW w:w="73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23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宋体"/>
                <w:sz w:val="24"/>
                <w:szCs w:val="24"/>
              </w:rPr>
            </w:pPr>
          </w:p>
        </w:tc>
        <w:tc>
          <w:tcPr>
            <w:tcW w:w="153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宋体"/>
                <w:sz w:val="24"/>
                <w:szCs w:val="24"/>
              </w:rPr>
            </w:pPr>
          </w:p>
        </w:tc>
        <w:tc>
          <w:tcPr>
            <w:tcW w:w="19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3.补正后申请内容仍不明确</w:t>
            </w:r>
          </w:p>
        </w:tc>
        <w:tc>
          <w:tcPr>
            <w:tcW w:w="73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23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宋体"/>
                <w:sz w:val="24"/>
                <w:szCs w:val="24"/>
              </w:rPr>
            </w:pPr>
          </w:p>
        </w:tc>
        <w:tc>
          <w:tcPr>
            <w:tcW w:w="1530" w:type="dxa"/>
            <w:vMerge w:val="restart"/>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bookmarkStart w:id="0" w:name="_GoBack"/>
            <w:r>
              <w:rPr>
                <w:rFonts w:hint="eastAsia" w:ascii="宋体" w:hAnsi="宋体" w:eastAsia="宋体" w:cs="宋体"/>
                <w:color w:val="333333"/>
                <w:kern w:val="0"/>
                <w:sz w:val="20"/>
                <w:szCs w:val="20"/>
                <w:lang w:val="en-US" w:eastAsia="zh-CN" w:bidi="ar"/>
              </w:rPr>
              <w:t>（五）不予处理</w:t>
            </w:r>
            <w:bookmarkEnd w:id="0"/>
          </w:p>
        </w:tc>
        <w:tc>
          <w:tcPr>
            <w:tcW w:w="19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1.信访举报投诉类申请</w:t>
            </w:r>
          </w:p>
        </w:tc>
        <w:tc>
          <w:tcPr>
            <w:tcW w:w="73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23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宋体"/>
                <w:sz w:val="24"/>
                <w:szCs w:val="24"/>
              </w:rPr>
            </w:pPr>
          </w:p>
        </w:tc>
        <w:tc>
          <w:tcPr>
            <w:tcW w:w="153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宋体"/>
                <w:sz w:val="24"/>
                <w:szCs w:val="24"/>
              </w:rPr>
            </w:pPr>
          </w:p>
        </w:tc>
        <w:tc>
          <w:tcPr>
            <w:tcW w:w="19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2.重复申请</w:t>
            </w:r>
          </w:p>
        </w:tc>
        <w:tc>
          <w:tcPr>
            <w:tcW w:w="73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23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宋体"/>
                <w:sz w:val="24"/>
                <w:szCs w:val="24"/>
              </w:rPr>
            </w:pPr>
          </w:p>
        </w:tc>
        <w:tc>
          <w:tcPr>
            <w:tcW w:w="153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宋体"/>
                <w:sz w:val="24"/>
                <w:szCs w:val="24"/>
              </w:rPr>
            </w:pPr>
          </w:p>
        </w:tc>
        <w:tc>
          <w:tcPr>
            <w:tcW w:w="19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3.要求提供公开出版物</w:t>
            </w:r>
          </w:p>
        </w:tc>
        <w:tc>
          <w:tcPr>
            <w:tcW w:w="73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23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宋体"/>
                <w:sz w:val="24"/>
                <w:szCs w:val="24"/>
              </w:rPr>
            </w:pPr>
          </w:p>
        </w:tc>
        <w:tc>
          <w:tcPr>
            <w:tcW w:w="153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宋体"/>
                <w:sz w:val="24"/>
                <w:szCs w:val="24"/>
              </w:rPr>
            </w:pPr>
          </w:p>
        </w:tc>
        <w:tc>
          <w:tcPr>
            <w:tcW w:w="19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4.无正当理由大量反复申请</w:t>
            </w:r>
          </w:p>
        </w:tc>
        <w:tc>
          <w:tcPr>
            <w:tcW w:w="73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23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宋体"/>
                <w:sz w:val="24"/>
                <w:szCs w:val="24"/>
              </w:rPr>
            </w:pPr>
          </w:p>
        </w:tc>
        <w:tc>
          <w:tcPr>
            <w:tcW w:w="153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宋体"/>
                <w:sz w:val="24"/>
                <w:szCs w:val="24"/>
              </w:rPr>
            </w:pPr>
          </w:p>
        </w:tc>
        <w:tc>
          <w:tcPr>
            <w:tcW w:w="19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5.要求行政机关确认或重新出具已获取信息</w:t>
            </w:r>
          </w:p>
        </w:tc>
        <w:tc>
          <w:tcPr>
            <w:tcW w:w="73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23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宋体"/>
                <w:sz w:val="24"/>
                <w:szCs w:val="24"/>
              </w:rPr>
            </w:pPr>
          </w:p>
        </w:tc>
        <w:tc>
          <w:tcPr>
            <w:tcW w:w="3510" w:type="dxa"/>
            <w:gridSpan w:val="2"/>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（六）其他处理</w:t>
            </w:r>
          </w:p>
        </w:tc>
        <w:tc>
          <w:tcPr>
            <w:tcW w:w="73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23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宋体"/>
                <w:sz w:val="24"/>
                <w:szCs w:val="24"/>
              </w:rPr>
            </w:pPr>
          </w:p>
        </w:tc>
        <w:tc>
          <w:tcPr>
            <w:tcW w:w="3510" w:type="dxa"/>
            <w:gridSpan w:val="2"/>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（七）总计</w:t>
            </w:r>
          </w:p>
        </w:tc>
        <w:tc>
          <w:tcPr>
            <w:tcW w:w="73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4740" w:type="dxa"/>
            <w:gridSpan w:val="3"/>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四、结转下年度继续办理</w:t>
            </w:r>
          </w:p>
        </w:tc>
        <w:tc>
          <w:tcPr>
            <w:tcW w:w="73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9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imes New Roman" w:eastAsia="仿宋_GB2312" w:cs="仿宋_GB2312"/>
          <w:b/>
          <w:bCs/>
          <w:i w:val="0"/>
          <w:iCs w:val="0"/>
          <w:caps w:val="0"/>
          <w:color w:val="333333"/>
          <w:spacing w:val="0"/>
          <w:kern w:val="0"/>
          <w:sz w:val="32"/>
          <w:szCs w:val="32"/>
          <w:shd w:val="clear" w:fill="FFFFFF"/>
        </w:rPr>
      </w:pPr>
      <w:r>
        <w:rPr>
          <w:rFonts w:hint="eastAsia" w:ascii="仿宋_GB2312" w:hAnsi="Times New Roman" w:eastAsia="仿宋_GB2312" w:cs="仿宋_GB2312"/>
          <w:b/>
          <w:bCs/>
          <w:i w:val="0"/>
          <w:iCs w:val="0"/>
          <w:caps w:val="0"/>
          <w:color w:val="333333"/>
          <w:spacing w:val="0"/>
          <w:kern w:val="0"/>
          <w:sz w:val="32"/>
          <w:szCs w:val="32"/>
          <w:shd w:val="clear" w:fill="FFFFFF"/>
        </w:rPr>
        <w:t>四、政府信息公开行政复议、行政诉讼情况</w:t>
      </w:r>
    </w:p>
    <w:tbl>
      <w:tblPr>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p>
        </w:tc>
        <w:tc>
          <w:tcPr>
            <w:tcW w:w="604" w:type="dxa"/>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p>
        </w:tc>
        <w:tc>
          <w:tcPr>
            <w:tcW w:w="604"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p>
        </w:tc>
        <w:tc>
          <w:tcPr>
            <w:tcW w:w="604"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p>
        </w:tc>
        <w:tc>
          <w:tcPr>
            <w:tcW w:w="658"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p>
        </w:tc>
        <w:tc>
          <w:tcPr>
            <w:tcW w:w="5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default" w:ascii="宋体" w:hAnsi="宋体" w:eastAsia="宋体" w:cs="宋体"/>
                <w:color w:val="333333"/>
                <w:kern w:val="0"/>
                <w:sz w:val="20"/>
                <w:szCs w:val="20"/>
                <w:lang w:val="en-US" w:eastAsia="zh-CN" w:bidi="ar"/>
              </w:rPr>
              <w:t>0</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 xml:space="preserve"> 0</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 xml:space="preserve">0 </w:t>
            </w:r>
          </w:p>
        </w:tc>
        <w:tc>
          <w:tcPr>
            <w:tcW w:w="6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default" w:ascii="宋体" w:hAnsi="宋体" w:eastAsia="宋体" w:cs="宋体"/>
                <w:color w:val="333333"/>
                <w:kern w:val="0"/>
                <w:sz w:val="20"/>
                <w:szCs w:val="20"/>
                <w:lang w:val="en-US" w:eastAsia="zh-CN" w:bidi="ar"/>
              </w:rPr>
              <w:t>0</w:t>
            </w:r>
          </w:p>
        </w:tc>
        <w:tc>
          <w:tcPr>
            <w:tcW w:w="5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 xml:space="preserve">0 </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 xml:space="preserve">0 </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 xml:space="preserve">0 </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 xml:space="preserve">0 </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 xml:space="preserve">0 </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Lines="0" w:afterAutospacing="0" w:line="240" w:lineRule="atLeast"/>
              <w:ind w:left="0" w:right="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center"/>
      </w:pPr>
      <w:r>
        <w:rPr>
          <w:rFonts w:hint="default" w:ascii="Calibri" w:hAnsi="Calibri" w:eastAsia="微软雅黑" w:cs="Calibri"/>
          <w:i w:val="0"/>
          <w:iCs w:val="0"/>
          <w:caps w:val="0"/>
          <w:color w:val="333333"/>
          <w:spacing w:val="0"/>
          <w:kern w:val="0"/>
          <w:sz w:val="21"/>
          <w:szCs w:val="21"/>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imes New Roman" w:eastAsia="仿宋_GB2312" w:cs="仿宋_GB2312"/>
          <w:b/>
          <w:bCs/>
          <w:i w:val="0"/>
          <w:iCs w:val="0"/>
          <w:caps w:val="0"/>
          <w:color w:val="333333"/>
          <w:spacing w:val="0"/>
          <w:kern w:val="0"/>
          <w:sz w:val="32"/>
          <w:szCs w:val="32"/>
          <w:shd w:val="clear" w:fill="FFFFFF"/>
        </w:rPr>
      </w:pPr>
      <w:r>
        <w:rPr>
          <w:rFonts w:hint="eastAsia" w:ascii="仿宋_GB2312" w:hAnsi="Times New Roman" w:eastAsia="仿宋_GB2312" w:cs="仿宋_GB2312"/>
          <w:b/>
          <w:bCs/>
          <w:i w:val="0"/>
          <w:iCs w:val="0"/>
          <w:caps w:val="0"/>
          <w:color w:val="333333"/>
          <w:spacing w:val="0"/>
          <w:kern w:val="0"/>
          <w:sz w:val="32"/>
          <w:szCs w:val="32"/>
          <w:shd w:val="clear"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（一）主要问题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2020年，意见征集意见反馈发布不及时；决策部署落实发布信息不全；公共服务清单和中介服务清单缺少事项类别。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2021年，相山经济开发区将继续深入贯彻落实党中央、国务院、安徽省、淮北市、相山区关于全面推进政务公开工作的系列部署要求，紧扣开发区发展、人民群众需求，丰富政务公开内容，加强政策解读，积极回应关切，不断提升政务公开工作水平，严格落实各项规定，持续提升基层机关政务公开标准化规范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进一步加强政务公开、队伍建设。对照新机构新职责新要求，进一步配齐配强政务公开工作力量，理顺工作职责，加强教育培训、学习，不断提升政府信息公开工作水平。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着力加强政策解读工作。2021年相山经济开发区将进一步丰富政策解读形式，深入解读政策起草过程、工作目标、创新举措和下一步工作考虑等，便于对照理解。创新信息发布方式，利用图解、视频等新媒体产品开展宣传解读，丰富解读形式，更易于公众接受。提升政务公开传播力、影响力，实现全方位、多角度、深层次的政策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imes New Roman" w:eastAsia="仿宋_GB2312" w:cs="仿宋_GB2312"/>
          <w:b/>
          <w:bCs/>
          <w:i w:val="0"/>
          <w:iCs w:val="0"/>
          <w:caps w:val="0"/>
          <w:color w:val="333333"/>
          <w:spacing w:val="0"/>
          <w:kern w:val="0"/>
          <w:sz w:val="32"/>
          <w:szCs w:val="32"/>
          <w:shd w:val="clear" w:fill="FFFFFF"/>
        </w:rPr>
      </w:pPr>
      <w:r>
        <w:rPr>
          <w:rFonts w:hint="eastAsia" w:ascii="仿宋_GB2312" w:hAnsi="Times New Roman" w:eastAsia="仿宋_GB2312" w:cs="仿宋_GB2312"/>
          <w:b/>
          <w:bCs/>
          <w:i w:val="0"/>
          <w:iCs w:val="0"/>
          <w:caps w:val="0"/>
          <w:color w:val="333333"/>
          <w:spacing w:val="0"/>
          <w:kern w:val="0"/>
          <w:sz w:val="32"/>
          <w:szCs w:val="32"/>
          <w:shd w:val="clear" w:fill="FFFFFF"/>
          <w:lang w:val="en-US" w:eastAsia="zh-CN"/>
        </w:rPr>
        <w:t>六</w:t>
      </w:r>
      <w:r>
        <w:rPr>
          <w:rFonts w:hint="eastAsia" w:ascii="仿宋_GB2312" w:hAnsi="Times New Roman" w:eastAsia="仿宋_GB2312" w:cs="仿宋_GB2312"/>
          <w:b/>
          <w:bCs/>
          <w:i w:val="0"/>
          <w:iCs w:val="0"/>
          <w:caps w:val="0"/>
          <w:color w:val="333333"/>
          <w:spacing w:val="0"/>
          <w:kern w:val="0"/>
          <w:sz w:val="32"/>
          <w:szCs w:val="32"/>
          <w:shd w:val="clear" w:fill="FFFFFF"/>
        </w:rPr>
        <w:t>、其他需要报告的事项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通过一年的政务信息公开工作，我们取得了一定的成效，但在完善公开目录、信息公开及时性等方面，距上级要求还有差距，下一步我们将从以下三方面加以提高：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一是深入研究和落实国家、省、市政务公开实施意见和工作要点，认真做好涉及人民群众切身利益和社会普遍关注的重点领域信息公开，积极整改提升。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二是进一步强化重大决策预公开、公文公开属性源头认定、信息保密审查等工作，对需要解读的政策文件，按照</w:t>
      </w:r>
      <w:r>
        <w:rPr>
          <w:rFonts w:hint="default" w:ascii="仿宋_GB2312" w:hAnsi="仿宋_GB2312" w:eastAsia="仿宋_GB2312" w:cs="仿宋_GB2312"/>
          <w:i w:val="0"/>
          <w:iCs w:val="0"/>
          <w:caps w:val="0"/>
          <w:color w:val="333333"/>
          <w:spacing w:val="0"/>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谁起草、谁解读，应解读、尽解读</w:t>
      </w:r>
      <w:r>
        <w:rPr>
          <w:rFonts w:hint="default" w:ascii="仿宋_GB2312" w:hAnsi="仿宋_GB2312" w:eastAsia="仿宋_GB2312" w:cs="仿宋_GB2312"/>
          <w:i w:val="0"/>
          <w:iCs w:val="0"/>
          <w:caps w:val="0"/>
          <w:color w:val="333333"/>
          <w:spacing w:val="0"/>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的原则，督促文件起草单位不断提高解读水平。进一步深化信息公开内容，丰富解读形式，采用图片图表、音频视频等群众喜闻乐见的展现形式，力求使公开的信息更贴近公众、方便群众。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三是进一步拓展公开渠道，结合新闻媒体、微信公众号等多种平台，加大网上公开的范围，及时更新网站内容，切实为公众提供快捷方便的服务。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ZTBhZDdjNGVhZDRjNDc5MWQxNDMxMjRlYzhjMWYifQ=="/>
  </w:docVars>
  <w:rsids>
    <w:rsidRoot w:val="62DC7773"/>
    <w:rsid w:val="62DC7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2024-01-29T07:44:00Z</dcterms:created>
  <dc:creator>Administrator</dc:creator>
  <cp:lastModifiedBy>Administrator</cp:lastModifiedBy>
  <dcterms:modified xsi:type="dcterms:W3CDTF">2024-01-29T07:48:29Z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F8BD606AA9904C9388808E52514DF9AE_11</vt:lpwstr>
  </property>
</Properties>
</file>