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40" w:lineRule="atLeast"/>
        <w:jc w:val="center"/>
        <w:rPr>
          <w:rFonts w:hint="eastAsia" w:ascii="宋体" w:hAnsi="宋体" w:eastAsia="宋体" w:cs="宋体"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333333"/>
          <w:kern w:val="0"/>
          <w:sz w:val="44"/>
          <w:szCs w:val="44"/>
        </w:rPr>
        <w:t>相山区</w:t>
      </w:r>
      <w:r>
        <w:rPr>
          <w:rFonts w:hint="eastAsia" w:ascii="宋体" w:hAnsi="宋体" w:eastAsia="宋体" w:cs="宋体"/>
          <w:color w:val="333333"/>
          <w:kern w:val="0"/>
          <w:sz w:val="44"/>
          <w:szCs w:val="44"/>
          <w:lang w:eastAsia="zh-CN"/>
        </w:rPr>
        <w:t>残疾人联合会</w:t>
      </w:r>
      <w:r>
        <w:rPr>
          <w:rFonts w:hint="eastAsia" w:ascii="宋体" w:hAnsi="宋体" w:eastAsia="宋体" w:cs="宋体"/>
          <w:color w:val="333333"/>
          <w:kern w:val="0"/>
          <w:sz w:val="44"/>
          <w:szCs w:val="44"/>
        </w:rPr>
        <w:t>2020年政府信息公开工作年度报告</w:t>
      </w:r>
    </w:p>
    <w:p>
      <w:pPr>
        <w:widowControl/>
        <w:shd w:val="clear" w:color="auto" w:fill="FFFFFF"/>
        <w:spacing w:line="840" w:lineRule="atLeast"/>
        <w:jc w:val="center"/>
        <w:rPr>
          <w:rFonts w:hint="eastAsia" w:ascii="宋体" w:hAnsi="宋体" w:eastAsia="宋体" w:cs="宋体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ind w:firstLine="560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bookmarkStart w:id="0" w:name="OLE_LINK1"/>
      <w:r>
        <w:rPr>
          <w:rFonts w:hint="eastAsia" w:asciiTheme="minorEastAsia" w:hAnsiTheme="minorEastAsia"/>
          <w:color w:val="333333"/>
          <w:sz w:val="28"/>
          <w:szCs w:val="28"/>
          <w:shd w:val="clear" w:color="auto" w:fill="FFFFFF"/>
        </w:rPr>
        <w:t>本报告是根据《中华人民共和国政府信息公开条例》（以下简称《条例》）要求，由相山区残联编制。全文由推进情况、政府信息公开总体情况、主动公开政府信息情况、收到和处理政府信息公开申请情况、政府信息公开行政复议和行政诉讼情况、存在主要问题和改进情况、其它需要报告等部分组成。本报告中所列数据的统计期限自2020年1月1日起至2020年12月31日止。如有疑问，请与相山区残联办公室联系。（地址：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shd w:val="clear" w:color="auto" w:fill="FFFFFF"/>
        </w:rPr>
        <w:t>淮北市相山区桂苑路2号残联办公室</w:t>
      </w:r>
      <w:r>
        <w:rPr>
          <w:rFonts w:hint="eastAsia" w:asciiTheme="minorEastAsia" w:hAnsiTheme="minorEastAsia"/>
          <w:color w:val="333333"/>
          <w:sz w:val="28"/>
          <w:szCs w:val="28"/>
          <w:shd w:val="clear" w:color="auto" w:fill="FFFFFF"/>
        </w:rPr>
        <w:t>，邮编：235000，电话:0561-3031186）。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shd w:val="clear" w:color="auto" w:fill="FFFFFF"/>
        </w:rPr>
        <w:t xml:space="preserve">  </w:t>
      </w:r>
    </w:p>
    <w:p>
      <w:pPr>
        <w:widowControl/>
        <w:shd w:val="clear" w:color="auto" w:fill="FFFFFF"/>
        <w:ind w:firstLine="480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ind w:firstLine="560"/>
        <w:jc w:val="left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2020年，我局对本年度公开的政府信息进行了认真的梳理和编目，截至12月31日，新增主动公开政府信息158条，累计主动公开政府信息达898条。其中包括：政策法规15条，重大决策预公开3条，规划计划2条，决策部署落实情况8条，建议提案办理4条，机构领导10条，机构设置9条，财政资金13条，应急管理9条，精准脱贫2条，权责清单和动态调整情况6条，公共服务清单和中介服务7条，行政权力运行4条，“双随机一公开”1条，招标采购5条，新闻发布5条，上级政策解读9条，本级政策解读12条，监督保障15条。</w:t>
      </w:r>
    </w:p>
    <w:p>
      <w:pPr>
        <w:widowControl/>
        <w:shd w:val="clear" w:color="auto" w:fill="FFFFFF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ascii="Calibri" w:hAnsi="Calibri" w:eastAsia="宋体" w:cs="宋体"/>
          <w:color w:val="333333"/>
          <w:kern w:val="0"/>
          <w:szCs w:val="21"/>
          <w:shd w:val="clear" w:color="auto" w:fill="FFFFFF"/>
        </w:rPr>
        <w:t> </w:t>
      </w:r>
    </w:p>
    <w:p>
      <w:pPr>
        <w:widowControl/>
        <w:shd w:val="clear" w:color="auto" w:fill="FFFFFF"/>
        <w:rPr>
          <w:rFonts w:ascii="Calibri" w:hAnsi="Calibri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560" w:lineRule="atLeas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color="auto" w:fill="FFFFFF"/>
        </w:rPr>
        <w:drawing>
          <wp:inline distT="0" distB="0" distL="114300" distR="114300">
            <wp:extent cx="5584190" cy="3932555"/>
            <wp:effectExtent l="4445" t="4445" r="12065" b="635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color="auto" w:fill="FFFFFF"/>
        </w:rPr>
        <w:t>（一）切实加强组织领导，继续强化制度建设。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一是领导重视。区委、区政府高度重视政务公开工作，根据工作需要和人事变动，及时调整政务公开领导小组成员。二是完善制度。根据省、市政务公开办印发的政务公开工作相关文件，结合相山区实际，印发《相山区2019年政务公开工作要点》，从制度上保障政务公开工作有章可循、有据可依。</w:t>
      </w:r>
    </w:p>
    <w:p>
      <w:pPr>
        <w:widowControl/>
        <w:shd w:val="clear" w:color="auto" w:fill="FFFFFF"/>
        <w:spacing w:line="560" w:lineRule="atLeast"/>
        <w:ind w:firstLine="42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color="auto" w:fill="FFFFFF"/>
        </w:rPr>
        <w:t>（二）加强信息公开发布，推动政府工作落实。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一是调整主动公开基本目录。根据2020年政务公开重点工作内容要求，及时修订完善主动公开基本目录，进一步充实各栏目的信息发布工作，扎实推进决策公开、执行公开、管理公开、服务公开、结果公开。区本级信息公开网根据2020年政务公开重点工作要求新增、删减、调整完善栏目20余个。二是推动重点领域信息、重点工作任务公开。突出重点，持续深入推进重点领域及重点工作政务信息公开工作。在现有的目录规范的基础上，进一步梳理规范公共资源配置（含重大项目建设）和社会公益事业公开标准目录，进一步优化细化目录组配，进一步细化明确具体公开事项、内容、时限、方式、责任主体、监督渠道等。</w:t>
      </w:r>
    </w:p>
    <w:p>
      <w:pPr>
        <w:widowControl/>
        <w:shd w:val="clear" w:color="auto" w:fill="FFFFFF"/>
        <w:spacing w:line="560" w:lineRule="atLeast"/>
        <w:ind w:firstLine="42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color="auto" w:fill="FFFFFF"/>
        </w:rPr>
        <w:t>（三）透明运行政府权力，全程公开重大决策。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一是第一时间向社会公布区级权责清单、公共服务清单、中介服务清单和涉企收费清单，并及时更新调整。二是依据《淮北市人民政府重大事项决策程序规定》（政府令第51号）等有关规定，制定印发《淮北市相山区人民政府重大事项合法性审查规定程序》，明确重大事项决策前须召开座谈会、论证会、听证会的情形，还规定了网上公开征求意见、风险评估、规范性文件制定征集意见及意见采纳、重大事项决策草案制定单位引导公众参与、区政府有关会议利益相关方会议列席制度等具体工作流程，避免了群众参与流于形式。</w:t>
      </w:r>
    </w:p>
    <w:p>
      <w:pPr>
        <w:widowControl/>
        <w:shd w:val="clear" w:color="auto" w:fill="FFFFFF"/>
        <w:spacing w:line="560" w:lineRule="atLeast"/>
        <w:ind w:firstLine="42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color="auto" w:fill="FFFFFF"/>
        </w:rPr>
        <w:t>（四）及时多样解读政策，主动回应社会舆情。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一是加大政策解读力度。深入解读政策背景、政策内容、重点任务、后续工作考虑等，传递权威信息和政策意图。设置“三大攻坚战政策和稳定市场预期政策解读”栏目，抓好防范化解重大风险、精准脱贫、污染防治三大攻坚战相关政策措施的解读工作，密切关注市场预期变化，把握好政策解读的节奏和力度，主动引导舆论，为推动政策落实营造良好氛围。积极组织镇街、区直部门主要领导利用新闻发布会、在线访谈、撰写文章等形式开展政策解读，采取问答、图片、图解等形式丰富解读效果，方便公众快速理解最新政策。二是主动做好热点回应。对社会热点、群众关切及时主动回应，用事实说话，架起政府密切联系群众的“连心桥”。如相山区强降雨灾情、不文明养犬、非洲猪瘟防控等热点舆情均及时通过政务公开平台进行回应，以正确的方式传播真实的信息，减少信息传播中的误解。同时，对市长热线定期发布政务舆情月度统计，加强对网络舆论、社会舆情的研判分析及应对处置，在科学引导网络舆论，优化社会治理环境方面发挥了重要作用。</w:t>
      </w:r>
    </w:p>
    <w:p>
      <w:pPr>
        <w:widowControl/>
        <w:shd w:val="clear" w:color="auto" w:fill="FFFFFF"/>
        <w:spacing w:line="560" w:lineRule="atLeast"/>
        <w:ind w:firstLine="42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color="auto" w:fill="FFFFFF"/>
        </w:rPr>
        <w:t>（五）加强业务培训指导，大力提升工作水平。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一是组织政务公开培训会，采取集中培训、集中办公、“一对一”、“一对多”等多种方式对全区信息员进行培训和指导，做到“有问必答、有需必应”。二是开展政务公开跟班学习活动，为进一步提高全区政务公开工作人员业务能力，提升全区政务公开水平，各镇街、区直部门分期至相山区政务公开办公室学习各项政务公开工作，提升业务水平能力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color="auto" w:fill="FFFFFF"/>
        </w:rPr>
        <w:t>（六）严抓工作考核，落实责任追究。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建立健全政府信息公开工作考核制度，定期对政府信息公开工作进行考核，将政务公开工作纳入年度绩效考核当中。完善社会评议制度和责任追究制度，欢迎群众对政府信息公开工作进行评议监督，强化责任追究，保障人民群众的监督权。2020年，各科室积极配合开展政务公开工作，未发生因不履行政务公开义务而发生的责任追究情况。</w:t>
      </w:r>
    </w:p>
    <w:p>
      <w:pPr>
        <w:widowControl/>
        <w:shd w:val="clear" w:color="auto" w:fill="FFFFFF"/>
        <w:spacing w:line="560" w:lineRule="atLeast"/>
        <w:ind w:firstLine="42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</w:rPr>
        <w:t> </w:t>
      </w:r>
    </w:p>
    <w:p>
      <w:pPr>
        <w:widowControl/>
        <w:shd w:val="clear" w:color="auto" w:fill="FFFFFF"/>
        <w:ind w:firstLine="480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4"/>
        <w:tblW w:w="88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380"/>
        <w:gridCol w:w="1251"/>
        <w:gridCol w:w="380"/>
        <w:gridCol w:w="1501"/>
        <w:gridCol w:w="3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0" w:type="dxa"/>
          <w:trHeight w:val="495" w:hRule="atLeast"/>
          <w:jc w:val="center"/>
        </w:trPr>
        <w:tc>
          <w:tcPr>
            <w:tcW w:w="85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0" w:type="dxa"/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本年新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制作数量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本年新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公开数量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0" w:type="dxa"/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　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0" w:type="dxa"/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　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0" w:type="dxa"/>
          <w:trHeight w:val="480" w:hRule="atLeast"/>
          <w:jc w:val="center"/>
        </w:trPr>
        <w:tc>
          <w:tcPr>
            <w:tcW w:w="850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0" w:type="dxa"/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上一年项目数量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本年增/减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0" w:type="dxa"/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0" w:type="dxa"/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0" w:type="dxa"/>
          <w:trHeight w:val="406" w:hRule="atLeast"/>
          <w:jc w:val="center"/>
        </w:trPr>
        <w:tc>
          <w:tcPr>
            <w:tcW w:w="850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0" w:type="dxa"/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上一年项目数量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本年增/减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0" w:type="dxa"/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0" w:type="dxa"/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0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0" w:type="dxa"/>
          <w:trHeight w:val="474" w:hRule="atLeast"/>
          <w:jc w:val="center"/>
        </w:trPr>
        <w:tc>
          <w:tcPr>
            <w:tcW w:w="850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0" w:type="dxa"/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上一年项目数量</w:t>
            </w:r>
          </w:p>
        </w:tc>
        <w:tc>
          <w:tcPr>
            <w:tcW w:w="3512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0" w:type="dxa"/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0</w:t>
            </w:r>
          </w:p>
        </w:tc>
        <w:tc>
          <w:tcPr>
            <w:tcW w:w="3512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0" w:type="dxa"/>
          <w:trHeight w:val="476" w:hRule="atLeast"/>
          <w:jc w:val="center"/>
        </w:trPr>
        <w:tc>
          <w:tcPr>
            <w:tcW w:w="850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0" w:type="dxa"/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采购项目数量</w:t>
            </w:r>
          </w:p>
        </w:tc>
        <w:tc>
          <w:tcPr>
            <w:tcW w:w="3512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0" w:type="dxa"/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0</w:t>
            </w:r>
          </w:p>
        </w:tc>
        <w:tc>
          <w:tcPr>
            <w:tcW w:w="3512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28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</w:tr>
    </w:tbl>
    <w:p>
      <w:pPr>
        <w:widowControl/>
        <w:shd w:val="clear" w:color="auto" w:fill="FFFFFF"/>
        <w:ind w:firstLine="480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176"/>
        <w:gridCol w:w="1850"/>
        <w:gridCol w:w="761"/>
        <w:gridCol w:w="715"/>
        <w:gridCol w:w="715"/>
        <w:gridCol w:w="762"/>
        <w:gridCol w:w="890"/>
        <w:gridCol w:w="680"/>
        <w:gridCol w:w="6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科研机构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社会公益组织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法律服务机构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四、政府信息公开行政复议、行政诉</w:t>
      </w:r>
      <w:bookmarkStart w:id="1" w:name="_GoBack"/>
      <w:bookmarkEnd w:id="1"/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讼情况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  <w:r>
              <w:rPr>
                <w:rFonts w:ascii="Calibri" w:hAnsi="Calibri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ind w:firstLine="480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spacing w:line="560" w:lineRule="atLeast"/>
        <w:ind w:firstLine="560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shd w:val="clear" w:color="auto" w:fill="FFFFFF"/>
        </w:rPr>
        <w:t>2020年我区政务公开工作虽取得了进步，但面对新形势和新任务，还存在较大的进步及完善空间，仍存在很多问题：一是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信息发布及内容保障工作不平衡，政务公开工作机制需要进一步完善；二是政务公开网栏目设置需要进一步规范；三是舆情搜集和主动回应社会关切需要进一步加强；四是信息工作人员不固定，政务公开队伍建设需要进一步加强。</w:t>
      </w:r>
    </w:p>
    <w:p>
      <w:pPr>
        <w:widowControl/>
        <w:shd w:val="clear" w:color="auto" w:fill="FFFFFF"/>
        <w:spacing w:line="560" w:lineRule="atLeast"/>
        <w:ind w:firstLine="560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shd w:val="clear" w:color="auto" w:fill="FFFFFF"/>
        </w:rPr>
        <w:t>改进措施：2020年，我会将严格按照《政府信息公开条例》要求，加强宣传、落实责任、强化检查，进一步牢固树立政府信息主动公开意识，进一步提高政府信息公开数量和质量。一是加强教育，提高认识。认真组织干部职工深入学习新修订的《政府信息公开条例》以及政府信息公开管理文件精神，统一认识，强化服务理念，建设服务型机关。二是加强管理，落实责任制。进一步规范政府信息公开工作流程，认真梳理细化政府信息栏目，进一步扩大公开内容，不断完善政府信息公开目录，强化制度的执行，加强平时的监督检查，定期开展工作检查，并将检查结果与创优争先和机关作风效能建设等考核结合起来。</w:t>
      </w:r>
    </w:p>
    <w:p>
      <w:pPr>
        <w:widowControl/>
        <w:shd w:val="clear" w:color="auto" w:fill="FFFFFF"/>
        <w:ind w:firstLine="480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ind w:firstLine="560"/>
        <w:rPr>
          <w:rFonts w:ascii="Calibri" w:hAnsi="Calibri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相山区残联无其他报告事项。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zlmNGNlMWRkNDVlMWQxNDQ3OGQ5NGI5Nzk3NWIifQ=="/>
  </w:docVars>
  <w:rsids>
    <w:rsidRoot w:val="009A7BCA"/>
    <w:rsid w:val="00026B96"/>
    <w:rsid w:val="00084E60"/>
    <w:rsid w:val="0014091F"/>
    <w:rsid w:val="0014237F"/>
    <w:rsid w:val="00167586"/>
    <w:rsid w:val="0032729C"/>
    <w:rsid w:val="0036425D"/>
    <w:rsid w:val="003F50DC"/>
    <w:rsid w:val="004A5AD8"/>
    <w:rsid w:val="004D0462"/>
    <w:rsid w:val="00593E3E"/>
    <w:rsid w:val="005A7D9C"/>
    <w:rsid w:val="00722411"/>
    <w:rsid w:val="008876D7"/>
    <w:rsid w:val="009878A7"/>
    <w:rsid w:val="009A7BCA"/>
    <w:rsid w:val="009F0C93"/>
    <w:rsid w:val="00B21E09"/>
    <w:rsid w:val="00BB6DFB"/>
    <w:rsid w:val="00C451A9"/>
    <w:rsid w:val="00D50A83"/>
    <w:rsid w:val="00DB666C"/>
    <w:rsid w:val="00E86928"/>
    <w:rsid w:val="00FF3ABF"/>
    <w:rsid w:val="0E1034D2"/>
    <w:rsid w:val="0FC8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主动公开政府信息情况（条）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Sheet1!$A$2:$A$20</c:f>
              <c:strCache>
                <c:ptCount val="19"/>
                <c:pt idx="0">
                  <c:v>政策法规</c:v>
                </c:pt>
                <c:pt idx="1">
                  <c:v>重大决策与公开</c:v>
                </c:pt>
                <c:pt idx="2">
                  <c:v>规划计划</c:v>
                </c:pt>
                <c:pt idx="3">
                  <c:v>决策部署落实情况</c:v>
                </c:pt>
                <c:pt idx="4">
                  <c:v>建议提案办理</c:v>
                </c:pt>
                <c:pt idx="5">
                  <c:v>机构领导</c:v>
                </c:pt>
                <c:pt idx="6">
                  <c:v>机构设置</c:v>
                </c:pt>
                <c:pt idx="7">
                  <c:v>财政资金</c:v>
                </c:pt>
                <c:pt idx="8">
                  <c:v>应急管理</c:v>
                </c:pt>
                <c:pt idx="9">
                  <c:v>精准脱贫</c:v>
                </c:pt>
                <c:pt idx="10">
                  <c:v>权责清单和动态调整情况</c:v>
                </c:pt>
                <c:pt idx="11">
                  <c:v>公共服务清单和中介服务</c:v>
                </c:pt>
                <c:pt idx="12">
                  <c:v>行政权力运行</c:v>
                </c:pt>
                <c:pt idx="13">
                  <c:v>“双随机一公开”</c:v>
                </c:pt>
                <c:pt idx="14">
                  <c:v>招标采购</c:v>
                </c:pt>
                <c:pt idx="15">
                  <c:v>新闻发布</c:v>
                </c:pt>
                <c:pt idx="16">
                  <c:v>上级政策解读</c:v>
                </c:pt>
                <c:pt idx="17">
                  <c:v>本级政策解读</c:v>
                </c:pt>
                <c:pt idx="18">
                  <c:v>监督保障</c:v>
                </c:pt>
              </c:strCache>
            </c:strRef>
          </c:cat>
          <c:val>
            <c:numRef>
              <c:f>Sheet1!$B$2:$B$20</c:f>
              <c:numCache>
                <c:formatCode>General</c:formatCode>
                <c:ptCount val="19"/>
                <c:pt idx="0">
                  <c:v>15</c:v>
                </c:pt>
                <c:pt idx="1">
                  <c:v>3</c:v>
                </c:pt>
                <c:pt idx="2">
                  <c:v>2</c:v>
                </c:pt>
                <c:pt idx="3">
                  <c:v>8</c:v>
                </c:pt>
                <c:pt idx="4">
                  <c:v>4</c:v>
                </c:pt>
                <c:pt idx="5">
                  <c:v>10</c:v>
                </c:pt>
                <c:pt idx="6">
                  <c:v>9</c:v>
                </c:pt>
                <c:pt idx="7">
                  <c:v>13</c:v>
                </c:pt>
                <c:pt idx="8">
                  <c:v>9</c:v>
                </c:pt>
                <c:pt idx="9">
                  <c:v>2</c:v>
                </c:pt>
                <c:pt idx="10">
                  <c:v>6</c:v>
                </c:pt>
                <c:pt idx="11">
                  <c:v>7</c:v>
                </c:pt>
                <c:pt idx="12">
                  <c:v>4</c:v>
                </c:pt>
                <c:pt idx="13">
                  <c:v>1</c:v>
                </c:pt>
                <c:pt idx="14">
                  <c:v>5</c:v>
                </c:pt>
                <c:pt idx="15">
                  <c:v>5</c:v>
                </c:pt>
                <c:pt idx="16">
                  <c:v>9</c:v>
                </c:pt>
                <c:pt idx="17">
                  <c:v>12</c:v>
                </c:pt>
                <c:pt idx="18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853192"/>
        <c:axId val="538888907"/>
      </c:barChart>
      <c:catAx>
        <c:axId val="4185319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38888907"/>
        <c:crosses val="autoZero"/>
        <c:auto val="1"/>
        <c:lblAlgn val="ctr"/>
        <c:lblOffset val="100"/>
        <c:noMultiLvlLbl val="0"/>
      </c:catAx>
      <c:valAx>
        <c:axId val="5388889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1853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3295</Words>
  <Characters>3373</Characters>
  <Lines>28</Lines>
  <Paragraphs>7</Paragraphs>
  <TotalTime>331</TotalTime>
  <ScaleCrop>false</ScaleCrop>
  <LinksUpToDate>false</LinksUpToDate>
  <CharactersWithSpaces>3564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2021-01-28T01:25:00Z</dcterms:created>
  <dc:creator>xb21cn</dc:creator>
  <cp:lastModifiedBy>Administrator</cp:lastModifiedBy>
  <dcterms:modified xsi:type="dcterms:W3CDTF">2024-01-29T08:31:58Z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6ACB9509C1FD43889AF139DB4C09C7A6_12</vt:lpwstr>
  </property>
</Properties>
</file>