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40" w:lineRule="atLeast"/>
        <w:jc w:val="center"/>
        <w:outlineLvl w:val="0"/>
        <w:rPr>
          <w:rFonts w:cs="宋体" w:asciiTheme="minorEastAsia" w:hAnsiTheme="minorEastAsia"/>
          <w:color w:val="333333"/>
          <w:kern w:val="36"/>
          <w:sz w:val="44"/>
          <w:szCs w:val="44"/>
        </w:rPr>
      </w:pPr>
      <w:bookmarkStart w:id="0" w:name="OLE_LINK1"/>
      <w:r>
        <w:rPr>
          <w:rFonts w:hint="eastAsia" w:cs="宋体" w:asciiTheme="minorEastAsia" w:hAnsiTheme="minorEastAsia"/>
          <w:color w:val="333333"/>
          <w:kern w:val="36"/>
          <w:sz w:val="44"/>
          <w:szCs w:val="44"/>
        </w:rPr>
        <w:t>相山区</w:t>
      </w:r>
      <w:r>
        <w:rPr>
          <w:rFonts w:hint="eastAsia" w:cs="宋体" w:asciiTheme="minorEastAsia" w:hAnsiTheme="minorEastAsia"/>
          <w:color w:val="333333"/>
          <w:kern w:val="36"/>
          <w:sz w:val="44"/>
          <w:szCs w:val="44"/>
          <w:lang w:eastAsia="zh-CN"/>
        </w:rPr>
        <w:t>残疾人联合会</w:t>
      </w:r>
      <w:r>
        <w:rPr>
          <w:rFonts w:hint="eastAsia" w:cs="宋体" w:asciiTheme="minorEastAsia" w:hAnsiTheme="minorEastAsia"/>
          <w:color w:val="333333"/>
          <w:kern w:val="36"/>
          <w:sz w:val="44"/>
          <w:szCs w:val="44"/>
        </w:rPr>
        <w:t>2019年政府信息公开工作年度报告</w:t>
      </w:r>
      <w:bookmarkStart w:id="1" w:name="_GoBack"/>
      <w:bookmarkEnd w:id="1"/>
    </w:p>
    <w:p>
      <w:pPr>
        <w:widowControl/>
        <w:shd w:val="clear" w:color="auto" w:fill="FFFFFF"/>
        <w:ind w:firstLine="480"/>
        <w:rPr>
          <w:color w:val="333333"/>
          <w:shd w:val="clear" w:color="auto" w:fill="FFFFFF"/>
        </w:rPr>
      </w:pPr>
    </w:p>
    <w:p>
      <w:pPr>
        <w:widowControl/>
        <w:shd w:val="clear" w:color="auto" w:fill="FFFFFF"/>
        <w:ind w:firstLine="560" w:firstLineChars="200"/>
        <w:rPr>
          <w:rFonts w:cs="宋体" w:asciiTheme="minorEastAsia" w:hAnsi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本报告是根据《中华人民共和国政府信息公开条例》（以下简称《条例》）要求，由相山区残疾人联合会编制。全文由政府信息公开总体情况、主动公开政府信息情况、收到和处理政府信息公开申请情况、政府信息公开行政复议和行政诉讼情况、存在主要问题和改进情况、其它需要报告等六部分组成。本报告中所列数据的统计期限自2019年1月1日起至2019年12月31日止。如有疑问，请与相山区残疾人联合会办公室联系。（地址：淮北市相山区桂苑路2号残联办公室，邮编：235000，电话:0561-3031186）。</w:t>
      </w: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560" w:firstLineChars="20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2019年，我局对本年度公开的政府信息进行了认真的梳理和编目，截至12月31日，新增主动公开政府信息171条，累计主动公开政府信息达740条。其中包括：政策法规9条，重大决策预公开6条，规划计划4条，决策部署落实情况5条，建议提案办理2条，机构领导22条，机构设置10条，财政资金17条，应急管理3条，精准脱贫4条，权责清单和动态调整情况6条，公共服务清单和中介服务5条，行政权力运行9条，“双随机一公开”1条，招标采购2条，新闻发布5条，上级政策解读10条，本级政策解读15条，监督保障23条。</w:t>
      </w:r>
    </w:p>
    <w:p>
      <w:pPr>
        <w:widowControl/>
        <w:shd w:val="clear" w:color="auto" w:fill="FFFFFF"/>
        <w:rPr>
          <w:color w:val="333333"/>
          <w:shd w:val="clear" w:color="auto" w:fill="FFFFFF"/>
        </w:rPr>
      </w:pPr>
    </w:p>
    <w:p>
      <w:pPr>
        <w:widowControl/>
        <w:shd w:val="clear" w:color="auto" w:fill="FFFFFF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drawing>
          <wp:inline distT="0" distB="0" distL="0" distR="0">
            <wp:extent cx="5274310" cy="3076575"/>
            <wp:effectExtent l="0" t="0" r="2159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4"/>
        <w:shd w:val="clear" w:color="auto" w:fill="FFFFFF"/>
        <w:spacing w:line="560" w:lineRule="atLeast"/>
        <w:ind w:firstLine="420"/>
        <w:rPr>
          <w:rFonts w:ascii="Calibri" w:hAnsi="Calibri" w:eastAsia="微软雅黑" w:cs="Arial"/>
          <w:color w:val="333333"/>
        </w:rPr>
      </w:pPr>
      <w:r>
        <w:rPr>
          <w:rFonts w:hint="eastAsia" w:cs="Arial"/>
          <w:b/>
          <w:bCs/>
          <w:color w:val="333333"/>
          <w:sz w:val="28"/>
          <w:szCs w:val="28"/>
          <w:shd w:val="clear" w:color="auto" w:fill="FFFFFF"/>
        </w:rPr>
        <w:t>（一）切实加强组织领导，继续强化制度建设。</w:t>
      </w:r>
      <w:r>
        <w:rPr>
          <w:rFonts w:hint="eastAsia" w:cs="Arial"/>
          <w:color w:val="333333"/>
          <w:sz w:val="28"/>
          <w:szCs w:val="28"/>
          <w:shd w:val="clear" w:color="auto" w:fill="FFFFFF"/>
        </w:rPr>
        <w:t>一是领导重视。区委、区政府高度重视政务公开工作，根据工作需要和人事变动，及时调整政务公开领导小组成员。二是完善制度。根据省、市政务公开办印发的政务公开工作相关文件，结合相山区实际，印发《相山区2019年政务公开工作要点》，从制度上保障政务公开工作有章可循、有据可依。</w:t>
      </w:r>
    </w:p>
    <w:p>
      <w:pPr>
        <w:pStyle w:val="4"/>
        <w:shd w:val="clear" w:color="auto" w:fill="FFFFFF"/>
        <w:spacing w:line="560" w:lineRule="atLeast"/>
        <w:ind w:firstLine="420"/>
        <w:rPr>
          <w:rFonts w:ascii="Calibri" w:hAnsi="Calibri" w:eastAsia="微软雅黑" w:cs="Arial"/>
          <w:color w:val="333333"/>
        </w:rPr>
      </w:pPr>
      <w:r>
        <w:rPr>
          <w:rFonts w:hint="eastAsia" w:cs="Arial"/>
          <w:b/>
          <w:bCs/>
          <w:color w:val="333333"/>
          <w:sz w:val="28"/>
          <w:szCs w:val="28"/>
          <w:shd w:val="clear" w:color="auto" w:fill="FFFFFF"/>
        </w:rPr>
        <w:t>（二）加强信息公开发布，推动政府工作落实。</w:t>
      </w:r>
      <w:r>
        <w:rPr>
          <w:rFonts w:hint="eastAsia" w:cs="Arial"/>
          <w:color w:val="333333"/>
          <w:sz w:val="28"/>
          <w:szCs w:val="28"/>
          <w:shd w:val="clear" w:color="auto" w:fill="FFFFFF"/>
        </w:rPr>
        <w:t>一是调整主动公开基本目录。根据2019年政务公开重点工作内容要求，及时修订完善主动公开基本目录，进一步充实各栏目的信息发布工作，扎实推进决策公开、执行公开、管理公开、服务公开、结果公开。区本级信息公开网根据2019年政务公开重点工作要求新增、删减、调整完善栏目20余个。二是推动重点领域信息、重点工作任务公开。突出重点，持续深入推进重点领域及重点工作政务信息公开工作。在现有的目录规范的基础上，进一步梳理规范公共资源配置（含重大项目建设）和社会公益事业公开标准目录，进一步优化细化目录组配，进一步细化明确具体公开事项、内容、时限、方式、责任主体、监督渠道等。</w:t>
      </w:r>
    </w:p>
    <w:p>
      <w:pPr>
        <w:pStyle w:val="4"/>
        <w:shd w:val="clear" w:color="auto" w:fill="FFFFFF"/>
        <w:spacing w:line="560" w:lineRule="atLeast"/>
        <w:ind w:firstLine="420"/>
        <w:rPr>
          <w:rFonts w:ascii="Calibri" w:hAnsi="Calibri" w:eastAsia="微软雅黑" w:cs="Arial"/>
          <w:color w:val="333333"/>
        </w:rPr>
      </w:pPr>
      <w:r>
        <w:rPr>
          <w:rFonts w:hint="eastAsia" w:cs="Arial"/>
          <w:b/>
          <w:bCs/>
          <w:color w:val="333333"/>
          <w:sz w:val="28"/>
          <w:szCs w:val="28"/>
          <w:shd w:val="clear" w:color="auto" w:fill="FFFFFF"/>
        </w:rPr>
        <w:t>（三）透明运行政府权力，全程公开重大决策。</w:t>
      </w:r>
      <w:r>
        <w:rPr>
          <w:rFonts w:hint="eastAsia" w:cs="Arial"/>
          <w:color w:val="333333"/>
          <w:sz w:val="28"/>
          <w:szCs w:val="28"/>
          <w:shd w:val="clear" w:color="auto" w:fill="FFFFFF"/>
        </w:rPr>
        <w:t>一是第一时间向社会公布区级权责清单、公共服务清单、中介服务清单和涉企收费清单，并及时更新调整。二是依据《淮北市人民政府重大事项决策程序规定》（政府令第51号）等有关规定，制定印发《淮北市相山区人民政府重大事项合法性审查规定程序》，明确重大事项决策前须召开座谈会、论证会、听证会的情形，还规定了网上公开征求意见、风险评估、规范性文件制定征集意见及意见采纳、重大事项决策草案制定单位引导公众参与、区政府有关会议利益相关方会议列席制度等具体工作流程，避免了群众参与流于形式。</w:t>
      </w:r>
    </w:p>
    <w:p>
      <w:pPr>
        <w:pStyle w:val="4"/>
        <w:shd w:val="clear" w:color="auto" w:fill="FFFFFF"/>
        <w:spacing w:line="560" w:lineRule="atLeast"/>
        <w:ind w:firstLine="420"/>
        <w:rPr>
          <w:rFonts w:ascii="Calibri" w:hAnsi="Calibri" w:eastAsia="微软雅黑" w:cs="Arial"/>
          <w:color w:val="333333"/>
        </w:rPr>
      </w:pPr>
      <w:r>
        <w:rPr>
          <w:rFonts w:hint="eastAsia" w:cs="Arial"/>
          <w:b/>
          <w:bCs/>
          <w:color w:val="333333"/>
          <w:sz w:val="28"/>
          <w:szCs w:val="28"/>
          <w:shd w:val="clear" w:color="auto" w:fill="FFFFFF"/>
        </w:rPr>
        <w:t>（四）及时多样解读政策，主动回应社会舆情。</w:t>
      </w:r>
      <w:r>
        <w:rPr>
          <w:rFonts w:hint="eastAsia" w:cs="Arial"/>
          <w:color w:val="333333"/>
          <w:sz w:val="28"/>
          <w:szCs w:val="28"/>
          <w:shd w:val="clear" w:color="auto" w:fill="FFFFFF"/>
        </w:rPr>
        <w:t>一是加大政策解读力度。深入解读政策背景、政策内容、重点任务、后续工作考虑等，传递权威信息和政策意图。设置“三大攻坚战政策和稳定市场预期政策解读”栏目，抓好防范化解重大风险、精准脱贫、污染防治三大攻坚战相关政策措施的解读工作，密切关注市场预期变化，把握好政策解读的节奏和力度，主动引导舆论，为推动政策落实营造良好氛围。积极组织镇街、区直部门主要领导利用新闻发布会、在线访谈、撰写文章等形式开展政策解读，采取问答、图片、图解等形式丰富解读效果，方便公众快速理解最新政策。二是主动做好热点回应。对社会热点、群众关切及时主动回应，用事实说话，架起政府密切联系群众的“连心桥”。如相山区强降雨灾情、不文明养犬、非洲猪瘟防控等热点舆情均及时通过政务公开平台进行回应，以正确的方式传播真实的信息，减少信息传播中的误解。同时，对市长热线定期发布政务舆情月度统计，加强对网络舆论、社会舆情的研判分析及应对处置，在科学引导网络舆论，优化社会治理环境方面发挥了重要作用。</w:t>
      </w:r>
    </w:p>
    <w:p>
      <w:pPr>
        <w:pStyle w:val="4"/>
        <w:shd w:val="clear" w:color="auto" w:fill="FFFFFF"/>
        <w:spacing w:line="560" w:lineRule="atLeast"/>
        <w:ind w:firstLine="420"/>
        <w:rPr>
          <w:rFonts w:ascii="Calibri" w:hAnsi="Calibri" w:eastAsia="微软雅黑" w:cs="Arial"/>
          <w:color w:val="333333"/>
        </w:rPr>
      </w:pPr>
      <w:r>
        <w:rPr>
          <w:rFonts w:hint="eastAsia" w:cs="Arial"/>
          <w:b/>
          <w:bCs/>
          <w:color w:val="333333"/>
          <w:sz w:val="28"/>
          <w:szCs w:val="28"/>
          <w:shd w:val="clear" w:color="auto" w:fill="FFFFFF"/>
        </w:rPr>
        <w:t>（五）加强业务培训指导，大力提升工作水平。</w:t>
      </w:r>
      <w:r>
        <w:rPr>
          <w:rFonts w:hint="eastAsia" w:cs="Arial"/>
          <w:color w:val="333333"/>
          <w:sz w:val="28"/>
          <w:szCs w:val="28"/>
          <w:shd w:val="clear" w:color="auto" w:fill="FFFFFF"/>
        </w:rPr>
        <w:t>一是组织政务公开培训会，采取集中培训、集中办公、“一对一”、“一对多”等多种方式对全区信息员进行培训和指导，做到“有问必答、有需必应”。二是开展政务公开跟班学习活动，为进一步提高全区政务公开工作人员业务能力，提升全区政务公开水平，各镇街、区直部门分期至相山区政务公开办公室学习各项政务公开工作，提升业务水平能力。</w:t>
      </w:r>
    </w:p>
    <w:p>
      <w:pPr>
        <w:pStyle w:val="4"/>
        <w:shd w:val="clear" w:color="auto" w:fill="FFFFFF"/>
        <w:ind w:firstLine="480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>
        <w:rPr>
          <w:rFonts w:hint="eastAsia" w:cs="Arial"/>
          <w:b/>
          <w:bCs/>
          <w:color w:val="333333"/>
          <w:sz w:val="28"/>
          <w:szCs w:val="28"/>
          <w:shd w:val="clear" w:color="auto" w:fill="FFFFFF"/>
        </w:rPr>
        <w:t>（六）严抓工作考核，落实责任追究。</w:t>
      </w:r>
      <w:r>
        <w:rPr>
          <w:rFonts w:hint="eastAsia" w:cs="Arial"/>
          <w:color w:val="333333"/>
          <w:sz w:val="28"/>
          <w:szCs w:val="28"/>
          <w:shd w:val="clear" w:color="auto" w:fill="FFFFFF"/>
        </w:rPr>
        <w:t>建立健全政府信息公开工作考核制度，定期对政府信息公开工作进行考核，将政务公开工作纳入年度绩效考核当中。完善社会评议制度和责任追究制度，欢迎群众对政府信息公开工作进行评议监督，强化责任追究，保障人民群众的监督权。2019年，各科室积极配合开展政务公开工作，未发生因不履行政务公开义务而发生的责任追究情况。</w:t>
      </w:r>
    </w:p>
    <w:p>
      <w:pPr>
        <w:pStyle w:val="4"/>
        <w:shd w:val="clear" w:color="auto" w:fill="FFFFFF"/>
        <w:spacing w:line="560" w:lineRule="atLeast"/>
        <w:ind w:firstLine="420"/>
        <w:rPr>
          <w:color w:val="333333"/>
          <w:shd w:val="clear" w:color="auto" w:fill="FFFFFF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80" w:firstLineChars="400"/>
              <w:jc w:val="left"/>
              <w:rPr>
                <w:rFonts w:eastAsia="宋体" w:cs="宋体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37"/>
        <w:gridCol w:w="775"/>
        <w:gridCol w:w="712"/>
        <w:gridCol w:w="712"/>
        <w:gridCol w:w="758"/>
        <w:gridCol w:w="886"/>
        <w:gridCol w:w="678"/>
        <w:gridCol w:w="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19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4"/>
        <w:shd w:val="clear" w:color="auto" w:fill="FFFFFF"/>
        <w:spacing w:line="560" w:lineRule="atLeast"/>
        <w:ind w:firstLine="560"/>
        <w:rPr>
          <w:rFonts w:ascii="Calibri" w:hAnsi="Calibri" w:eastAsia="微软雅黑" w:cs="Arial"/>
          <w:color w:val="333333"/>
        </w:rPr>
      </w:pPr>
      <w:r>
        <w:rPr>
          <w:rFonts w:hint="eastAsia" w:cs="Arial"/>
          <w:color w:val="333333"/>
          <w:sz w:val="28"/>
          <w:szCs w:val="28"/>
          <w:shd w:val="clear" w:color="auto" w:fill="FFFFFF"/>
        </w:rPr>
        <w:t>2019年我区政务公开工作虽取得了进步，但面对新形势和新任务，还存在较大的进步及完善空间，仍存在很多问题：一是</w:t>
      </w:r>
      <w:r>
        <w:rPr>
          <w:rFonts w:hint="eastAsia" w:cs="Arial"/>
          <w:color w:val="333333"/>
          <w:sz w:val="28"/>
          <w:szCs w:val="28"/>
        </w:rPr>
        <w:t>信息发布及内容保障工作不平衡，政务公开工作机制需要进一步完善；二是政务公开网栏目设置需要进一步规范；三是舆情搜集和主动回应社会关切需要进一步加强；四是信息工作人员不固定，政务公开队伍建设需要进一步加强。</w:t>
      </w: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六、其他需要报告的事项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相山区残联无其他报告事项。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lmNGNlMWRkNDVlMWQxNDQ3OGQ5NGI5Nzk3NWIifQ=="/>
  </w:docVars>
  <w:rsids>
    <w:rsidRoot w:val="00424BFA"/>
    <w:rsid w:val="001109A6"/>
    <w:rsid w:val="00152344"/>
    <w:rsid w:val="001F0856"/>
    <w:rsid w:val="00252051"/>
    <w:rsid w:val="00266AA3"/>
    <w:rsid w:val="00271774"/>
    <w:rsid w:val="00285B54"/>
    <w:rsid w:val="002E6D50"/>
    <w:rsid w:val="002F350E"/>
    <w:rsid w:val="00310B8D"/>
    <w:rsid w:val="0036430C"/>
    <w:rsid w:val="003872D6"/>
    <w:rsid w:val="00424BFA"/>
    <w:rsid w:val="0043744A"/>
    <w:rsid w:val="004476C2"/>
    <w:rsid w:val="00474C3E"/>
    <w:rsid w:val="00483807"/>
    <w:rsid w:val="00545511"/>
    <w:rsid w:val="00691260"/>
    <w:rsid w:val="007B32A5"/>
    <w:rsid w:val="00921204"/>
    <w:rsid w:val="00926223"/>
    <w:rsid w:val="009A666F"/>
    <w:rsid w:val="00AB63DE"/>
    <w:rsid w:val="00B762C5"/>
    <w:rsid w:val="00BD2DB5"/>
    <w:rsid w:val="00C36772"/>
    <w:rsid w:val="00C66032"/>
    <w:rsid w:val="00C95277"/>
    <w:rsid w:val="00CC56D1"/>
    <w:rsid w:val="00D86D92"/>
    <w:rsid w:val="00E3653A"/>
    <w:rsid w:val="00EA6E8C"/>
    <w:rsid w:val="00EB5A14"/>
    <w:rsid w:val="00FF7750"/>
    <w:rsid w:val="41D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Char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批注框文本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主动公开政府信息情况（条）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Sheet1!$A$2:$A$21</c:f>
              <c:strCache>
                <c:ptCount val="19"/>
                <c:pt idx="0">
                  <c:v>政策法规</c:v>
                </c:pt>
                <c:pt idx="1">
                  <c:v>重大决策预公开</c:v>
                </c:pt>
                <c:pt idx="2">
                  <c:v>规划计划</c:v>
                </c:pt>
                <c:pt idx="3">
                  <c:v>决策部署落实情况</c:v>
                </c:pt>
                <c:pt idx="4">
                  <c:v>建议提案办理</c:v>
                </c:pt>
                <c:pt idx="5">
                  <c:v>机构领导</c:v>
                </c:pt>
                <c:pt idx="6">
                  <c:v>机构设置</c:v>
                </c:pt>
                <c:pt idx="7">
                  <c:v>财政资金</c:v>
                </c:pt>
                <c:pt idx="8">
                  <c:v>应急管理</c:v>
                </c:pt>
                <c:pt idx="9">
                  <c:v>精准脱贫</c:v>
                </c:pt>
                <c:pt idx="10">
                  <c:v>权责清单和动态调整</c:v>
                </c:pt>
                <c:pt idx="11">
                  <c:v>公共服务清单和中介服务</c:v>
                </c:pt>
                <c:pt idx="12">
                  <c:v>行政权力运行</c:v>
                </c:pt>
                <c:pt idx="13">
                  <c:v>双随机一公开</c:v>
                </c:pt>
                <c:pt idx="14">
                  <c:v>招标采购</c:v>
                </c:pt>
                <c:pt idx="15">
                  <c:v>新闻发布</c:v>
                </c:pt>
                <c:pt idx="16">
                  <c:v>上级决策解读</c:v>
                </c:pt>
                <c:pt idx="17">
                  <c:v>本级政策解读</c:v>
                </c:pt>
                <c:pt idx="18">
                  <c:v>监督保障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9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22</c:v>
                </c:pt>
                <c:pt idx="6">
                  <c:v>10</c:v>
                </c:pt>
                <c:pt idx="7">
                  <c:v>17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5</c:v>
                </c:pt>
                <c:pt idx="12">
                  <c:v>9</c:v>
                </c:pt>
                <c:pt idx="13">
                  <c:v>1</c:v>
                </c:pt>
                <c:pt idx="14">
                  <c:v>2</c:v>
                </c:pt>
                <c:pt idx="15">
                  <c:v>5</c:v>
                </c:pt>
                <c:pt idx="16">
                  <c:v>10</c:v>
                </c:pt>
                <c:pt idx="17">
                  <c:v>15</c:v>
                </c:pt>
                <c:pt idx="18">
                  <c:v>23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528576"/>
        <c:axId val="151530112"/>
      </c:barChart>
      <c:catAx>
        <c:axId val="151528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1530112"/>
        <c:crosses val="autoZero"/>
        <c:auto val="1"/>
        <c:lblAlgn val="ctr"/>
        <c:lblOffset val="100"/>
        <c:noMultiLvlLbl val="0"/>
      </c:catAx>
      <c:valAx>
        <c:axId val="15153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1528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550</Words>
  <Characters>3140</Characters>
  <Lines>26</Lines>
  <Paragraphs>7</Paragraphs>
  <TotalTime>90</TotalTime>
  <ScaleCrop>false</ScaleCrop>
  <LinksUpToDate>false</LinksUpToDate>
  <CharactersWithSpaces>3683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2020-01-15T07:49:00Z</dcterms:created>
  <dc:creator>xb21cn</dc:creator>
  <cp:lastModifiedBy>Administrator</cp:lastModifiedBy>
  <dcterms:modified xsi:type="dcterms:W3CDTF">2024-01-29T08:40:42Z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A875240B6B8B40CA9AE1E7FC1E0369E4_12</vt:lpwstr>
  </property>
</Properties>
</file>