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相山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区房屋征收安置中心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信息公开工作年度报告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（一）积极主动公开政府信息。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中华人民共和国政府信息公开条例》、《国务院办公厅关于印发2019年政务公开工作要点的通知》（国办发〔2019〕14号）和《安徽省人民政府办公厅关于印发2019年政务公开重点工作任务分工的通知》等要求，及时公开了政策法规4条、重大决策预公开6条、规划计划19条、决策部署落实情况74条、建议提案办理3条、机构领导11条、机构设置6条、财政资金17条、精准脱贫5条、应急管理4条、权责清单和动态调整情况1条、公共服务和中介服务3条、招标采购1条、新闻发布0条、上级政策解读17条、本级政策解读15条、回应关切13条、监督保障43条、拆迁安置（国有土地上房屋征收与补偿）14条信息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（二）做好依申请公开工作。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中心高度重视依申请公开工作，严格按照《条例》规定和依申请公开的程序，提高依申请办理质量，切实保障公众知情权，增强人民群众的满意度。2019年度发布依申请文件目录信息8条次，为公众申请查阅政府信息提供方便；2019年我单位收到网上依申请公开7件，信函依申请公开1件，已全部按照要求办结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 加强政府信息管理工作。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省、市、区相关要求，结合市征收办下发《关于做好房屋征收与补偿信息公开工作的通知》（淮征办〔2017〕3号）文件，区征收中心安排专人不定期对政府信息公开平台进行更新维护，确保信息发布及时，尤其在财政资金使用、政策解读以及重点领域上下功夫，让群众能及时了解征收工作进度、征收最新法律法规及相关政策、征收地块补偿标准相关信息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 加强平台建设管理。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与市征收办、区政府办、其他部门业务联系与沟通，认真按照相关工作要求，及时发布信息、规范信息发布内容，着重抓好财政资金、征收政策、征收补偿方案、政策解读以及主动回应的信息公布，确保应公尽公。及时调整、完善目录体系，积极配合数据迁移工作，结合工作实际，按照要求扎实做好新增栏目信息补充完善工作。对于测评反馈问题及时进行整改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做好监督保障工作。一是专人负责。我中心结合本单位工作实际，挑选一名同志具体负责信息公开相关工作，该同志定期向主要领导汇报本单位信息公开工作进展情况。二是信息整理发布。由办公室统一搜集整理相关信息，交由信息公开具体负责同志审核发布，将政府信息公开工作作为宣传征收政策法规的重要途径。三是加强培训学习，要求业务人员熟练掌握政务公开相关知识，若因人员工作调整，要及时做好工作交接。四是及时整改。对于测评发现的问题和不足，整改会上认真听讲，不懂的及时与专业人员沟通，按照要求及时整改，补差补缺。五是主动接受社会各界监督。设立了投诉举报电话和群众意见箱等，主动接受社会公众监督评议，并及时回应群众关心和反映的社会热点、难点问题。2019年度未接到关于政务公开相关投诉、举报事项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1500"/>
        <w:gridCol w:w="1008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本年新制作数量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本年新公开数量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规章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规范性文件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上一年项目数量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行政许可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其他对外管理服务事项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上一年项目数量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行政处罚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行政强制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上一年项目数量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行政事业性收费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采购项目数量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政府集中采购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48"/>
        <w:gridCol w:w="1476"/>
        <w:gridCol w:w="608"/>
        <w:gridCol w:w="564"/>
        <w:gridCol w:w="564"/>
        <w:gridCol w:w="608"/>
        <w:gridCol w:w="708"/>
        <w:gridCol w:w="608"/>
        <w:gridCol w:w="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gridSpan w:val="3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gridSpan w:val="3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自然人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法人或其他组织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gridSpan w:val="3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商业企业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科研机构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社会公益组织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法律服务机构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其他</w:t>
            </w: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gridSpan w:val="3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gridSpan w:val="3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restar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三、本年度办理结果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（一）予以公开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（三）不予公开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1.属于国家秘密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2.其他法律行政法规禁止公开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3.危及“三安全一稳定”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4.保护第三方合法权益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5.属于三类内部事务信息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6.属于四类过程性信息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7.属于行政执法案卷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8.属于行政查询事项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（四）无法提供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1.本机关不掌握相关政府信息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2.没有现成信息需要另行制作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3.补正后申请内容仍不明确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（五）不予处理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1.信访举报投诉类申请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2.重复申请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3.要求提供公开出版物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4.无正当理由大量反复申请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（六）其他处理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（七）总计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gridSpan w:val="3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四、结转下年度继续办理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8"/>
        <w:gridCol w:w="608"/>
        <w:gridCol w:w="608"/>
        <w:gridCol w:w="608"/>
        <w:gridCol w:w="608"/>
        <w:gridCol w:w="468"/>
        <w:gridCol w:w="468"/>
        <w:gridCol w:w="468"/>
        <w:gridCol w:w="608"/>
        <w:gridCol w:w="468"/>
        <w:gridCol w:w="468"/>
        <w:gridCol w:w="468"/>
        <w:gridCol w:w="468"/>
        <w:gridCol w:w="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gridSpan w:val="5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行政复议</w:t>
            </w:r>
          </w:p>
        </w:tc>
        <w:tc>
          <w:tcPr>
            <w:tcW w:w="4836" w:type="dxa"/>
            <w:gridSpan w:val="10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Merge w:val="restart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未经复议直接起诉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Merge w:val="continue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5" w:type="dxa"/>
              <w:left w:w="144" w:type="dxa"/>
              <w:bottom w:w="15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5 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（一）存在的主要问题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2019年以来，我中心政务公开工作取得了一定成效，但工作中仍存在一些问题：一是政务信息公开宣传力度不够。二是政务公开的工作信息质量有待于加强。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（二）改进措施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中心将继续贯彻落实《中华人民共和国政府信息公开条例》，认真按照区委、区政府及市征收办工作部署和要求，提高认识，加强业务学习，及时更新信息，积极回应热点问题，主动接受各界监督，确保应公尽公，提高群众的参与率、知晓率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本年度暂无需要说明的其他事项。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98AF326-DC4E-494C-9F64-99203DA69E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9C62EC-2692-4930-B92A-11BB8808D7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Mzk4YmM1ZTg3ZTY0OGVlOTdiYzJmM2Q4MmVhM2YifQ=="/>
  </w:docVars>
  <w:rsids>
    <w:rsidRoot w:val="1EE60459"/>
    <w:rsid w:val="096A6C39"/>
    <w:rsid w:val="151254CC"/>
    <w:rsid w:val="1D176D0B"/>
    <w:rsid w:val="1EE60459"/>
    <w:rsid w:val="336530DF"/>
    <w:rsid w:val="350375E0"/>
    <w:rsid w:val="46857D6A"/>
    <w:rsid w:val="4FEB6CFD"/>
    <w:rsid w:val="5A451C8F"/>
    <w:rsid w:val="5F456359"/>
    <w:rsid w:val="662F557A"/>
    <w:rsid w:val="684C2142"/>
    <w:rsid w:val="71E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2312" w:cs="方正仿宋_GB2312"/>
      <w:color w:val="auto"/>
      <w:kern w:val="2"/>
      <w:sz w:val="32"/>
      <w:szCs w:val="4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2652</Words>
  <Characters>2774</Characters>
  <Lines>0</Lines>
  <Paragraphs>0</Paragraphs>
  <TotalTime>595</TotalTime>
  <ScaleCrop>false</ScaleCrop>
  <LinksUpToDate>false</LinksUpToDate>
  <CharactersWithSpaces>2951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2024-01-18T00:21:00Z</dcterms:created>
  <dc:creator>黄黄</dc:creator>
  <cp:lastModifiedBy>朱成</cp:lastModifiedBy>
  <dcterms:modified xsi:type="dcterms:W3CDTF">2024-01-30T03:39:48Z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E710EC0380194C949206A97F57E580D2_13</vt:lpwstr>
  </property>
</Properties>
</file>