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相山区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医疗保障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局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2022年政府信息公开工作年度报告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456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456" w:lineRule="atLeast"/>
        <w:ind w:left="0" w:right="0" w:firstLine="64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456" w:lineRule="atLeast"/>
        <w:ind w:left="0" w:right="0" w:firstLine="64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（一）主动公开情况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456" w:lineRule="atLeast"/>
        <w:ind w:left="0" w:right="0" w:firstLine="64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年，相山区医保局认真贯彻落实《条例》精神，积极稳妥做好政府信息公开工作。一是做实基础信息公开。主动做好通知公告、行政执法、回应关切等内容信息公开工作，2021年全年累计发布信息2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66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条。二聚焦重点领域信息公开。围绕医疗服务、医保监管、医疗机构公共设备采购等方面加大信息公开力度。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456" w:lineRule="atLeast"/>
        <w:ind w:left="0" w:right="0" w:firstLine="64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（二）依申请公开情况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456" w:lineRule="atLeast"/>
        <w:ind w:left="0" w:right="0" w:firstLine="64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相山区医保局严格执行《条例》规定，有序推进政府信息依申请公开工作。截至202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年12月31日，未收到相关政府信息公开的申请。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456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（三）政府信息管理情况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456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健全政府信息发布、审查机制，结合医保年度工作重点，落实责任主体，根据各项工作进展，按规范流程，对各栏目信息实施动态更新调整。强化信息公开发布审核，严格审核流程，重点从文字表述规范性、信息准确性等方面加强把关，及时、准确地公开政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456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（四）政府信息公开平台建设情况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456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健全平台日常运维机制，建立网络安全预警体系，发生或可能发生网络安全事件时，按照应急预案及时开展响应处置或应对准备，发生重大安全事件时，则立即启动应急预案。加强舆论应对、引导。提高信息系统发生紧急事务时信息的快速传递，完善应急处置响应机制，建立信息系统故障通报机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456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（五）监督保障情况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456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1.积极参与业务培训，积极参加上级部门组织的业务培训和专题会议，不断强化依法公开意识，有力提升了从业人员综合能力。2.加强制度建设。设置政务公开领导小组，全面落实监督责任。3.强化考核反馈。相山区医保局高度重视政务公开办考评反馈工作，对照测评结果和问题清单，全面排查、逐项整改，持续推动政务公开工作取得更大进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456" w:lineRule="atLeast"/>
        <w:ind w:left="0" w:right="0" w:firstLine="640"/>
        <w:jc w:val="both"/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二、主动公开政府信息情况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4"/>
        <w:gridCol w:w="2286"/>
        <w:gridCol w:w="2286"/>
        <w:gridCol w:w="20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2430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本年制发件数</w:t>
            </w:r>
          </w:p>
        </w:tc>
        <w:tc>
          <w:tcPr>
            <w:tcW w:w="2430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本年废止件数</w:t>
            </w:r>
          </w:p>
        </w:tc>
        <w:tc>
          <w:tcPr>
            <w:tcW w:w="2175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0  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  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 0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65" w:type="dxa"/>
            <w:gridSpan w:val="4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7035" w:type="dxa"/>
            <w:gridSpan w:val="3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行政许可</w:t>
            </w:r>
          </w:p>
        </w:tc>
        <w:tc>
          <w:tcPr>
            <w:tcW w:w="7035" w:type="dxa"/>
            <w:gridSpan w:val="3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65" w:type="dxa"/>
            <w:gridSpan w:val="4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7035" w:type="dxa"/>
            <w:gridSpan w:val="3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行政处罚</w:t>
            </w:r>
          </w:p>
        </w:tc>
        <w:tc>
          <w:tcPr>
            <w:tcW w:w="7035" w:type="dxa"/>
            <w:gridSpan w:val="3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行政强制</w:t>
            </w:r>
          </w:p>
        </w:tc>
        <w:tc>
          <w:tcPr>
            <w:tcW w:w="7035" w:type="dxa"/>
            <w:gridSpan w:val="3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65" w:type="dxa"/>
            <w:gridSpan w:val="4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7035" w:type="dxa"/>
            <w:gridSpan w:val="3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行政事业性收费</w:t>
            </w:r>
          </w:p>
        </w:tc>
        <w:tc>
          <w:tcPr>
            <w:tcW w:w="7035" w:type="dxa"/>
            <w:gridSpan w:val="3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456" w:lineRule="atLeast"/>
        <w:ind w:left="0" w:right="0" w:firstLine="640"/>
        <w:jc w:val="both"/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三、收到和处理政府信息公开申请情况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874"/>
        <w:gridCol w:w="2837"/>
        <w:gridCol w:w="599"/>
        <w:gridCol w:w="599"/>
        <w:gridCol w:w="599"/>
        <w:gridCol w:w="599"/>
        <w:gridCol w:w="599"/>
        <w:gridCol w:w="691"/>
        <w:gridCol w:w="76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90" w:type="dxa"/>
            <w:gridSpan w:val="3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484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90" w:type="dxa"/>
            <w:gridSpan w:val="3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自然人</w:t>
            </w:r>
          </w:p>
        </w:tc>
        <w:tc>
          <w:tcPr>
            <w:tcW w:w="3405" w:type="dxa"/>
            <w:gridSpan w:val="5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法人或其他组织</w:t>
            </w:r>
          </w:p>
        </w:tc>
        <w:tc>
          <w:tcPr>
            <w:tcW w:w="750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90" w:type="dxa"/>
            <w:gridSpan w:val="3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企业</w:t>
            </w:r>
          </w:p>
        </w:tc>
        <w:tc>
          <w:tcPr>
            <w:tcW w:w="660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机构</w:t>
            </w:r>
          </w:p>
        </w:tc>
        <w:tc>
          <w:tcPr>
            <w:tcW w:w="660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社会公益组织</w:t>
            </w:r>
          </w:p>
        </w:tc>
        <w:tc>
          <w:tcPr>
            <w:tcW w:w="660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法律服务机构</w:t>
            </w:r>
          </w:p>
        </w:tc>
        <w:tc>
          <w:tcPr>
            <w:tcW w:w="720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其他</w:t>
            </w:r>
          </w:p>
        </w:tc>
        <w:tc>
          <w:tcPr>
            <w:tcW w:w="75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660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750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90" w:type="dxa"/>
            <w:gridSpan w:val="3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三、本年度办理结果</w:t>
            </w:r>
          </w:p>
        </w:tc>
        <w:tc>
          <w:tcPr>
            <w:tcW w:w="4125" w:type="dxa"/>
            <w:gridSpan w:val="2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（一）予以公开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（区分处理的，只计这一情形，不计其他情形）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（三）不予公开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1.属于国家秘密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2.其他法律行政法规禁止公开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3.危及“三安全一稳定”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4.保护第三方合法权益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5.属于三类内部事务信息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6.属于四类过程性信息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7.属于行政执法案卷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8.属于行政查询事项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（四）无法提供</w:t>
            </w:r>
          </w:p>
        </w:tc>
        <w:tc>
          <w:tcPr>
            <w:tcW w:w="319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1.本机关不掌握相关政府信息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2.没有现成信息需要另行制作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3.补正后申请内容仍不明确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（五）不予处理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1.信访举报投诉类申请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2.重复申请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3.要求提供公开出版物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4.无正当理由大量反复申请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（六）其他处理</w:t>
            </w:r>
          </w:p>
        </w:tc>
        <w:tc>
          <w:tcPr>
            <w:tcW w:w="3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1.申请人无正当理由逾期不补正、行政机关不再处理其政府信息公开申请</w:t>
            </w:r>
          </w:p>
        </w:tc>
        <w:tc>
          <w:tcPr>
            <w:tcW w:w="660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2.申请人逾期未按收费通知要求缴纳费用、行政机关不再处理其政府信息公开申请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3.其他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（七）总计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90" w:type="dxa"/>
            <w:gridSpan w:val="3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四、结转下年度继续办理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456" w:lineRule="atLeast"/>
        <w:ind w:left="0" w:right="0" w:firstLine="640"/>
        <w:jc w:val="both"/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四、政府信息公开行政复议、行政诉讼情况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589"/>
        <w:gridCol w:w="589"/>
        <w:gridCol w:w="589"/>
        <w:gridCol w:w="601"/>
        <w:gridCol w:w="589"/>
        <w:gridCol w:w="589"/>
        <w:gridCol w:w="589"/>
        <w:gridCol w:w="589"/>
        <w:gridCol w:w="601"/>
        <w:gridCol w:w="589"/>
        <w:gridCol w:w="589"/>
        <w:gridCol w:w="589"/>
        <w:gridCol w:w="589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行政复议</w:t>
            </w:r>
          </w:p>
        </w:tc>
        <w:tc>
          <w:tcPr>
            <w:tcW w:w="6495" w:type="dxa"/>
            <w:gridSpan w:val="10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vMerge w:val="restart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审结</w:t>
            </w:r>
          </w:p>
        </w:tc>
        <w:tc>
          <w:tcPr>
            <w:tcW w:w="660" w:type="dxa"/>
            <w:vMerge w:val="restart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总计</w:t>
            </w:r>
          </w:p>
        </w:tc>
        <w:tc>
          <w:tcPr>
            <w:tcW w:w="3240" w:type="dxa"/>
            <w:gridSpan w:val="5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纠正</w:t>
            </w:r>
          </w:p>
        </w:tc>
        <w:tc>
          <w:tcPr>
            <w:tcW w:w="645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结果</w:t>
            </w:r>
          </w:p>
        </w:tc>
        <w:tc>
          <w:tcPr>
            <w:tcW w:w="645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审结</w:t>
            </w:r>
          </w:p>
        </w:tc>
        <w:tc>
          <w:tcPr>
            <w:tcW w:w="660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总计</w:t>
            </w:r>
          </w:p>
        </w:tc>
        <w:tc>
          <w:tcPr>
            <w:tcW w:w="645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维持</w:t>
            </w:r>
          </w:p>
        </w:tc>
        <w:tc>
          <w:tcPr>
            <w:tcW w:w="645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纠正</w:t>
            </w:r>
          </w:p>
        </w:tc>
        <w:tc>
          <w:tcPr>
            <w:tcW w:w="645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结果</w:t>
            </w:r>
          </w:p>
        </w:tc>
        <w:tc>
          <w:tcPr>
            <w:tcW w:w="645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审结</w:t>
            </w:r>
          </w:p>
        </w:tc>
        <w:tc>
          <w:tcPr>
            <w:tcW w:w="675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600" w:lineRule="atLeast"/>
        <w:ind w:left="0" w:right="0" w:firstLine="640"/>
        <w:jc w:val="both"/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60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过去一年，相山区医保局政府信息公开工作有了明显提升，但对标先进仍有差距和不足，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一是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是主动公开的政府信息不能满足群众的需求。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二是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信息公开及时性还需加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速，政策文件解读形式还需进一步丰富。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60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下一步，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我局将继续贯彻落实新条例，完善体制机制，强化政策解读，不断提升政务公开工作质量，按时按质做好各项政务公开工作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并且进一步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提高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政策解读质量，增加数字化、图表图解、动漫等形式的解读数占比，让更多群众读得懂、记得牢、传得开。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60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60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按照《国务院办公厅关于印发〈政府信息公开信息处理费管理办法〉的通知》（国办函〔2020〕109 号）规定的按件、按量收费标准，本年度没有产生信息公开处理费。无其他需要报告事项。</w:t>
      </w:r>
    </w:p>
    <w:p/>
    <w:sectPr>
      <w:pgSz w:w="11906" w:h="16838"/>
      <w:pgMar w:top="2098" w:right="1474" w:bottom="1984" w:left="1587" w:header="851" w:footer="1531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481306-7D8D-4258-A560-18A5E00598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A6B6FF5-A53C-495A-836C-98B6BD06192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3061912-D091-45BE-8439-A84A3A8651C7}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E983EB4C-0057-4B97-95BC-9B2FBFE94CF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FF7A318-A4B0-4264-B7C9-6EFEB2FC70A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D6230DE1-E8C7-46B4-ADEE-CD25E20DDE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MTI4OTY0ZWM4OTJiNmIxMDJkMjY0ZThiZmY1MGIifQ=="/>
  </w:docVars>
  <w:rsids>
    <w:rsidRoot w:val="02801426"/>
    <w:rsid w:val="02801426"/>
    <w:rsid w:val="077249F3"/>
    <w:rsid w:val="4275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2023-01-18T03:04:00Z</dcterms:created>
  <dc:creator>不二臣，</dc:creator>
  <cp:lastModifiedBy>不二臣，</cp:lastModifiedBy>
  <dcterms:modified xsi:type="dcterms:W3CDTF">2023-01-19T00:40:44Z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FCED5C05DFAE46529B3626C31959C4DF</vt:lpwstr>
  </property>
</Properties>
</file>