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本报告是根据《中华人民共和国政府信息公开条例》（以下简称《条例》）要求，由淮北市相山区市场监督管理局编制，由淮北市相山区市场监督管理局编制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2019年1月1日起至2019年12月31日止。如有疑问，请与淮北市相山区市场监督管理局办公室联系。（地址：淮北市古城路278号淮北市相山区市场监督管理局办公室，邮编：235000，电话:0561-3058236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一、总体情况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2019年，我局对本年度公开的政府信息进行了认真的梳理和编目，截至12月31日，新增主动公开政府信息620条。其中包括：政策法规100条，重大决策预公开25条，规划计划12条，决策部署落实情况9条，建议提案办理34条，机构领和机构设置121条，财政资金21条，应急管理11条，精准脱贫1条，权责清单和动态调整情况8条，公共服务清单和中介服务7条，行政权力运行67条，“双随机一公开”1条，招标采购13条，新闻发布4条，上级和本级政策解读17条，公共监管49条，主动回应17条，监督保障35条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主动公开政府信息情况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62800" cy="4305300"/>
            <wp:effectExtent l="0" t="0" r="8255" b="31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2019年，我局坚持“公正、公平、便民、及时”原则，不断拓宽公开渠道、充实公开内容、创新公开机制，工作取得明显成效。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（一）是加大公开力度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进一步加强对公众关注度高的政府信息的梳理，逐步扩大公开信息的覆盖面，确保公开信息的完整性和准确性。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（二）是强化公开渠道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加大微信微博平台运维，完善服务功能，为公众获取政府信息提供便利。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（三）是夯实公开基础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加强政府信息公开业务学习和培训，提升人员素质，加强日常管理，确保政务信息公开工作正常运行。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（四）是回应社会关切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抓好重大突发事件和群众关注热点问题的公开工作，客观公布事件进展、政府举措、公众防范措施和调查处理结果，及时回应社会关切，正确引导舆论。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（五）监督保障情况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一是加强组织领导。根据工作需要调整政务公开工作领导小组成员，优化职能，继续推行“一把手”负总则，落实责任，加强对政务公开工作的监督和指导，将政务公开工作纳入年度重点工作中去，确保政务公开工作稳定、高效、有序的开展。二是完善公开机制。建立和健全相山区市场管理局政务信息公开工作机制，明确公开责任、程序、公开方式和公开时限，保质、保量完成政务信息公开工作任务，向社会各界公布司法行政工作各项政策法规、机构设置、办事指南、最新动态、财务状况等信息，并设置互动栏目，为群众答疑解惑，加强与群众的交流和沟通，接受社会评议和社会监督。三是强化考核监督。为保障相山区司法局政务公开工作的开展，我局将政务公开工作纳入年度目标考核任务，定期对各部门政务公开工作开展情况进行监督检查，对应公开未公开的信息，和公开不及时的情况进行通报，并将检查结果作为年终目标考核依据并督促落实整改。对于区政务中心发送的整改信息，及时整改并公布整改情况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(六）依申请公开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rPr>
          <w:sz w:val="18"/>
          <w:szCs w:val="18"/>
        </w:rPr>
        <w:t>深入规范依申请公开，根据新修订的政府信息公开条例，建立了科学的信息公开申请答复机制。</w:t>
      </w:r>
      <w:r>
        <w:rPr>
          <w:sz w:val="18"/>
          <w:szCs w:val="18"/>
          <w:bdr w:val="none" w:color="auto" w:sz="0" w:space="0"/>
        </w:rPr>
        <w:t>2019</w:t>
      </w:r>
      <w:r>
        <w:rPr>
          <w:sz w:val="18"/>
          <w:szCs w:val="18"/>
        </w:rPr>
        <w:t>年度全局共受理依申请公开</w:t>
      </w:r>
      <w:r>
        <w:rPr>
          <w:sz w:val="18"/>
          <w:szCs w:val="18"/>
          <w:bdr w:val="none" w:color="auto" w:sz="0" w:space="0"/>
        </w:rPr>
        <w:t>2</w:t>
      </w:r>
      <w:r>
        <w:rPr>
          <w:sz w:val="18"/>
          <w:szCs w:val="18"/>
        </w:rPr>
        <w:t>件，已办结</w:t>
      </w:r>
      <w:r>
        <w:rPr>
          <w:sz w:val="18"/>
          <w:szCs w:val="18"/>
          <w:bdr w:val="none" w:color="auto" w:sz="0" w:space="0"/>
        </w:rPr>
        <w:t>2</w:t>
      </w:r>
      <w:r>
        <w:rPr>
          <w:sz w:val="18"/>
          <w:szCs w:val="18"/>
        </w:rPr>
        <w:t>件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rPr>
          <w:sz w:val="18"/>
          <w:szCs w:val="18"/>
        </w:rPr>
        <w:t>（七）政府信息管理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caps w:val="0"/>
          <w:spacing w:val="0"/>
          <w:sz w:val="21"/>
          <w:szCs w:val="21"/>
        </w:rPr>
      </w:pPr>
      <w:r>
        <w:rPr>
          <w:caps w:val="0"/>
          <w:spacing w:val="0"/>
          <w:sz w:val="18"/>
          <w:szCs w:val="18"/>
          <w:bdr w:val="none" w:color="auto" w:sz="0" w:space="0"/>
          <w:shd w:val="clear" w:fill="FFFFFF"/>
        </w:rPr>
        <w:t>     1加强重要政务信息的管理。对全区地方性法规、行政规章、规范性文件进行集约化集中式公开，并按照立改废的要求。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caps w:val="0"/>
          <w:spacing w:val="0"/>
          <w:sz w:val="21"/>
          <w:szCs w:val="21"/>
        </w:rPr>
      </w:pPr>
      <w:r>
        <w:rPr>
          <w:caps w:val="0"/>
          <w:spacing w:val="0"/>
          <w:sz w:val="18"/>
          <w:szCs w:val="18"/>
          <w:bdr w:val="none" w:color="auto" w:sz="0" w:space="0"/>
          <w:shd w:val="clear" w:fill="FFFFFF"/>
        </w:rPr>
        <w:t>2建立健全政务信息制作、公开、存档等制度。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caps w:val="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caps w:val="0"/>
          <w:spacing w:val="0"/>
          <w:sz w:val="21"/>
          <w:szCs w:val="21"/>
        </w:rPr>
      </w:pPr>
      <w:r>
        <w:rPr>
          <w:caps w:val="0"/>
          <w:spacing w:val="0"/>
          <w:sz w:val="18"/>
          <w:szCs w:val="18"/>
          <w:bdr w:val="none" w:color="auto" w:sz="0" w:space="0"/>
          <w:shd w:val="clear" w:fill="FFFFFF"/>
        </w:rPr>
        <w:t>（八）平台建设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caps w:val="0"/>
          <w:spacing w:val="0"/>
          <w:sz w:val="21"/>
          <w:szCs w:val="21"/>
        </w:rPr>
      </w:pPr>
      <w:r>
        <w:rPr>
          <w:caps w:val="0"/>
          <w:spacing w:val="0"/>
          <w:sz w:val="18"/>
          <w:szCs w:val="18"/>
          <w:bdr w:val="none" w:color="auto" w:sz="0" w:space="0"/>
          <w:shd w:val="clear" w:fill="FFFFFF"/>
        </w:rPr>
        <w:t>1.依托“互联网+”技术，建好平台。我局运用智慧监督的理念,请来互联网技术团队投入资金开发监督专门软件，借助“互联网+”技术，以大数据为支撑，构建了集监督、执纪、问责、分析和决策于一体化监督平台。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sz w:val="24"/>
          <w:szCs w:val="24"/>
        </w:rPr>
        <w:t>    二、主动公开政府信息情况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1901"/>
        <w:gridCol w:w="1889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064" w:type="dxa"/>
            <w:gridSpan w:val="4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行政法规、规章和规范性文件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本年新制作数量</w:t>
            </w:r>
          </w:p>
        </w:tc>
        <w:tc>
          <w:tcPr>
            <w:tcW w:w="18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本年新公开数量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规章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规范性文件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22</w:t>
            </w:r>
          </w:p>
        </w:tc>
        <w:tc>
          <w:tcPr>
            <w:tcW w:w="18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22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064" w:type="dxa"/>
            <w:gridSpan w:val="4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办理行政许可和其他对外管理服务事项的依据、条件、程序以及办理结果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上一年项目数量</w:t>
            </w:r>
          </w:p>
        </w:tc>
        <w:tc>
          <w:tcPr>
            <w:tcW w:w="18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本年增/减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行政许可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47</w:t>
            </w:r>
          </w:p>
        </w:tc>
        <w:tc>
          <w:tcPr>
            <w:tcW w:w="1889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其他对外管理服务事项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89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064" w:type="dxa"/>
            <w:gridSpan w:val="4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实施行政处罚、行政强制的依据、条件、程序以及本行政机关认为具有一定社会影响的行政处罚决定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上一年项目数量</w:t>
            </w:r>
          </w:p>
        </w:tc>
        <w:tc>
          <w:tcPr>
            <w:tcW w:w="18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本年增/减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行政处罚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89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行政强制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89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18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064" w:type="dxa"/>
            <w:gridSpan w:val="4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行政事业性收费项目及其依据、标准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上一年项目数量</w:t>
            </w:r>
          </w:p>
        </w:tc>
        <w:tc>
          <w:tcPr>
            <w:tcW w:w="3767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行政事业性收费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3767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064" w:type="dxa"/>
            <w:gridSpan w:val="4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政府集中采购项目的目录、标准及实施情况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采购项目数量</w:t>
            </w:r>
          </w:p>
        </w:tc>
        <w:tc>
          <w:tcPr>
            <w:tcW w:w="3767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政府集中采购</w:t>
            </w:r>
          </w:p>
        </w:tc>
        <w:tc>
          <w:tcPr>
            <w:tcW w:w="1901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3767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三、收到和处理政府信息公开申请情况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1160"/>
        <w:gridCol w:w="1479"/>
        <w:gridCol w:w="554"/>
        <w:gridCol w:w="698"/>
        <w:gridCol w:w="698"/>
        <w:gridCol w:w="698"/>
        <w:gridCol w:w="698"/>
        <w:gridCol w:w="721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3640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850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4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自然人</w:t>
            </w:r>
          </w:p>
        </w:tc>
        <w:tc>
          <w:tcPr>
            <w:tcW w:w="3594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法人或其他组织</w:t>
            </w:r>
          </w:p>
        </w:tc>
        <w:tc>
          <w:tcPr>
            <w:tcW w:w="69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4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商业企业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科研机构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社会公益组织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法律服务机构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</w:tc>
        <w:tc>
          <w:tcPr>
            <w:tcW w:w="69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一、本年新收政府信息公开申请数量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二、上年结转政府信息公开申请数量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三、本年度办理结果</w:t>
            </w:r>
          </w:p>
        </w:tc>
        <w:tc>
          <w:tcPr>
            <w:tcW w:w="26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（一）予以公开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（二）部分公开（区分处理的，只计这一情形，不计其他情形）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（三）不予公开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1.属于国家秘密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2.其他法律行政法规禁止公开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3.危及“三安全一稳定”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4.保护第三方合法权益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5.属于三类内部事务信息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6.属于四类过程性信息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7.属于行政执法案卷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8.属于行政查询事项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（四）无法提供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1.本机关不掌握相关政府信息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2.没有现成信息需要另行制作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3.补正后申请内容仍不明确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（五）不予处理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1.信访举报投诉类申请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2.重复申请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3.要求提供公开出版物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4.无正当理由大量反复申请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5.要求行政机关确认或重新出具已获取信息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（六）其他处理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（七）总计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36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四、结转下年度继续办理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四、政府信息公开行政复议、行政诉讼情况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552"/>
        <w:gridCol w:w="552"/>
        <w:gridCol w:w="552"/>
        <w:gridCol w:w="568"/>
        <w:gridCol w:w="553"/>
        <w:gridCol w:w="553"/>
        <w:gridCol w:w="553"/>
        <w:gridCol w:w="553"/>
        <w:gridCol w:w="568"/>
        <w:gridCol w:w="553"/>
        <w:gridCol w:w="553"/>
        <w:gridCol w:w="553"/>
        <w:gridCol w:w="553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94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行政复议</w:t>
            </w:r>
          </w:p>
        </w:tc>
        <w:tc>
          <w:tcPr>
            <w:tcW w:w="7188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71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71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71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71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3594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未经复议直接起诉</w:t>
            </w:r>
          </w:p>
        </w:tc>
        <w:tc>
          <w:tcPr>
            <w:tcW w:w="3594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我局政务公开主要问题表现在：政策解读、回应关切、意见征集、新闻发布等方面的内容和形式还需进一步丰富等。这些问题我们将在今后的工作中加大力度和宣传手段。在日常管理上，及时更新维护政府信息公开栏目，做好企业档案信息查询服务工作，做好信息公开中的保密工作和依申请政府信息公开工作，确保政府信息公开工作有效落实。加强信息发布审核管理，同时加强舆情监测工作，遇到问题早发现、早回复、早解决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下一步，我局将以加强重点领域信息公开为重点，以深化政策解读、积极回应关切、扩大公众参与为抓手，全面提升政务公开工作水平。2020年，我局将坚持问题导向，以切实维护群众合法权益、服务群众为基本出发点，进一步加强领导，完善机制，认真落实政府信息公开各项制度，推进信息公开管理规范化建设。同时，进一步扩大公开范围、细化公开内容、完善公开机制，努力提高信息公开的实用性、时效性和准确性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淮北市相山区市场监督管理局无其他报告事项。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Zjk5ODRlNDQyMjgwYTQ5MDZhZWVmYWM2ZGI1ZWYifQ=="/>
  </w:docVars>
  <w:rsids>
    <w:rsidRoot w:val="00000000"/>
    <w:rsid w:val="0F723021"/>
    <w:rsid w:val="2A603F6A"/>
    <w:rsid w:val="744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2021-12-17T01:51:00Z</dcterms:created>
  <dc:creator>User</dc:creator>
  <cp:lastModifiedBy>小熊饼干</cp:lastModifiedBy>
  <dcterms:modified xsi:type="dcterms:W3CDTF">2024-01-30T09:29:10Z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1B528E488E46431BB47B16BCC6C809C4</vt:lpwstr>
  </property>
</Properties>
</file>