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ascii="仿宋_GB2312" w:hAnsi="仿宋" w:eastAsia="仿宋_GB2312" w:cs="仿宋"/>
          <w:color w:val="333333"/>
          <w:sz w:val="32"/>
          <w:szCs w:val="32"/>
          <w:shd w:val="clear" w:color="auto" w:fill="FFFFFF"/>
          <w:lang w:bidi="ar-SA"/>
        </w:rPr>
        <w:t>本报告是根据《中华人民共和国政府信息公开条例》（国务院令第</w:t>
      </w:r>
      <w:r>
        <w:rPr>
          <w:rFonts w:hint="default" w:ascii="仿宋_GB2312" w:hAnsi="仿宋" w:eastAsia="仿宋_GB2312" w:cs="仿宋"/>
          <w:color w:val="333333"/>
          <w:sz w:val="32"/>
          <w:szCs w:val="32"/>
          <w:shd w:val="clear" w:color="auto" w:fill="FFFFFF"/>
          <w:lang w:bidi="ar-SA"/>
        </w:rPr>
        <w:t>711</w:t>
      </w:r>
      <w:r>
        <w:rPr>
          <w:rFonts w:hint="eastAsia" w:ascii="仿宋_GB2312" w:hAnsi="仿宋" w:eastAsia="仿宋_GB2312" w:cs="仿宋"/>
          <w:color w:val="333333"/>
          <w:sz w:val="32"/>
          <w:szCs w:val="32"/>
          <w:shd w:val="clear" w:color="auto" w:fill="FFFFFF"/>
          <w:lang w:bidi="ar-SA"/>
        </w:rPr>
        <w:t>号）和《安徽省政务公开办公室关于做好政府信息公开工作年报编制及统计数据报送工作的通知》（皖政务办秘〔</w:t>
      </w:r>
      <w:r>
        <w:rPr>
          <w:rFonts w:hint="default" w:ascii="仿宋_GB2312" w:hAnsi="仿宋" w:eastAsia="仿宋_GB2312" w:cs="仿宋"/>
          <w:color w:val="333333"/>
          <w:sz w:val="32"/>
          <w:szCs w:val="32"/>
          <w:shd w:val="clear" w:color="auto" w:fill="FFFFFF"/>
          <w:lang w:bidi="ar-SA"/>
        </w:rPr>
        <w:t>2020</w:t>
      </w:r>
      <w:r>
        <w:rPr>
          <w:rFonts w:hint="eastAsia" w:ascii="仿宋_GB2312" w:hAnsi="仿宋" w:eastAsia="仿宋_GB2312" w:cs="仿宋"/>
          <w:color w:val="333333"/>
          <w:sz w:val="32"/>
          <w:szCs w:val="32"/>
          <w:shd w:val="clear" w:color="auto" w:fill="FFFFFF"/>
          <w:lang w:bidi="ar-SA"/>
        </w:rPr>
        <w:t>〕</w:t>
      </w:r>
      <w:r>
        <w:rPr>
          <w:rFonts w:hint="default" w:ascii="仿宋_GB2312" w:hAnsi="仿宋" w:eastAsia="仿宋_GB2312" w:cs="仿宋"/>
          <w:color w:val="333333"/>
          <w:sz w:val="32"/>
          <w:szCs w:val="32"/>
          <w:shd w:val="clear" w:color="auto" w:fill="FFFFFF"/>
          <w:lang w:bidi="ar-SA"/>
        </w:rPr>
        <w:t>44</w:t>
      </w:r>
      <w:r>
        <w:rPr>
          <w:rFonts w:hint="eastAsia" w:ascii="仿宋_GB2312" w:hAnsi="仿宋" w:eastAsia="仿宋_GB2312" w:cs="仿宋"/>
          <w:color w:val="333333"/>
          <w:sz w:val="32"/>
          <w:szCs w:val="32"/>
          <w:shd w:val="clear" w:color="auto" w:fill="FFFFFF"/>
          <w:lang w:bidi="ar-SA"/>
        </w:rPr>
        <w:t>号）要求，全文由总体情况、主动公开政府信息情况、收到和处理政府信息公开申请情况、政府信息公开行政复议</w:t>
      </w:r>
      <w:r>
        <w:rPr>
          <w:rFonts w:hint="eastAsia" w:ascii="仿宋_GB2312" w:hAnsi="仿宋" w:eastAsia="仿宋_GB2312" w:cs="仿宋"/>
          <w:color w:val="333333"/>
          <w:sz w:val="32"/>
          <w:szCs w:val="32"/>
          <w:shd w:val="clear" w:color="auto" w:fill="FFFFFF"/>
          <w:lang w:val="en-US" w:eastAsia="zh-CN" w:bidi="ar-SA"/>
        </w:rPr>
        <w:t>和</w:t>
      </w:r>
      <w:r>
        <w:rPr>
          <w:rFonts w:hint="eastAsia" w:ascii="仿宋_GB2312" w:hAnsi="仿宋" w:eastAsia="仿宋_GB2312" w:cs="仿宋"/>
          <w:color w:val="333333"/>
          <w:sz w:val="32"/>
          <w:szCs w:val="32"/>
          <w:shd w:val="clear" w:color="auto" w:fill="FFFFFF"/>
          <w:lang w:bidi="ar-SA"/>
        </w:rPr>
        <w:t>行政诉讼情况、存在</w:t>
      </w:r>
      <w:r>
        <w:rPr>
          <w:rFonts w:hint="eastAsia" w:ascii="仿宋_GB2312" w:hAnsi="仿宋" w:eastAsia="仿宋_GB2312" w:cs="仿宋"/>
          <w:color w:val="333333"/>
          <w:sz w:val="32"/>
          <w:szCs w:val="32"/>
          <w:shd w:val="clear" w:color="auto" w:fill="FFFFFF"/>
          <w:lang w:val="en-US" w:eastAsia="zh-CN" w:bidi="ar-SA"/>
        </w:rPr>
        <w:t>的</w:t>
      </w:r>
      <w:r>
        <w:rPr>
          <w:rFonts w:hint="eastAsia" w:ascii="仿宋_GB2312" w:hAnsi="仿宋" w:eastAsia="仿宋_GB2312" w:cs="仿宋"/>
          <w:color w:val="333333"/>
          <w:sz w:val="32"/>
          <w:szCs w:val="32"/>
          <w:shd w:val="clear" w:color="auto" w:fill="FFFFFF"/>
          <w:lang w:bidi="ar-SA"/>
        </w:rPr>
        <w:t>主要问题</w:t>
      </w:r>
      <w:r>
        <w:rPr>
          <w:rFonts w:hint="eastAsia" w:ascii="仿宋_GB2312" w:hAnsi="仿宋" w:eastAsia="仿宋_GB2312" w:cs="仿宋"/>
          <w:color w:val="333333"/>
          <w:sz w:val="32"/>
          <w:szCs w:val="32"/>
          <w:shd w:val="clear" w:color="auto" w:fill="FFFFFF"/>
          <w:lang w:val="en-US" w:eastAsia="zh-CN" w:bidi="ar-SA"/>
        </w:rPr>
        <w:t>及</w:t>
      </w:r>
      <w:r>
        <w:rPr>
          <w:rFonts w:hint="eastAsia" w:ascii="仿宋_GB2312" w:hAnsi="仿宋" w:eastAsia="仿宋_GB2312" w:cs="仿宋"/>
          <w:color w:val="333333"/>
          <w:sz w:val="32"/>
          <w:szCs w:val="32"/>
          <w:shd w:val="clear" w:color="auto" w:fill="FFFFFF"/>
          <w:lang w:bidi="ar-SA"/>
        </w:rPr>
        <w:t>改进情况、其它需要报告</w:t>
      </w:r>
      <w:r>
        <w:rPr>
          <w:rFonts w:hint="eastAsia" w:ascii="仿宋_GB2312" w:hAnsi="仿宋" w:eastAsia="仿宋_GB2312" w:cs="仿宋"/>
          <w:color w:val="333333"/>
          <w:sz w:val="32"/>
          <w:szCs w:val="32"/>
          <w:shd w:val="clear" w:color="auto" w:fill="FFFFFF"/>
          <w:lang w:val="en-US" w:eastAsia="zh-CN" w:bidi="ar-SA"/>
        </w:rPr>
        <w:t>的事项</w:t>
      </w:r>
      <w:r>
        <w:rPr>
          <w:rFonts w:hint="eastAsia" w:ascii="仿宋_GB2312" w:hAnsi="仿宋" w:eastAsia="仿宋_GB2312" w:cs="仿宋"/>
          <w:color w:val="333333"/>
          <w:sz w:val="32"/>
          <w:szCs w:val="32"/>
          <w:shd w:val="clear" w:color="auto" w:fill="FFFFFF"/>
          <w:lang w:bidi="ar-SA"/>
        </w:rPr>
        <w:t>等六部分组成。如有疑问，请与相山区机关事务管理中心联系。地址：淮北市相山区孟山北路</w:t>
      </w:r>
      <w:r>
        <w:rPr>
          <w:rFonts w:hint="default" w:ascii="仿宋_GB2312" w:hAnsi="仿宋" w:eastAsia="仿宋_GB2312" w:cs="仿宋"/>
          <w:color w:val="333333"/>
          <w:sz w:val="32"/>
          <w:szCs w:val="32"/>
          <w:shd w:val="clear" w:color="auto" w:fill="FFFFFF"/>
          <w:lang w:bidi="ar-SA"/>
        </w:rPr>
        <w:t>85</w:t>
      </w:r>
      <w:r>
        <w:rPr>
          <w:rFonts w:hint="eastAsia" w:ascii="仿宋_GB2312" w:hAnsi="仿宋" w:eastAsia="仿宋_GB2312" w:cs="仿宋"/>
          <w:color w:val="333333"/>
          <w:sz w:val="32"/>
          <w:szCs w:val="32"/>
          <w:shd w:val="clear" w:color="auto" w:fill="FFFFFF"/>
          <w:lang w:bidi="ar-SA"/>
        </w:rPr>
        <w:t>号，邮编：</w:t>
      </w:r>
      <w:r>
        <w:rPr>
          <w:rFonts w:hint="default" w:ascii="仿宋_GB2312" w:hAnsi="仿宋" w:eastAsia="仿宋_GB2312" w:cs="仿宋"/>
          <w:color w:val="333333"/>
          <w:sz w:val="32"/>
          <w:szCs w:val="32"/>
          <w:shd w:val="clear" w:color="auto" w:fill="FFFFFF"/>
          <w:lang w:bidi="ar-SA"/>
        </w:rPr>
        <w:t>235100</w:t>
      </w:r>
      <w:r>
        <w:rPr>
          <w:rFonts w:hint="eastAsia" w:ascii="仿宋_GB2312" w:hAnsi="仿宋" w:eastAsia="仿宋_GB2312" w:cs="仿宋"/>
          <w:color w:val="333333"/>
          <w:sz w:val="32"/>
          <w:szCs w:val="32"/>
          <w:shd w:val="clear" w:color="auto" w:fill="FFFFFF"/>
          <w:lang w:bidi="ar-SA"/>
        </w:rPr>
        <w:t>，电话</w:t>
      </w:r>
      <w:r>
        <w:rPr>
          <w:rFonts w:hint="default" w:ascii="仿宋_GB2312" w:hAnsi="仿宋" w:eastAsia="仿宋_GB2312" w:cs="仿宋"/>
          <w:color w:val="333333"/>
          <w:sz w:val="32"/>
          <w:szCs w:val="32"/>
          <w:shd w:val="clear" w:color="auto" w:fill="FFFFFF"/>
          <w:lang w:bidi="ar-SA"/>
        </w:rPr>
        <w:t>:0561-3193896</w:t>
      </w:r>
      <w:r>
        <w:rPr>
          <w:rFonts w:hint="eastAsia" w:ascii="仿宋_GB2312" w:hAnsi="仿宋" w:eastAsia="仿宋_GB2312" w:cs="仿宋"/>
          <w:color w:val="333333"/>
          <w:sz w:val="32"/>
          <w:szCs w:val="32"/>
          <w:shd w:val="clear" w:color="auto" w:fill="FFFFFF"/>
          <w:lang w:bidi="ar-SA"/>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 一、总体情况</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2021年以来，坚持以“公开为常态、不公开为例外”的原则，以基层政务公开为抓手，深入贯彻落实新《条例》，切实加强政策解读、回应关切和各项重点领域信息公开，不断深化公开内容、规范公开程序、拓宽公开渠道、优化公开流程，政务公开工作取得一系列新进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left"/>
        <w:textAlignment w:val="auto"/>
        <w:rPr>
          <w:rFonts w:hint="eastAsia" w:ascii="楷体_GB2312" w:hAnsi="楷体_GB2312" w:eastAsia="楷体_GB2312" w:cs="楷体_GB2312"/>
          <w:b/>
          <w:color w:val="333333"/>
          <w:sz w:val="32"/>
          <w:szCs w:val="32"/>
          <w:shd w:val="clear" w:color="auto" w:fill="FFFFFF"/>
          <w:lang w:bidi="ar-SA"/>
        </w:rPr>
      </w:pPr>
      <w:r>
        <w:rPr>
          <w:rFonts w:hint="eastAsia" w:ascii="楷体_GB2312" w:hAnsi="楷体_GB2312" w:eastAsia="楷体_GB2312" w:cs="楷体_GB2312"/>
          <w:b/>
          <w:color w:val="333333"/>
          <w:sz w:val="32"/>
          <w:szCs w:val="32"/>
          <w:shd w:val="clear" w:color="auto" w:fill="FFFFFF"/>
          <w:lang w:bidi="ar-SA"/>
        </w:rPr>
        <w:t> （一）主动公开情况</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2021年，相山区机关事务管理中心主动公开信息主要通过相山区信息公开网发布，全年在相山区政务公开网发布信息67条。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3" w:firstLineChars="200"/>
        <w:jc w:val="left"/>
        <w:textAlignment w:val="auto"/>
        <w:rPr>
          <w:rFonts w:hint="eastAsia" w:ascii="楷体_GB2312" w:hAnsi="楷体_GB2312" w:eastAsia="楷体_GB2312" w:cs="楷体_GB2312"/>
          <w:b/>
          <w:color w:val="333333"/>
          <w:sz w:val="32"/>
          <w:szCs w:val="32"/>
          <w:shd w:val="clear" w:color="auto" w:fill="FFFFFF"/>
          <w:lang w:bidi="ar-SA"/>
        </w:rPr>
      </w:pPr>
      <w:r>
        <w:rPr>
          <w:rFonts w:hint="eastAsia" w:ascii="楷体_GB2312" w:hAnsi="楷体_GB2312" w:eastAsia="楷体_GB2312" w:cs="楷体_GB2312"/>
          <w:b/>
          <w:color w:val="333333"/>
          <w:sz w:val="32"/>
          <w:szCs w:val="32"/>
          <w:shd w:val="clear" w:color="auto" w:fill="FFFFFF"/>
          <w:lang w:bidi="ar-SA"/>
        </w:rPr>
        <w:t> （二）依申请公开情况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2021年，未收到群众信息公开申请。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二、主动公开政府信息情况</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080"/>
        <w:gridCol w:w="2080"/>
        <w:gridCol w:w="2080"/>
        <w:gridCol w:w="24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5000" w:type="pct"/>
            <w:gridSpan w:val="4"/>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snapToGrid w:val="0"/>
                <w:color w:val="000000"/>
                <w:kern w:val="0"/>
                <w:sz w:val="21"/>
                <w:szCs w:val="21"/>
                <w:lang w:val="en-US" w:eastAsia="en-US" w:bidi="ar-SA"/>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信息内容</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本年制发件数</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本年废止件数</w:t>
            </w:r>
          </w:p>
        </w:tc>
        <w:tc>
          <w:tcPr>
            <w:tcW w:w="1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规章</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c>
          <w:tcPr>
            <w:tcW w:w="1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行政规范性文件</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c>
          <w:tcPr>
            <w:tcW w:w="1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4"/>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信息内容</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行政许可</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4"/>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信息内容</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行政处罚</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行政强制</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000" w:type="pct"/>
            <w:gridSpan w:val="4"/>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信息内容</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行政事业性收费</w:t>
            </w:r>
          </w:p>
        </w:tc>
        <w:tc>
          <w:tcPr>
            <w:tcW w:w="37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val="en-US" w:eastAsia="zh-CN" w:bidi="ar-SA"/>
        </w:rPr>
        <w:t>三、</w:t>
      </w:r>
      <w:r>
        <w:rPr>
          <w:rFonts w:hint="eastAsia" w:ascii="黑体" w:hAnsi="黑体" w:eastAsia="黑体" w:cs="仿宋"/>
          <w:color w:val="333333"/>
          <w:sz w:val="32"/>
          <w:szCs w:val="32"/>
          <w:shd w:val="clear" w:color="auto" w:fill="FFFFFF"/>
          <w:lang w:bidi="ar-SA"/>
        </w:rPr>
        <w:t>收到和处理政府信息公开申请情况</w:t>
      </w:r>
    </w:p>
    <w:tbl>
      <w:tblPr>
        <w:tblStyle w:val="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15"/>
        <w:gridCol w:w="1202"/>
        <w:gridCol w:w="1289"/>
        <w:gridCol w:w="1029"/>
        <w:gridCol w:w="1029"/>
        <w:gridCol w:w="600"/>
        <w:gridCol w:w="600"/>
        <w:gridCol w:w="600"/>
        <w:gridCol w:w="601"/>
        <w:gridCol w:w="6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2250" w:type="pct"/>
            <w:gridSpan w:val="3"/>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（本列数据的勾稽关系为：第一项加第二项之和，等于第三项加第四项之和）</w:t>
            </w:r>
          </w:p>
        </w:tc>
        <w:tc>
          <w:tcPr>
            <w:tcW w:w="2700" w:type="pct"/>
            <w:gridSpan w:val="7"/>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50" w:type="pct"/>
            <w:gridSpan w:val="3"/>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65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自然人</w:t>
            </w:r>
          </w:p>
        </w:tc>
        <w:tc>
          <w:tcPr>
            <w:tcW w:w="1700" w:type="pct"/>
            <w:gridSpan w:val="5"/>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法人或其他组织</w:t>
            </w:r>
          </w:p>
        </w:tc>
        <w:tc>
          <w:tcPr>
            <w:tcW w:w="25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50" w:type="pct"/>
            <w:gridSpan w:val="3"/>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6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企业</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机构</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社会公益组织</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法律服务机构</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其他</w:t>
            </w:r>
          </w:p>
        </w:tc>
        <w:tc>
          <w:tcPr>
            <w:tcW w:w="2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一、本年新收政府信息公开申请数量</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二、上年结转政府信息公开申请数量</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三、本年度办理结果</w:t>
            </w:r>
          </w:p>
        </w:tc>
        <w:tc>
          <w:tcPr>
            <w:tcW w:w="1550" w:type="pct"/>
            <w:gridSpan w:val="2"/>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（一）予以公开</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p>
        </w:tc>
        <w:tc>
          <w:tcPr>
            <w:tcW w:w="1550" w:type="pct"/>
            <w:gridSpan w:val="2"/>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（二）部分公开（区分处理的，只计这一情形，不计其他情形）</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（三）不予公开</w:t>
            </w: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1.属于国家秘密</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2.其他法律行政法规禁止公开</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3.危及“三安全一稳定”</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4.保护第三方合法权益</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5.属</w:t>
            </w:r>
            <w:bookmarkStart w:id="0" w:name="_GoBack"/>
            <w:bookmarkEnd w:id="0"/>
            <w:r>
              <w:rPr>
                <w:rFonts w:hint="eastAsia" w:ascii="宋体" w:hAnsi="宋体" w:eastAsia="宋体" w:cs="宋体"/>
                <w:i w:val="0"/>
                <w:iCs w:val="0"/>
                <w:caps w:val="0"/>
                <w:color w:val="333333"/>
                <w:spacing w:val="0"/>
                <w:sz w:val="24"/>
                <w:szCs w:val="24"/>
              </w:rPr>
              <w:t>于三类内部事务信息</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6.属于四类过程性信息</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7.属于行政执法案卷</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8.属于行政查询事项</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（四）无法提供</w:t>
            </w: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1.本机关不掌握相关政府信息</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2.没有现成信息需要另行制作</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3.补正后申请内容仍不明确</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（五）不予处理</w:t>
            </w: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1.信访举报投诉类申请</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 重复申请</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3.要求提供公开出版物</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4.无正当理由大量反复申请</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5.要求行政机关确认或重新出具已获取信息</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（六）其他处理</w:t>
            </w: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1. 申请人无正当理由逾期不补正、行政机关不再处理其政府信息公开申请</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2.申请人逾期未按收费通知要求缴纳费用、行政机关不再处理其政府信息公开申请</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75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left"/>
              <w:rPr>
                <w:rFonts w:hint="eastAsia" w:ascii="宋体" w:hAnsi="宋体" w:eastAsia="宋体" w:cs="宋体"/>
                <w:i w:val="0"/>
                <w:iCs w:val="0"/>
                <w:caps w:val="0"/>
                <w:color w:val="333333"/>
                <w:spacing w:val="0"/>
                <w:sz w:val="24"/>
                <w:szCs w:val="24"/>
              </w:rPr>
            </w:pPr>
          </w:p>
        </w:tc>
        <w:tc>
          <w:tcPr>
            <w:tcW w:w="80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3.其他</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700" w:type="pct"/>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1550" w:type="pct"/>
            <w:gridSpan w:val="2"/>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24"/>
                <w:szCs w:val="24"/>
              </w:rPr>
              <w:t>（七）总计</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250" w:type="pct"/>
            <w:gridSpan w:val="3"/>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四、结转下年度继续办理</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6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250" w:type="pc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bl>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黑体" w:hAnsi="黑体" w:eastAsia="黑体" w:cs="仿宋"/>
          <w:color w:val="333333"/>
          <w:sz w:val="32"/>
          <w:szCs w:val="32"/>
          <w:shd w:val="clear" w:color="auto" w:fill="FFFFFF"/>
          <w:lang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黑体" w:hAnsi="黑体" w:eastAsia="黑体" w:cs="仿宋"/>
          <w:color w:val="333333"/>
          <w:sz w:val="32"/>
          <w:szCs w:val="32"/>
          <w:shd w:val="clear" w:color="auto" w:fill="FFFFFF"/>
          <w:lang w:bidi="ar-SA"/>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left"/>
        <w:textAlignment w:val="auto"/>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bidi="ar-SA"/>
        </w:rPr>
        <w:t>四、政府信息公开行政复议、行政诉讼情况</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77"/>
        <w:gridCol w:w="577"/>
        <w:gridCol w:w="577"/>
        <w:gridCol w:w="577"/>
        <w:gridCol w:w="578"/>
        <w:gridCol w:w="578"/>
        <w:gridCol w:w="578"/>
        <w:gridCol w:w="578"/>
        <w:gridCol w:w="578"/>
        <w:gridCol w:w="578"/>
        <w:gridCol w:w="578"/>
        <w:gridCol w:w="578"/>
        <w:gridCol w:w="578"/>
        <w:gridCol w:w="578"/>
        <w:gridCol w:w="5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0" w:type="auto"/>
            <w:gridSpan w:val="5"/>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行政复议</w:t>
            </w:r>
          </w:p>
        </w:tc>
        <w:tc>
          <w:tcPr>
            <w:tcW w:w="0" w:type="auto"/>
            <w:gridSpan w:val="10"/>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结果维持</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结果纠正</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其他结果</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尚未审结</w:t>
            </w:r>
          </w:p>
        </w:tc>
        <w:tc>
          <w:tcPr>
            <w:tcW w:w="0" w:type="auto"/>
            <w:vMerge w:val="restart"/>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总计</w:t>
            </w:r>
          </w:p>
        </w:tc>
        <w:tc>
          <w:tcPr>
            <w:tcW w:w="0" w:type="auto"/>
            <w:gridSpan w:val="5"/>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未经复议直接起诉</w:t>
            </w:r>
          </w:p>
        </w:tc>
        <w:tc>
          <w:tcPr>
            <w:tcW w:w="0" w:type="auto"/>
            <w:gridSpan w:val="5"/>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0" w:hRule="atLeast"/>
        </w:trPr>
        <w:tc>
          <w:tcPr>
            <w:tcW w:w="0" w:type="auto"/>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0" w:type="auto"/>
            <w:vMerge w:val="continue"/>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jc w:val="both"/>
              <w:rPr>
                <w:rFonts w:hint="eastAsia" w:ascii="宋体" w:hAnsi="宋体" w:eastAsia="宋体" w:cs="宋体"/>
                <w:i w:val="0"/>
                <w:iCs w:val="0"/>
                <w:caps w:val="0"/>
                <w:color w:val="333333"/>
                <w:spacing w:val="0"/>
                <w:sz w:val="24"/>
                <w:szCs w:val="24"/>
              </w:rPr>
            </w:pP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结果维持</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结果纠正</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其他结果</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尚未审结</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总计</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结果维持</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结果纠正</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其他结果</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尚未审结</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trPr>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c>
          <w:tcPr>
            <w:tcW w:w="0" w:type="auto"/>
            <w:tcBorders>
              <w:top w:val="single" w:color="DDDDDD" w:sz="6" w:space="0"/>
              <w:left w:val="single" w:color="DDDDDD" w:sz="6" w:space="0"/>
              <w:bottom w:val="single" w:color="DDDDDD" w:sz="6" w:space="0"/>
              <w:right w:val="single" w:color="DDDDDD" w:sz="6" w:space="0"/>
            </w:tcBorders>
            <w:shd w:val="clear" w:color="auto" w:fill="FFFFFF"/>
            <w:tcMar>
              <w:left w:w="180" w:type="dxa"/>
              <w:right w:w="18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24"/>
                <w:szCs w:val="24"/>
              </w:rPr>
              <w:t>0</w:t>
            </w:r>
          </w:p>
        </w:tc>
      </w:tr>
    </w:tbl>
    <w:p>
      <w:pPr>
        <w:pStyle w:val="2"/>
        <w:keepNext w:val="0"/>
        <w:keepLines w:val="0"/>
        <w:widowControl/>
        <w:suppressLineNumbers w:val="0"/>
        <w:spacing w:before="0" w:beforeAutospacing="0" w:after="0" w:afterAutospacing="0"/>
        <w:ind w:left="0" w:right="0" w:firstLine="0"/>
        <w:jc w:val="both"/>
        <w:rPr>
          <w:rFonts w:ascii="Calibri" w:hAnsi="Calibri" w:cs="Calibri"/>
          <w:sz w:val="21"/>
          <w:szCs w:val="21"/>
        </w:rPr>
      </w:pPr>
    </w:p>
    <w:p>
      <w:pPr>
        <w:pStyle w:val="2"/>
        <w:widowControl/>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bidi="ar-SA"/>
        </w:rPr>
      </w:pPr>
      <w:r>
        <w:rPr>
          <w:rFonts w:hint="eastAsia" w:ascii="黑体" w:hAnsi="黑体" w:eastAsia="黑体" w:cs="仿宋"/>
          <w:color w:val="333333"/>
          <w:sz w:val="32"/>
          <w:szCs w:val="32"/>
          <w:shd w:val="clear" w:color="auto" w:fill="FFFFFF"/>
          <w:lang w:val="en-US" w:eastAsia="zh-CN" w:bidi="ar-SA"/>
        </w:rPr>
        <w:t>五</w:t>
      </w:r>
      <w:r>
        <w:rPr>
          <w:rFonts w:hint="eastAsia" w:ascii="黑体" w:hAnsi="黑体" w:eastAsia="黑体" w:cs="仿宋"/>
          <w:color w:val="333333"/>
          <w:sz w:val="32"/>
          <w:szCs w:val="32"/>
          <w:shd w:val="clear" w:color="auto" w:fill="FFFFFF"/>
          <w:lang w:bidi="ar-SA"/>
        </w:rPr>
        <w:t>、存在的主要问题及整改情况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val="en-US" w:eastAsia="zh-CN" w:bidi="ar-SA"/>
        </w:rPr>
        <w:t>一</w:t>
      </w:r>
      <w:r>
        <w:rPr>
          <w:rFonts w:hint="eastAsia" w:ascii="仿宋_GB2312" w:hAnsi="仿宋" w:eastAsia="仿宋_GB2312" w:cs="仿宋"/>
          <w:color w:val="333333"/>
          <w:sz w:val="32"/>
          <w:szCs w:val="32"/>
          <w:shd w:val="clear" w:color="auto" w:fill="FFFFFF"/>
          <w:lang w:bidi="ar-SA"/>
        </w:rPr>
        <w:t>是信息公开及时性有待进一步提高，存在部分信息公示更新不及时的情况。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val="en-US" w:eastAsia="zh-CN" w:bidi="ar-SA"/>
        </w:rPr>
        <w:t>二</w:t>
      </w:r>
      <w:r>
        <w:rPr>
          <w:rFonts w:hint="eastAsia" w:ascii="仿宋_GB2312" w:hAnsi="仿宋" w:eastAsia="仿宋_GB2312" w:cs="仿宋"/>
          <w:color w:val="333333"/>
          <w:sz w:val="32"/>
          <w:szCs w:val="32"/>
          <w:shd w:val="clear" w:color="auto" w:fill="FFFFFF"/>
          <w:lang w:bidi="ar-SA"/>
        </w:rPr>
        <w:t>是信息公开内容全面性有加强，部分公开内容存在不全面、不完整、不规范的现象。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 w:eastAsia="仿宋_GB2312" w:cs="仿宋"/>
          <w:color w:val="333333"/>
          <w:sz w:val="32"/>
          <w:szCs w:val="32"/>
          <w:shd w:val="clear" w:color="auto" w:fill="FFFFFF"/>
          <w:lang w:bidi="ar-SA"/>
        </w:rPr>
      </w:pPr>
      <w:r>
        <w:rPr>
          <w:rFonts w:hint="eastAsia" w:ascii="仿宋_GB2312" w:hAnsi="仿宋" w:eastAsia="仿宋_GB2312" w:cs="仿宋"/>
          <w:color w:val="333333"/>
          <w:sz w:val="32"/>
          <w:szCs w:val="32"/>
          <w:shd w:val="clear" w:color="auto" w:fill="FFFFFF"/>
          <w:lang w:bidi="ar-SA"/>
        </w:rPr>
        <w:t>2022年，我单位将进一步加强新时代干部队伍建设，继续强化政风建设，不断提高政治判断力、政治领悟力、政治执行力，增强“四个意识”、坚定“四个自信”、做到“两个维护”，把旗帜鲜明讲政治的要求落实到自然资源管理的各方面各环节，做到持续加强信息依法公开意识，加强工作人员的学习培训，进一步压实政务公开工作责任，补齐工作短板，全面提高业务能力和水平，定期整合规范信息公开平台，对网站进行检查，及时更新、主动公开信息，确保公开内容全面、完整、规范，确保政务信息公开工作更上</w:t>
      </w:r>
      <w:r>
        <w:rPr>
          <w:rFonts w:hint="eastAsia" w:ascii="仿宋_GB2312" w:hAnsi="仿宋" w:eastAsia="仿宋_GB2312" w:cs="仿宋"/>
          <w:color w:val="333333"/>
          <w:sz w:val="32"/>
          <w:szCs w:val="32"/>
          <w:shd w:val="clear" w:color="auto" w:fill="FFFFFF"/>
          <w:lang w:val="en-US" w:eastAsia="zh-CN" w:bidi="ar-SA"/>
        </w:rPr>
        <w:t>新</w:t>
      </w:r>
      <w:r>
        <w:rPr>
          <w:rFonts w:hint="eastAsia" w:ascii="仿宋_GB2312" w:hAnsi="仿宋" w:eastAsia="仿宋_GB2312" w:cs="仿宋"/>
          <w:color w:val="333333"/>
          <w:sz w:val="32"/>
          <w:szCs w:val="32"/>
          <w:shd w:val="clear" w:color="auto" w:fill="FFFFFF"/>
          <w:lang w:bidi="ar-SA"/>
        </w:rPr>
        <w:t>台阶。</w:t>
      </w:r>
    </w:p>
    <w:p>
      <w:pPr>
        <w:pStyle w:val="2"/>
        <w:widowControl/>
        <w:numPr>
          <w:ilvl w:val="0"/>
          <w:numId w:val="1"/>
        </w:numPr>
        <w:shd w:val="clear" w:color="auto" w:fill="FFFFFF"/>
        <w:spacing w:before="0" w:beforeAutospacing="0" w:after="0" w:afterAutospacing="0"/>
        <w:ind w:left="0" w:right="0" w:firstLine="640" w:firstLineChars="200"/>
        <w:jc w:val="left"/>
        <w:rPr>
          <w:rFonts w:hint="eastAsia" w:ascii="黑体" w:hAnsi="黑体" w:eastAsia="黑体" w:cs="仿宋"/>
          <w:color w:val="333333"/>
          <w:sz w:val="32"/>
          <w:szCs w:val="32"/>
          <w:shd w:val="clear" w:color="auto" w:fill="FFFFFF"/>
          <w:lang w:val="en-US" w:eastAsia="zh-CN" w:bidi="ar-SA"/>
        </w:rPr>
      </w:pPr>
      <w:r>
        <w:rPr>
          <w:rFonts w:hint="eastAsia" w:ascii="黑体" w:hAnsi="黑体" w:eastAsia="黑体" w:cs="仿宋"/>
          <w:color w:val="333333"/>
          <w:sz w:val="32"/>
          <w:szCs w:val="32"/>
          <w:shd w:val="clear" w:color="auto" w:fill="FFFFFF"/>
          <w:lang w:val="en-US" w:eastAsia="zh-CN" w:bidi="ar-SA"/>
        </w:rPr>
        <w:t>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仿宋" w:eastAsia="仿宋_GB2312" w:cs="仿宋"/>
          <w:color w:val="333333"/>
          <w:sz w:val="32"/>
          <w:szCs w:val="32"/>
          <w:shd w:val="clear" w:color="auto" w:fill="FFFFFF"/>
          <w:lang w:val="en-US" w:eastAsia="zh-CN" w:bidi="ar-SA"/>
        </w:rPr>
      </w:pPr>
      <w:r>
        <w:rPr>
          <w:rFonts w:hint="eastAsia" w:ascii="仿宋_GB2312" w:hAnsi="仿宋" w:eastAsia="仿宋_GB2312" w:cs="仿宋"/>
          <w:color w:val="333333"/>
          <w:sz w:val="32"/>
          <w:szCs w:val="32"/>
          <w:shd w:val="clear" w:color="auto" w:fill="FFFFFF"/>
          <w:lang w:bidi="ar-SA"/>
        </w:rPr>
        <w:t>按照《国务院办公厅关于印发》〈政府信息公开信息处理费管理办法〉的通知（国办函〔2020〕109号）规定的按件、按量收费标准，本年度没有产生信息公开处理费。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3348BB"/>
    <w:multiLevelType w:val="singleLevel"/>
    <w:tmpl w:val="C23348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NmNjNGFhODNjNGUwZjVlNjhiMTFhNTQ5NWFjNjIifQ=="/>
  </w:docVars>
  <w:rsids>
    <w:rsidRoot w:val="00000000"/>
    <w:rsid w:val="200D60BF"/>
    <w:rsid w:val="3FC80E92"/>
    <w:rsid w:val="713521AA"/>
    <w:rsid w:val="763B6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Table Text"/>
    <w:basedOn w:val="1"/>
    <w:autoRedefine/>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2024-01-31T00:58:00Z</dcterms:created>
  <dc:creator>lenovo</dc:creator>
  <cp:lastModifiedBy>王满银</cp:lastModifiedBy>
  <dcterms:modified xsi:type="dcterms:W3CDTF">2024-01-31T01:46:44Z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1DB3870BDA06497AAC7DFEFD878BCA70_12</vt:lpwstr>
  </property>
</Properties>
</file>