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i w:val="0"/>
          <w:iCs w:val="0"/>
          <w:caps w:val="0"/>
          <w:color w:val="333333"/>
          <w:spacing w:val="0"/>
          <w:sz w:val="36"/>
          <w:szCs w:val="36"/>
          <w:lang w:eastAsia="zh-CN"/>
        </w:rPr>
      </w:pPr>
      <w:bookmarkStart w:id="0" w:name="_GoBack"/>
      <w:r>
        <w:rPr>
          <w:rFonts w:hint="eastAsia" w:ascii="仿宋_GB2312" w:hAnsi="仿宋_GB2312" w:eastAsia="仿宋_GB2312" w:cs="仿宋_GB2312"/>
          <w:b/>
          <w:bCs/>
          <w:i w:val="0"/>
          <w:iCs w:val="0"/>
          <w:caps w:val="0"/>
          <w:color w:val="333333"/>
          <w:spacing w:val="0"/>
          <w:sz w:val="36"/>
          <w:szCs w:val="36"/>
          <w:bdr w:val="none" w:color="auto" w:sz="0" w:space="0"/>
          <w:shd w:val="clear" w:fill="FFFFFF"/>
        </w:rPr>
        <w:t>《“徽动消费乐购相城”2023年“相山锦鲤就是你”发票抽奖活动方案</w:t>
      </w:r>
      <w:r>
        <w:rPr>
          <w:rFonts w:hint="eastAsia" w:ascii="仿宋_GB2312" w:hAnsi="仿宋_GB2312" w:eastAsia="仿宋_GB2312" w:cs="仿宋_GB2312"/>
          <w:b/>
          <w:bCs/>
          <w:i w:val="0"/>
          <w:iCs w:val="0"/>
          <w:caps w:val="0"/>
          <w:color w:val="333333"/>
          <w:spacing w:val="0"/>
          <w:sz w:val="36"/>
          <w:szCs w:val="36"/>
          <w:bdr w:val="none" w:color="auto" w:sz="0" w:space="0"/>
          <w:shd w:val="clear" w:fill="FFFFFF"/>
          <w:lang w:eastAsia="zh-CN"/>
        </w:rPr>
        <w:t>》</w:t>
      </w: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起草说明</w:t>
      </w:r>
    </w:p>
    <w:bookmarkEnd w:id="0"/>
    <w:p>
      <w:pPr>
        <w:numPr>
          <w:ilvl w:val="0"/>
          <w:numId w:val="0"/>
        </w:num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b w:val="0"/>
          <w:bCs w:val="0"/>
          <w:sz w:val="32"/>
          <w:szCs w:val="32"/>
          <w:lang w:eastAsia="zh-CN"/>
        </w:rPr>
        <w:t>制定背景</w:t>
      </w:r>
    </w:p>
    <w:p>
      <w:pPr>
        <w:numPr>
          <w:numId w:val="0"/>
        </w:numPr>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为贯彻落实《安徽省人民政府办公厅关于印发稳外贸稳外资促进消费行动方案的通知》（皖政办秘〔2022〕44号）、《安徽省商务厅关于抓紧启动新一轮促消费活动的通知》等文件精神，以“徽动消费 乐购相城”</w:t>
      </w:r>
      <w:r>
        <w:rPr>
          <w:rFonts w:hint="default" w:ascii="Times New Roman" w:hAnsi="Times New Roman" w:eastAsia="仿宋_GB2312" w:cs="Times New Roman"/>
          <w:b w:val="0"/>
          <w:bCs w:val="0"/>
          <w:color w:val="auto"/>
          <w:sz w:val="32"/>
          <w:szCs w:val="32"/>
          <w:lang w:eastAsia="zh-CN"/>
        </w:rPr>
        <w:t>促消费活动</w:t>
      </w:r>
      <w:r>
        <w:rPr>
          <w:rFonts w:hint="default" w:ascii="Times New Roman" w:hAnsi="Times New Roman" w:eastAsia="仿宋_GB2312" w:cs="Times New Roman"/>
          <w:color w:val="auto"/>
          <w:sz w:val="32"/>
          <w:szCs w:val="32"/>
          <w:lang w:val="en-US" w:eastAsia="zh-CN"/>
        </w:rPr>
        <w:t>为依托，</w:t>
      </w:r>
      <w:r>
        <w:rPr>
          <w:rFonts w:hint="default" w:ascii="Times New Roman" w:hAnsi="Times New Roman" w:eastAsia="仿宋_GB2312" w:cs="Times New Roman"/>
          <w:sz w:val="32"/>
          <w:szCs w:val="32"/>
        </w:rPr>
        <w:t>鼓励居民线下消费，激发消费潜能</w:t>
      </w:r>
      <w:r>
        <w:rPr>
          <w:rFonts w:hint="eastAsia" w:ascii="Times New Roman" w:hAnsi="Times New Roman" w:eastAsia="仿宋_GB2312" w:cs="Times New Roman"/>
          <w:sz w:val="32"/>
          <w:szCs w:val="32"/>
          <w:lang w:eastAsia="zh-CN"/>
        </w:rPr>
        <w:t>。</w:t>
      </w:r>
    </w:p>
    <w:p>
      <w:pPr>
        <w:numPr>
          <w:ilvl w:val="0"/>
          <w:numId w:val="1"/>
        </w:numPr>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起草过程</w:t>
      </w:r>
    </w:p>
    <w:p>
      <w:pPr>
        <w:numPr>
          <w:numId w:val="0"/>
        </w:numPr>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3月底，区商务局起草《“徽动消费乐购相城”2023年“相山锦鲤就是你”发票抽奖活动方案》（征求意见稿）</w:t>
      </w:r>
    </w:p>
    <w:p>
      <w:pPr>
        <w:numPr>
          <w:ilvl w:val="0"/>
          <w:numId w:val="1"/>
        </w:numPr>
        <w:ind w:left="0" w:leftChars="0" w:firstLine="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主要内容</w:t>
      </w:r>
    </w:p>
    <w:p>
      <w:pPr>
        <w:numPr>
          <w:numId w:val="0"/>
        </w:numPr>
        <w:ind w:leftChars="0"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在活动时间及参与对象、抽奖时间及方式、兑奖事项、监督抽查、责任分工、保障措施、其他事项方面对《“徽动消费乐购相城”2023年“相山锦鲤就是你”发票抽奖活动方案》进行注解。</w:t>
      </w:r>
    </w:p>
    <w:p>
      <w:pPr>
        <w:numPr>
          <w:numId w:val="0"/>
        </w:numPr>
        <w:ind w:leftChars="0"/>
        <w:jc w:val="both"/>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35C01"/>
    <w:multiLevelType w:val="singleLevel"/>
    <w:tmpl w:val="5B835C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WJiMDFlZjlmMDNhODllOGI3ODIzYTFhMDE1NmQifQ=="/>
  </w:docVars>
  <w:rsids>
    <w:rsidRoot w:val="26A50948"/>
    <w:rsid w:val="26A5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2024-03-01T00:35:00Z</dcterms:created>
  <dc:creator>Administrator</dc:creator>
  <cp:lastModifiedBy>Administrator</cp:lastModifiedBy>
  <dcterms:modified xsi:type="dcterms:W3CDTF">2024-03-01T00:58:56Z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C6949C6985F8488991DAD97726056A45_11</vt:lpwstr>
  </property>
</Properties>
</file>