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54"/>
        <w:rPr>
          <w:rFonts w:hint="eastAsia" w:ascii="黑体" w:eastAsia="黑体"/>
          <w:lang w:val="en-US" w:eastAsia="zh-CN"/>
        </w:rPr>
      </w:pPr>
      <w:r>
        <w:rPr>
          <w:rFonts w:hint="eastAsia" w:ascii="黑体" w:eastAsia="黑体"/>
          <w:spacing w:val="-27"/>
        </w:rPr>
        <w:t xml:space="preserve">附件 </w:t>
      </w:r>
      <w:r>
        <w:rPr>
          <w:rFonts w:hint="eastAsia" w:ascii="黑体" w:eastAsia="黑体"/>
          <w:spacing w:val="-27"/>
          <w:lang w:val="en-US" w:eastAsia="zh-CN"/>
        </w:rPr>
        <w:t>1</w:t>
      </w:r>
    </w:p>
    <w:p>
      <w:pPr>
        <w:pStyle w:val="4"/>
        <w:spacing w:before="1"/>
        <w:rPr>
          <w:rFonts w:ascii="黑体"/>
          <w:sz w:val="60"/>
        </w:rPr>
      </w:pPr>
    </w:p>
    <w:p>
      <w:pPr>
        <w:pStyle w:val="4"/>
        <w:rPr>
          <w:rFonts w:ascii="PMingLiU"/>
          <w:sz w:val="52"/>
        </w:rPr>
      </w:pPr>
    </w:p>
    <w:p>
      <w:pPr>
        <w:pStyle w:val="4"/>
        <w:spacing w:before="13"/>
        <w:rPr>
          <w:rFonts w:ascii="PMingLiU"/>
          <w:sz w:val="33"/>
        </w:rPr>
      </w:pPr>
    </w:p>
    <w:p>
      <w:pPr>
        <w:pStyle w:val="4"/>
        <w:spacing w:before="13"/>
        <w:rPr>
          <w:rFonts w:ascii="PMingLiU"/>
          <w:sz w:val="33"/>
        </w:rPr>
      </w:pPr>
    </w:p>
    <w:p>
      <w:pPr>
        <w:jc w:val="center"/>
        <w:rPr>
          <w:rFonts w:hint="eastAsia" w:asciiTheme="majorEastAsia" w:hAnsiTheme="majorEastAsia" w:eastAsiaTheme="majorEastAsia" w:cstheme="majorEastAsia"/>
          <w:b/>
          <w:bCs/>
          <w:w w:val="115"/>
          <w:sz w:val="44"/>
          <w:szCs w:val="44"/>
        </w:rPr>
      </w:pPr>
      <w:bookmarkStart w:id="17" w:name="_GoBack"/>
      <w:r>
        <w:rPr>
          <w:rFonts w:hint="eastAsia" w:asciiTheme="majorEastAsia" w:hAnsiTheme="majorEastAsia" w:eastAsiaTheme="majorEastAsia" w:cstheme="majorEastAsia"/>
          <w:b/>
          <w:bCs/>
          <w:w w:val="115"/>
          <w:sz w:val="44"/>
          <w:szCs w:val="44"/>
          <w:lang w:eastAsia="zh-CN"/>
        </w:rPr>
        <w:t>防汛抗旱</w:t>
      </w:r>
      <w:r>
        <w:rPr>
          <w:rFonts w:hint="eastAsia" w:asciiTheme="majorEastAsia" w:hAnsiTheme="majorEastAsia" w:eastAsiaTheme="majorEastAsia" w:cstheme="majorEastAsia"/>
          <w:b/>
          <w:bCs/>
          <w:w w:val="115"/>
          <w:sz w:val="44"/>
          <w:szCs w:val="44"/>
        </w:rPr>
        <w:t>项目支出绩效评价报告</w:t>
      </w:r>
    </w:p>
    <w:bookmarkEnd w:id="17"/>
    <w:p>
      <w:pPr>
        <w:pStyle w:val="4"/>
        <w:rPr>
          <w:rFonts w:ascii="PMingLiU"/>
          <w:sz w:val="52"/>
        </w:rPr>
      </w:pPr>
    </w:p>
    <w:p>
      <w:pPr>
        <w:pStyle w:val="4"/>
        <w:rPr>
          <w:rFonts w:ascii="PMingLiU"/>
          <w:sz w:val="52"/>
        </w:rPr>
      </w:pPr>
    </w:p>
    <w:p>
      <w:pPr>
        <w:pStyle w:val="4"/>
        <w:rPr>
          <w:rFonts w:ascii="PMingLiU"/>
          <w:sz w:val="52"/>
        </w:rPr>
      </w:pPr>
    </w:p>
    <w:p>
      <w:pPr>
        <w:pStyle w:val="4"/>
        <w:rPr>
          <w:rFonts w:ascii="PMingLiU"/>
          <w:sz w:val="52"/>
        </w:rPr>
      </w:pPr>
    </w:p>
    <w:p>
      <w:pPr>
        <w:pStyle w:val="4"/>
        <w:rPr>
          <w:rFonts w:ascii="PMingLiU"/>
          <w:sz w:val="52"/>
        </w:rPr>
      </w:pPr>
    </w:p>
    <w:p>
      <w:pPr>
        <w:pStyle w:val="4"/>
        <w:rPr>
          <w:rFonts w:ascii="PMingLiU"/>
          <w:sz w:val="52"/>
        </w:rPr>
      </w:pPr>
    </w:p>
    <w:p>
      <w:pPr>
        <w:pStyle w:val="4"/>
        <w:rPr>
          <w:rFonts w:ascii="PMingLiU"/>
          <w:sz w:val="52"/>
        </w:rPr>
      </w:pPr>
    </w:p>
    <w:p>
      <w:pPr>
        <w:pStyle w:val="4"/>
        <w:spacing w:before="5"/>
        <w:rPr>
          <w:rFonts w:ascii="PMingLiU"/>
          <w:sz w:val="67"/>
        </w:rPr>
      </w:pPr>
    </w:p>
    <w:p>
      <w:pPr>
        <w:pStyle w:val="4"/>
        <w:ind w:left="62" w:right="1156"/>
        <w:jc w:val="center"/>
        <w:rPr>
          <w:rFonts w:ascii="方正小标宋简体" w:hAnsi="方正小标宋简体" w:eastAsia="方正小标宋简体" w:cs="方正小标宋简体"/>
          <w:w w:val="115"/>
          <w:sz w:val="44"/>
          <w:szCs w:val="44"/>
        </w:rPr>
        <w:sectPr>
          <w:pgSz w:w="11911" w:h="16838"/>
          <w:pgMar w:top="1582" w:right="1417" w:bottom="1582" w:left="1480" w:header="0" w:footer="1383" w:gutter="0"/>
          <w:cols w:space="0" w:num="1"/>
        </w:sectPr>
      </w:pPr>
      <w:r>
        <w:rPr>
          <w:rFonts w:hint="eastAsia" w:ascii="方正小标宋简体" w:hAnsi="方正小标宋简体" w:eastAsia="方正小标宋简体" w:cs="方正小标宋简体"/>
          <w:w w:val="115"/>
          <w:sz w:val="44"/>
          <w:szCs w:val="44"/>
          <w:lang w:val="en-US" w:bidi="ar-SA"/>
        </w:rPr>
        <w:t>20</w:t>
      </w:r>
      <w:r>
        <w:rPr>
          <w:rFonts w:hint="eastAsia" w:ascii="方正小标宋简体" w:hAnsi="方正小标宋简体" w:eastAsia="方正小标宋简体" w:cs="方正小标宋简体"/>
          <w:w w:val="115"/>
          <w:sz w:val="44"/>
          <w:szCs w:val="44"/>
          <w:lang w:val="en-US" w:eastAsia="zh-CN" w:bidi="ar-SA"/>
        </w:rPr>
        <w:t>23</w:t>
      </w:r>
      <w:r>
        <w:rPr>
          <w:rFonts w:hint="eastAsia" w:ascii="方正小标宋简体" w:hAnsi="方正小标宋简体" w:eastAsia="方正小标宋简体" w:cs="方正小标宋简体"/>
          <w:w w:val="115"/>
          <w:sz w:val="44"/>
          <w:szCs w:val="44"/>
          <w:lang w:val="en-US" w:bidi="ar-SA"/>
        </w:rPr>
        <w:t>年</w:t>
      </w:r>
      <w:r>
        <w:rPr>
          <w:rFonts w:hint="eastAsia" w:ascii="方正小标宋简体" w:hAnsi="方正小标宋简体" w:eastAsia="方正小标宋简体" w:cs="方正小标宋简体"/>
          <w:w w:val="115"/>
          <w:sz w:val="44"/>
          <w:szCs w:val="44"/>
          <w:lang w:val="en-US" w:eastAsia="zh-CN" w:bidi="ar-SA"/>
        </w:rPr>
        <w:t>2</w:t>
      </w:r>
      <w:r>
        <w:rPr>
          <w:rFonts w:hint="eastAsia" w:ascii="方正小标宋简体" w:hAnsi="方正小标宋简体" w:eastAsia="方正小标宋简体" w:cs="方正小标宋简体"/>
          <w:w w:val="115"/>
          <w:sz w:val="44"/>
          <w:szCs w:val="44"/>
          <w:lang w:val="en-US" w:bidi="ar-SA"/>
        </w:rPr>
        <w:t>月</w:t>
      </w:r>
    </w:p>
    <w:p>
      <w:pPr>
        <w:pStyle w:val="4"/>
        <w:spacing w:before="10"/>
        <w:rPr>
          <w:rFonts w:ascii="楷体"/>
          <w:sz w:val="26"/>
        </w:rPr>
      </w:pPr>
    </w:p>
    <w:p>
      <w:pPr>
        <w:pStyle w:val="2"/>
        <w:tabs>
          <w:tab w:val="left" w:pos="880"/>
        </w:tabs>
        <w:spacing w:before="59"/>
        <w:ind w:right="2"/>
        <w:rPr>
          <w:rFonts w:ascii="方正小标宋简体" w:hAnsi="方正小标宋简体" w:eastAsia="方正小标宋简体" w:cs="方正小标宋简体"/>
          <w:sz w:val="44"/>
          <w:szCs w:val="44"/>
        </w:rPr>
      </w:pPr>
      <w:bookmarkStart w:id="0" w:name="_Toc25251"/>
      <w:r>
        <w:rPr>
          <w:rFonts w:hint="eastAsia" w:ascii="方正小标宋简体" w:hAnsi="方正小标宋简体" w:eastAsia="方正小标宋简体" w:cs="方正小标宋简体"/>
        </w:rPr>
        <w:t>目</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t>录</w:t>
      </w:r>
      <w:bookmarkEnd w:id="0"/>
    </w:p>
    <w:p>
      <w:pPr>
        <w:pStyle w:val="7"/>
        <w:tabs>
          <w:tab w:val="right" w:pos="2400"/>
          <w:tab w:val="right" w:leader="dot" w:pos="9014"/>
        </w:tabs>
      </w:pPr>
      <w:r>
        <w:rPr>
          <w:rFonts w:hint="eastAsia" w:asciiTheme="majorEastAsia" w:hAnsiTheme="majorEastAsia" w:eastAsiaTheme="majorEastAsia" w:cstheme="majorEastAsia"/>
          <w:b/>
          <w:bCs/>
          <w:sz w:val="32"/>
          <w:szCs w:val="32"/>
        </w:rPr>
        <w:fldChar w:fldCharType="begin"/>
      </w:r>
      <w:r>
        <w:rPr>
          <w:rFonts w:hint="eastAsia" w:asciiTheme="majorEastAsia" w:hAnsiTheme="majorEastAsia" w:eastAsiaTheme="majorEastAsia" w:cstheme="majorEastAsia"/>
          <w:b/>
          <w:bCs/>
          <w:sz w:val="32"/>
          <w:szCs w:val="32"/>
        </w:rPr>
        <w:instrText xml:space="preserve">TOC \o "1-2" \h \u </w:instrText>
      </w:r>
      <w:r>
        <w:rPr>
          <w:rFonts w:hint="eastAsia" w:asciiTheme="majorEastAsia" w:hAnsiTheme="majorEastAsia" w:eastAsiaTheme="majorEastAsia" w:cstheme="majorEastAsia"/>
          <w:b/>
          <w:bCs/>
          <w:sz w:val="32"/>
          <w:szCs w:val="32"/>
        </w:rPr>
        <w:fldChar w:fldCharType="separate"/>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_Toc28142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rPr>
        <w:t>一、项目基本情况</w:t>
      </w:r>
      <w:r>
        <w:tab/>
      </w:r>
      <w:r>
        <w:fldChar w:fldCharType="begin"/>
      </w:r>
      <w:r>
        <w:instrText xml:space="preserve"> PAGEREF _Toc28142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_Toc26167 </w:instrText>
      </w:r>
      <w:r>
        <w:rPr>
          <w:rFonts w:hint="eastAsia" w:asciiTheme="majorEastAsia" w:hAnsiTheme="majorEastAsia" w:eastAsiaTheme="majorEastAsia" w:cstheme="majorEastAsia"/>
          <w:bCs/>
          <w:szCs w:val="32"/>
        </w:rPr>
        <w:fldChar w:fldCharType="separate"/>
      </w:r>
      <w:r>
        <w:rPr>
          <w:rFonts w:hint="eastAsia" w:ascii="黑体" w:hAnsi="仿宋_GB2312" w:eastAsia="黑体" w:cs="仿宋_GB2312"/>
          <w:kern w:val="2"/>
          <w:szCs w:val="32"/>
          <w:lang w:val="en-US" w:eastAsia="zh-CN" w:bidi="zh-CN"/>
        </w:rPr>
        <w:t>(一)项目概况</w:t>
      </w:r>
      <w:r>
        <w:tab/>
      </w:r>
      <w:r>
        <w:fldChar w:fldCharType="begin"/>
      </w:r>
      <w:r>
        <w:instrText xml:space="preserve"> PAGEREF _Toc26167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_Toc20237 </w:instrText>
      </w:r>
      <w:r>
        <w:rPr>
          <w:rFonts w:hint="eastAsia" w:asciiTheme="majorEastAsia" w:hAnsiTheme="majorEastAsia" w:eastAsiaTheme="majorEastAsia" w:cstheme="majorEastAsia"/>
          <w:bCs/>
          <w:szCs w:val="32"/>
        </w:rPr>
        <w:fldChar w:fldCharType="separate"/>
      </w:r>
      <w:r>
        <w:rPr>
          <w:rFonts w:hint="eastAsia" w:ascii="黑体" w:hAnsi="仿宋_GB2312" w:eastAsia="黑体" w:cs="仿宋_GB2312"/>
          <w:kern w:val="2"/>
          <w:szCs w:val="32"/>
          <w:lang w:val="en-US" w:eastAsia="zh-CN" w:bidi="zh-CN"/>
        </w:rPr>
        <w:t>(二)项目绩效目标</w:t>
      </w:r>
      <w:r>
        <w:tab/>
      </w:r>
      <w:r>
        <w:fldChar w:fldCharType="begin"/>
      </w:r>
      <w:r>
        <w:instrText xml:space="preserve"> PAGEREF _Toc20237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_Toc32488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lang w:val="en-US" w:eastAsia="zh-CN"/>
        </w:rPr>
        <w:t>二、</w:t>
      </w:r>
      <w:r>
        <w:rPr>
          <w:rFonts w:hint="eastAsia" w:asciiTheme="majorEastAsia" w:hAnsiTheme="majorEastAsia" w:eastAsiaTheme="majorEastAsia" w:cstheme="majorEastAsia"/>
          <w:bCs/>
          <w:szCs w:val="32"/>
        </w:rPr>
        <w:t>绩效评价工作开展情况</w:t>
      </w:r>
      <w:r>
        <w:tab/>
      </w:r>
      <w:r>
        <w:fldChar w:fldCharType="begin"/>
      </w:r>
      <w:r>
        <w:instrText xml:space="preserve"> PAGEREF _Toc32488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_Toc20976 </w:instrText>
      </w:r>
      <w:r>
        <w:rPr>
          <w:rFonts w:hint="eastAsia" w:asciiTheme="majorEastAsia" w:hAnsiTheme="majorEastAsia" w:eastAsiaTheme="majorEastAsia" w:cstheme="majorEastAsia"/>
          <w:bCs/>
          <w:szCs w:val="32"/>
        </w:rPr>
        <w:fldChar w:fldCharType="separate"/>
      </w:r>
      <w:r>
        <w:rPr>
          <w:rFonts w:hint="eastAsia" w:ascii="黑体" w:hAnsi="仿宋_GB2312" w:eastAsia="黑体" w:cs="仿宋_GB2312"/>
          <w:kern w:val="2"/>
          <w:szCs w:val="32"/>
          <w:lang w:val="en-US" w:eastAsia="zh-CN" w:bidi="zh-CN"/>
        </w:rPr>
        <w:t>(一)绩效评价目的对象和范围。</w:t>
      </w:r>
      <w:r>
        <w:tab/>
      </w:r>
      <w:r>
        <w:fldChar w:fldCharType="begin"/>
      </w:r>
      <w:r>
        <w:instrText xml:space="preserve"> PAGEREF _Toc20976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_Toc3068 </w:instrText>
      </w:r>
      <w:r>
        <w:rPr>
          <w:rFonts w:hint="eastAsia" w:asciiTheme="majorEastAsia" w:hAnsiTheme="majorEastAsia" w:eastAsiaTheme="majorEastAsia" w:cstheme="majorEastAsia"/>
          <w:bCs/>
          <w:szCs w:val="32"/>
        </w:rPr>
        <w:fldChar w:fldCharType="separate"/>
      </w:r>
      <w:r>
        <w:rPr>
          <w:rFonts w:hint="eastAsia" w:ascii="黑体" w:hAnsi="仿宋_GB2312" w:eastAsia="黑体" w:cs="仿宋_GB2312"/>
          <w:kern w:val="2"/>
          <w:szCs w:val="32"/>
          <w:lang w:val="en-US" w:eastAsia="zh-CN" w:bidi="zh-CN"/>
        </w:rPr>
        <w:t>(二)绩效评价原则、评价指标体系（附表说明）、评价方法、评价标准等。</w:t>
      </w:r>
      <w:r>
        <w:tab/>
      </w:r>
      <w:r>
        <w:fldChar w:fldCharType="begin"/>
      </w:r>
      <w:r>
        <w:instrText xml:space="preserve"> PAGEREF _Toc3068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_Toc29602 </w:instrText>
      </w:r>
      <w:r>
        <w:rPr>
          <w:rFonts w:hint="eastAsia" w:asciiTheme="majorEastAsia" w:hAnsiTheme="majorEastAsia" w:eastAsiaTheme="majorEastAsia" w:cstheme="majorEastAsia"/>
          <w:bCs/>
          <w:szCs w:val="32"/>
        </w:rPr>
        <w:fldChar w:fldCharType="separate"/>
      </w:r>
      <w:r>
        <w:rPr>
          <w:rFonts w:hint="eastAsia" w:ascii="黑体" w:hAnsi="仿宋_GB2312" w:eastAsia="黑体" w:cs="仿宋_GB2312"/>
          <w:kern w:val="2"/>
          <w:szCs w:val="32"/>
          <w:lang w:val="en-US" w:eastAsia="zh-CN" w:bidi="zh-CN"/>
        </w:rPr>
        <w:t>(三)绩效评价工作过程</w:t>
      </w:r>
      <w:r>
        <w:tab/>
      </w:r>
      <w:r>
        <w:fldChar w:fldCharType="begin"/>
      </w:r>
      <w:r>
        <w:instrText xml:space="preserve"> PAGEREF _Toc29602 \h </w:instrText>
      </w:r>
      <w:r>
        <w:fldChar w:fldCharType="separate"/>
      </w:r>
      <w:r>
        <w:t>1</w:t>
      </w:r>
      <w:r>
        <w:fldChar w:fldCharType="end"/>
      </w:r>
      <w:r>
        <w:rPr>
          <w:rFonts w:hint="eastAsia" w:asciiTheme="majorEastAsia" w:hAnsiTheme="majorEastAsia" w:eastAsiaTheme="majorEastAsia" w:cstheme="majorEastAsia"/>
          <w:bCs/>
          <w:szCs w:val="32"/>
        </w:rPr>
        <w:fldChar w:fldCharType="end"/>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_Toc11713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lang w:val="en-US" w:eastAsia="zh-CN"/>
        </w:rPr>
        <w:t>三、</w:t>
      </w:r>
      <w:r>
        <w:rPr>
          <w:rFonts w:hint="eastAsia" w:asciiTheme="majorEastAsia" w:hAnsiTheme="majorEastAsia" w:eastAsiaTheme="majorEastAsia" w:cstheme="majorEastAsia"/>
          <w:bCs/>
          <w:szCs w:val="32"/>
        </w:rPr>
        <w:t>综合评价情况及评价结论</w:t>
      </w:r>
      <w:r>
        <w:tab/>
      </w:r>
      <w:r>
        <w:fldChar w:fldCharType="begin"/>
      </w:r>
      <w:r>
        <w:instrText xml:space="preserve"> PAGEREF _Toc11713 \h </w:instrText>
      </w:r>
      <w:r>
        <w:fldChar w:fldCharType="separate"/>
      </w:r>
      <w:r>
        <w:t>2</w:t>
      </w:r>
      <w:r>
        <w:fldChar w:fldCharType="end"/>
      </w:r>
      <w:r>
        <w:rPr>
          <w:rFonts w:hint="eastAsia" w:asciiTheme="majorEastAsia" w:hAnsiTheme="majorEastAsia" w:eastAsiaTheme="majorEastAsia" w:cstheme="majorEastAsia"/>
          <w:bCs/>
          <w:szCs w:val="32"/>
        </w:rPr>
        <w:fldChar w:fldCharType="end"/>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_Toc21724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lang w:val="en-US" w:eastAsia="zh-CN"/>
        </w:rPr>
        <w:t>四、绩效评价指标分析</w:t>
      </w:r>
      <w:r>
        <w:tab/>
      </w:r>
      <w:r>
        <w:fldChar w:fldCharType="begin"/>
      </w:r>
      <w:r>
        <w:instrText xml:space="preserve"> PAGEREF _Toc21724 \h </w:instrText>
      </w:r>
      <w:r>
        <w:fldChar w:fldCharType="separate"/>
      </w:r>
      <w:r>
        <w:t>2</w:t>
      </w:r>
      <w:r>
        <w:fldChar w:fldCharType="end"/>
      </w:r>
      <w:r>
        <w:rPr>
          <w:rFonts w:hint="eastAsia" w:asciiTheme="majorEastAsia" w:hAnsiTheme="majorEastAsia" w:eastAsiaTheme="majorEastAsia" w:cstheme="majorEastAsia"/>
          <w:bCs/>
          <w:szCs w:val="32"/>
        </w:rPr>
        <w:fldChar w:fldCharType="end"/>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_Toc9489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rPr>
        <w:t>五、主要经验及做法</w:t>
      </w:r>
      <w:r>
        <w:tab/>
      </w:r>
      <w:r>
        <w:fldChar w:fldCharType="begin"/>
      </w:r>
      <w:r>
        <w:instrText xml:space="preserve"> PAGEREF _Toc9489 \h </w:instrText>
      </w:r>
      <w:r>
        <w:fldChar w:fldCharType="separate"/>
      </w:r>
      <w:r>
        <w:t>2</w:t>
      </w:r>
      <w:r>
        <w:fldChar w:fldCharType="end"/>
      </w:r>
      <w:r>
        <w:rPr>
          <w:rFonts w:hint="eastAsia" w:asciiTheme="majorEastAsia" w:hAnsiTheme="majorEastAsia" w:eastAsiaTheme="majorEastAsia" w:cstheme="majorEastAsia"/>
          <w:bCs/>
          <w:szCs w:val="32"/>
        </w:rPr>
        <w:fldChar w:fldCharType="end"/>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_Toc21011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lang w:eastAsia="zh-CN"/>
        </w:rPr>
        <w:t>六、</w:t>
      </w:r>
      <w:r>
        <w:rPr>
          <w:rFonts w:hint="eastAsia" w:asciiTheme="majorEastAsia" w:hAnsiTheme="majorEastAsia" w:eastAsiaTheme="majorEastAsia" w:cstheme="majorEastAsia"/>
          <w:bCs/>
          <w:szCs w:val="32"/>
        </w:rPr>
        <w:t>存在问题及原因分析</w:t>
      </w:r>
      <w:r>
        <w:tab/>
      </w:r>
      <w:r>
        <w:fldChar w:fldCharType="begin"/>
      </w:r>
      <w:r>
        <w:instrText xml:space="preserve"> PAGEREF _Toc21011 \h </w:instrText>
      </w:r>
      <w:r>
        <w:fldChar w:fldCharType="separate"/>
      </w:r>
      <w:r>
        <w:t>3</w:t>
      </w:r>
      <w:r>
        <w:fldChar w:fldCharType="end"/>
      </w:r>
      <w:r>
        <w:rPr>
          <w:rFonts w:hint="eastAsia" w:asciiTheme="majorEastAsia" w:hAnsiTheme="majorEastAsia" w:eastAsiaTheme="majorEastAsia" w:cstheme="majorEastAsia"/>
          <w:bCs/>
          <w:szCs w:val="32"/>
        </w:rPr>
        <w:fldChar w:fldCharType="end"/>
      </w:r>
    </w:p>
    <w:p>
      <w:pPr>
        <w:pStyle w:val="7"/>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_Toc26529 </w:instrText>
      </w:r>
      <w:r>
        <w:rPr>
          <w:rFonts w:hint="eastAsia" w:asciiTheme="majorEastAsia" w:hAnsiTheme="majorEastAsia" w:eastAsiaTheme="majorEastAsia" w:cstheme="majorEastAsia"/>
          <w:bCs/>
          <w:szCs w:val="32"/>
        </w:rPr>
        <w:fldChar w:fldCharType="separate"/>
      </w:r>
      <w:r>
        <w:rPr>
          <w:rFonts w:hint="eastAsia" w:asciiTheme="majorEastAsia" w:hAnsiTheme="majorEastAsia" w:eastAsiaTheme="majorEastAsia" w:cstheme="majorEastAsia"/>
          <w:bCs/>
          <w:szCs w:val="32"/>
        </w:rPr>
        <w:t>七、有关建议</w:t>
      </w:r>
      <w:r>
        <w:tab/>
      </w:r>
      <w:r>
        <w:fldChar w:fldCharType="begin"/>
      </w:r>
      <w:r>
        <w:instrText xml:space="preserve"> PAGEREF _Toc26529 \h </w:instrText>
      </w:r>
      <w:r>
        <w:fldChar w:fldCharType="separate"/>
      </w:r>
      <w:r>
        <w:t>3</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_Toc12521 </w:instrText>
      </w:r>
      <w:r>
        <w:rPr>
          <w:rFonts w:hint="eastAsia" w:asciiTheme="majorEastAsia" w:hAnsiTheme="majorEastAsia" w:eastAsiaTheme="majorEastAsia" w:cstheme="majorEastAsia"/>
          <w:bCs/>
          <w:szCs w:val="32"/>
        </w:rPr>
        <w:fldChar w:fldCharType="separate"/>
      </w:r>
      <w:r>
        <w:rPr>
          <w:rFonts w:hint="eastAsia"/>
          <w:lang w:eastAsia="zh-CN"/>
        </w:rPr>
        <w:t>防汛抗旱</w:t>
      </w:r>
      <w:r>
        <w:rPr>
          <w:rFonts w:hint="eastAsia"/>
        </w:rPr>
        <w:t>项目绩效目标完成清单</w:t>
      </w:r>
      <w:r>
        <w:tab/>
      </w:r>
      <w:r>
        <w:fldChar w:fldCharType="begin"/>
      </w:r>
      <w:r>
        <w:instrText xml:space="preserve"> PAGEREF _Toc12521 \h </w:instrText>
      </w:r>
      <w:r>
        <w:fldChar w:fldCharType="separate"/>
      </w:r>
      <w:r>
        <w:t>4</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_Toc22567 </w:instrText>
      </w:r>
      <w:r>
        <w:rPr>
          <w:rFonts w:hint="eastAsia" w:asciiTheme="majorEastAsia" w:hAnsiTheme="majorEastAsia" w:eastAsiaTheme="majorEastAsia" w:cstheme="majorEastAsia"/>
          <w:bCs/>
          <w:szCs w:val="32"/>
        </w:rPr>
        <w:fldChar w:fldCharType="separate"/>
      </w:r>
      <w:r>
        <w:rPr>
          <w:rFonts w:hint="eastAsia"/>
          <w:lang w:eastAsia="zh-CN"/>
        </w:rPr>
        <w:t>防汛抗旱</w:t>
      </w:r>
      <w:r>
        <w:rPr>
          <w:rFonts w:hint="eastAsia"/>
        </w:rPr>
        <w:t>项目绩效评价问题清单</w:t>
      </w:r>
      <w:r>
        <w:tab/>
      </w:r>
      <w:r>
        <w:fldChar w:fldCharType="begin"/>
      </w:r>
      <w:r>
        <w:instrText xml:space="preserve"> PAGEREF _Toc22567 \h </w:instrText>
      </w:r>
      <w:r>
        <w:fldChar w:fldCharType="separate"/>
      </w:r>
      <w:r>
        <w:t>6</w:t>
      </w:r>
      <w:r>
        <w:fldChar w:fldCharType="end"/>
      </w:r>
      <w:r>
        <w:rPr>
          <w:rFonts w:hint="eastAsia" w:asciiTheme="majorEastAsia" w:hAnsiTheme="majorEastAsia" w:eastAsiaTheme="majorEastAsia" w:cstheme="majorEastAsia"/>
          <w:bCs/>
          <w:szCs w:val="32"/>
        </w:rPr>
        <w:fldChar w:fldCharType="end"/>
      </w:r>
    </w:p>
    <w:p>
      <w:pPr>
        <w:pStyle w:val="8"/>
        <w:keepNext w:val="0"/>
        <w:keepLines w:val="0"/>
        <w:pageBreakBefore w:val="0"/>
        <w:widowControl w:val="0"/>
        <w:tabs>
          <w:tab w:val="right" w:leader="dot" w:pos="9014"/>
        </w:tabs>
        <w:kinsoku/>
        <w:wordWrap/>
        <w:overflowPunct/>
        <w:topLinePunct w:val="0"/>
        <w:autoSpaceDE/>
        <w:autoSpaceDN/>
        <w:bidi w:val="0"/>
        <w:adjustRightInd/>
        <w:snapToGrid/>
        <w:spacing w:line="480" w:lineRule="auto"/>
        <w:textAlignment w:val="auto"/>
      </w:pPr>
      <w:r>
        <w:rPr>
          <w:rFonts w:hint="eastAsia" w:asciiTheme="majorEastAsia" w:hAnsiTheme="majorEastAsia" w:eastAsiaTheme="majorEastAsia" w:cstheme="majorEastAsia"/>
          <w:bCs/>
          <w:szCs w:val="32"/>
        </w:rPr>
        <w:fldChar w:fldCharType="begin"/>
      </w:r>
      <w:r>
        <w:rPr>
          <w:rFonts w:hint="eastAsia" w:asciiTheme="majorEastAsia" w:hAnsiTheme="majorEastAsia" w:eastAsiaTheme="majorEastAsia" w:cstheme="majorEastAsia"/>
          <w:bCs/>
          <w:szCs w:val="32"/>
        </w:rPr>
        <w:instrText xml:space="preserve"> HYPERLINK \l _Toc13916 </w:instrText>
      </w:r>
      <w:r>
        <w:rPr>
          <w:rFonts w:hint="eastAsia" w:asciiTheme="majorEastAsia" w:hAnsiTheme="majorEastAsia" w:eastAsiaTheme="majorEastAsia" w:cstheme="majorEastAsia"/>
          <w:bCs/>
          <w:szCs w:val="32"/>
        </w:rPr>
        <w:fldChar w:fldCharType="separate"/>
      </w:r>
      <w:r>
        <w:rPr>
          <w:rFonts w:hint="eastAsia"/>
          <w:lang w:eastAsia="zh-CN"/>
        </w:rPr>
        <w:t>防汛抗旱</w:t>
      </w:r>
      <w:r>
        <w:t>目绩效评价评分情况表</w:t>
      </w:r>
      <w:r>
        <w:tab/>
      </w:r>
      <w:r>
        <w:fldChar w:fldCharType="begin"/>
      </w:r>
      <w:r>
        <w:instrText xml:space="preserve"> PAGEREF _Toc13916 \h </w:instrText>
      </w:r>
      <w:r>
        <w:fldChar w:fldCharType="separate"/>
      </w:r>
      <w:r>
        <w:t>7</w:t>
      </w:r>
      <w:r>
        <w:fldChar w:fldCharType="end"/>
      </w:r>
      <w:r>
        <w:rPr>
          <w:rFonts w:hint="eastAsia" w:asciiTheme="majorEastAsia" w:hAnsiTheme="majorEastAsia" w:eastAsiaTheme="majorEastAsia" w:cstheme="majorEastAsia"/>
          <w:bCs/>
          <w:szCs w:val="32"/>
        </w:rPr>
        <w:fldChar w:fldCharType="end"/>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880" w:firstLineChars="200"/>
        <w:jc w:val="both"/>
        <w:textAlignment w:val="auto"/>
        <w:rPr>
          <w:rFonts w:hint="eastAsia" w:asciiTheme="majorEastAsia" w:hAnsiTheme="majorEastAsia" w:eastAsiaTheme="majorEastAsia" w:cstheme="majorEastAsia"/>
          <w:b/>
          <w:bCs/>
          <w:sz w:val="32"/>
          <w:szCs w:val="32"/>
        </w:rPr>
        <w:sectPr>
          <w:pgSz w:w="11911" w:h="16838"/>
          <w:pgMar w:top="1582" w:right="1417" w:bottom="1582" w:left="1480" w:header="0" w:footer="1383" w:gutter="0"/>
          <w:cols w:space="0" w:num="1"/>
        </w:sectPr>
      </w:pPr>
      <w:r>
        <w:rPr>
          <w:rFonts w:hint="eastAsia" w:asciiTheme="majorEastAsia" w:hAnsiTheme="majorEastAsia" w:eastAsiaTheme="majorEastAsia" w:cstheme="majorEastAsia"/>
          <w:bCs/>
          <w:szCs w:val="32"/>
        </w:rPr>
        <w:fldChar w:fldCharType="end"/>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1" w:name="_Toc28142"/>
      <w:r>
        <w:rPr>
          <w:rFonts w:hint="eastAsia" w:asciiTheme="majorEastAsia" w:hAnsiTheme="majorEastAsia" w:eastAsiaTheme="majorEastAsia" w:cstheme="majorEastAsia"/>
          <w:b/>
          <w:bCs/>
          <w:sz w:val="32"/>
          <w:szCs w:val="32"/>
        </w:rPr>
        <w:t>一、项目基本情况</w:t>
      </w:r>
      <w:bookmarkEnd w:id="1"/>
    </w:p>
    <w:p>
      <w:pPr>
        <w:pStyle w:val="3"/>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仿宋_GB2312" w:eastAsia="黑体" w:cs="仿宋_GB2312"/>
          <w:b w:val="0"/>
          <w:kern w:val="2"/>
          <w:sz w:val="32"/>
          <w:szCs w:val="32"/>
          <w:lang w:val="en-US" w:eastAsia="zh-CN" w:bidi="zh-CN"/>
        </w:rPr>
      </w:pPr>
      <w:bookmarkStart w:id="2" w:name="_Toc26167"/>
      <w:r>
        <w:rPr>
          <w:rFonts w:hint="eastAsia" w:ascii="黑体" w:hAnsi="仿宋_GB2312" w:eastAsia="黑体" w:cs="仿宋_GB2312"/>
          <w:b w:val="0"/>
          <w:kern w:val="2"/>
          <w:sz w:val="32"/>
          <w:szCs w:val="32"/>
          <w:lang w:val="en-US" w:eastAsia="zh-CN" w:bidi="zh-CN"/>
        </w:rPr>
        <w:t>(一)项目概况</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区防汛抗旱工作需要，区财政局以相区发【2019】2号机构改革实施意见及2022年防汛抗旱预算下达区应急局2022年防汛抗旱经费40万元，主要用于区级防汛抗旱指挥系统建设、防汛物料储备、应急除险加固以及防汛抗旱日常工作。该项目实施单位为区应急局。</w:t>
      </w:r>
    </w:p>
    <w:p>
      <w:pPr>
        <w:pStyle w:val="3"/>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仿宋_GB2312" w:eastAsia="黑体" w:cs="仿宋_GB2312"/>
          <w:b w:val="0"/>
          <w:kern w:val="2"/>
          <w:sz w:val="32"/>
          <w:szCs w:val="32"/>
          <w:lang w:val="en-US" w:eastAsia="zh-CN" w:bidi="zh-CN"/>
        </w:rPr>
      </w:pPr>
      <w:bookmarkStart w:id="3" w:name="_Toc20237"/>
      <w:r>
        <w:rPr>
          <w:rFonts w:hint="eastAsia" w:ascii="黑体" w:hAnsi="仿宋_GB2312" w:eastAsia="黑体" w:cs="仿宋_GB2312"/>
          <w:b w:val="0"/>
          <w:kern w:val="2"/>
          <w:sz w:val="32"/>
          <w:szCs w:val="32"/>
          <w:lang w:val="en-US" w:eastAsia="zh-CN" w:bidi="zh-CN"/>
        </w:rPr>
        <w:t>(二)项目绩效目标</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确保防汛指挥体系高速运转；保证防汛物料充足；免除因洪涝旱灾而可能发生的人口死亡。</w:t>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4" w:name="_Toc32488"/>
      <w:r>
        <w:rPr>
          <w:rFonts w:hint="eastAsia" w:asciiTheme="majorEastAsia" w:hAnsiTheme="majorEastAsia" w:eastAsiaTheme="majorEastAsia" w:cstheme="majorEastAsia"/>
          <w:b/>
          <w:bCs/>
          <w:sz w:val="32"/>
          <w:szCs w:val="32"/>
          <w:lang w:val="en-US" w:eastAsia="zh-CN"/>
        </w:rPr>
        <w:t>二、</w:t>
      </w:r>
      <w:r>
        <w:rPr>
          <w:rFonts w:hint="eastAsia" w:asciiTheme="majorEastAsia" w:hAnsiTheme="majorEastAsia" w:eastAsiaTheme="majorEastAsia" w:cstheme="majorEastAsia"/>
          <w:b/>
          <w:bCs/>
          <w:sz w:val="32"/>
          <w:szCs w:val="32"/>
        </w:rPr>
        <w:t>绩效评价工作开展情况</w:t>
      </w:r>
      <w:bookmarkEnd w:id="4"/>
    </w:p>
    <w:p>
      <w:pPr>
        <w:pStyle w:val="3"/>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仿宋_GB2312" w:eastAsia="黑体" w:cs="仿宋_GB2312"/>
          <w:b w:val="0"/>
          <w:kern w:val="2"/>
          <w:sz w:val="32"/>
          <w:szCs w:val="32"/>
          <w:lang w:val="en-US" w:eastAsia="zh-CN" w:bidi="zh-CN"/>
        </w:rPr>
      </w:pPr>
      <w:bookmarkStart w:id="5" w:name="_Toc20976"/>
      <w:r>
        <w:rPr>
          <w:rFonts w:hint="eastAsia" w:ascii="黑体" w:hAnsi="仿宋_GB2312" w:eastAsia="黑体" w:cs="仿宋_GB2312"/>
          <w:b w:val="0"/>
          <w:kern w:val="2"/>
          <w:sz w:val="32"/>
          <w:szCs w:val="32"/>
          <w:lang w:val="en-US" w:eastAsia="zh-CN" w:bidi="zh-CN"/>
        </w:rPr>
        <w:t>(一)绩效评价目的对象和范围。</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了解区应急局2022年防汛抗旱经费的使用和效益情况，为提高财政预算绩效管理水平和下年度预算安排提供重要依据。</w:t>
      </w:r>
    </w:p>
    <w:p>
      <w:pPr>
        <w:pStyle w:val="3"/>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仿宋_GB2312" w:eastAsia="黑体" w:cs="仿宋_GB2312"/>
          <w:b w:val="0"/>
          <w:kern w:val="2"/>
          <w:sz w:val="32"/>
          <w:szCs w:val="32"/>
          <w:lang w:val="en-US" w:eastAsia="zh-CN" w:bidi="zh-CN"/>
        </w:rPr>
      </w:pPr>
      <w:bookmarkStart w:id="6" w:name="_Toc3068"/>
      <w:r>
        <w:rPr>
          <w:rFonts w:hint="eastAsia" w:ascii="黑体" w:hAnsi="仿宋_GB2312" w:eastAsia="黑体" w:cs="仿宋_GB2312"/>
          <w:b w:val="0"/>
          <w:kern w:val="2"/>
          <w:sz w:val="32"/>
          <w:szCs w:val="32"/>
          <w:lang w:val="en-US" w:eastAsia="zh-CN" w:bidi="zh-CN"/>
        </w:rPr>
        <w:t>(二)绩效评价原则、评价指标体系（附表说明）、评价方法、评价标准等。</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按照科学规范、公开公正、分级分类、绩效相关原则，采用比较法、因素法、成本法、公众评判法等方法开展绩效评价。</w:t>
      </w:r>
    </w:p>
    <w:p>
      <w:pPr>
        <w:pStyle w:val="3"/>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仿宋_GB2312" w:eastAsia="黑体" w:cs="仿宋_GB2312"/>
          <w:b w:val="0"/>
          <w:kern w:val="2"/>
          <w:sz w:val="32"/>
          <w:szCs w:val="32"/>
          <w:lang w:val="en-US" w:eastAsia="zh-CN" w:bidi="zh-CN"/>
        </w:rPr>
      </w:pPr>
      <w:bookmarkStart w:id="7" w:name="_Toc29602"/>
      <w:r>
        <w:rPr>
          <w:rFonts w:hint="eastAsia" w:ascii="黑体" w:hAnsi="仿宋_GB2312" w:eastAsia="黑体" w:cs="仿宋_GB2312"/>
          <w:b w:val="0"/>
          <w:kern w:val="2"/>
          <w:sz w:val="32"/>
          <w:szCs w:val="32"/>
          <w:lang w:val="en-US" w:eastAsia="zh-CN" w:bidi="zh-CN"/>
        </w:rPr>
        <w:t>(三)绩效评价工作过程</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前期准备。下发通知，单位自评。财政委托第三方中介机构独立评价，成立绩效评价小组，制定绩效评价方案。2、组织实施。整理相关资料，细化项目绩效目标，设计绩效评价指标体系，查阅财务会计资料，座谈了解项目实施情况。3.分析评价.分析项目管理情况和资金效益，根据结果进行综合评价并提出建议。</w:t>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8" w:name="_Toc11713"/>
      <w:r>
        <w:rPr>
          <w:rFonts w:hint="eastAsia" w:asciiTheme="majorEastAsia" w:hAnsiTheme="majorEastAsia" w:eastAsiaTheme="majorEastAsia" w:cstheme="majorEastAsia"/>
          <w:b/>
          <w:bCs/>
          <w:sz w:val="32"/>
          <w:szCs w:val="32"/>
          <w:lang w:val="en-US" w:eastAsia="zh-CN"/>
        </w:rPr>
        <w:t>三、</w:t>
      </w:r>
      <w:r>
        <w:rPr>
          <w:rFonts w:hint="eastAsia" w:asciiTheme="majorEastAsia" w:hAnsiTheme="majorEastAsia" w:eastAsiaTheme="majorEastAsia" w:cstheme="majorEastAsia"/>
          <w:b/>
          <w:bCs/>
          <w:sz w:val="32"/>
          <w:szCs w:val="32"/>
        </w:rPr>
        <w:t>综合评价情况及评价结论</w:t>
      </w:r>
      <w:bookmarkEnd w:id="8"/>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根据绩效评价情况，该项目对确保安全度汛，免除或减少因洪涝旱灾而可能发生的人口死亡和财产损失具有重要意义。评价小组根据评价指标体系进行了量化考核，该项目评价得分为100分(具体情况见附件) 。</w:t>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9" w:name="_Toc21724"/>
      <w:r>
        <w:rPr>
          <w:rFonts w:hint="eastAsia" w:asciiTheme="majorEastAsia" w:hAnsiTheme="majorEastAsia" w:eastAsiaTheme="majorEastAsia" w:cstheme="majorEastAsia"/>
          <w:b/>
          <w:bCs/>
          <w:sz w:val="32"/>
          <w:szCs w:val="32"/>
          <w:lang w:val="en-US" w:eastAsia="zh-CN"/>
        </w:rPr>
        <w:t>四、绩效评价指标分析</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目标分析。项目绩效目标是确保防汛指挥系统高效运转,防汛物料充足，及时处置各种防汛险情，免除或减少因洪涝旱灾而可能发生的人口死亡和财产损失，目标明确;搞好防汛队伍培训演练,修订防汛抗旱预案、方案，保障防汛值班通讯设备、应急车辆正常运转,提高防汛指挥系统设备水平和管理水平,目标细化,但没有对抗旱工作做出安排;按照定额要求增加防汛物资储备，按照水利工程定额标准对除险加固工程进行核定，目标量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2.资金分配情况。项目资金用于区级防汛抗旱指挥系统建设、防汛物料储备、应急除险加固以及防汛抗旱日常工作;按照防汛物资储备定额标准分配物资储备支出资金分配合理。</w:t>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rPr>
      </w:pPr>
      <w:bookmarkStart w:id="10" w:name="_Toc9489"/>
      <w:r>
        <w:rPr>
          <w:rFonts w:hint="eastAsia" w:asciiTheme="majorEastAsia" w:hAnsiTheme="majorEastAsia" w:eastAsiaTheme="majorEastAsia" w:cstheme="majorEastAsia"/>
          <w:b/>
          <w:bCs/>
          <w:sz w:val="32"/>
          <w:szCs w:val="32"/>
        </w:rPr>
        <w:t>五、主要经验及做法</w:t>
      </w:r>
      <w:bookmarkEnd w:id="10"/>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cs="仿宋_GB2312"/>
          <w:sz w:val="32"/>
          <w:szCs w:val="32"/>
          <w:lang w:val="en-US" w:eastAsia="zh-CN"/>
        </w:rPr>
        <w:t>区应急</w:t>
      </w:r>
      <w:r>
        <w:rPr>
          <w:rFonts w:hint="eastAsia" w:ascii="仿宋_GB2312" w:hAnsi="仿宋_GB2312" w:eastAsia="仿宋_GB2312" w:cs="仿宋_GB2312"/>
          <w:sz w:val="32"/>
          <w:szCs w:val="32"/>
          <w:lang w:val="en-US" w:eastAsia="zh-CN"/>
        </w:rPr>
        <w:t>作为项目实施单位，从项目概况、资金情况、项目实施和项目绩效方面进行了自评。自评情况:通过项目组织实施，确保了防汛抢险工作急需，确保了各项防汛工作的顺利进行。20</w:t>
      </w:r>
      <w:r>
        <w:rPr>
          <w:rFonts w:hint="eastAsia" w:cs="仿宋_GB2312"/>
          <w:sz w:val="32"/>
          <w:szCs w:val="32"/>
          <w:lang w:val="en-US" w:eastAsia="zh-CN"/>
        </w:rPr>
        <w:t>22</w:t>
      </w:r>
      <w:r>
        <w:rPr>
          <w:rFonts w:hint="eastAsia" w:ascii="仿宋_GB2312" w:hAnsi="仿宋_GB2312" w:eastAsia="仿宋_GB2312" w:cs="仿宋_GB2312"/>
          <w:sz w:val="32"/>
          <w:szCs w:val="32"/>
          <w:lang w:val="en-US" w:eastAsia="zh-CN"/>
        </w:rPr>
        <w:t>年</w:t>
      </w:r>
      <w:r>
        <w:rPr>
          <w:rFonts w:hint="eastAsia" w:cs="仿宋_GB2312"/>
          <w:sz w:val="32"/>
          <w:szCs w:val="32"/>
          <w:lang w:val="en-US" w:eastAsia="zh-CN"/>
        </w:rPr>
        <w:t>区</w:t>
      </w:r>
      <w:r>
        <w:rPr>
          <w:rFonts w:hint="eastAsia" w:ascii="仿宋_GB2312" w:hAnsi="仿宋_GB2312" w:eastAsia="仿宋_GB2312" w:cs="仿宋_GB2312"/>
          <w:sz w:val="32"/>
          <w:szCs w:val="32"/>
          <w:lang w:val="en-US" w:eastAsia="zh-CN"/>
        </w:rPr>
        <w:t>级预算安排</w:t>
      </w:r>
      <w:r>
        <w:rPr>
          <w:rFonts w:hint="eastAsia" w:cs="仿宋_GB2312"/>
          <w:sz w:val="32"/>
          <w:szCs w:val="32"/>
          <w:lang w:val="en-US" w:eastAsia="zh-CN"/>
        </w:rPr>
        <w:t>40</w:t>
      </w:r>
      <w:r>
        <w:rPr>
          <w:rFonts w:hint="eastAsia" w:ascii="仿宋_GB2312" w:hAnsi="仿宋_GB2312" w:eastAsia="仿宋_GB2312" w:cs="仿宋_GB2312"/>
          <w:sz w:val="32"/>
          <w:szCs w:val="32"/>
          <w:lang w:val="en-US" w:eastAsia="zh-CN"/>
        </w:rPr>
        <w:t>万元。</w:t>
      </w:r>
      <w:r>
        <w:rPr>
          <w:rFonts w:hint="eastAsia" w:cs="仿宋_GB2312"/>
          <w:sz w:val="32"/>
          <w:szCs w:val="32"/>
          <w:lang w:val="en-US" w:eastAsia="zh-CN"/>
        </w:rPr>
        <w:t>区</w:t>
      </w:r>
      <w:r>
        <w:rPr>
          <w:rFonts w:hint="eastAsia" w:ascii="仿宋_GB2312" w:hAnsi="仿宋_GB2312" w:eastAsia="仿宋_GB2312" w:cs="仿宋_GB2312"/>
          <w:sz w:val="32"/>
          <w:szCs w:val="32"/>
          <w:lang w:val="en-US" w:eastAsia="zh-CN"/>
        </w:rPr>
        <w:t>防汛抗旱指挥部办公室组织了项目实施，一是指挥系统建设及防汛物资采购程序规范;二是在汛期召开防汛工作推进会议，部署防汛措施;三是重点抓好骨干河道防汛，落实防汛措施;四是加强防汛督导检查。</w:t>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rPr>
      </w:pPr>
      <w:bookmarkStart w:id="11" w:name="_Toc21011"/>
      <w:r>
        <w:rPr>
          <w:rFonts w:hint="eastAsia" w:asciiTheme="majorEastAsia" w:hAnsiTheme="majorEastAsia" w:eastAsiaTheme="majorEastAsia" w:cstheme="majorEastAsia"/>
          <w:b/>
          <w:bCs/>
          <w:sz w:val="32"/>
          <w:szCs w:val="32"/>
          <w:lang w:eastAsia="zh-CN"/>
        </w:rPr>
        <w:t>六、</w:t>
      </w:r>
      <w:r>
        <w:rPr>
          <w:rFonts w:hint="eastAsia" w:asciiTheme="majorEastAsia" w:hAnsiTheme="majorEastAsia" w:eastAsiaTheme="majorEastAsia" w:cstheme="majorEastAsia"/>
          <w:b/>
          <w:bCs/>
          <w:sz w:val="32"/>
          <w:szCs w:val="32"/>
        </w:rPr>
        <w:t>存在问题及原因分析</w:t>
      </w:r>
      <w:bookmarkEnd w:id="11"/>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未制定相应资金管理办法。</w:t>
      </w:r>
    </w:p>
    <w:p>
      <w:pPr>
        <w:pStyle w:val="2"/>
        <w:keepNext w:val="0"/>
        <w:keepLines w:val="0"/>
        <w:pageBreakBefore w:val="0"/>
        <w:widowControl w:val="0"/>
        <w:kinsoku/>
        <w:wordWrap/>
        <w:overflowPunct/>
        <w:topLinePunct w:val="0"/>
        <w:autoSpaceDE/>
        <w:autoSpaceDN/>
        <w:bidi w:val="0"/>
        <w:adjustRightInd/>
        <w:snapToGrid/>
        <w:spacing w:line="600" w:lineRule="exact"/>
        <w:ind w:right="334"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12" w:name="_Toc26529"/>
      <w:r>
        <w:rPr>
          <w:rFonts w:hint="eastAsia" w:asciiTheme="majorEastAsia" w:hAnsiTheme="majorEastAsia" w:eastAsiaTheme="majorEastAsia" w:cstheme="majorEastAsia"/>
          <w:b/>
          <w:bCs/>
          <w:sz w:val="32"/>
          <w:szCs w:val="32"/>
        </w:rPr>
        <w:t>七、有关建议</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1.制定专项资金管理办法。明确资金分配因素，确保资金专款专用。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11" w:h="16838"/>
          <w:pgMar w:top="1582" w:right="1417" w:bottom="1582" w:left="1480" w:header="0" w:footer="1383" w:gutter="0"/>
          <w:pgNumType w:fmt="decimal" w:start="1"/>
          <w:cols w:space="0" w:num="1"/>
        </w:sectPr>
      </w:pPr>
      <w:r>
        <w:rPr>
          <w:rFonts w:hint="eastAsia" w:ascii="仿宋_GB2312" w:hAnsi="仿宋_GB2312" w:eastAsia="仿宋_GB2312" w:cs="仿宋_GB2312"/>
          <w:sz w:val="32"/>
          <w:szCs w:val="32"/>
          <w:lang w:val="en-US" w:eastAsia="zh-CN"/>
        </w:rPr>
        <w:t>2.健全项目管理制度，加强工作考评，扩大公开招标，公开评审范围，确保工程质量和资金使用效益。</w:t>
      </w:r>
    </w:p>
    <w:p>
      <w:pPr>
        <w:spacing w:before="40"/>
        <w:jc w:val="left"/>
        <w:rPr>
          <w:rFonts w:ascii="黑体"/>
          <w:sz w:val="48"/>
        </w:rPr>
      </w:pPr>
      <w:bookmarkStart w:id="13" w:name="1603附件3.pdf"/>
      <w:bookmarkEnd w:id="13"/>
      <w:r>
        <w:rPr>
          <w:rFonts w:hint="eastAsia" w:ascii="黑体" w:eastAsia="黑体"/>
          <w:sz w:val="28"/>
        </w:rPr>
        <w:t>附表</w:t>
      </w:r>
      <w:r>
        <w:rPr>
          <w:rFonts w:hint="eastAsia" w:ascii="黑体" w:eastAsia="黑体"/>
          <w:sz w:val="28"/>
          <w:lang w:val="en-US" w:eastAsia="zh-CN"/>
        </w:rPr>
        <w:t>1</w:t>
      </w:r>
      <w:r>
        <w:rPr>
          <w:rFonts w:hint="eastAsia" w:ascii="黑体" w:eastAsia="黑体"/>
          <w:sz w:val="28"/>
        </w:rPr>
        <w:t>-1</w:t>
      </w:r>
    </w:p>
    <w:p>
      <w:pPr>
        <w:pStyle w:val="3"/>
        <w:bidi w:val="0"/>
        <w:jc w:val="center"/>
        <w:sectPr>
          <w:footerReference r:id="rId4" w:type="default"/>
          <w:pgSz w:w="16838" w:h="11911" w:orient="landscape"/>
          <w:pgMar w:top="1480" w:right="1582" w:bottom="1417" w:left="1582" w:header="0" w:footer="1383" w:gutter="0"/>
          <w:pgNumType w:fmt="decimal"/>
          <w:cols w:space="0" w:num="1"/>
        </w:sectPr>
      </w:pPr>
      <w:bookmarkStart w:id="14" w:name="_Toc12521"/>
      <w:r>
        <w:rPr>
          <w:rFonts w:hint="eastAsia"/>
          <w:lang w:eastAsia="zh-CN"/>
        </w:rPr>
        <w:t>防汛抗旱</w:t>
      </w:r>
      <w:r>
        <w:rPr>
          <w:rFonts w:hint="eastAsia"/>
        </w:rPr>
        <w:t>项目绩效目标完成清单</w:t>
      </w:r>
      <w:bookmarkEnd w:id="14"/>
    </w:p>
    <w:p>
      <w:pPr>
        <w:pStyle w:val="4"/>
        <w:spacing w:before="5"/>
        <w:rPr>
          <w:rFonts w:ascii="宋体"/>
          <w:b/>
          <w:sz w:val="15"/>
        </w:rPr>
      </w:pPr>
    </w:p>
    <w:tbl>
      <w:tblPr>
        <w:tblStyle w:val="9"/>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008" w:type="dxa"/>
          </w:tcPr>
          <w:p>
            <w:pPr>
              <w:pStyle w:val="12"/>
              <w:spacing w:before="6"/>
              <w:rPr>
                <w:b/>
                <w:sz w:val="20"/>
              </w:rPr>
            </w:pPr>
          </w:p>
          <w:p>
            <w:pPr>
              <w:pStyle w:val="12"/>
              <w:ind w:left="218" w:right="184"/>
              <w:jc w:val="center"/>
              <w:rPr>
                <w:b/>
                <w:sz w:val="22"/>
              </w:rPr>
            </w:pPr>
            <w:r>
              <w:rPr>
                <w:b/>
                <w:sz w:val="22"/>
              </w:rPr>
              <w:t>序号</w:t>
            </w:r>
          </w:p>
        </w:tc>
        <w:tc>
          <w:tcPr>
            <w:tcW w:w="5262" w:type="dxa"/>
          </w:tcPr>
          <w:p>
            <w:pPr>
              <w:pStyle w:val="12"/>
              <w:spacing w:before="6"/>
              <w:rPr>
                <w:b/>
                <w:sz w:val="20"/>
              </w:rPr>
            </w:pPr>
          </w:p>
          <w:p>
            <w:pPr>
              <w:pStyle w:val="12"/>
              <w:ind w:left="2131" w:right="2099"/>
              <w:jc w:val="center"/>
              <w:rPr>
                <w:b/>
                <w:sz w:val="22"/>
              </w:rPr>
            </w:pPr>
            <w:r>
              <w:rPr>
                <w:b/>
                <w:sz w:val="22"/>
              </w:rPr>
              <w:t>绩效目标设定情况</w:t>
            </w:r>
          </w:p>
        </w:tc>
        <w:tc>
          <w:tcPr>
            <w:tcW w:w="5625" w:type="dxa"/>
          </w:tcPr>
          <w:p>
            <w:pPr>
              <w:pStyle w:val="12"/>
              <w:spacing w:before="6"/>
              <w:rPr>
                <w:b/>
                <w:sz w:val="20"/>
              </w:rPr>
            </w:pPr>
          </w:p>
          <w:p>
            <w:pPr>
              <w:pStyle w:val="12"/>
              <w:ind w:left="2208" w:right="2176"/>
              <w:jc w:val="center"/>
              <w:rPr>
                <w:b/>
                <w:sz w:val="22"/>
              </w:rPr>
            </w:pPr>
            <w:r>
              <w:rPr>
                <w:b/>
                <w:sz w:val="22"/>
              </w:rPr>
              <w:t>绩效目标完成情况</w:t>
            </w:r>
          </w:p>
        </w:tc>
        <w:tc>
          <w:tcPr>
            <w:tcW w:w="1590" w:type="dxa"/>
          </w:tcPr>
          <w:p>
            <w:pPr>
              <w:pStyle w:val="12"/>
              <w:spacing w:before="6"/>
              <w:rPr>
                <w:b/>
                <w:sz w:val="20"/>
              </w:rPr>
            </w:pPr>
          </w:p>
          <w:p>
            <w:pPr>
              <w:pStyle w:val="12"/>
              <w:ind w:left="406"/>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008" w:type="dxa"/>
          </w:tcPr>
          <w:p>
            <w:pPr>
              <w:pStyle w:val="12"/>
              <w:rPr>
                <w:b/>
                <w:sz w:val="18"/>
              </w:rPr>
            </w:pPr>
          </w:p>
          <w:p>
            <w:pPr>
              <w:pStyle w:val="12"/>
              <w:spacing w:before="1"/>
              <w:rPr>
                <w:b/>
                <w:sz w:val="20"/>
              </w:rPr>
            </w:pPr>
          </w:p>
          <w:p>
            <w:pPr>
              <w:pStyle w:val="12"/>
              <w:ind w:left="220" w:right="184"/>
              <w:jc w:val="center"/>
              <w:rPr>
                <w:b/>
                <w:sz w:val="18"/>
              </w:rPr>
            </w:pPr>
            <w:r>
              <w:rPr>
                <w:b/>
                <w:sz w:val="18"/>
              </w:rPr>
              <w:t>（一）</w:t>
            </w:r>
          </w:p>
        </w:tc>
        <w:tc>
          <w:tcPr>
            <w:tcW w:w="5262" w:type="dxa"/>
          </w:tcPr>
          <w:p>
            <w:pPr>
              <w:pStyle w:val="12"/>
              <w:rPr>
                <w:b/>
                <w:sz w:val="18"/>
              </w:rPr>
            </w:pPr>
          </w:p>
          <w:p>
            <w:pPr>
              <w:pStyle w:val="12"/>
              <w:spacing w:before="1"/>
              <w:rPr>
                <w:b/>
                <w:sz w:val="20"/>
              </w:rPr>
            </w:pPr>
          </w:p>
          <w:p>
            <w:pPr>
              <w:pStyle w:val="12"/>
              <w:ind w:left="37"/>
              <w:rPr>
                <w:sz w:val="18"/>
              </w:rPr>
            </w:pPr>
            <w:r>
              <w:rPr>
                <w:b/>
                <w:sz w:val="18"/>
              </w:rPr>
              <w:t>总体目标任务：</w:t>
            </w:r>
            <w:r>
              <w:rPr>
                <w:sz w:val="18"/>
              </w:rPr>
              <w:t>（用文字定性或定量表述总体情况）</w:t>
            </w:r>
          </w:p>
        </w:tc>
        <w:tc>
          <w:tcPr>
            <w:tcW w:w="5625" w:type="dxa"/>
          </w:tcPr>
          <w:p>
            <w:pPr>
              <w:pStyle w:val="12"/>
              <w:rPr>
                <w:b/>
                <w:sz w:val="18"/>
              </w:rPr>
            </w:pPr>
          </w:p>
          <w:p>
            <w:pPr>
              <w:pStyle w:val="12"/>
              <w:spacing w:before="1"/>
              <w:rPr>
                <w:b/>
                <w:sz w:val="20"/>
              </w:rPr>
            </w:pPr>
          </w:p>
          <w:p>
            <w:pPr>
              <w:pStyle w:val="12"/>
              <w:ind w:left="39"/>
              <w:rPr>
                <w:b/>
                <w:sz w:val="18"/>
              </w:rPr>
            </w:pPr>
            <w:r>
              <w:rPr>
                <w:b/>
                <w:sz w:val="18"/>
              </w:rPr>
              <w:t>总体目标完成情况：</w:t>
            </w: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ind w:left="31"/>
              <w:jc w:val="center"/>
              <w:rPr>
                <w:b/>
                <w:sz w:val="18"/>
              </w:rPr>
            </w:pPr>
            <w:r>
              <w:rPr>
                <w:b/>
                <w:w w:val="99"/>
                <w:sz w:val="18"/>
              </w:rPr>
              <w:t>1</w:t>
            </w:r>
          </w:p>
        </w:tc>
        <w:tc>
          <w:tcPr>
            <w:tcW w:w="5262" w:type="dxa"/>
          </w:tcPr>
          <w:p>
            <w:pPr>
              <w:pStyle w:val="12"/>
              <w:ind w:left="37"/>
              <w:rPr>
                <w:rFonts w:hint="default"/>
                <w:sz w:val="18"/>
              </w:rPr>
            </w:pPr>
            <w:r>
              <w:rPr>
                <w:sz w:val="18"/>
              </w:rPr>
              <w:t>确保防汛指挥体系高速运转；保证防汛物料充足；免除因洪涝旱灾而可能发生的人口死亡。</w:t>
            </w:r>
          </w:p>
        </w:tc>
        <w:tc>
          <w:tcPr>
            <w:tcW w:w="5625" w:type="dxa"/>
          </w:tcPr>
          <w:p>
            <w:pPr>
              <w:pStyle w:val="12"/>
              <w:ind w:left="39"/>
              <w:rPr>
                <w:rFonts w:hint="default"/>
                <w:sz w:val="18"/>
              </w:rPr>
            </w:pPr>
            <w:r>
              <w:rPr>
                <w:sz w:val="18"/>
              </w:rPr>
              <w:t>已完成</w:t>
            </w: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ind w:left="31"/>
              <w:jc w:val="center"/>
              <w:rPr>
                <w:b/>
                <w:sz w:val="18"/>
              </w:rPr>
            </w:pPr>
            <w:r>
              <w:rPr>
                <w:b/>
                <w:w w:val="99"/>
                <w:sz w:val="18"/>
              </w:rPr>
              <w:t>2</w:t>
            </w:r>
          </w:p>
        </w:tc>
        <w:tc>
          <w:tcPr>
            <w:tcW w:w="5262" w:type="dxa"/>
          </w:tcPr>
          <w:p>
            <w:pPr>
              <w:pStyle w:val="12"/>
              <w:rPr>
                <w:rFonts w:ascii="Times New Roman"/>
                <w:sz w:val="18"/>
              </w:rPr>
            </w:pPr>
          </w:p>
        </w:tc>
        <w:tc>
          <w:tcPr>
            <w:tcW w:w="5625" w:type="dxa"/>
          </w:tcPr>
          <w:p>
            <w:pPr>
              <w:pStyle w:val="12"/>
              <w:rPr>
                <w:rFonts w:ascii="Times New Roman"/>
                <w:sz w:val="18"/>
              </w:rPr>
            </w:pP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ind w:left="31"/>
              <w:jc w:val="center"/>
              <w:rPr>
                <w:b/>
                <w:sz w:val="18"/>
              </w:rPr>
            </w:pPr>
            <w:r>
              <w:rPr>
                <w:b/>
                <w:w w:val="99"/>
                <w:sz w:val="18"/>
              </w:rPr>
              <w:t>3</w:t>
            </w:r>
          </w:p>
        </w:tc>
        <w:tc>
          <w:tcPr>
            <w:tcW w:w="5262" w:type="dxa"/>
          </w:tcPr>
          <w:p>
            <w:pPr>
              <w:pStyle w:val="12"/>
              <w:rPr>
                <w:rFonts w:ascii="Times New Roman"/>
                <w:sz w:val="18"/>
              </w:rPr>
            </w:pPr>
          </w:p>
        </w:tc>
        <w:tc>
          <w:tcPr>
            <w:tcW w:w="5625" w:type="dxa"/>
          </w:tcPr>
          <w:p>
            <w:pPr>
              <w:pStyle w:val="12"/>
              <w:rPr>
                <w:rFonts w:ascii="Times New Roman"/>
                <w:sz w:val="18"/>
              </w:rPr>
            </w:pP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spacing w:before="1"/>
              <w:ind w:left="35"/>
              <w:jc w:val="center"/>
              <w:rPr>
                <w:b/>
                <w:sz w:val="18"/>
              </w:rPr>
            </w:pPr>
            <w:r>
              <w:rPr>
                <w:b/>
                <w:w w:val="99"/>
                <w:sz w:val="18"/>
              </w:rPr>
              <w:t>…</w:t>
            </w:r>
          </w:p>
        </w:tc>
        <w:tc>
          <w:tcPr>
            <w:tcW w:w="5262" w:type="dxa"/>
          </w:tcPr>
          <w:p>
            <w:pPr>
              <w:pStyle w:val="12"/>
              <w:rPr>
                <w:rFonts w:ascii="Times New Roman"/>
                <w:sz w:val="18"/>
              </w:rPr>
            </w:pPr>
          </w:p>
        </w:tc>
        <w:tc>
          <w:tcPr>
            <w:tcW w:w="5625" w:type="dxa"/>
          </w:tcPr>
          <w:p>
            <w:pPr>
              <w:pStyle w:val="12"/>
              <w:rPr>
                <w:rFonts w:ascii="Times New Roman"/>
                <w:sz w:val="18"/>
              </w:rPr>
            </w:pP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1008" w:type="dxa"/>
          </w:tcPr>
          <w:p>
            <w:pPr>
              <w:pStyle w:val="12"/>
              <w:rPr>
                <w:b/>
                <w:sz w:val="18"/>
              </w:rPr>
            </w:pPr>
          </w:p>
          <w:p>
            <w:pPr>
              <w:pStyle w:val="12"/>
              <w:rPr>
                <w:b/>
                <w:sz w:val="20"/>
              </w:rPr>
            </w:pPr>
          </w:p>
          <w:p>
            <w:pPr>
              <w:pStyle w:val="12"/>
              <w:spacing w:before="1"/>
              <w:ind w:left="220" w:right="184"/>
              <w:jc w:val="center"/>
              <w:rPr>
                <w:b/>
                <w:sz w:val="18"/>
              </w:rPr>
            </w:pPr>
            <w:r>
              <w:rPr>
                <w:b/>
                <w:sz w:val="18"/>
              </w:rPr>
              <w:t>（二）</w:t>
            </w:r>
          </w:p>
        </w:tc>
        <w:tc>
          <w:tcPr>
            <w:tcW w:w="5262" w:type="dxa"/>
          </w:tcPr>
          <w:p>
            <w:pPr>
              <w:pStyle w:val="12"/>
              <w:rPr>
                <w:b/>
                <w:sz w:val="18"/>
              </w:rPr>
            </w:pPr>
          </w:p>
          <w:p>
            <w:pPr>
              <w:pStyle w:val="12"/>
              <w:rPr>
                <w:b/>
                <w:sz w:val="20"/>
              </w:rPr>
            </w:pPr>
          </w:p>
          <w:p>
            <w:pPr>
              <w:pStyle w:val="12"/>
              <w:spacing w:before="1"/>
              <w:ind w:left="37"/>
              <w:rPr>
                <w:sz w:val="18"/>
              </w:rPr>
            </w:pPr>
            <w:r>
              <w:rPr>
                <w:b/>
                <w:sz w:val="18"/>
              </w:rPr>
              <w:t>年度绩效目标：</w:t>
            </w:r>
            <w:r>
              <w:rPr>
                <w:sz w:val="18"/>
              </w:rPr>
              <w:t>（用文字定性或定量表述年度情况）</w:t>
            </w:r>
          </w:p>
        </w:tc>
        <w:tc>
          <w:tcPr>
            <w:tcW w:w="5625" w:type="dxa"/>
          </w:tcPr>
          <w:p>
            <w:pPr>
              <w:pStyle w:val="12"/>
              <w:rPr>
                <w:b/>
                <w:sz w:val="18"/>
              </w:rPr>
            </w:pPr>
          </w:p>
          <w:p>
            <w:pPr>
              <w:pStyle w:val="12"/>
              <w:rPr>
                <w:b/>
                <w:sz w:val="20"/>
              </w:rPr>
            </w:pPr>
          </w:p>
          <w:p>
            <w:pPr>
              <w:pStyle w:val="12"/>
              <w:spacing w:before="1"/>
              <w:ind w:left="39"/>
              <w:rPr>
                <w:b/>
                <w:sz w:val="18"/>
              </w:rPr>
            </w:pPr>
            <w:r>
              <w:rPr>
                <w:b/>
                <w:sz w:val="18"/>
              </w:rPr>
              <w:t>年度绩效目标完成情况：</w:t>
            </w: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ind w:left="31"/>
              <w:jc w:val="center"/>
              <w:rPr>
                <w:b/>
                <w:sz w:val="18"/>
              </w:rPr>
            </w:pPr>
            <w:r>
              <w:rPr>
                <w:b/>
                <w:w w:val="99"/>
                <w:sz w:val="18"/>
              </w:rPr>
              <w:t>1</w:t>
            </w:r>
          </w:p>
        </w:tc>
        <w:tc>
          <w:tcPr>
            <w:tcW w:w="5262" w:type="dxa"/>
            <w:vAlign w:val="top"/>
          </w:tcPr>
          <w:p>
            <w:pPr>
              <w:pStyle w:val="12"/>
              <w:spacing w:before="8"/>
              <w:rPr>
                <w:b/>
                <w:sz w:val="14"/>
              </w:rPr>
            </w:pPr>
          </w:p>
          <w:p>
            <w:pPr>
              <w:pStyle w:val="12"/>
              <w:ind w:left="37" w:leftChars="0"/>
              <w:rPr>
                <w:sz w:val="18"/>
              </w:rPr>
            </w:pPr>
            <w:r>
              <w:rPr>
                <w:rFonts w:hint="eastAsia"/>
                <w:sz w:val="18"/>
              </w:rPr>
              <w:t>目标1：根据《中华人民共和国预算法》等文件要求，按照依法依规、因地制宜等原则，完成相山区防汛抗旱总体绩效目标。</w:t>
            </w:r>
          </w:p>
        </w:tc>
        <w:tc>
          <w:tcPr>
            <w:tcW w:w="5625" w:type="dxa"/>
            <w:vAlign w:val="top"/>
          </w:tcPr>
          <w:p>
            <w:pPr>
              <w:pStyle w:val="12"/>
              <w:spacing w:before="8"/>
              <w:rPr>
                <w:b/>
                <w:sz w:val="14"/>
              </w:rPr>
            </w:pPr>
          </w:p>
          <w:p>
            <w:pPr>
              <w:pStyle w:val="12"/>
              <w:ind w:left="39" w:leftChars="0"/>
              <w:rPr>
                <w:rFonts w:hint="eastAsia" w:eastAsia="宋体"/>
                <w:sz w:val="18"/>
                <w:lang w:eastAsia="zh-CN"/>
              </w:rPr>
            </w:pPr>
            <w:r>
              <w:rPr>
                <w:rFonts w:hint="eastAsia"/>
                <w:sz w:val="18"/>
                <w:lang w:eastAsia="zh-CN"/>
              </w:rPr>
              <w:t>已完成</w:t>
            </w: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ind w:left="31"/>
              <w:jc w:val="center"/>
              <w:rPr>
                <w:b/>
                <w:sz w:val="18"/>
              </w:rPr>
            </w:pPr>
            <w:r>
              <w:rPr>
                <w:b/>
                <w:w w:val="99"/>
                <w:sz w:val="18"/>
              </w:rPr>
              <w:t>2</w:t>
            </w:r>
          </w:p>
        </w:tc>
        <w:tc>
          <w:tcPr>
            <w:tcW w:w="5262" w:type="dxa"/>
            <w:vAlign w:val="top"/>
          </w:tcPr>
          <w:p>
            <w:pPr>
              <w:pStyle w:val="12"/>
              <w:rPr>
                <w:rFonts w:ascii="Times New Roman"/>
                <w:sz w:val="18"/>
              </w:rPr>
            </w:pPr>
            <w:r>
              <w:rPr>
                <w:rFonts w:hint="eastAsia" w:ascii="Times New Roman"/>
                <w:sz w:val="18"/>
              </w:rPr>
              <w:t>目标2：采购防汛抗旱物资及设备，全面提升防汛抗旱水平</w:t>
            </w:r>
          </w:p>
        </w:tc>
        <w:tc>
          <w:tcPr>
            <w:tcW w:w="5625" w:type="dxa"/>
            <w:vAlign w:val="top"/>
          </w:tcPr>
          <w:p>
            <w:pPr>
              <w:pStyle w:val="12"/>
              <w:rPr>
                <w:rFonts w:hint="eastAsia" w:ascii="Times New Roman" w:eastAsia="宋体"/>
                <w:sz w:val="18"/>
                <w:lang w:eastAsia="zh-CN"/>
              </w:rPr>
            </w:pPr>
            <w:r>
              <w:rPr>
                <w:rFonts w:hint="eastAsia" w:ascii="Times New Roman"/>
                <w:sz w:val="18"/>
                <w:lang w:eastAsia="zh-CN"/>
              </w:rPr>
              <w:t>已完成</w:t>
            </w: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8"/>
              <w:rPr>
                <w:b/>
                <w:sz w:val="14"/>
              </w:rPr>
            </w:pPr>
          </w:p>
          <w:p>
            <w:pPr>
              <w:pStyle w:val="12"/>
              <w:spacing w:before="1"/>
              <w:ind w:left="31"/>
              <w:jc w:val="center"/>
              <w:rPr>
                <w:b/>
                <w:sz w:val="18"/>
              </w:rPr>
            </w:pPr>
            <w:r>
              <w:rPr>
                <w:b/>
                <w:w w:val="99"/>
                <w:sz w:val="18"/>
              </w:rPr>
              <w:t>3</w:t>
            </w:r>
          </w:p>
        </w:tc>
        <w:tc>
          <w:tcPr>
            <w:tcW w:w="5262" w:type="dxa"/>
            <w:vAlign w:val="top"/>
          </w:tcPr>
          <w:p>
            <w:pPr>
              <w:pStyle w:val="12"/>
              <w:rPr>
                <w:rFonts w:ascii="Times New Roman"/>
                <w:sz w:val="18"/>
              </w:rPr>
            </w:pPr>
            <w:r>
              <w:rPr>
                <w:rFonts w:hint="eastAsia" w:ascii="Times New Roman"/>
                <w:sz w:val="18"/>
              </w:rPr>
              <w:t>目标3：确保防汛物资设备安全存储、及时维修，为旱涝灾害地区提供经费支持和物资设备保障</w:t>
            </w:r>
          </w:p>
        </w:tc>
        <w:tc>
          <w:tcPr>
            <w:tcW w:w="5625" w:type="dxa"/>
            <w:vAlign w:val="top"/>
          </w:tcPr>
          <w:p>
            <w:pPr>
              <w:pStyle w:val="12"/>
              <w:rPr>
                <w:rFonts w:hint="eastAsia" w:ascii="Times New Roman" w:eastAsia="宋体"/>
                <w:sz w:val="18"/>
                <w:lang w:eastAsia="zh-CN"/>
              </w:rPr>
            </w:pPr>
            <w:r>
              <w:rPr>
                <w:rFonts w:hint="eastAsia" w:ascii="Times New Roman"/>
                <w:sz w:val="18"/>
                <w:lang w:eastAsia="zh-CN"/>
              </w:rPr>
              <w:t>已完成</w:t>
            </w:r>
          </w:p>
        </w:tc>
        <w:tc>
          <w:tcPr>
            <w:tcW w:w="1590" w:type="dxa"/>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pPr>
              <w:pStyle w:val="12"/>
              <w:spacing w:before="164"/>
              <w:ind w:left="33"/>
              <w:jc w:val="center"/>
              <w:rPr>
                <w:sz w:val="22"/>
              </w:rPr>
            </w:pPr>
            <w:r>
              <w:rPr>
                <w:sz w:val="22"/>
              </w:rPr>
              <w:t>…</w:t>
            </w:r>
          </w:p>
        </w:tc>
        <w:tc>
          <w:tcPr>
            <w:tcW w:w="5262" w:type="dxa"/>
          </w:tcPr>
          <w:p>
            <w:pPr>
              <w:pStyle w:val="12"/>
              <w:rPr>
                <w:rFonts w:ascii="Times New Roman"/>
                <w:sz w:val="18"/>
              </w:rPr>
            </w:pPr>
          </w:p>
        </w:tc>
        <w:tc>
          <w:tcPr>
            <w:tcW w:w="5625" w:type="dxa"/>
          </w:tcPr>
          <w:p>
            <w:pPr>
              <w:pStyle w:val="12"/>
              <w:rPr>
                <w:rFonts w:ascii="Times New Roman"/>
                <w:sz w:val="18"/>
              </w:rPr>
            </w:pPr>
          </w:p>
        </w:tc>
        <w:tc>
          <w:tcPr>
            <w:tcW w:w="1590" w:type="dxa"/>
          </w:tcPr>
          <w:p>
            <w:pPr>
              <w:pStyle w:val="12"/>
              <w:rPr>
                <w:rFonts w:ascii="Times New Roman"/>
                <w:sz w:val="18"/>
              </w:rPr>
            </w:pPr>
          </w:p>
        </w:tc>
      </w:tr>
    </w:tbl>
    <w:p>
      <w:pPr>
        <w:rPr>
          <w:rFonts w:ascii="Times New Roman"/>
          <w:sz w:val="18"/>
        </w:rPr>
        <w:sectPr>
          <w:type w:val="continuous"/>
          <w:pgSz w:w="16838" w:h="11911" w:orient="landscape"/>
          <w:pgMar w:top="1480" w:right="1582" w:bottom="1417" w:left="1582" w:header="0" w:footer="1383" w:gutter="0"/>
          <w:pgNumType w:fmt="decimal"/>
          <w:cols w:space="0" w:num="1"/>
        </w:sectPr>
      </w:pPr>
    </w:p>
    <w:p>
      <w:pPr>
        <w:spacing w:before="40"/>
        <w:ind w:left="178"/>
        <w:jc w:val="left"/>
        <w:rPr>
          <w:rFonts w:ascii="黑体" w:eastAsia="黑体"/>
          <w:sz w:val="28"/>
        </w:rPr>
      </w:pPr>
      <w:r>
        <w:rPr>
          <w:rFonts w:hint="eastAsia" w:ascii="黑体" w:eastAsia="黑体"/>
          <w:sz w:val="28"/>
        </w:rPr>
        <w:t>附表</w:t>
      </w:r>
      <w:r>
        <w:rPr>
          <w:rFonts w:hint="eastAsia" w:ascii="黑体" w:eastAsia="黑体"/>
          <w:sz w:val="28"/>
          <w:lang w:val="en-US" w:eastAsia="zh-CN"/>
        </w:rPr>
        <w:t>1</w:t>
      </w:r>
      <w:r>
        <w:rPr>
          <w:rFonts w:hint="eastAsia" w:ascii="黑体" w:eastAsia="黑体"/>
          <w:sz w:val="28"/>
        </w:rPr>
        <w:t>-2</w:t>
      </w:r>
    </w:p>
    <w:p>
      <w:pPr>
        <w:pStyle w:val="3"/>
        <w:bidi w:val="0"/>
        <w:jc w:val="center"/>
      </w:pPr>
      <w:bookmarkStart w:id="15" w:name="_Toc22567"/>
      <w:r>
        <w:rPr>
          <w:rFonts w:hint="eastAsia"/>
          <w:lang w:eastAsia="zh-CN"/>
        </w:rPr>
        <w:t>防汛抗旱</w:t>
      </w:r>
      <w:r>
        <w:rPr>
          <w:rFonts w:hint="eastAsia"/>
        </w:rPr>
        <w:t>项目绩效评价问题清单</w:t>
      </w:r>
      <w:bookmarkEnd w:id="15"/>
    </w:p>
    <w:tbl>
      <w:tblPr>
        <w:tblStyle w:val="9"/>
        <w:tblW w:w="13551"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970"/>
        <w:gridCol w:w="2047"/>
        <w:gridCol w:w="3355"/>
        <w:gridCol w:w="3455"/>
        <w:gridCol w:w="1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274" w:type="dxa"/>
          </w:tcPr>
          <w:p>
            <w:pPr>
              <w:pStyle w:val="12"/>
              <w:spacing w:before="83"/>
              <w:ind w:left="685"/>
              <w:rPr>
                <w:b/>
                <w:sz w:val="22"/>
              </w:rPr>
            </w:pPr>
            <w:r>
              <w:rPr>
                <w:b/>
                <w:sz w:val="22"/>
              </w:rPr>
              <w:t>问题分类</w:t>
            </w:r>
          </w:p>
        </w:tc>
        <w:tc>
          <w:tcPr>
            <w:tcW w:w="970" w:type="dxa"/>
          </w:tcPr>
          <w:p>
            <w:pPr>
              <w:pStyle w:val="12"/>
              <w:spacing w:before="83"/>
              <w:ind w:left="469" w:right="438"/>
              <w:jc w:val="center"/>
              <w:rPr>
                <w:b/>
                <w:sz w:val="22"/>
              </w:rPr>
            </w:pPr>
            <w:r>
              <w:rPr>
                <w:b/>
                <w:sz w:val="22"/>
              </w:rPr>
              <w:t>序号</w:t>
            </w:r>
          </w:p>
        </w:tc>
        <w:tc>
          <w:tcPr>
            <w:tcW w:w="2047" w:type="dxa"/>
          </w:tcPr>
          <w:p>
            <w:pPr>
              <w:pStyle w:val="12"/>
              <w:spacing w:before="83"/>
              <w:ind w:left="351"/>
              <w:rPr>
                <w:b/>
                <w:sz w:val="22"/>
              </w:rPr>
            </w:pPr>
            <w:r>
              <w:rPr>
                <w:b/>
                <w:sz w:val="22"/>
              </w:rPr>
              <w:t>责任部门（单位）</w:t>
            </w:r>
          </w:p>
        </w:tc>
        <w:tc>
          <w:tcPr>
            <w:tcW w:w="3355" w:type="dxa"/>
          </w:tcPr>
          <w:p>
            <w:pPr>
              <w:pStyle w:val="12"/>
              <w:spacing w:before="83"/>
              <w:ind w:left="1248" w:right="1216"/>
              <w:jc w:val="center"/>
              <w:rPr>
                <w:b/>
                <w:sz w:val="22"/>
              </w:rPr>
            </w:pPr>
            <w:r>
              <w:rPr>
                <w:b/>
                <w:sz w:val="22"/>
              </w:rPr>
              <w:t>问题描述</w:t>
            </w:r>
          </w:p>
        </w:tc>
        <w:tc>
          <w:tcPr>
            <w:tcW w:w="3455" w:type="dxa"/>
          </w:tcPr>
          <w:p>
            <w:pPr>
              <w:pStyle w:val="12"/>
              <w:spacing w:before="83"/>
              <w:ind w:left="1296" w:right="1266"/>
              <w:jc w:val="center"/>
              <w:rPr>
                <w:b/>
                <w:sz w:val="22"/>
              </w:rPr>
            </w:pPr>
            <w:r>
              <w:rPr>
                <w:b/>
                <w:sz w:val="22"/>
              </w:rPr>
              <w:t>整改建议</w:t>
            </w:r>
          </w:p>
        </w:tc>
        <w:tc>
          <w:tcPr>
            <w:tcW w:w="1450" w:type="dxa"/>
          </w:tcPr>
          <w:p>
            <w:pPr>
              <w:pStyle w:val="12"/>
              <w:spacing w:before="83"/>
              <w:ind w:left="510" w:right="478"/>
              <w:jc w:val="center"/>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274" w:type="dxa"/>
            <w:tcBorders>
              <w:bottom w:val="nil"/>
            </w:tcBorders>
          </w:tcPr>
          <w:p>
            <w:pPr>
              <w:pStyle w:val="12"/>
              <w:keepNext/>
              <w:spacing w:line="240" w:lineRule="exact"/>
              <w:rPr>
                <w:sz w:val="20"/>
                <w:szCs w:val="20"/>
              </w:rPr>
            </w:pPr>
            <w:r>
              <w:rPr>
                <w:sz w:val="20"/>
                <w:szCs w:val="20"/>
              </w:rPr>
              <w:t>项目决策存在的问题</w:t>
            </w:r>
          </w:p>
        </w:tc>
        <w:tc>
          <w:tcPr>
            <w:tcW w:w="970" w:type="dxa"/>
          </w:tcPr>
          <w:p>
            <w:pPr>
              <w:pStyle w:val="12"/>
              <w:spacing w:before="82"/>
              <w:ind w:left="34"/>
              <w:jc w:val="center"/>
              <w:rPr>
                <w:b/>
                <w:sz w:val="22"/>
              </w:rPr>
            </w:pPr>
            <w:r>
              <w:rPr>
                <w:b/>
                <w:w w:val="99"/>
                <w:sz w:val="22"/>
              </w:rPr>
              <w:t>1</w:t>
            </w:r>
          </w:p>
        </w:tc>
        <w:tc>
          <w:tcPr>
            <w:tcW w:w="2047" w:type="dxa"/>
          </w:tcPr>
          <w:p>
            <w:pPr>
              <w:pStyle w:val="12"/>
              <w:rPr>
                <w:rFonts w:ascii="Times New Roman"/>
                <w:sz w:val="22"/>
              </w:rPr>
            </w:pPr>
          </w:p>
        </w:tc>
        <w:tc>
          <w:tcPr>
            <w:tcW w:w="3355" w:type="dxa"/>
          </w:tcPr>
          <w:p>
            <w:pPr>
              <w:pStyle w:val="12"/>
              <w:rPr>
                <w:rFonts w:hint="eastAsia" w:ascii="Times New Roman" w:eastAsia="宋体"/>
                <w:sz w:val="22"/>
                <w:lang w:eastAsia="zh-CN"/>
              </w:rPr>
            </w:pPr>
            <w:r>
              <w:rPr>
                <w:rFonts w:hint="eastAsia" w:ascii="Times New Roman"/>
                <w:sz w:val="22"/>
                <w:lang w:eastAsia="zh-CN"/>
              </w:rPr>
              <w:t>无</w:t>
            </w:r>
          </w:p>
        </w:tc>
        <w:tc>
          <w:tcPr>
            <w:tcW w:w="3455" w:type="dxa"/>
          </w:tcPr>
          <w:p>
            <w:pPr>
              <w:pStyle w:val="12"/>
              <w:rPr>
                <w:rFonts w:ascii="Times New Roman"/>
                <w:sz w:val="22"/>
              </w:rPr>
            </w:pPr>
          </w:p>
        </w:tc>
        <w:tc>
          <w:tcPr>
            <w:tcW w:w="145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2274" w:type="dxa"/>
            <w:tcBorders>
              <w:top w:val="nil"/>
              <w:bottom w:val="nil"/>
            </w:tcBorders>
          </w:tcPr>
          <w:p>
            <w:pPr>
              <w:pStyle w:val="12"/>
              <w:keepNext/>
              <w:spacing w:line="240" w:lineRule="exact"/>
              <w:rPr>
                <w:sz w:val="20"/>
                <w:szCs w:val="20"/>
              </w:rPr>
            </w:pPr>
            <w:r>
              <w:rPr>
                <w:sz w:val="20"/>
                <w:szCs w:val="20"/>
              </w:rPr>
              <w:t>（</w:t>
            </w:r>
            <w:r>
              <w:rPr>
                <w:rFonts w:hint="eastAsia"/>
                <w:sz w:val="20"/>
                <w:szCs w:val="20"/>
              </w:rPr>
              <w:t>包括项目立项</w:t>
            </w:r>
            <w:r>
              <w:rPr>
                <w:sz w:val="20"/>
                <w:szCs w:val="20"/>
              </w:rPr>
              <w:t>、绩</w:t>
            </w:r>
          </w:p>
        </w:tc>
        <w:tc>
          <w:tcPr>
            <w:tcW w:w="970" w:type="dxa"/>
            <w:vMerge w:val="restart"/>
          </w:tcPr>
          <w:p>
            <w:pPr>
              <w:pStyle w:val="12"/>
              <w:spacing w:before="83"/>
              <w:ind w:left="34"/>
              <w:jc w:val="center"/>
              <w:rPr>
                <w:b/>
                <w:sz w:val="22"/>
              </w:rPr>
            </w:pPr>
            <w:r>
              <w:rPr>
                <w:b/>
                <w:w w:val="99"/>
                <w:sz w:val="22"/>
              </w:rPr>
              <w:t>2</w:t>
            </w:r>
          </w:p>
        </w:tc>
        <w:tc>
          <w:tcPr>
            <w:tcW w:w="2047" w:type="dxa"/>
            <w:vMerge w:val="restart"/>
          </w:tcPr>
          <w:p>
            <w:pPr>
              <w:pStyle w:val="12"/>
              <w:rPr>
                <w:rFonts w:ascii="Times New Roman"/>
                <w:sz w:val="22"/>
              </w:rPr>
            </w:pPr>
          </w:p>
        </w:tc>
        <w:tc>
          <w:tcPr>
            <w:tcW w:w="3355" w:type="dxa"/>
            <w:vMerge w:val="restart"/>
          </w:tcPr>
          <w:p>
            <w:pPr>
              <w:pStyle w:val="12"/>
              <w:rPr>
                <w:rFonts w:ascii="Times New Roman"/>
                <w:sz w:val="22"/>
              </w:rPr>
            </w:pPr>
          </w:p>
        </w:tc>
        <w:tc>
          <w:tcPr>
            <w:tcW w:w="3455" w:type="dxa"/>
            <w:vMerge w:val="restart"/>
          </w:tcPr>
          <w:p>
            <w:pPr>
              <w:pStyle w:val="12"/>
              <w:rPr>
                <w:rFonts w:ascii="Times New Roman"/>
                <w:sz w:val="22"/>
              </w:rPr>
            </w:pPr>
          </w:p>
        </w:tc>
        <w:tc>
          <w:tcPr>
            <w:tcW w:w="1450" w:type="dxa"/>
            <w:vMerge w:val="restart"/>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274" w:type="dxa"/>
            <w:tcBorders>
              <w:top w:val="nil"/>
              <w:bottom w:val="nil"/>
            </w:tcBorders>
          </w:tcPr>
          <w:p>
            <w:pPr>
              <w:pStyle w:val="12"/>
              <w:keepNext/>
              <w:spacing w:line="240" w:lineRule="exact"/>
              <w:rPr>
                <w:sz w:val="20"/>
                <w:szCs w:val="20"/>
              </w:rPr>
            </w:pPr>
            <w:r>
              <w:rPr>
                <w:sz w:val="20"/>
                <w:szCs w:val="20"/>
              </w:rPr>
              <w:t>效目标设定、预算编制和资金分配等）</w:t>
            </w: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bottom w:val="nil"/>
            </w:tcBorders>
          </w:tcPr>
          <w:p>
            <w:pPr>
              <w:pStyle w:val="12"/>
              <w:spacing w:line="240" w:lineRule="exact"/>
              <w:ind w:left="37"/>
              <w:rPr>
                <w:sz w:val="20"/>
                <w:szCs w:val="20"/>
              </w:rPr>
            </w:pPr>
            <w:r>
              <w:rPr>
                <w:sz w:val="20"/>
                <w:szCs w:val="20"/>
              </w:rPr>
              <w:t>资金管理存在的问题</w:t>
            </w:r>
          </w:p>
        </w:tc>
        <w:tc>
          <w:tcPr>
            <w:tcW w:w="970" w:type="dxa"/>
          </w:tcPr>
          <w:p>
            <w:pPr>
              <w:pStyle w:val="12"/>
              <w:spacing w:before="83"/>
              <w:ind w:left="34"/>
              <w:jc w:val="center"/>
              <w:rPr>
                <w:b/>
                <w:sz w:val="22"/>
              </w:rPr>
            </w:pPr>
            <w:r>
              <w:rPr>
                <w:b/>
                <w:w w:val="99"/>
                <w:sz w:val="22"/>
              </w:rPr>
              <w:t>1</w:t>
            </w:r>
          </w:p>
        </w:tc>
        <w:tc>
          <w:tcPr>
            <w:tcW w:w="2047" w:type="dxa"/>
          </w:tcPr>
          <w:p>
            <w:pPr>
              <w:pStyle w:val="12"/>
              <w:rPr>
                <w:rFonts w:ascii="Times New Roman"/>
                <w:sz w:val="22"/>
              </w:rPr>
            </w:pPr>
          </w:p>
        </w:tc>
        <w:tc>
          <w:tcPr>
            <w:tcW w:w="3355" w:type="dxa"/>
          </w:tcPr>
          <w:p>
            <w:pPr>
              <w:pStyle w:val="12"/>
              <w:rPr>
                <w:rFonts w:hint="eastAsia" w:ascii="Times New Roman" w:eastAsia="宋体"/>
                <w:sz w:val="22"/>
                <w:lang w:eastAsia="zh-CN"/>
              </w:rPr>
            </w:pPr>
            <w:r>
              <w:rPr>
                <w:rFonts w:hint="eastAsia" w:ascii="Times New Roman"/>
                <w:sz w:val="22"/>
                <w:lang w:eastAsia="zh-CN"/>
              </w:rPr>
              <w:t>无</w:t>
            </w:r>
          </w:p>
        </w:tc>
        <w:tc>
          <w:tcPr>
            <w:tcW w:w="3455" w:type="dxa"/>
          </w:tcPr>
          <w:p>
            <w:pPr>
              <w:pStyle w:val="12"/>
              <w:rPr>
                <w:rFonts w:ascii="Times New Roman"/>
                <w:sz w:val="22"/>
              </w:rPr>
            </w:pPr>
          </w:p>
        </w:tc>
        <w:tc>
          <w:tcPr>
            <w:tcW w:w="145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pPr>
              <w:pStyle w:val="12"/>
              <w:spacing w:line="240" w:lineRule="exact"/>
              <w:ind w:left="37"/>
              <w:rPr>
                <w:sz w:val="20"/>
                <w:szCs w:val="20"/>
              </w:rPr>
            </w:pPr>
            <w:r>
              <w:rPr>
                <w:sz w:val="20"/>
                <w:szCs w:val="20"/>
              </w:rPr>
              <w:t>（包括资金到位情况</w:t>
            </w:r>
          </w:p>
        </w:tc>
        <w:tc>
          <w:tcPr>
            <w:tcW w:w="970" w:type="dxa"/>
            <w:vMerge w:val="restart"/>
          </w:tcPr>
          <w:p>
            <w:pPr>
              <w:pStyle w:val="12"/>
              <w:spacing w:before="82"/>
              <w:ind w:left="34"/>
              <w:jc w:val="center"/>
              <w:rPr>
                <w:b/>
                <w:sz w:val="22"/>
              </w:rPr>
            </w:pPr>
            <w:r>
              <w:rPr>
                <w:b/>
                <w:w w:val="99"/>
                <w:sz w:val="22"/>
              </w:rPr>
              <w:t>2</w:t>
            </w:r>
          </w:p>
        </w:tc>
        <w:tc>
          <w:tcPr>
            <w:tcW w:w="2047" w:type="dxa"/>
            <w:vMerge w:val="restart"/>
          </w:tcPr>
          <w:p>
            <w:pPr>
              <w:pStyle w:val="12"/>
              <w:rPr>
                <w:rFonts w:ascii="Times New Roman"/>
                <w:sz w:val="22"/>
              </w:rPr>
            </w:pPr>
          </w:p>
        </w:tc>
        <w:tc>
          <w:tcPr>
            <w:tcW w:w="3355" w:type="dxa"/>
            <w:vMerge w:val="restart"/>
          </w:tcPr>
          <w:p>
            <w:pPr>
              <w:pStyle w:val="12"/>
              <w:rPr>
                <w:rFonts w:ascii="Times New Roman"/>
                <w:sz w:val="22"/>
              </w:rPr>
            </w:pPr>
          </w:p>
        </w:tc>
        <w:tc>
          <w:tcPr>
            <w:tcW w:w="3455" w:type="dxa"/>
            <w:vMerge w:val="restart"/>
          </w:tcPr>
          <w:p>
            <w:pPr>
              <w:pStyle w:val="12"/>
              <w:rPr>
                <w:rFonts w:ascii="Times New Roman"/>
                <w:sz w:val="22"/>
              </w:rPr>
            </w:pPr>
          </w:p>
        </w:tc>
        <w:tc>
          <w:tcPr>
            <w:tcW w:w="1450" w:type="dxa"/>
            <w:vMerge w:val="restart"/>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274" w:type="dxa"/>
            <w:tcBorders>
              <w:top w:val="nil"/>
              <w:bottom w:val="nil"/>
            </w:tcBorders>
          </w:tcPr>
          <w:p>
            <w:pPr>
              <w:pStyle w:val="12"/>
              <w:spacing w:line="240" w:lineRule="exact"/>
              <w:ind w:left="37"/>
              <w:rPr>
                <w:sz w:val="20"/>
                <w:szCs w:val="20"/>
              </w:rPr>
            </w:pPr>
            <w:r>
              <w:rPr>
                <w:sz w:val="20"/>
                <w:szCs w:val="20"/>
              </w:rPr>
              <w:t>、预算执行情况和资金使用合规性等）</w:t>
            </w: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2274" w:type="dxa"/>
            <w:tcBorders>
              <w:top w:val="nil"/>
            </w:tcBorders>
          </w:tcPr>
          <w:p>
            <w:pPr>
              <w:pStyle w:val="12"/>
              <w:spacing w:line="240" w:lineRule="exact"/>
              <w:ind w:left="37"/>
              <w:rPr>
                <w:sz w:val="20"/>
                <w:szCs w:val="20"/>
              </w:rPr>
            </w:pP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bottom w:val="nil"/>
            </w:tcBorders>
          </w:tcPr>
          <w:p>
            <w:pPr>
              <w:pStyle w:val="12"/>
              <w:spacing w:line="240" w:lineRule="exact"/>
              <w:ind w:left="37"/>
              <w:rPr>
                <w:sz w:val="20"/>
                <w:szCs w:val="20"/>
              </w:rPr>
            </w:pPr>
            <w:r>
              <w:rPr>
                <w:sz w:val="20"/>
                <w:szCs w:val="20"/>
              </w:rPr>
              <w:t>项目管理存在的问题</w:t>
            </w:r>
          </w:p>
        </w:tc>
        <w:tc>
          <w:tcPr>
            <w:tcW w:w="970" w:type="dxa"/>
          </w:tcPr>
          <w:p>
            <w:pPr>
              <w:pStyle w:val="12"/>
              <w:spacing w:before="83"/>
              <w:ind w:left="34"/>
              <w:jc w:val="center"/>
              <w:rPr>
                <w:b/>
                <w:sz w:val="22"/>
              </w:rPr>
            </w:pPr>
            <w:r>
              <w:rPr>
                <w:b/>
                <w:w w:val="99"/>
                <w:sz w:val="22"/>
              </w:rPr>
              <w:t>1</w:t>
            </w:r>
          </w:p>
        </w:tc>
        <w:tc>
          <w:tcPr>
            <w:tcW w:w="2047" w:type="dxa"/>
          </w:tcPr>
          <w:p>
            <w:pPr>
              <w:pStyle w:val="12"/>
              <w:rPr>
                <w:rFonts w:ascii="Times New Roman"/>
                <w:sz w:val="22"/>
              </w:rPr>
            </w:pPr>
          </w:p>
        </w:tc>
        <w:tc>
          <w:tcPr>
            <w:tcW w:w="3355" w:type="dxa"/>
          </w:tcPr>
          <w:p>
            <w:pPr>
              <w:pStyle w:val="12"/>
              <w:rPr>
                <w:rFonts w:hint="eastAsia" w:ascii="Times New Roman" w:eastAsia="宋体"/>
                <w:sz w:val="22"/>
                <w:lang w:eastAsia="zh-CN"/>
              </w:rPr>
            </w:pPr>
            <w:r>
              <w:rPr>
                <w:rFonts w:hint="eastAsia" w:ascii="Times New Roman"/>
                <w:sz w:val="22"/>
                <w:lang w:eastAsia="zh-CN"/>
              </w:rPr>
              <w:t>无</w:t>
            </w:r>
          </w:p>
        </w:tc>
        <w:tc>
          <w:tcPr>
            <w:tcW w:w="3455" w:type="dxa"/>
          </w:tcPr>
          <w:p>
            <w:pPr>
              <w:pStyle w:val="12"/>
              <w:rPr>
                <w:rFonts w:ascii="Times New Roman"/>
                <w:sz w:val="22"/>
              </w:rPr>
            </w:pPr>
          </w:p>
        </w:tc>
        <w:tc>
          <w:tcPr>
            <w:tcW w:w="145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pPr>
              <w:pStyle w:val="12"/>
              <w:spacing w:line="240" w:lineRule="exact"/>
              <w:ind w:left="37"/>
              <w:rPr>
                <w:sz w:val="20"/>
                <w:szCs w:val="20"/>
              </w:rPr>
            </w:pPr>
            <w:r>
              <w:rPr>
                <w:sz w:val="20"/>
                <w:szCs w:val="20"/>
              </w:rPr>
              <w:t>（包括项目过程管控</w:t>
            </w:r>
          </w:p>
        </w:tc>
        <w:tc>
          <w:tcPr>
            <w:tcW w:w="970" w:type="dxa"/>
            <w:vMerge w:val="restart"/>
          </w:tcPr>
          <w:p>
            <w:pPr>
              <w:pStyle w:val="12"/>
              <w:spacing w:before="83"/>
              <w:ind w:left="34"/>
              <w:jc w:val="center"/>
              <w:rPr>
                <w:b/>
                <w:sz w:val="22"/>
              </w:rPr>
            </w:pPr>
            <w:r>
              <w:rPr>
                <w:b/>
                <w:w w:val="99"/>
                <w:sz w:val="22"/>
              </w:rPr>
              <w:t>2</w:t>
            </w:r>
          </w:p>
        </w:tc>
        <w:tc>
          <w:tcPr>
            <w:tcW w:w="2047" w:type="dxa"/>
            <w:vMerge w:val="restart"/>
          </w:tcPr>
          <w:p>
            <w:pPr>
              <w:pStyle w:val="12"/>
              <w:rPr>
                <w:rFonts w:ascii="Times New Roman"/>
                <w:sz w:val="22"/>
              </w:rPr>
            </w:pPr>
          </w:p>
        </w:tc>
        <w:tc>
          <w:tcPr>
            <w:tcW w:w="3355" w:type="dxa"/>
            <w:vMerge w:val="restart"/>
          </w:tcPr>
          <w:p>
            <w:pPr>
              <w:pStyle w:val="12"/>
              <w:rPr>
                <w:rFonts w:ascii="Times New Roman"/>
                <w:sz w:val="22"/>
              </w:rPr>
            </w:pPr>
          </w:p>
        </w:tc>
        <w:tc>
          <w:tcPr>
            <w:tcW w:w="3455" w:type="dxa"/>
            <w:vMerge w:val="restart"/>
          </w:tcPr>
          <w:p>
            <w:pPr>
              <w:pStyle w:val="12"/>
              <w:rPr>
                <w:rFonts w:ascii="Times New Roman"/>
                <w:sz w:val="22"/>
              </w:rPr>
            </w:pPr>
          </w:p>
        </w:tc>
        <w:tc>
          <w:tcPr>
            <w:tcW w:w="1450" w:type="dxa"/>
            <w:vMerge w:val="restart"/>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274" w:type="dxa"/>
            <w:tcBorders>
              <w:top w:val="nil"/>
              <w:bottom w:val="nil"/>
            </w:tcBorders>
          </w:tcPr>
          <w:p>
            <w:pPr>
              <w:pStyle w:val="12"/>
              <w:spacing w:line="240" w:lineRule="exact"/>
              <w:ind w:left="37"/>
              <w:rPr>
                <w:sz w:val="20"/>
                <w:szCs w:val="20"/>
              </w:rPr>
            </w:pPr>
            <w:r>
              <w:rPr>
                <w:sz w:val="20"/>
                <w:szCs w:val="20"/>
              </w:rPr>
              <w:t>、监督问效、制度建设及执行情况等）</w:t>
            </w: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2274" w:type="dxa"/>
            <w:tcBorders>
              <w:top w:val="nil"/>
            </w:tcBorders>
          </w:tcPr>
          <w:p>
            <w:pPr>
              <w:pStyle w:val="12"/>
              <w:spacing w:line="240" w:lineRule="exact"/>
              <w:ind w:left="37"/>
              <w:rPr>
                <w:sz w:val="20"/>
                <w:szCs w:val="20"/>
              </w:rPr>
            </w:pP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274" w:type="dxa"/>
            <w:tcBorders>
              <w:bottom w:val="nil"/>
            </w:tcBorders>
          </w:tcPr>
          <w:p>
            <w:pPr>
              <w:pStyle w:val="12"/>
              <w:spacing w:line="240" w:lineRule="exact"/>
              <w:rPr>
                <w:sz w:val="20"/>
                <w:szCs w:val="20"/>
              </w:rPr>
            </w:pPr>
            <w:r>
              <w:rPr>
                <w:sz w:val="20"/>
                <w:szCs w:val="20"/>
              </w:rPr>
              <w:t>项目产出存在的问题</w:t>
            </w:r>
          </w:p>
        </w:tc>
        <w:tc>
          <w:tcPr>
            <w:tcW w:w="970" w:type="dxa"/>
          </w:tcPr>
          <w:p>
            <w:pPr>
              <w:pStyle w:val="12"/>
              <w:spacing w:before="83"/>
              <w:ind w:left="34"/>
              <w:jc w:val="center"/>
              <w:rPr>
                <w:b/>
                <w:sz w:val="22"/>
              </w:rPr>
            </w:pPr>
            <w:r>
              <w:rPr>
                <w:b/>
                <w:w w:val="99"/>
                <w:sz w:val="22"/>
              </w:rPr>
              <w:t>1</w:t>
            </w:r>
          </w:p>
        </w:tc>
        <w:tc>
          <w:tcPr>
            <w:tcW w:w="2047" w:type="dxa"/>
          </w:tcPr>
          <w:p>
            <w:pPr>
              <w:pStyle w:val="12"/>
              <w:rPr>
                <w:rFonts w:ascii="Times New Roman"/>
                <w:sz w:val="22"/>
              </w:rPr>
            </w:pPr>
          </w:p>
        </w:tc>
        <w:tc>
          <w:tcPr>
            <w:tcW w:w="3355" w:type="dxa"/>
          </w:tcPr>
          <w:p>
            <w:pPr>
              <w:pStyle w:val="12"/>
              <w:rPr>
                <w:rFonts w:hint="eastAsia" w:ascii="Times New Roman" w:eastAsia="宋体"/>
                <w:sz w:val="22"/>
                <w:lang w:eastAsia="zh-CN"/>
              </w:rPr>
            </w:pPr>
            <w:r>
              <w:rPr>
                <w:rFonts w:hint="eastAsia" w:ascii="Times New Roman"/>
                <w:sz w:val="22"/>
                <w:lang w:eastAsia="zh-CN"/>
              </w:rPr>
              <w:t>无</w:t>
            </w:r>
          </w:p>
        </w:tc>
        <w:tc>
          <w:tcPr>
            <w:tcW w:w="3455" w:type="dxa"/>
          </w:tcPr>
          <w:p>
            <w:pPr>
              <w:pStyle w:val="12"/>
              <w:rPr>
                <w:rFonts w:ascii="Times New Roman"/>
                <w:sz w:val="22"/>
              </w:rPr>
            </w:pPr>
          </w:p>
        </w:tc>
        <w:tc>
          <w:tcPr>
            <w:tcW w:w="145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pPr>
              <w:pStyle w:val="12"/>
              <w:spacing w:line="240" w:lineRule="exact"/>
              <w:rPr>
                <w:sz w:val="20"/>
                <w:szCs w:val="20"/>
              </w:rPr>
            </w:pPr>
            <w:r>
              <w:rPr>
                <w:sz w:val="20"/>
                <w:szCs w:val="20"/>
              </w:rPr>
              <w:t>（包括产出数量、产</w:t>
            </w:r>
          </w:p>
        </w:tc>
        <w:tc>
          <w:tcPr>
            <w:tcW w:w="970" w:type="dxa"/>
            <w:vMerge w:val="restart"/>
          </w:tcPr>
          <w:p>
            <w:pPr>
              <w:pStyle w:val="12"/>
              <w:spacing w:before="82"/>
              <w:ind w:left="34"/>
              <w:jc w:val="center"/>
              <w:rPr>
                <w:b/>
                <w:sz w:val="22"/>
              </w:rPr>
            </w:pPr>
            <w:r>
              <w:rPr>
                <w:b/>
                <w:w w:val="99"/>
                <w:sz w:val="22"/>
              </w:rPr>
              <w:t>2</w:t>
            </w:r>
          </w:p>
        </w:tc>
        <w:tc>
          <w:tcPr>
            <w:tcW w:w="2047" w:type="dxa"/>
            <w:vMerge w:val="restart"/>
          </w:tcPr>
          <w:p>
            <w:pPr>
              <w:pStyle w:val="12"/>
              <w:rPr>
                <w:rFonts w:ascii="Times New Roman"/>
                <w:sz w:val="22"/>
              </w:rPr>
            </w:pPr>
          </w:p>
        </w:tc>
        <w:tc>
          <w:tcPr>
            <w:tcW w:w="3355" w:type="dxa"/>
            <w:vMerge w:val="restart"/>
          </w:tcPr>
          <w:p>
            <w:pPr>
              <w:pStyle w:val="12"/>
              <w:rPr>
                <w:rFonts w:ascii="Times New Roman"/>
                <w:sz w:val="22"/>
              </w:rPr>
            </w:pPr>
          </w:p>
        </w:tc>
        <w:tc>
          <w:tcPr>
            <w:tcW w:w="3455" w:type="dxa"/>
            <w:vMerge w:val="restart"/>
          </w:tcPr>
          <w:p>
            <w:pPr>
              <w:pStyle w:val="12"/>
              <w:rPr>
                <w:rFonts w:ascii="Times New Roman"/>
                <w:sz w:val="22"/>
              </w:rPr>
            </w:pPr>
          </w:p>
        </w:tc>
        <w:tc>
          <w:tcPr>
            <w:tcW w:w="1450" w:type="dxa"/>
            <w:vMerge w:val="restart"/>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274" w:type="dxa"/>
            <w:tcBorders>
              <w:top w:val="nil"/>
              <w:bottom w:val="nil"/>
            </w:tcBorders>
          </w:tcPr>
          <w:p>
            <w:pPr>
              <w:pStyle w:val="12"/>
              <w:spacing w:line="240" w:lineRule="exact"/>
              <w:rPr>
                <w:rFonts w:hint="eastAsia" w:eastAsia="宋体"/>
                <w:sz w:val="20"/>
                <w:szCs w:val="20"/>
                <w:lang w:eastAsia="zh-CN"/>
              </w:rPr>
            </w:pPr>
            <w:r>
              <w:rPr>
                <w:sz w:val="20"/>
                <w:szCs w:val="20"/>
              </w:rPr>
              <w:t>出质量、产出时效</w:t>
            </w:r>
            <w:r>
              <w:rPr>
                <w:rFonts w:hint="eastAsia"/>
                <w:sz w:val="20"/>
                <w:szCs w:val="20"/>
                <w:lang w:eastAsia="zh-CN"/>
              </w:rPr>
              <w:t>）</w:t>
            </w: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274" w:type="dxa"/>
            <w:tcBorders>
              <w:top w:val="nil"/>
            </w:tcBorders>
          </w:tcPr>
          <w:p>
            <w:pPr>
              <w:pStyle w:val="12"/>
              <w:spacing w:line="240" w:lineRule="exact"/>
              <w:rPr>
                <w:sz w:val="20"/>
                <w:szCs w:val="20"/>
              </w:rPr>
            </w:pPr>
          </w:p>
        </w:tc>
        <w:tc>
          <w:tcPr>
            <w:tcW w:w="970"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3355" w:type="dxa"/>
            <w:vMerge w:val="continue"/>
            <w:tcBorders>
              <w:top w:val="nil"/>
            </w:tcBorders>
          </w:tcPr>
          <w:p>
            <w:pPr>
              <w:rPr>
                <w:sz w:val="2"/>
                <w:szCs w:val="2"/>
              </w:rPr>
            </w:pPr>
          </w:p>
        </w:tc>
        <w:tc>
          <w:tcPr>
            <w:tcW w:w="3455" w:type="dxa"/>
            <w:vMerge w:val="continue"/>
            <w:tcBorders>
              <w:top w:val="nil"/>
            </w:tcBorders>
          </w:tcPr>
          <w:p>
            <w:pPr>
              <w:rPr>
                <w:sz w:val="2"/>
                <w:szCs w:val="2"/>
              </w:rPr>
            </w:pPr>
          </w:p>
        </w:tc>
        <w:tc>
          <w:tcPr>
            <w:tcW w:w="14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274" w:type="dxa"/>
            <w:tcBorders>
              <w:bottom w:val="nil"/>
            </w:tcBorders>
          </w:tcPr>
          <w:p>
            <w:pPr>
              <w:pStyle w:val="12"/>
              <w:spacing w:line="240" w:lineRule="exact"/>
              <w:ind w:left="37"/>
              <w:rPr>
                <w:sz w:val="20"/>
                <w:szCs w:val="20"/>
              </w:rPr>
            </w:pPr>
            <w:r>
              <w:rPr>
                <w:sz w:val="20"/>
                <w:szCs w:val="20"/>
              </w:rPr>
              <w:t>项目效益存在的问题（包括经济效益、社会效益、可持续影响</w:t>
            </w:r>
            <w:r>
              <w:rPr>
                <w:rFonts w:hint="eastAsia"/>
                <w:sz w:val="20"/>
                <w:szCs w:val="20"/>
                <w:lang w:eastAsia="zh-CN"/>
              </w:rPr>
              <w:t>等）</w:t>
            </w:r>
          </w:p>
        </w:tc>
        <w:tc>
          <w:tcPr>
            <w:tcW w:w="970" w:type="dxa"/>
          </w:tcPr>
          <w:p>
            <w:pPr>
              <w:pStyle w:val="12"/>
              <w:spacing w:before="83"/>
              <w:ind w:left="34"/>
              <w:jc w:val="center"/>
              <w:rPr>
                <w:b/>
                <w:sz w:val="22"/>
              </w:rPr>
            </w:pPr>
            <w:r>
              <w:rPr>
                <w:b/>
                <w:w w:val="99"/>
                <w:sz w:val="22"/>
              </w:rPr>
              <w:t>1</w:t>
            </w:r>
          </w:p>
        </w:tc>
        <w:tc>
          <w:tcPr>
            <w:tcW w:w="2047" w:type="dxa"/>
          </w:tcPr>
          <w:p>
            <w:pPr>
              <w:pStyle w:val="12"/>
              <w:rPr>
                <w:rFonts w:ascii="Times New Roman"/>
                <w:sz w:val="22"/>
              </w:rPr>
            </w:pPr>
          </w:p>
        </w:tc>
        <w:tc>
          <w:tcPr>
            <w:tcW w:w="3355" w:type="dxa"/>
          </w:tcPr>
          <w:p>
            <w:pPr>
              <w:pStyle w:val="12"/>
              <w:rPr>
                <w:rFonts w:hint="eastAsia" w:ascii="Times New Roman" w:eastAsia="宋体"/>
                <w:sz w:val="22"/>
                <w:lang w:eastAsia="zh-CN"/>
              </w:rPr>
            </w:pPr>
            <w:r>
              <w:rPr>
                <w:rFonts w:hint="eastAsia" w:ascii="Times New Roman"/>
                <w:sz w:val="22"/>
                <w:lang w:eastAsia="zh-CN"/>
              </w:rPr>
              <w:t>无</w:t>
            </w:r>
          </w:p>
        </w:tc>
        <w:tc>
          <w:tcPr>
            <w:tcW w:w="3455" w:type="dxa"/>
          </w:tcPr>
          <w:p>
            <w:pPr>
              <w:pStyle w:val="12"/>
              <w:rPr>
                <w:rFonts w:ascii="Times New Roman"/>
                <w:sz w:val="22"/>
              </w:rPr>
            </w:pPr>
          </w:p>
        </w:tc>
        <w:tc>
          <w:tcPr>
            <w:tcW w:w="145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pPr>
              <w:pStyle w:val="12"/>
              <w:spacing w:line="240" w:lineRule="exact"/>
              <w:ind w:left="37"/>
              <w:rPr>
                <w:sz w:val="20"/>
                <w:szCs w:val="20"/>
              </w:rPr>
            </w:pPr>
          </w:p>
        </w:tc>
        <w:tc>
          <w:tcPr>
            <w:tcW w:w="970" w:type="dxa"/>
          </w:tcPr>
          <w:p>
            <w:pPr>
              <w:pStyle w:val="12"/>
              <w:spacing w:before="83"/>
              <w:ind w:left="34"/>
              <w:jc w:val="center"/>
              <w:rPr>
                <w:b/>
                <w:sz w:val="22"/>
              </w:rPr>
            </w:pPr>
            <w:r>
              <w:rPr>
                <w:b/>
                <w:w w:val="99"/>
                <w:sz w:val="22"/>
              </w:rPr>
              <w:t>2</w:t>
            </w:r>
          </w:p>
        </w:tc>
        <w:tc>
          <w:tcPr>
            <w:tcW w:w="2047" w:type="dxa"/>
          </w:tcPr>
          <w:p>
            <w:pPr>
              <w:pStyle w:val="12"/>
              <w:rPr>
                <w:rFonts w:ascii="Times New Roman"/>
                <w:sz w:val="22"/>
              </w:rPr>
            </w:pPr>
          </w:p>
        </w:tc>
        <w:tc>
          <w:tcPr>
            <w:tcW w:w="3355" w:type="dxa"/>
          </w:tcPr>
          <w:p>
            <w:pPr>
              <w:pStyle w:val="12"/>
              <w:rPr>
                <w:rFonts w:ascii="Times New Roman"/>
                <w:sz w:val="22"/>
              </w:rPr>
            </w:pPr>
          </w:p>
        </w:tc>
        <w:tc>
          <w:tcPr>
            <w:tcW w:w="3455" w:type="dxa"/>
          </w:tcPr>
          <w:p>
            <w:pPr>
              <w:pStyle w:val="12"/>
              <w:rPr>
                <w:rFonts w:ascii="Times New Roman"/>
                <w:sz w:val="22"/>
              </w:rPr>
            </w:pPr>
          </w:p>
        </w:tc>
        <w:tc>
          <w:tcPr>
            <w:tcW w:w="145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rPr>
        <w:tc>
          <w:tcPr>
            <w:tcW w:w="2274" w:type="dxa"/>
          </w:tcPr>
          <w:p>
            <w:pPr>
              <w:pStyle w:val="12"/>
              <w:spacing w:line="240" w:lineRule="exact"/>
              <w:rPr>
                <w:b/>
                <w:sz w:val="22"/>
              </w:rPr>
            </w:pPr>
          </w:p>
          <w:p>
            <w:pPr>
              <w:pStyle w:val="12"/>
              <w:spacing w:before="10" w:line="240" w:lineRule="exact"/>
              <w:rPr>
                <w:b/>
                <w:sz w:val="18"/>
              </w:rPr>
            </w:pPr>
          </w:p>
          <w:p>
            <w:pPr>
              <w:pStyle w:val="12"/>
              <w:spacing w:line="240" w:lineRule="exact"/>
              <w:ind w:left="37"/>
              <w:rPr>
                <w:sz w:val="22"/>
              </w:rPr>
            </w:pPr>
            <w:r>
              <w:rPr>
                <w:sz w:val="20"/>
                <w:szCs w:val="20"/>
              </w:rPr>
              <w:t>其他问题</w:t>
            </w:r>
          </w:p>
        </w:tc>
        <w:tc>
          <w:tcPr>
            <w:tcW w:w="970" w:type="dxa"/>
          </w:tcPr>
          <w:p>
            <w:pPr>
              <w:pStyle w:val="12"/>
              <w:spacing w:before="82"/>
              <w:ind w:left="34"/>
              <w:jc w:val="center"/>
              <w:rPr>
                <w:b/>
                <w:sz w:val="22"/>
              </w:rPr>
            </w:pPr>
            <w:r>
              <w:rPr>
                <w:b/>
                <w:w w:val="99"/>
                <w:sz w:val="22"/>
              </w:rPr>
              <w:t>1</w:t>
            </w:r>
          </w:p>
        </w:tc>
        <w:tc>
          <w:tcPr>
            <w:tcW w:w="2047" w:type="dxa"/>
          </w:tcPr>
          <w:p>
            <w:pPr>
              <w:pStyle w:val="12"/>
              <w:rPr>
                <w:rFonts w:ascii="Times New Roman"/>
                <w:sz w:val="22"/>
              </w:rPr>
            </w:pPr>
          </w:p>
        </w:tc>
        <w:tc>
          <w:tcPr>
            <w:tcW w:w="3355" w:type="dxa"/>
          </w:tcPr>
          <w:p>
            <w:pPr>
              <w:pStyle w:val="12"/>
              <w:rPr>
                <w:rFonts w:ascii="Times New Roman"/>
                <w:sz w:val="22"/>
              </w:rPr>
            </w:pPr>
            <w:r>
              <w:rPr>
                <w:rFonts w:hint="eastAsia" w:ascii="Times New Roman"/>
                <w:sz w:val="22"/>
                <w:lang w:eastAsia="zh-CN"/>
              </w:rPr>
              <w:t>无</w:t>
            </w:r>
          </w:p>
        </w:tc>
        <w:tc>
          <w:tcPr>
            <w:tcW w:w="3455" w:type="dxa"/>
          </w:tcPr>
          <w:p>
            <w:pPr>
              <w:pStyle w:val="12"/>
              <w:rPr>
                <w:rFonts w:ascii="Times New Roman"/>
                <w:sz w:val="22"/>
              </w:rPr>
            </w:pPr>
          </w:p>
        </w:tc>
        <w:tc>
          <w:tcPr>
            <w:tcW w:w="1450" w:type="dxa"/>
          </w:tcPr>
          <w:p>
            <w:pPr>
              <w:pStyle w:val="12"/>
              <w:rPr>
                <w:rFonts w:ascii="Times New Roman"/>
                <w:sz w:val="22"/>
              </w:rPr>
            </w:pPr>
          </w:p>
        </w:tc>
      </w:tr>
    </w:tbl>
    <w:p>
      <w:pPr>
        <w:spacing w:before="43"/>
        <w:jc w:val="left"/>
        <w:rPr>
          <w:rFonts w:hint="eastAsia" w:ascii="黑体" w:eastAsia="黑体"/>
          <w:sz w:val="28"/>
        </w:rPr>
      </w:pPr>
      <w:r>
        <w:rPr>
          <w:rFonts w:hint="eastAsia" w:ascii="黑体" w:eastAsia="黑体"/>
          <w:sz w:val="28"/>
        </w:rPr>
        <w:t>附表</w:t>
      </w:r>
      <w:r>
        <w:rPr>
          <w:rFonts w:hint="eastAsia" w:ascii="黑体" w:eastAsia="黑体"/>
          <w:sz w:val="28"/>
          <w:lang w:val="en-US" w:eastAsia="zh-CN"/>
        </w:rPr>
        <w:t>1</w:t>
      </w:r>
      <w:r>
        <w:rPr>
          <w:rFonts w:hint="eastAsia" w:ascii="黑体" w:eastAsia="黑体"/>
          <w:sz w:val="28"/>
        </w:rPr>
        <w:t>-3</w:t>
      </w:r>
    </w:p>
    <w:p>
      <w:pPr>
        <w:bidi w:val="0"/>
        <w:rPr>
          <w:rFonts w:hint="eastAsia" w:asciiTheme="minorHAnsi" w:hAnsiTheme="minorHAnsi" w:eastAsiaTheme="minorEastAsia" w:cstheme="minorBidi"/>
          <w:kern w:val="2"/>
          <w:sz w:val="21"/>
          <w:szCs w:val="22"/>
          <w:lang w:val="en-US" w:eastAsia="zh-CN" w:bidi="ar-SA"/>
        </w:rPr>
      </w:pPr>
    </w:p>
    <w:p>
      <w:pPr>
        <w:pStyle w:val="3"/>
        <w:bidi w:val="0"/>
        <w:jc w:val="center"/>
        <w:rPr>
          <w:rFonts w:hint="eastAsia"/>
          <w:lang w:val="en-US" w:eastAsia="zh-CN"/>
        </w:rPr>
      </w:pPr>
      <w:bookmarkStart w:id="16" w:name="_Toc13916"/>
      <w:r>
        <w:rPr>
          <w:rFonts w:hint="eastAsia"/>
          <w:lang w:eastAsia="zh-CN"/>
        </w:rPr>
        <w:t>防汛抗旱</w:t>
      </w:r>
      <w:r>
        <w:t>目绩效评价评分情况表</w:t>
      </w:r>
      <w:bookmarkEnd w:id="16"/>
    </w:p>
    <w:tbl>
      <w:tblPr>
        <w:tblStyle w:val="9"/>
        <w:tblpPr w:leftFromText="180" w:rightFromText="180" w:vertAnchor="text" w:horzAnchor="page" w:tblpX="1604" w:tblpY="820"/>
        <w:tblOverlap w:val="never"/>
        <w:tblW w:w="13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89"/>
        <w:gridCol w:w="1247"/>
        <w:gridCol w:w="5146"/>
        <w:gridCol w:w="1200"/>
        <w:gridCol w:w="2330"/>
        <w:gridCol w:w="843"/>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5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标准分值</w:t>
            </w:r>
          </w:p>
        </w:tc>
        <w:tc>
          <w:tcPr>
            <w:tcW w:w="2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评分情况</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出</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标</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投入防汛台风设备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eastAsia="宋体"/>
                <w:lang w:val="en-US" w:eastAsia="zh-CN" w:bidi="ar"/>
              </w:rPr>
              <w:t>≥100</w:t>
            </w:r>
            <w:r>
              <w:rPr>
                <w:rStyle w:val="14"/>
                <w:lang w:val="en-US" w:eastAsia="zh-CN" w:bidi="ar"/>
              </w:rPr>
              <w:t>（套、件、台等）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投入防汛防台风物资消耗砂石料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eastAsia="宋体"/>
                <w:lang w:val="en-US" w:eastAsia="zh-CN" w:bidi="ar"/>
              </w:rPr>
              <w:t>≥120</w:t>
            </w:r>
            <w:r>
              <w:rPr>
                <w:rStyle w:val="14"/>
                <w:lang w:val="en-US" w:eastAsia="zh-CN" w:bidi="ar"/>
              </w:rPr>
              <w:t>立方米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添置防汛设备物资验收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4"/>
                <w:lang w:val="en-US" w:eastAsia="zh-CN" w:bidi="ar"/>
              </w:rPr>
              <w:t>通过率</w:t>
            </w:r>
            <w:r>
              <w:rPr>
                <w:rStyle w:val="13"/>
                <w:rFonts w:eastAsia="宋体"/>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年度目标值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≥95%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需要添置的设备物资均于对应灾种易发期前添置完成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4"/>
                <w:lang w:val="en-US" w:eastAsia="zh-CN" w:bidi="ar"/>
              </w:rPr>
              <w:t>完成率</w:t>
            </w:r>
            <w:r>
              <w:rPr>
                <w:rStyle w:val="13"/>
                <w:rFonts w:eastAsia="宋体"/>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购买防汛物资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eastAsia="宋体"/>
                <w:lang w:val="en-US" w:eastAsia="zh-CN" w:bidi="ar"/>
              </w:rPr>
              <w:t>35</w:t>
            </w:r>
            <w:r>
              <w:rPr>
                <w:rStyle w:val="14"/>
                <w:lang w:val="en-US" w:eastAsia="zh-CN" w:bidi="ar"/>
              </w:rPr>
              <w:t>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旱涝灾害地区经费支出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eastAsia="宋体"/>
                <w:lang w:val="en-US" w:eastAsia="zh-CN" w:bidi="ar"/>
              </w:rPr>
              <w:t>30</w:t>
            </w:r>
            <w:r>
              <w:rPr>
                <w:rStyle w:val="14"/>
                <w:lang w:val="en-US" w:eastAsia="zh-CN" w:bidi="ar"/>
              </w:rPr>
              <w:t>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8</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标</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是否能确保防汛物资设备安全存储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是否能保障旱涝灾害地区经费支持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重大负面舆情事件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是否有利于生态防护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eastAsia="宋体"/>
                <w:lang w:val="en-US" w:eastAsia="zh-CN" w:bidi="ar"/>
              </w:rPr>
              <w:t>　</w:t>
            </w:r>
            <w:r>
              <w:rPr>
                <w:rStyle w:val="14"/>
                <w:lang w:val="en-US" w:eastAsia="zh-CN" w:bidi="ar"/>
              </w:rPr>
              <w:t>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影响指标</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防汛抗旱物资及设备购置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已购置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建立了可持续的防汛抗旱应急机制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已建立</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14</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满意度</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对物资储备管理和调运等方面的满意度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受灾群众投诉率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100</w:t>
            </w:r>
          </w:p>
        </w:tc>
        <w:tc>
          <w:tcPr>
            <w:tcW w:w="23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6"/>
                <w:szCs w:val="26"/>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6"/>
                <w:szCs w:val="26"/>
                <w:u w:val="none"/>
              </w:rPr>
            </w:pPr>
            <w:r>
              <w:rPr>
                <w:rFonts w:hint="default" w:ascii="Times New Roman" w:hAnsi="Times New Roman" w:eastAsia="宋体" w:cs="Times New Roman"/>
                <w:i w:val="0"/>
                <w:iCs w:val="0"/>
                <w:color w:val="000000"/>
                <w:kern w:val="0"/>
                <w:sz w:val="26"/>
                <w:szCs w:val="26"/>
                <w:u w:val="none"/>
                <w:lang w:val="en-US" w:eastAsia="zh-CN" w:bidi="ar"/>
              </w:rPr>
              <w:t>100</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6"/>
                <w:szCs w:val="26"/>
                <w:u w:val="none"/>
              </w:rPr>
            </w:pPr>
          </w:p>
        </w:tc>
        <w:tc>
          <w:tcPr>
            <w:tcW w:w="23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6"/>
                <w:szCs w:val="2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6"/>
                <w:szCs w:val="2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
    <w:sectPr>
      <w:footerReference r:id="rId5" w:type="default"/>
      <w:pgSz w:w="16838" w:h="11911" w:orient="landscape"/>
      <w:pgMar w:top="1480" w:right="1582" w:bottom="1417" w:left="1582" w:header="0" w:footer="1383" w:gutter="0"/>
      <w:pgNumType w:fmt="decimal"/>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ZTY0N2E0YTljMjZkMzNiMDkyZjlmNTgzNTA2MGMifQ=="/>
  </w:docVars>
  <w:rsids>
    <w:rsidRoot w:val="00000000"/>
    <w:rsid w:val="07F33936"/>
    <w:rsid w:val="0E0F6DA2"/>
    <w:rsid w:val="1DB211C4"/>
    <w:rsid w:val="32F238DC"/>
    <w:rsid w:val="3A6B171F"/>
    <w:rsid w:val="3BDB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right="332"/>
      <w:jc w:val="center"/>
      <w:outlineLvl w:val="0"/>
    </w:pPr>
    <w:rPr>
      <w:rFonts w:ascii="PMingLiU" w:hAnsi="PMingLiU" w:eastAsia="PMingLiU" w:cs="PMingLiU"/>
      <w:sz w:val="44"/>
      <w:szCs w:val="44"/>
      <w:lang w:val="zh-CN" w:bidi="zh-CN"/>
    </w:rPr>
  </w:style>
  <w:style w:type="paragraph" w:styleId="3">
    <w:name w:val="heading 2"/>
    <w:basedOn w:val="1"/>
    <w:next w:val="1"/>
    <w:qFormat/>
    <w:uiPriority w:val="0"/>
    <w:pPr>
      <w:keepNext/>
      <w:keepLines/>
      <w:spacing w:line="413" w:lineRule="auto"/>
      <w:outlineLvl w:val="1"/>
    </w:pPr>
    <w:rPr>
      <w:rFonts w:ascii="Arial" w:hAnsi="Arial" w:eastAsia="黑体" w:cs="Times New Roman"/>
      <w:b/>
      <w:sz w:val="32"/>
      <w:szCs w:val="24"/>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11">
    <w:name w:val="List Paragraph"/>
    <w:basedOn w:val="1"/>
    <w:qFormat/>
    <w:uiPriority w:val="1"/>
    <w:pPr>
      <w:ind w:left="266" w:firstLine="640"/>
    </w:pPr>
    <w:rPr>
      <w:rFonts w:ascii="仿宋_GB2312" w:hAnsi="仿宋_GB2312" w:eastAsia="仿宋_GB2312" w:cs="仿宋_GB2312"/>
      <w:lang w:val="zh-CN" w:bidi="zh-CN"/>
    </w:rPr>
  </w:style>
  <w:style w:type="paragraph" w:customStyle="1" w:styleId="12">
    <w:name w:val="Table Paragraph"/>
    <w:basedOn w:val="1"/>
    <w:qFormat/>
    <w:uiPriority w:val="1"/>
    <w:rPr>
      <w:rFonts w:ascii="宋体" w:hAnsi="宋体" w:eastAsia="宋体" w:cs="宋体"/>
      <w:lang w:val="zh-CN" w:bidi="zh-CN"/>
    </w:rPr>
  </w:style>
  <w:style w:type="character" w:customStyle="1" w:styleId="13">
    <w:name w:val="font11"/>
    <w:basedOn w:val="10"/>
    <w:qFormat/>
    <w:uiPriority w:val="0"/>
    <w:rPr>
      <w:rFonts w:hint="default" w:ascii="Times New Roman" w:hAnsi="Times New Roman" w:cs="Times New Roman"/>
      <w:color w:val="000000"/>
      <w:sz w:val="21"/>
      <w:szCs w:val="21"/>
      <w:u w:val="none"/>
    </w:rPr>
  </w:style>
  <w:style w:type="character" w:customStyle="1" w:styleId="14">
    <w:name w:val="font5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2309</Words>
  <Characters>2383</Characters>
  <Lines>0</Lines>
  <Paragraphs>0</Paragraphs>
  <TotalTime>16</TotalTime>
  <ScaleCrop>false</ScaleCrop>
  <LinksUpToDate>false</LinksUpToDate>
  <CharactersWithSpaces>2402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2022-03-29T01:14:00Z</dcterms:created>
  <dc:creator>Administrator</dc:creator>
  <cp:lastModifiedBy>Administrator</cp:lastModifiedBy>
  <dcterms:modified xsi:type="dcterms:W3CDTF">2024-03-11T07:59:27Z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4CA0547AB8FC41FB9E0A2A2D7E19CF1B</vt:lpwstr>
  </property>
</Properties>
</file>