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淮北市相山区人民政府办公室2022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一、2022年度一般公共预算财政拨款“三公”经费支出决算表</w:t>
      </w:r>
    </w:p>
    <w:p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2.56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2022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淮北市相山区人民政府办公室2022年度一般公共预算财政拨款“三公”经费支出预算为</w:t>
      </w:r>
      <w:r>
        <w:rPr>
          <w:rFonts w:ascii="仿宋_GB2312" w:hAnsi="仿宋"/>
          <w:szCs w:val="32"/>
        </w:rPr>
        <w:t>13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ascii="仿宋_GB2312" w:hAnsi="仿宋"/>
          <w:szCs w:val="32"/>
        </w:rPr>
        <w:t>2.56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ascii="仿宋_GB2312" w:hAnsi="仿宋"/>
          <w:szCs w:val="32"/>
        </w:rPr>
        <w:t>19.69</w:t>
      </w:r>
      <w:r>
        <w:rPr>
          <w:rFonts w:hint="eastAsia" w:ascii="仿宋_GB2312" w:hAnsi="仿宋"/>
          <w:szCs w:val="32"/>
        </w:rPr>
        <w:t>%，决算数小于预算数的主要原因是受疫情影响，取消因公出国计划。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淮北市相山区人民政府办公室2022年度一般公共预算财政拨款“三公”经费支出决算中，因公出国（境）费支出决算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ascii="宋体" w:hAnsi="宋体" w:cs="宋体"/>
          <w:kern w:val="0"/>
          <w:szCs w:val="21"/>
        </w:rPr>
        <w:t>2.56</w:t>
      </w:r>
      <w:r>
        <w:rPr>
          <w:rFonts w:hint="eastAsia" w:ascii="仿宋_GB2312" w:hAnsi="仿宋"/>
          <w:szCs w:val="32"/>
        </w:rPr>
        <w:t>万元，占</w:t>
      </w:r>
      <w:r>
        <w:rPr>
          <w:rFonts w:ascii="仿宋_GB2312" w:hAnsi="仿宋"/>
          <w:szCs w:val="32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预算数为5万元，支出决算为0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eastAsia="zh-CN"/>
        </w:rPr>
        <w:t>完成预算的</w:t>
      </w:r>
      <w:r>
        <w:rPr>
          <w:rFonts w:hint="eastAsia" w:ascii="仿宋_GB2312" w:hAnsi="仿宋"/>
          <w:szCs w:val="32"/>
          <w:lang w:val="en-US" w:eastAsia="zh-CN"/>
        </w:rPr>
        <w:t>0%；</w:t>
      </w:r>
      <w:r>
        <w:rPr>
          <w:rFonts w:hint="eastAsia" w:ascii="仿宋_GB2312" w:hAnsi="仿宋"/>
          <w:szCs w:val="32"/>
        </w:rPr>
        <w:t>下降的原因是受疫情影响，取消因公出国计划。2022年淮北市相山区人民政府办公室因公出国（境）团组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人次。该项经费根据市外办批准的因公临时出国（境）计划，按照规定标准安排。主要是用于受疫情影响，取消因公出国计划。经费使用严格相关规定执行。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eastAsia="zh-CN"/>
        </w:rPr>
        <w:t>预算为</w:t>
      </w:r>
      <w:r>
        <w:rPr>
          <w:rFonts w:hint="eastAsia" w:ascii="仿宋_GB2312" w:hAnsi="仿宋"/>
          <w:szCs w:val="32"/>
          <w:lang w:val="en-US" w:eastAsia="zh-CN"/>
        </w:rPr>
        <w:t>8万元，</w:t>
      </w:r>
      <w:r>
        <w:rPr>
          <w:rFonts w:hint="eastAsia" w:ascii="仿宋_GB2312" w:hAnsi="仿宋"/>
          <w:szCs w:val="32"/>
        </w:rPr>
        <w:t>支出</w:t>
      </w:r>
      <w:r>
        <w:rPr>
          <w:rFonts w:hint="eastAsia" w:ascii="仿宋_GB2312" w:hAnsi="仿宋"/>
          <w:szCs w:val="32"/>
          <w:lang w:eastAsia="zh-CN"/>
        </w:rPr>
        <w:t>决算为</w:t>
      </w:r>
      <w:r>
        <w:rPr>
          <w:rFonts w:hint="eastAsia" w:ascii="仿宋_GB2312" w:hAnsi="仿宋"/>
          <w:szCs w:val="32"/>
          <w:lang w:val="en-US" w:eastAsia="zh-CN"/>
        </w:rPr>
        <w:t>2.56</w:t>
      </w:r>
      <w:r>
        <w:rPr>
          <w:rFonts w:hint="eastAsia" w:ascii="仿宋_GB2312" w:hAnsi="仿宋"/>
          <w:szCs w:val="32"/>
        </w:rPr>
        <w:t xml:space="preserve">万元, </w:t>
      </w:r>
      <w:r>
        <w:rPr>
          <w:rFonts w:hint="eastAsia" w:ascii="仿宋_GB2312" w:hAnsi="仿宋"/>
          <w:szCs w:val="32"/>
          <w:lang w:eastAsia="zh-CN"/>
        </w:rPr>
        <w:t>完成预算的</w:t>
      </w:r>
      <w:r>
        <w:rPr>
          <w:rFonts w:hint="eastAsia" w:ascii="仿宋_GB2312" w:hAnsi="仿宋"/>
          <w:szCs w:val="32"/>
          <w:lang w:val="en-US" w:eastAsia="zh-CN"/>
        </w:rPr>
        <w:t>32%。</w:t>
      </w:r>
      <w:r>
        <w:rPr>
          <w:rFonts w:hint="eastAsia" w:ascii="仿宋_GB2312" w:hAnsi="仿宋"/>
          <w:szCs w:val="32"/>
          <w:lang w:eastAsia="zh-CN"/>
        </w:rPr>
        <w:t>较上年</w:t>
      </w:r>
      <w:r>
        <w:rPr>
          <w:rFonts w:hint="eastAsia" w:ascii="仿宋_GB2312" w:hAnsi="仿宋"/>
          <w:szCs w:val="32"/>
        </w:rPr>
        <w:t>减少</w:t>
      </w:r>
      <w:r>
        <w:rPr>
          <w:rFonts w:hint="eastAsia" w:ascii="仿宋_GB2312" w:hAnsi="仿宋"/>
          <w:szCs w:val="32"/>
          <w:lang w:val="en-US" w:eastAsia="zh-CN"/>
        </w:rPr>
        <w:t>10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79.62</w:t>
      </w:r>
      <w:r>
        <w:rPr>
          <w:rFonts w:hint="eastAsia" w:ascii="仿宋_GB2312" w:hAnsi="仿宋"/>
          <w:szCs w:val="32"/>
        </w:rPr>
        <w:t>%，下降的原因是厉行节约，减少“三公”经费支出。2022年淮北市相山区人民政府办公室国内公务接待共130批次，1350人次。主要是用于招商等政府活动，会议材料准备，报表编制审核等加班餐费。经费使用严格贯彻</w:t>
      </w:r>
      <w:r>
        <w:rPr>
          <w:rFonts w:hint="eastAsia" w:ascii="仿宋_GB2312" w:hAnsi="仿宋_GB2312" w:cs="仿宋_GB2312"/>
          <w:sz w:val="30"/>
          <w:szCs w:val="30"/>
        </w:rPr>
        <w:t>中央八项规定</w:t>
      </w:r>
      <w:r>
        <w:rPr>
          <w:rFonts w:hint="eastAsia" w:ascii="仿宋_GB2312" w:hAnsi="仿宋"/>
          <w:szCs w:val="32"/>
        </w:rPr>
        <w:t>要求，严格执行《党政机关厉行节约反对浪费条例》、淮北市公务接待相关规定等。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</w:t>
      </w:r>
      <w:r>
        <w:rPr>
          <w:rFonts w:hint="eastAsia" w:ascii="仿宋_GB2312" w:hAnsi="仿宋"/>
          <w:szCs w:val="32"/>
          <w:lang w:eastAsia="zh-CN"/>
        </w:rPr>
        <w:t>预算为</w:t>
      </w:r>
      <w:r>
        <w:rPr>
          <w:rFonts w:hint="eastAsia" w:ascii="仿宋_GB2312" w:hAnsi="仿宋"/>
          <w:szCs w:val="32"/>
          <w:lang w:val="en-US" w:eastAsia="zh-CN"/>
        </w:rPr>
        <w:t>0万元，</w:t>
      </w:r>
      <w:r>
        <w:rPr>
          <w:rFonts w:hint="eastAsia" w:ascii="仿宋_GB2312" w:hAnsi="仿宋"/>
          <w:szCs w:val="32"/>
        </w:rPr>
        <w:t>支出</w:t>
      </w:r>
      <w:r>
        <w:rPr>
          <w:rFonts w:hint="eastAsia" w:ascii="仿宋_GB2312" w:hAnsi="仿宋"/>
          <w:szCs w:val="32"/>
          <w:lang w:eastAsia="zh-CN"/>
        </w:rPr>
        <w:t>决算为</w:t>
      </w:r>
      <w:r>
        <w:rPr>
          <w:rFonts w:hint="eastAsia" w:ascii="仿宋_GB2312" w:hAnsi="仿宋"/>
          <w:szCs w:val="32"/>
        </w:rPr>
        <w:t>0万元，</w:t>
      </w:r>
      <w:r>
        <w:rPr>
          <w:rFonts w:hint="eastAsia" w:ascii="仿宋_GB2312" w:hAnsi="仿宋"/>
          <w:szCs w:val="32"/>
          <w:lang w:eastAsia="zh-CN"/>
        </w:rPr>
        <w:t>完成预算的</w:t>
      </w:r>
      <w:r>
        <w:rPr>
          <w:rFonts w:hint="eastAsia" w:ascii="仿宋_GB2312" w:hAnsi="仿宋"/>
          <w:szCs w:val="32"/>
          <w:lang w:val="en-US" w:eastAsia="zh-CN"/>
        </w:rPr>
        <w:t>100%,较上年减少0万元，下降0%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color w:val="auto"/>
          <w:szCs w:val="32"/>
        </w:rPr>
        <w:t>其中，公务用车购置费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0万元</w:t>
      </w:r>
      <w:r>
        <w:rPr>
          <w:rFonts w:hint="eastAsia" w:ascii="仿宋_GB2312" w:hAnsi="仿宋"/>
          <w:color w:val="auto"/>
          <w:szCs w:val="32"/>
          <w:lang w:eastAsia="zh-CN"/>
        </w:rPr>
        <w:t>，完成预算的</w:t>
      </w:r>
      <w:r>
        <w:rPr>
          <w:rFonts w:hint="eastAsia" w:ascii="仿宋_GB2312" w:hAnsi="仿宋"/>
          <w:color w:val="auto"/>
          <w:szCs w:val="32"/>
          <w:lang w:val="en-US" w:eastAsia="zh-CN"/>
        </w:rPr>
        <w:t>100</w:t>
      </w:r>
      <w:r>
        <w:rPr>
          <w:rFonts w:hint="eastAsia" w:ascii="仿宋_GB2312" w:hAnsi="仿宋"/>
          <w:color w:val="auto"/>
          <w:szCs w:val="32"/>
          <w:lang w:eastAsia="zh-CN"/>
        </w:rPr>
        <w:t>%；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较上年减少</w:t>
      </w:r>
      <w:r>
        <w:rPr>
          <w:rFonts w:hint="eastAsia" w:ascii="仿宋_GB2312" w:hAnsi="仿宋"/>
          <w:color w:val="auto"/>
          <w:szCs w:val="32"/>
          <w:u w:val="none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u w:val="none"/>
        </w:rPr>
        <w:t>万元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，下降</w:t>
      </w:r>
      <w:r>
        <w:rPr>
          <w:rFonts w:hint="eastAsia" w:ascii="仿宋_GB2312" w:hAnsi="仿宋"/>
          <w:color w:val="auto"/>
          <w:szCs w:val="32"/>
          <w:u w:val="none"/>
          <w:lang w:val="en-US" w:eastAsia="zh-CN"/>
        </w:rPr>
        <w:t>0%。</w:t>
      </w:r>
      <w:r>
        <w:rPr>
          <w:rFonts w:hint="eastAsia" w:ascii="仿宋_GB2312" w:hAnsi="仿宋"/>
          <w:color w:val="auto"/>
          <w:szCs w:val="32"/>
        </w:rPr>
        <w:t>公务用车运行维护费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0万元</w:t>
      </w:r>
      <w:r>
        <w:rPr>
          <w:rFonts w:hint="eastAsia" w:ascii="仿宋_GB2312" w:hAnsi="仿宋"/>
          <w:color w:val="auto"/>
          <w:szCs w:val="32"/>
          <w:lang w:eastAsia="zh-CN"/>
        </w:rPr>
        <w:t>，完成预算的</w:t>
      </w:r>
      <w:r>
        <w:rPr>
          <w:rFonts w:hint="eastAsia" w:ascii="仿宋_GB2312" w:hAnsi="仿宋"/>
          <w:color w:val="auto"/>
          <w:szCs w:val="32"/>
          <w:lang w:val="en-US" w:eastAsia="zh-CN"/>
        </w:rPr>
        <w:t>100</w:t>
      </w:r>
      <w:r>
        <w:rPr>
          <w:rFonts w:hint="eastAsia" w:ascii="仿宋_GB2312" w:hAnsi="仿宋"/>
          <w:color w:val="auto"/>
          <w:szCs w:val="32"/>
          <w:lang w:eastAsia="zh-CN"/>
        </w:rPr>
        <w:t>%；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较上年减少</w:t>
      </w:r>
      <w:r>
        <w:rPr>
          <w:rFonts w:hint="eastAsia" w:ascii="仿宋_GB2312" w:hAnsi="仿宋"/>
          <w:color w:val="auto"/>
          <w:szCs w:val="32"/>
          <w:u w:val="none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u w:val="none"/>
        </w:rPr>
        <w:t>万元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，下降</w:t>
      </w:r>
      <w:r>
        <w:rPr>
          <w:rFonts w:hint="eastAsia" w:ascii="仿宋_GB2312" w:hAnsi="仿宋"/>
          <w:color w:val="auto"/>
          <w:szCs w:val="32"/>
          <w:u w:val="none"/>
          <w:lang w:val="en-US" w:eastAsia="zh-CN"/>
        </w:rPr>
        <w:t>0%。</w:t>
      </w:r>
      <w:r>
        <w:rPr>
          <w:rFonts w:hint="eastAsia" w:ascii="仿宋_GB2312" w:hAnsi="仿宋" w:cs="Times New Roman"/>
          <w:szCs w:val="32"/>
          <w:lang w:val="en-US" w:eastAsia="zh-CN"/>
        </w:rPr>
        <w:t>决算数等于预算数的原因是2021年度、2022年度没有安排公务用车购置费</w:t>
      </w:r>
      <w:r>
        <w:rPr>
          <w:rFonts w:hint="eastAsia" w:ascii="仿宋_GB2312" w:hAnsi="仿宋" w:cs="Times New Roman"/>
          <w:color w:val="auto"/>
          <w:szCs w:val="32"/>
          <w:lang w:eastAsia="zh-CN"/>
        </w:rPr>
        <w:t>及运行维护费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eastAsia" w:ascii="仿宋_GB2312" w:hAnsi="仿宋"/>
          <w:szCs w:val="32"/>
        </w:rPr>
        <w:t>截至2022年12月31日，淮北市相山区人民政府办公室开支财政拨款的公务用车保有量为</w:t>
      </w:r>
      <w:r>
        <w:rPr>
          <w:rFonts w:ascii="仿宋_GB2312" w:hAnsi="仿宋"/>
          <w:szCs w:val="32"/>
        </w:rPr>
        <w:t>0</w:t>
      </w:r>
      <w:r>
        <w:rPr>
          <w:rFonts w:hint="eastAsia" w:ascii="仿宋_GB2312" w:hAnsi="仿宋"/>
          <w:szCs w:val="32"/>
        </w:rPr>
        <w:t>辆。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ZTA0OGNlMTk0MDdmYTQyODExMGY1OWI0NjExYTgifQ=="/>
  </w:docVars>
  <w:rsids>
    <w:rsidRoot w:val="00D303BC"/>
    <w:rsid w:val="0000253E"/>
    <w:rsid w:val="002F6DE8"/>
    <w:rsid w:val="00326726"/>
    <w:rsid w:val="003547B8"/>
    <w:rsid w:val="003671B4"/>
    <w:rsid w:val="003B6E2C"/>
    <w:rsid w:val="004603A4"/>
    <w:rsid w:val="00497C22"/>
    <w:rsid w:val="004D6484"/>
    <w:rsid w:val="00533E92"/>
    <w:rsid w:val="00591436"/>
    <w:rsid w:val="00613D73"/>
    <w:rsid w:val="00656EC6"/>
    <w:rsid w:val="006B3BF0"/>
    <w:rsid w:val="007719A9"/>
    <w:rsid w:val="008A3C6F"/>
    <w:rsid w:val="009770F9"/>
    <w:rsid w:val="009D2B9A"/>
    <w:rsid w:val="009F0BC8"/>
    <w:rsid w:val="00A00C09"/>
    <w:rsid w:val="00A92496"/>
    <w:rsid w:val="00AB0278"/>
    <w:rsid w:val="00B14CD1"/>
    <w:rsid w:val="00B2159B"/>
    <w:rsid w:val="00B72524"/>
    <w:rsid w:val="00CE25D9"/>
    <w:rsid w:val="00CF404F"/>
    <w:rsid w:val="00D2629D"/>
    <w:rsid w:val="00D303BC"/>
    <w:rsid w:val="00D9784E"/>
    <w:rsid w:val="00DB321D"/>
    <w:rsid w:val="00E02B6D"/>
    <w:rsid w:val="00FC29F2"/>
    <w:rsid w:val="05A1203D"/>
    <w:rsid w:val="0FA45F2A"/>
    <w:rsid w:val="10F859AE"/>
    <w:rsid w:val="1CD371D0"/>
    <w:rsid w:val="48071E73"/>
    <w:rsid w:val="4AC52021"/>
    <w:rsid w:val="55FD3B91"/>
    <w:rsid w:val="5C8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974</Words>
  <Characters>1065</Characters>
  <Lines>8</Lines>
  <Paragraphs>2</Paragraphs>
  <TotalTime>0</TotalTime>
  <ScaleCrop>false</ScaleCrop>
  <LinksUpToDate>false</LinksUpToDate>
  <CharactersWithSpaces>1143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汪淼</cp:lastModifiedBy>
  <cp:lastPrinted>2020-09-14T08:17:00Z</cp:lastPrinted>
  <dcterms:modified xsi:type="dcterms:W3CDTF">2024-03-15T10:24:38Z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F229895F522D469EAE92CDC2129A841C_13</vt:lpwstr>
  </property>
</Properties>
</file>