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r>
        <w:rPr>
          <w:rFonts w:hint="eastAsia" w:ascii="宋体" w:hAnsi="宋体"/>
          <w:sz w:val="28"/>
          <w:szCs w:val="28"/>
        </w:rPr>
        <w:t>附件1</w:t>
      </w: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ascii="宋体" w:hAnsi="宋体"/>
          <w:b/>
          <w:sz w:val="44"/>
          <w:szCs w:val="44"/>
          <w:u w:val="single"/>
        </w:rPr>
      </w:pPr>
    </w:p>
    <w:p>
      <w:pPr>
        <w:adjustRightInd w:val="0"/>
        <w:snapToGrid w:val="0"/>
        <w:spacing w:line="360" w:lineRule="auto"/>
        <w:jc w:val="center"/>
        <w:rPr>
          <w:rFonts w:hint="eastAsia" w:ascii="华文中宋" w:hAnsi="华文中宋" w:eastAsia="华文中宋" w:cs="华文中宋"/>
          <w:b/>
          <w:sz w:val="52"/>
          <w:szCs w:val="84"/>
          <w:lang w:val="en-US" w:eastAsia="zh-CN"/>
        </w:rPr>
      </w:pPr>
      <w:r>
        <w:rPr>
          <w:rFonts w:hint="eastAsia" w:ascii="华文中宋" w:hAnsi="华文中宋" w:eastAsia="华文中宋" w:cs="华文中宋"/>
          <w:b/>
          <w:sz w:val="52"/>
          <w:szCs w:val="84"/>
          <w:lang w:val="en-US" w:eastAsia="zh-CN"/>
        </w:rPr>
        <w:t>相山区教育局（汇总）</w:t>
      </w:r>
    </w:p>
    <w:p>
      <w:pPr>
        <w:adjustRightInd w:val="0"/>
        <w:snapToGrid w:val="0"/>
        <w:spacing w:line="360" w:lineRule="auto"/>
        <w:jc w:val="center"/>
        <w:rPr>
          <w:rFonts w:ascii="华文中宋" w:hAnsi="华文中宋" w:eastAsia="华文中宋" w:cs="华文中宋"/>
          <w:b/>
          <w:sz w:val="52"/>
          <w:szCs w:val="84"/>
        </w:rPr>
      </w:pPr>
      <w:r>
        <w:rPr>
          <w:rFonts w:hint="eastAsia" w:ascii="华文中宋" w:hAnsi="华文中宋" w:eastAsia="华文中宋" w:cs="华文中宋"/>
          <w:b/>
          <w:sz w:val="52"/>
          <w:szCs w:val="84"/>
        </w:rPr>
        <w:t>202</w:t>
      </w:r>
      <w:r>
        <w:rPr>
          <w:rFonts w:hint="eastAsia" w:ascii="华文中宋" w:hAnsi="华文中宋" w:eastAsia="华文中宋" w:cs="华文中宋"/>
          <w:b/>
          <w:sz w:val="52"/>
          <w:szCs w:val="84"/>
          <w:lang w:val="en-US" w:eastAsia="zh-CN"/>
        </w:rPr>
        <w:t>4</w:t>
      </w:r>
      <w:r>
        <w:rPr>
          <w:rFonts w:hint="eastAsia" w:ascii="华文中宋" w:hAnsi="华文中宋" w:eastAsia="华文中宋" w:cs="华文中宋"/>
          <w:b/>
          <w:sz w:val="52"/>
          <w:szCs w:val="84"/>
        </w:rPr>
        <w:t>年部门预算</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jc w:val="center"/>
        <w:rPr>
          <w:rFonts w:ascii="黑体" w:hAnsi="黑体" w:eastAsia="黑体"/>
          <w:bCs/>
          <w:sz w:val="44"/>
          <w:szCs w:val="44"/>
        </w:rPr>
      </w:pPr>
      <w:r>
        <w:rPr>
          <w:rFonts w:hint="eastAsia" w:ascii="黑体" w:hAnsi="黑体" w:eastAsia="黑体"/>
          <w:bCs/>
          <w:sz w:val="44"/>
          <w:szCs w:val="44"/>
        </w:rPr>
        <w:t>202</w:t>
      </w:r>
      <w:r>
        <w:rPr>
          <w:rFonts w:hint="eastAsia" w:ascii="黑体" w:hAnsi="黑体" w:eastAsia="黑体"/>
          <w:bCs/>
          <w:sz w:val="44"/>
          <w:szCs w:val="44"/>
          <w:lang w:val="en-US" w:eastAsia="zh-CN"/>
        </w:rPr>
        <w:t>4</w:t>
      </w:r>
      <w:r>
        <w:rPr>
          <w:rFonts w:hint="eastAsia" w:ascii="黑体" w:hAnsi="黑体" w:eastAsia="黑体"/>
          <w:bCs/>
          <w:sz w:val="44"/>
          <w:szCs w:val="44"/>
        </w:rPr>
        <w:t>年</w:t>
      </w:r>
      <w:r>
        <w:rPr>
          <w:rFonts w:hint="eastAsia" w:ascii="黑体" w:hAnsi="黑体" w:eastAsia="黑体"/>
          <w:bCs/>
          <w:sz w:val="44"/>
          <w:szCs w:val="44"/>
          <w:lang w:val="en-US" w:eastAsia="zh-CN"/>
        </w:rPr>
        <w:t>2</w:t>
      </w:r>
      <w:r>
        <w:rPr>
          <w:rFonts w:hint="eastAsia" w:ascii="黑体" w:hAnsi="黑体" w:eastAsia="黑体"/>
          <w:bCs/>
          <w:sz w:val="44"/>
          <w:szCs w:val="44"/>
        </w:rPr>
        <w:t>月</w:t>
      </w:r>
      <w:bookmarkStart w:id="0" w:name="_GoBack"/>
      <w:bookmarkEnd w:id="0"/>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500" w:lineRule="exact"/>
        <w:jc w:val="center"/>
        <w:rPr>
          <w:rFonts w:ascii="黑体" w:hAnsi="黑体" w:eastAsia="黑体"/>
          <w:bCs/>
          <w:sz w:val="44"/>
          <w:szCs w:val="44"/>
        </w:rPr>
      </w:pPr>
    </w:p>
    <w:p>
      <w:pPr>
        <w:pStyle w:val="4"/>
        <w:adjustRightInd w:val="0"/>
        <w:snapToGrid w:val="0"/>
        <w:spacing w:before="0" w:beforeAutospacing="0" w:after="0" w:afterAutospacing="0" w:line="500" w:lineRule="exact"/>
        <w:jc w:val="center"/>
        <w:rPr>
          <w:rFonts w:ascii="黑体" w:hAnsi="黑体" w:eastAsia="黑体"/>
          <w:bCs/>
          <w:sz w:val="44"/>
          <w:szCs w:val="44"/>
        </w:rPr>
      </w:pPr>
      <w:r>
        <w:rPr>
          <w:rFonts w:hint="eastAsia" w:ascii="黑体" w:hAnsi="黑体" w:eastAsia="黑体"/>
          <w:bCs/>
          <w:sz w:val="44"/>
          <w:szCs w:val="44"/>
        </w:rPr>
        <w:t>目 录</w:t>
      </w: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p>
    <w:p>
      <w:pPr>
        <w:pStyle w:val="4"/>
        <w:adjustRightInd w:val="0"/>
        <w:snapToGrid w:val="0"/>
        <w:spacing w:before="0" w:beforeAutospacing="0" w:after="0" w:afterAutospacing="0" w:line="500" w:lineRule="exact"/>
        <w:ind w:firstLine="643" w:firstLineChars="200"/>
        <w:jc w:val="both"/>
        <w:rPr>
          <w:rFonts w:ascii="仿宋_GB2312" w:hAnsi="仿宋" w:eastAsia="仿宋_GB2312" w:cs="仿宋"/>
          <w:b/>
          <w:sz w:val="32"/>
          <w:szCs w:val="32"/>
        </w:rPr>
      </w:pPr>
      <w:r>
        <w:rPr>
          <w:rFonts w:hint="eastAsia" w:ascii="仿宋_GB2312" w:hAnsi="仿宋" w:eastAsia="仿宋_GB2312" w:cs="仿宋"/>
          <w:b/>
          <w:sz w:val="32"/>
          <w:szCs w:val="32"/>
        </w:rPr>
        <w:t>第一部分 部门概况</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1.主要职责</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w:t>
      </w:r>
      <w:r>
        <w:rPr>
          <w:rFonts w:hint="eastAsia" w:ascii="仿宋_GB2312" w:hAnsi="仿宋" w:eastAsia="仿宋_GB2312" w:cs="仿宋"/>
          <w:bCs/>
          <w:kern w:val="2"/>
          <w:sz w:val="32"/>
          <w:szCs w:val="32"/>
        </w:rPr>
        <w:t xml:space="preserve"> </w:t>
      </w:r>
      <w:r>
        <w:rPr>
          <w:rFonts w:hint="eastAsia" w:ascii="仿宋_GB2312" w:hAnsi="仿宋" w:eastAsia="仿宋_GB2312" w:cs="仿宋"/>
          <w:bCs/>
          <w:sz w:val="32"/>
          <w:szCs w:val="32"/>
        </w:rPr>
        <w:t>部门预算构成</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年度主要工作任务</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第二部分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年部门预算表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1.</w:t>
      </w:r>
      <w:r>
        <w:rPr>
          <w:rFonts w:hint="eastAsia" w:ascii="仿宋_GB2312" w:hAnsi="仿宋" w:eastAsia="仿宋_GB2312" w:cs="仿宋"/>
          <w:bCs/>
          <w:sz w:val="32"/>
          <w:szCs w:val="32"/>
          <w:lang w:val="en-US" w:eastAsia="zh-CN"/>
        </w:rPr>
        <w:t xml:space="preserve"> 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年收支总表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3.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w:t>
      </w:r>
      <w:r>
        <w:rPr>
          <w:rFonts w:hint="eastAsia" w:ascii="仿宋_GB2312" w:hAnsi="仿宋" w:eastAsia="仿宋_GB2312" w:cs="仿宋"/>
          <w:bCs/>
          <w:sz w:val="32"/>
          <w:szCs w:val="32"/>
          <w:lang w:val="en-US" w:eastAsia="zh-CN"/>
        </w:rPr>
        <w:t xml:space="preserve"> 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5.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6.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7.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8.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 xml:space="preserve">9.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第三部分 202</w:t>
      </w:r>
      <w:r>
        <w:rPr>
          <w:rFonts w:hint="eastAsia" w:ascii="仿宋_GB2312" w:hAnsi="仿宋" w:eastAsia="仿宋_GB2312" w:cs="仿宋"/>
          <w:b/>
          <w:sz w:val="32"/>
          <w:szCs w:val="32"/>
          <w:lang w:val="en-US" w:eastAsia="zh-CN"/>
        </w:rPr>
        <w:t>4</w:t>
      </w:r>
      <w:r>
        <w:rPr>
          <w:rFonts w:hint="eastAsia" w:ascii="仿宋_GB2312" w:hAnsi="仿宋" w:eastAsia="仿宋_GB2312" w:cs="仿宋"/>
          <w:b/>
          <w:sz w:val="32"/>
          <w:szCs w:val="32"/>
        </w:rPr>
        <w:t>年部门预算情况说明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2.关于202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年收入总表的说明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3.关于202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年支出总表的说明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4.关于202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年财政拨款收支总表的说明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5.关于202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6.关于202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年一般公共预算基本支出表的说明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7.关于202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年政府性基金预算支出表的说明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8.关于202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年国有资本经营预算支出表的说明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9.关于202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年项目支出表的说明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10.关于202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年政府采购支出表的说明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11.关于202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年政府购买服务支出表的说明</w:t>
      </w:r>
    </w:p>
    <w:p>
      <w:pPr>
        <w:pStyle w:val="4"/>
        <w:adjustRightInd w:val="0"/>
        <w:snapToGrid w:val="0"/>
        <w:spacing w:before="0" w:beforeAutospacing="0" w:after="0" w:afterAutospacing="0" w:line="500" w:lineRule="exact"/>
        <w:ind w:firstLine="640" w:firstLineChars="200"/>
        <w:rPr>
          <w:rFonts w:ascii="仿宋_GB2312" w:hAnsi="仿宋" w:eastAsia="仿宋_GB2312" w:cs="仿宋"/>
          <w:bCs/>
          <w:sz w:val="32"/>
          <w:szCs w:val="32"/>
        </w:rPr>
      </w:pPr>
      <w:r>
        <w:rPr>
          <w:rFonts w:hint="eastAsia" w:ascii="仿宋_GB2312" w:hAnsi="仿宋" w:eastAsia="仿宋_GB2312" w:cs="仿宋"/>
          <w:bCs/>
          <w:sz w:val="32"/>
          <w:szCs w:val="32"/>
        </w:rPr>
        <w:t>12.其他重要事项情况说明</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第四部分 名词解释</w:t>
      </w:r>
    </w:p>
    <w:p>
      <w:pPr>
        <w:pStyle w:val="4"/>
        <w:adjustRightInd w:val="0"/>
        <w:snapToGrid w:val="0"/>
        <w:spacing w:before="0" w:beforeAutospacing="0" w:after="0" w:afterAutospacing="0" w:line="500" w:lineRule="exact"/>
        <w:ind w:firstLine="643" w:firstLineChars="200"/>
        <w:rPr>
          <w:rFonts w:ascii="仿宋_GB2312" w:hAnsi="仿宋" w:eastAsia="仿宋_GB2312" w:cs="仿宋"/>
          <w:b/>
          <w:sz w:val="32"/>
          <w:szCs w:val="32"/>
        </w:rPr>
      </w:pPr>
      <w:r>
        <w:rPr>
          <w:rFonts w:hint="eastAsia" w:ascii="仿宋_GB2312" w:hAnsi="仿宋" w:eastAsia="仿宋_GB2312" w:cs="仿宋"/>
          <w:b/>
          <w:sz w:val="32"/>
          <w:szCs w:val="32"/>
        </w:rPr>
        <w:t>第五部分 其它公开事项</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1.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年部门预算纳入绩效考评项目表</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r>
        <w:rPr>
          <w:rFonts w:hint="eastAsia" w:ascii="仿宋_GB2312" w:hAnsi="仿宋" w:eastAsia="仿宋_GB2312" w:cs="仿宋"/>
          <w:bCs/>
          <w:sz w:val="32"/>
          <w:szCs w:val="32"/>
        </w:rPr>
        <w:t xml:space="preserve">2. </w:t>
      </w:r>
      <w:r>
        <w:rPr>
          <w:rFonts w:hint="eastAsia" w:ascii="仿宋_GB2312" w:hAnsi="仿宋" w:eastAsia="仿宋_GB2312" w:cs="仿宋"/>
          <w:bCs/>
          <w:sz w:val="32"/>
          <w:szCs w:val="32"/>
          <w:lang w:val="en-US" w:eastAsia="zh-CN"/>
        </w:rPr>
        <w:t>相山区教育局（汇总）</w:t>
      </w:r>
      <w:r>
        <w:rPr>
          <w:rFonts w:hint="eastAsia" w:ascii="仿宋_GB2312" w:hAnsi="仿宋" w:eastAsia="仿宋_GB2312" w:cs="仿宋"/>
          <w:bCs/>
          <w:sz w:val="32"/>
          <w:szCs w:val="32"/>
        </w:rPr>
        <w:t>202</w:t>
      </w:r>
      <w:r>
        <w:rPr>
          <w:rFonts w:hint="eastAsia" w:ascii="仿宋_GB2312" w:hAnsi="仿宋" w:eastAsia="仿宋_GB2312" w:cs="仿宋"/>
          <w:bCs/>
          <w:sz w:val="32"/>
          <w:szCs w:val="32"/>
          <w:lang w:val="en-US" w:eastAsia="zh-CN"/>
        </w:rPr>
        <w:t>4</w:t>
      </w:r>
      <w:r>
        <w:rPr>
          <w:rFonts w:hint="eastAsia" w:ascii="仿宋_GB2312" w:hAnsi="仿宋" w:eastAsia="仿宋_GB2312" w:cs="仿宋"/>
          <w:bCs/>
          <w:sz w:val="32"/>
          <w:szCs w:val="32"/>
        </w:rPr>
        <w:t>年部门预算专项资金管理清单（专栏公开）</w:t>
      </w:r>
    </w:p>
    <w:p>
      <w:pPr>
        <w:pStyle w:val="4"/>
        <w:adjustRightInd w:val="0"/>
        <w:snapToGrid w:val="0"/>
        <w:spacing w:before="0" w:beforeAutospacing="0" w:after="0" w:afterAutospacing="0" w:line="500" w:lineRule="exact"/>
        <w:ind w:firstLine="640" w:firstLineChars="200"/>
        <w:outlineLvl w:val="0"/>
        <w:rPr>
          <w:rFonts w:ascii="仿宋_GB2312" w:hAnsi="仿宋" w:eastAsia="仿宋_GB2312" w:cs="仿宋"/>
          <w:bCs/>
          <w:sz w:val="32"/>
          <w:szCs w:val="32"/>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r>
        <w:rPr>
          <w:rStyle w:val="7"/>
          <w:rFonts w:hint="eastAsia" w:ascii="黑体" w:eastAsia="黑体"/>
          <w:color w:val="000000"/>
          <w:sz w:val="36"/>
          <w:szCs w:val="36"/>
        </w:rPr>
        <w:tab/>
      </w: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tabs>
          <w:tab w:val="left" w:pos="2520"/>
        </w:tabs>
        <w:spacing w:before="0" w:beforeAutospacing="0" w:after="0" w:afterAutospacing="0" w:line="600" w:lineRule="exact"/>
        <w:jc w:val="both"/>
        <w:rPr>
          <w:rStyle w:val="7"/>
          <w:rFonts w:ascii="黑体" w:eastAsia="黑体"/>
          <w:color w:val="000000"/>
          <w:sz w:val="36"/>
          <w:szCs w:val="36"/>
        </w:rPr>
      </w:pPr>
    </w:p>
    <w:p>
      <w:pPr>
        <w:pStyle w:val="4"/>
        <w:adjustRightInd w:val="0"/>
        <w:snapToGrid w:val="0"/>
        <w:spacing w:before="0" w:beforeAutospacing="0" w:after="0" w:afterAutospacing="0" w:line="360" w:lineRule="auto"/>
        <w:jc w:val="center"/>
        <w:rPr>
          <w:rFonts w:ascii="黑体" w:hAnsi="黑体" w:eastAsia="黑体"/>
          <w:bCs/>
          <w:sz w:val="36"/>
          <w:szCs w:val="36"/>
        </w:rPr>
      </w:pPr>
      <w:r>
        <w:rPr>
          <w:rFonts w:hint="eastAsia" w:ascii="黑体" w:hAnsi="黑体" w:eastAsia="黑体"/>
          <w:bCs/>
          <w:sz w:val="36"/>
          <w:szCs w:val="36"/>
        </w:rPr>
        <w:t>第一部分 部门概况</w:t>
      </w:r>
    </w:p>
    <w:p>
      <w:pPr>
        <w:pStyle w:val="4"/>
        <w:adjustRightInd w:val="0"/>
        <w:snapToGrid w:val="0"/>
        <w:spacing w:before="0" w:beforeAutospacing="0" w:after="0" w:afterAutospacing="0" w:line="360" w:lineRule="auto"/>
        <w:jc w:val="center"/>
        <w:rPr>
          <w:rFonts w:ascii="黑体" w:hAnsi="黑体" w:eastAsia="黑体"/>
          <w:bCs/>
          <w:sz w:val="36"/>
          <w:szCs w:val="36"/>
        </w:rPr>
      </w:pPr>
    </w:p>
    <w:p>
      <w:pPr>
        <w:pStyle w:val="4"/>
        <w:adjustRightInd w:val="0"/>
        <w:snapToGrid w:val="0"/>
        <w:spacing w:before="0" w:beforeAutospacing="0" w:after="0" w:afterAutospacing="0" w:line="360" w:lineRule="auto"/>
        <w:ind w:firstLine="627" w:firstLineChars="196"/>
        <w:jc w:val="both"/>
      </w:pPr>
      <w:r>
        <w:rPr>
          <w:rFonts w:hint="eastAsia" w:ascii="黑体" w:hAnsi="黑体" w:eastAsia="黑体"/>
          <w:bCs/>
          <w:sz w:val="32"/>
          <w:szCs w:val="32"/>
        </w:rPr>
        <w:t>一、主要职责</w:t>
      </w:r>
    </w:p>
    <w:p>
      <w:pPr>
        <w:pStyle w:val="4"/>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一）贯彻执行国家、省、市教育工作方针、政策和法律法规，研究制定全区教育发展战略和有关政策、制度并监督执行；统筹规划、协调指导全区教育体制和办学体制等方面的改革；指导全区依法行政和教育行政许可工作，负责局本级教育行政许可事项的审批。</w:t>
      </w:r>
    </w:p>
    <w:p>
      <w:pPr>
        <w:pStyle w:val="4"/>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（二）负责制定全区教育事业的发展规划及年度工作计划，并统筹协调实施，负责审核全区学校的布局设置和结构调整规划。负责全区教育事业信息与统计、分析和发布。</w:t>
      </w:r>
    </w:p>
    <w:p>
      <w:pPr>
        <w:pStyle w:val="4"/>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（三）负责统筹推进全区义务教育均衡发展和促进教育公平，指导全区学前教育、义务教育、普通高中教育工作，规划和指导基础教育教学改革，全面实施素质教育。</w:t>
      </w:r>
    </w:p>
    <w:p>
      <w:pPr>
        <w:pStyle w:val="4"/>
        <w:adjustRightInd w:val="0"/>
        <w:snapToGrid w:val="0"/>
        <w:spacing w:before="0" w:beforeAutospacing="0" w:after="0" w:afterAutospacing="0" w:line="500" w:lineRule="exact"/>
        <w:ind w:firstLine="640" w:firstLineChars="200"/>
        <w:outlineLvl w:val="0"/>
        <w:rPr>
          <w:rFonts w:hint="eastAsia" w:ascii="仿宋_GB2312" w:hAnsi="仿宋" w:eastAsia="仿宋_GB2312" w:cs="仿宋"/>
          <w:bCs/>
          <w:sz w:val="32"/>
          <w:szCs w:val="32"/>
          <w:lang w:val="en-US" w:eastAsia="zh-CN"/>
        </w:rPr>
      </w:pPr>
      <w:r>
        <w:rPr>
          <w:rFonts w:hint="eastAsia" w:ascii="仿宋_GB2312" w:hAnsi="仿宋" w:eastAsia="仿宋_GB2312" w:cs="仿宋"/>
          <w:bCs/>
          <w:sz w:val="32"/>
          <w:szCs w:val="32"/>
          <w:lang w:val="en-US" w:eastAsia="zh-CN"/>
        </w:rPr>
        <w:t>（四）负责本部门教育经费的统筹管理，提出区级财政预算内教育经费、教育附加及其他由市、区统筹使用的教育经费的安排计划；参与拟订教育经费筹措、教育拨款、教育基建投资相关制度；统计并监测全区教育经费的筹措和使用情况；编制局机关和区属学校经费预决算；指导义务教育经费保障机制改革和家庭经济困难学生资助工作；指导全区教育项目建设工作。</w:t>
      </w:r>
    </w:p>
    <w:p>
      <w:pPr>
        <w:widowControl/>
        <w:numPr>
          <w:ilvl w:val="0"/>
          <w:numId w:val="1"/>
        </w:numPr>
        <w:adjustRightInd w:val="0"/>
        <w:snapToGrid w:val="0"/>
        <w:spacing w:line="360" w:lineRule="auto"/>
        <w:ind w:firstLine="627" w:firstLineChars="196"/>
        <w:rPr>
          <w:rFonts w:ascii="黑体" w:hAnsi="黑体" w:eastAsia="黑体" w:cs="宋体"/>
          <w:bCs/>
          <w:kern w:val="0"/>
          <w:sz w:val="32"/>
          <w:szCs w:val="32"/>
        </w:rPr>
      </w:pPr>
      <w:r>
        <w:rPr>
          <w:rFonts w:hint="eastAsia" w:ascii="黑体" w:hAnsi="黑体" w:eastAsia="黑体" w:cs="宋体"/>
          <w:bCs/>
          <w:kern w:val="0"/>
          <w:sz w:val="32"/>
          <w:szCs w:val="32"/>
        </w:rPr>
        <w:t>部门预算构成</w:t>
      </w:r>
    </w:p>
    <w:p>
      <w:pPr>
        <w:pStyle w:val="4"/>
        <w:adjustRightInd w:val="0"/>
        <w:snapToGrid w:val="0"/>
        <w:spacing w:before="0" w:beforeAutospacing="0" w:after="0" w:afterAutospacing="0" w:line="360" w:lineRule="auto"/>
        <w:ind w:firstLine="627" w:firstLineChars="196"/>
        <w:jc w:val="both"/>
        <w:rPr>
          <w:rFonts w:hint="eastAsia" w:ascii="仿宋_GB2312" w:hAnsi="仿宋" w:eastAsia="仿宋_GB2312"/>
          <w:sz w:val="32"/>
          <w:szCs w:val="32"/>
        </w:rPr>
      </w:pPr>
      <w:r>
        <w:rPr>
          <w:rFonts w:hint="eastAsia" w:ascii="仿宋_GB2312" w:hAnsi="仿宋" w:eastAsia="仿宋_GB2312"/>
          <w:sz w:val="32"/>
          <w:szCs w:val="32"/>
        </w:rPr>
        <w:t>从预算单位构成看，</w:t>
      </w:r>
      <w:r>
        <w:rPr>
          <w:rFonts w:hint="eastAsia" w:ascii="仿宋_GB2312" w:hAnsi="仿宋" w:eastAsia="仿宋_GB2312" w:cs="仿宋"/>
          <w:bCs/>
          <w:sz w:val="32"/>
          <w:szCs w:val="32"/>
          <w:lang w:val="en-US" w:eastAsia="zh-CN"/>
        </w:rPr>
        <w:t>相山区教育局</w:t>
      </w:r>
      <w:r>
        <w:rPr>
          <w:rFonts w:hint="eastAsia" w:ascii="仿宋_GB2312" w:hAnsi="仿宋" w:eastAsia="仿宋_GB2312"/>
          <w:sz w:val="32"/>
          <w:szCs w:val="32"/>
          <w:lang w:val="en-US" w:eastAsia="zh-CN"/>
        </w:rPr>
        <w:t>2024</w:t>
      </w:r>
      <w:r>
        <w:rPr>
          <w:rFonts w:hint="eastAsia" w:ascii="仿宋_GB2312" w:hAnsi="仿宋" w:eastAsia="仿宋_GB2312"/>
          <w:sz w:val="32"/>
          <w:szCs w:val="32"/>
        </w:rPr>
        <w:t>年度部门预算包括</w:t>
      </w:r>
      <w:r>
        <w:rPr>
          <w:rFonts w:hint="eastAsia" w:ascii="仿宋_GB2312" w:hAnsi="仿宋" w:eastAsia="仿宋_GB2312"/>
          <w:sz w:val="32"/>
          <w:szCs w:val="32"/>
          <w:lang w:val="en-US" w:eastAsia="zh-CN"/>
        </w:rPr>
        <w:t>教育局</w:t>
      </w:r>
      <w:r>
        <w:rPr>
          <w:rFonts w:hint="eastAsia" w:ascii="仿宋_GB2312" w:hAnsi="仿宋" w:eastAsia="仿宋_GB2312"/>
          <w:sz w:val="32"/>
          <w:szCs w:val="32"/>
        </w:rPr>
        <w:t>本级预算和</w:t>
      </w:r>
      <w:r>
        <w:rPr>
          <w:rFonts w:hint="eastAsia" w:ascii="仿宋_GB2312" w:hAnsi="仿宋" w:eastAsia="仿宋_GB2312"/>
          <w:sz w:val="32"/>
          <w:szCs w:val="32"/>
          <w:lang w:val="en-US" w:eastAsia="zh-CN"/>
        </w:rPr>
        <w:t>教育局</w:t>
      </w:r>
      <w:r>
        <w:rPr>
          <w:rFonts w:hint="eastAsia" w:ascii="仿宋_GB2312" w:hAnsi="仿宋" w:eastAsia="仿宋_GB2312"/>
          <w:sz w:val="32"/>
          <w:szCs w:val="32"/>
        </w:rPr>
        <w:t>下属单位预算，纳入部门预算编制范围的单位共</w:t>
      </w:r>
      <w:r>
        <w:rPr>
          <w:rFonts w:hint="eastAsia" w:ascii="仿宋_GB2312" w:hAnsi="仿宋" w:eastAsia="仿宋_GB2312"/>
          <w:sz w:val="32"/>
          <w:szCs w:val="32"/>
          <w:lang w:val="en-US" w:eastAsia="zh-CN"/>
        </w:rPr>
        <w:t>32</w:t>
      </w:r>
      <w:r>
        <w:rPr>
          <w:rFonts w:hint="eastAsia" w:ascii="仿宋_GB2312" w:hAnsi="仿宋" w:eastAsia="仿宋_GB2312"/>
          <w:sz w:val="32"/>
          <w:szCs w:val="32"/>
        </w:rPr>
        <w:t>个，具体情况见下表。</w:t>
      </w: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3600"/>
        <w:gridCol w:w="4500"/>
      </w:tblGrid>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单位名称</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单位性质</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ind w:firstLine="240" w:firstLineChars="100"/>
              <w:rPr>
                <w:rFonts w:hint="eastAsia" w:ascii="仿宋_GB2312" w:hAnsi="宋体" w:eastAsia="仿宋_GB2312"/>
                <w:sz w:val="24"/>
                <w:u w:val="single"/>
                <w:lang w:val="en-US" w:eastAsia="zh-CN"/>
              </w:rPr>
            </w:pPr>
            <w:r>
              <w:rPr>
                <w:rFonts w:hint="eastAsia" w:ascii="仿宋_GB2312" w:hAnsi="仿宋" w:eastAsia="仿宋_GB2312" w:cs="仿宋"/>
                <w:bCs/>
                <w:sz w:val="24"/>
                <w:lang w:val="en-US" w:eastAsia="zh-CN"/>
              </w:rPr>
              <w:t>相山区教育局本级</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行政单位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相山区第二实验小学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相山区淮海路小学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相山区古城路小学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相山区翠峰路小学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淮北市长山路小学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相山区朝阳小学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相山区九一O厂学校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相山区三堤口学校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相山区淮纺路中学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相山区淮纺路小学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相山区第十一中学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相山区第四中学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相山区第六中学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相山区刘桥矿小学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相山区南湖路小学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相山区桓谭小学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相山区丁小楼小学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相山区相山路学校</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相山区桓谭中学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相山区土楼小学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相山区实验中学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相山区合众小学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相山区钟楼中学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相山区张集中学</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相山区第二幼儿园</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  淮北市太阳城学校</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相山区教育局机关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淮北市长山路小学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相山区朝阳小学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相山区九一O厂学校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相山区三堤口学校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相山区淮纺路小学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相山区第十一中学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相山区第四中学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相山区刘桥矿小学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相山区南湖路小学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相山区丁小楼小学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相山区相山路学校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相山区桓谭中学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相山区土楼小学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相山区实验中学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相山区合众小学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相山区钟楼中学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相山区张集中学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相山区第二幼儿园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淮北市太阳城学校</w:t>
                  </w:r>
                </w:p>
              </w:tc>
            </w:tr>
          </w:tbl>
          <w:p>
            <w:pPr>
              <w:adjustRightInd w:val="0"/>
              <w:snapToGrid w:val="0"/>
              <w:spacing w:line="360" w:lineRule="auto"/>
              <w:rPr>
                <w:rFonts w:hint="eastAsia" w:ascii="仿宋_GB2312" w:hAnsi="宋体" w:eastAsia="仿宋_GB2312"/>
                <w:sz w:val="24"/>
                <w:u w:val="single"/>
              </w:rPr>
            </w:pPr>
            <w:r>
              <w:rPr>
                <w:rFonts w:hint="eastAsia" w:ascii="仿宋_GB2312" w:hAnsi="宋体" w:eastAsia="仿宋_GB2312"/>
                <w:sz w:val="24"/>
              </w:rPr>
              <w:t>……</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shd w:val="clear" w:color="auto" w:fill="FFFFFF"/>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0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相山区淮海路小学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相山区古城路小学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0" w:hRule="atLeast"/>
              </w:trPr>
              <w:tc>
                <w:tcPr>
                  <w:tcW w:w="3091" w:type="dxa"/>
                  <w:tcBorders>
                    <w:top w:val="single" w:color="000000" w:sz="4" w:space="0"/>
                    <w:bottom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相山区翠峰路小学</w:t>
                  </w:r>
                </w:p>
              </w:tc>
            </w:tr>
          </w:tbl>
          <w:p>
            <w:pPr>
              <w:adjustRightInd w:val="0"/>
              <w:snapToGrid w:val="0"/>
              <w:spacing w:line="360" w:lineRule="auto"/>
              <w:rPr>
                <w:rFonts w:hint="eastAsia" w:ascii="仿宋_GB2312" w:hAnsi="宋体" w:eastAsia="仿宋_GB2312"/>
                <w:sz w:val="24"/>
                <w:u w:val="single"/>
              </w:rPr>
            </w:pP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rPr>
            </w:pPr>
            <w:r>
              <w:rPr>
                <w:rFonts w:hint="eastAsia" w:ascii="仿宋_GB2312" w:hAnsi="宋体" w:eastAsia="仿宋_GB2312"/>
                <w:sz w:val="24"/>
              </w:rPr>
              <w:t>4</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相山区古城路小学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sz w:val="24"/>
              </w:rPr>
            </w:pPr>
            <w:r>
              <w:rPr>
                <w:rFonts w:hint="eastAsia" w:ascii="仿宋_GB2312" w:hAnsi="宋体" w:eastAsia="仿宋_GB2312"/>
                <w:sz w:val="24"/>
              </w:rPr>
              <w:t>5</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相山区翠峰路小学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6</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淮北市长山路小学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rPr>
            </w:pPr>
            <w:r>
              <w:rPr>
                <w:rFonts w:hint="eastAsia" w:ascii="仿宋_GB2312" w:hAnsi="仿宋" w:eastAsia="仿宋_GB2312" w:cs="仿宋"/>
                <w:bCs/>
                <w:sz w:val="24"/>
                <w:lang w:val="en-US" w:eastAsia="zh-CN"/>
              </w:rPr>
              <w:t>公益一</w:t>
            </w:r>
            <w:r>
              <w:rPr>
                <w:rFonts w:hint="eastAsia" w:ascii="仿宋_GB2312" w:hAnsi="仿宋" w:eastAsia="仿宋_GB2312" w:cs="仿宋"/>
                <w:bCs/>
                <w:sz w:val="24"/>
              </w:rPr>
              <w:t>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7</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相山区朝阳小学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8</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相山区九一O厂学校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9</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相山区三堤口学校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10</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相山区淮纺路中学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相山区淮纺路小学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相山区第十一中学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13</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相山区第四中学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14</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相山区第六中学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15</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sz w:val="24"/>
                <w:u w:val="single"/>
              </w:rPr>
            </w:pPr>
            <w:r>
              <w:rPr>
                <w:rFonts w:hint="eastAsia" w:ascii="宋体" w:hAnsi="宋体" w:eastAsia="宋体" w:cs="宋体"/>
                <w:i w:val="0"/>
                <w:color w:val="000000"/>
                <w:kern w:val="0"/>
                <w:sz w:val="20"/>
                <w:szCs w:val="20"/>
                <w:u w:val="none"/>
                <w:lang w:val="en-US" w:eastAsia="zh-CN" w:bidi="ar"/>
              </w:rPr>
              <w:t xml:space="preserve">  相山区刘桥矿小学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sz w:val="24"/>
                <w:u w:val="single"/>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16</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相山区桓谭小学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17</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相山区相山路学校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18</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相山区桓谭中学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19</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相山区土楼小学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20</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相山区实验中学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相山区合众小学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相山区钟楼中学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23</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相山区张集中学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24</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相山区第二幼儿园</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w:t>
            </w:r>
            <w:r>
              <w:rPr>
                <w:rFonts w:hint="eastAsia" w:ascii="仿宋_GB2312" w:hAnsi="仿宋" w:eastAsia="仿宋_GB2312" w:cs="仿宋"/>
                <w:bCs/>
                <w:sz w:val="24"/>
                <w:lang w:val="en-US" w:eastAsia="zh-CN"/>
              </w:rPr>
              <w:t>二</w:t>
            </w:r>
            <w:r>
              <w:rPr>
                <w:rFonts w:hint="eastAsia" w:ascii="仿宋_GB2312" w:hAnsi="仿宋" w:eastAsia="仿宋_GB2312" w:cs="仿宋"/>
                <w:bCs/>
                <w:sz w:val="24"/>
              </w:rPr>
              <w:t>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25</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jc w:val="left"/>
              <w:textAlignment w:val="center"/>
              <w:rPr>
                <w:rFonts w:hint="eastAsia" w:ascii="仿宋_GB2312" w:hAnsi="宋体" w:eastAsia="仿宋_GB2312"/>
                <w:kern w:val="2"/>
                <w:sz w:val="24"/>
                <w:szCs w:val="24"/>
                <w:u w:val="single"/>
                <w:lang w:val="en-US" w:eastAsia="zh-CN" w:bidi="ar-SA"/>
              </w:rPr>
            </w:pPr>
            <w:r>
              <w:rPr>
                <w:rFonts w:hint="eastAsia" w:ascii="宋体" w:hAnsi="宋体" w:eastAsia="宋体" w:cs="宋体"/>
                <w:i w:val="0"/>
                <w:color w:val="000000"/>
                <w:kern w:val="0"/>
                <w:sz w:val="20"/>
                <w:szCs w:val="20"/>
                <w:u w:val="none"/>
                <w:lang w:val="en-US" w:eastAsia="zh-CN" w:bidi="ar"/>
              </w:rPr>
              <w:t xml:space="preserve">  淮北市太阳城学校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宋体" w:eastAsia="仿宋_GB2312"/>
                <w:kern w:val="2"/>
                <w:sz w:val="24"/>
                <w:szCs w:val="24"/>
                <w:u w:val="single"/>
                <w:lang w:val="en-US" w:eastAsia="zh-CN" w:bidi="ar-SA"/>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26</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淮北市第三实验幼儿园</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w:t>
            </w:r>
            <w:r>
              <w:rPr>
                <w:rFonts w:hint="eastAsia" w:ascii="仿宋_GB2312" w:hAnsi="仿宋" w:eastAsia="仿宋_GB2312" w:cs="仿宋"/>
                <w:bCs/>
                <w:sz w:val="24"/>
                <w:lang w:val="en-US" w:eastAsia="zh-CN"/>
              </w:rPr>
              <w:t>二</w:t>
            </w:r>
            <w:r>
              <w:rPr>
                <w:rFonts w:hint="eastAsia" w:ascii="仿宋_GB2312" w:hAnsi="仿宋" w:eastAsia="仿宋_GB2312" w:cs="仿宋"/>
                <w:bCs/>
                <w:sz w:val="24"/>
              </w:rPr>
              <w:t>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27</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江苏师范大学附属相山实验学校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28</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淮北市翠峰中学</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29</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淮北师范大学附属相山学校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30</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淮北市曲阳学校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31</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淮北市凤凰城学校</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r>
        <w:tblPrEx>
          <w:tblCellMar>
            <w:top w:w="0" w:type="dxa"/>
            <w:left w:w="0" w:type="dxa"/>
            <w:bottom w:w="0" w:type="dxa"/>
            <w:right w:w="0" w:type="dxa"/>
          </w:tblCellMar>
        </w:tblPrEx>
        <w:trPr>
          <w:trHeight w:val="397" w:hRule="exact"/>
        </w:trPr>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adjustRightInd w:val="0"/>
              <w:snapToGrid w:val="0"/>
              <w:spacing w:line="360" w:lineRule="auto"/>
              <w:jc w:val="center"/>
              <w:rPr>
                <w:rFonts w:hint="default" w:ascii="仿宋_GB2312" w:hAnsi="宋体" w:eastAsia="仿宋_GB2312" w:cs="宋体"/>
                <w:sz w:val="24"/>
                <w:lang w:val="en-US" w:eastAsia="zh-CN"/>
              </w:rPr>
            </w:pPr>
            <w:r>
              <w:rPr>
                <w:rFonts w:hint="eastAsia" w:ascii="仿宋_GB2312" w:hAnsi="宋体" w:eastAsia="仿宋_GB2312" w:cs="宋体"/>
                <w:sz w:val="24"/>
                <w:lang w:val="en-US" w:eastAsia="zh-CN"/>
              </w:rPr>
              <w:t>32</w:t>
            </w:r>
          </w:p>
        </w:tc>
        <w:tc>
          <w:tcPr>
            <w:tcW w:w="36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相山区青少年校外活动中心</w:t>
            </w:r>
          </w:p>
        </w:tc>
        <w:tc>
          <w:tcPr>
            <w:tcW w:w="450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adjustRightInd w:val="0"/>
              <w:snapToGrid w:val="0"/>
              <w:spacing w:line="360" w:lineRule="auto"/>
              <w:rPr>
                <w:rFonts w:hint="eastAsia" w:ascii="仿宋_GB2312" w:hAnsi="仿宋" w:eastAsia="仿宋_GB2312" w:cs="仿宋"/>
                <w:bCs/>
                <w:sz w:val="24"/>
              </w:rPr>
            </w:pPr>
            <w:r>
              <w:rPr>
                <w:rFonts w:hint="eastAsia" w:ascii="仿宋_GB2312" w:hAnsi="仿宋" w:eastAsia="仿宋_GB2312" w:cs="仿宋"/>
                <w:bCs/>
                <w:sz w:val="24"/>
              </w:rPr>
              <w:t>公益一类事业单位</w:t>
            </w:r>
          </w:p>
        </w:tc>
      </w:tr>
    </w:tbl>
    <w:p>
      <w:pPr>
        <w:pStyle w:val="4"/>
        <w:adjustRightInd w:val="0"/>
        <w:snapToGrid w:val="0"/>
        <w:spacing w:before="0" w:beforeAutospacing="0" w:after="0" w:afterAutospacing="0" w:line="360" w:lineRule="auto"/>
        <w:ind w:firstLine="627" w:firstLineChars="196"/>
        <w:rPr>
          <w:rFonts w:ascii="仿宋_GB2312" w:hAnsi="仿宋" w:eastAsia="仿宋_GB2312"/>
          <w:sz w:val="32"/>
          <w:szCs w:val="32"/>
        </w:rPr>
      </w:pPr>
    </w:p>
    <w:p>
      <w:pPr>
        <w:pStyle w:val="4"/>
        <w:adjustRightInd w:val="0"/>
        <w:snapToGrid w:val="0"/>
        <w:spacing w:before="0" w:beforeAutospacing="0" w:after="0" w:afterAutospacing="0" w:line="360" w:lineRule="auto"/>
        <w:ind w:firstLine="627" w:firstLineChars="196"/>
        <w:rPr>
          <w:rFonts w:ascii="黑体" w:hAnsi="黑体" w:eastAsia="黑体"/>
          <w:bCs/>
          <w:sz w:val="32"/>
          <w:szCs w:val="32"/>
        </w:rPr>
      </w:pPr>
      <w:r>
        <w:rPr>
          <w:rFonts w:hint="eastAsia" w:ascii="黑体" w:hAnsi="黑体" w:eastAsia="黑体"/>
          <w:bCs/>
          <w:sz w:val="32"/>
          <w:szCs w:val="32"/>
        </w:rPr>
        <w:t>三、202</w:t>
      </w:r>
      <w:r>
        <w:rPr>
          <w:rFonts w:hint="eastAsia" w:ascii="黑体" w:hAnsi="黑体" w:eastAsia="黑体"/>
          <w:bCs/>
          <w:sz w:val="32"/>
          <w:szCs w:val="32"/>
          <w:lang w:val="en-US" w:eastAsia="zh-CN"/>
        </w:rPr>
        <w:t>4</w:t>
      </w:r>
      <w:r>
        <w:rPr>
          <w:rFonts w:hint="eastAsia" w:ascii="黑体" w:hAnsi="黑体" w:eastAsia="黑体"/>
          <w:bCs/>
          <w:sz w:val="32"/>
          <w:szCs w:val="32"/>
        </w:rPr>
        <w:t>年度主要工作任务</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（一）持续提升党建工作质量，充分发挥党委核心作用。</w:t>
      </w:r>
    </w:p>
    <w:p>
      <w:pPr>
        <w:keepNext w:val="0"/>
        <w:keepLines w:val="0"/>
        <w:widowControl/>
        <w:suppressLineNumbers w:val="0"/>
        <w:spacing w:before="100" w:beforeAutospacing="1" w:after="100" w:afterAutospacing="1" w:line="15" w:lineRule="atLeast"/>
        <w:ind w:left="1598" w:leftChars="304" w:right="0" w:hanging="960" w:hangingChars="300"/>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（二）</w:t>
      </w:r>
      <w:r>
        <w:rPr>
          <w:rFonts w:hint="eastAsia" w:ascii="仿宋_GB2312" w:hAnsi="仿宋" w:eastAsia="仿宋_GB2312" w:cs="宋体"/>
          <w:kern w:val="0"/>
          <w:sz w:val="32"/>
          <w:szCs w:val="32"/>
          <w:lang w:val="en-US" w:eastAsia="zh-CN"/>
        </w:rPr>
        <w:t>指导教育局机关及下属学校合理使用各项预算经费，及时弥补资金差额，保障学校正常运转。</w:t>
      </w: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第二部分202</w:t>
      </w:r>
      <w:r>
        <w:rPr>
          <w:rFonts w:hint="eastAsia" w:ascii="黑体" w:hAnsi="黑体" w:eastAsia="黑体"/>
          <w:bCs/>
          <w:sz w:val="36"/>
          <w:szCs w:val="36"/>
          <w:lang w:val="en-US" w:eastAsia="zh-CN"/>
        </w:rPr>
        <w:t>4</w:t>
      </w:r>
      <w:r>
        <w:rPr>
          <w:rFonts w:hint="eastAsia" w:ascii="黑体" w:hAnsi="黑体" w:eastAsia="黑体"/>
          <w:bCs/>
          <w:sz w:val="36"/>
          <w:szCs w:val="36"/>
        </w:rPr>
        <w:t>年部门预算表</w:t>
      </w:r>
    </w:p>
    <w:p>
      <w:pPr>
        <w:pStyle w:val="4"/>
        <w:adjustRightInd w:val="0"/>
        <w:snapToGrid w:val="0"/>
        <w:spacing w:before="0" w:beforeAutospacing="0" w:after="0" w:afterAutospacing="0" w:line="600" w:lineRule="exact"/>
        <w:jc w:val="center"/>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 xml:space="preserve">见“附件1-2 </w:t>
      </w:r>
      <w:r>
        <w:rPr>
          <w:rFonts w:hint="eastAsia" w:ascii="仿宋_GB2312" w:hAnsi="仿宋" w:eastAsia="仿宋_GB2312" w:cs="Times New Roman"/>
          <w:kern w:val="2"/>
          <w:sz w:val="32"/>
          <w:szCs w:val="32"/>
          <w:lang w:val="en-US" w:eastAsia="zh-CN"/>
        </w:rPr>
        <w:t>相山区教育局（汇总）</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年部门预算表”</w:t>
      </w:r>
    </w:p>
    <w:p>
      <w:pPr>
        <w:pStyle w:val="4"/>
        <w:adjustRightInd w:val="0"/>
        <w:snapToGrid w:val="0"/>
        <w:spacing w:before="0" w:beforeAutospacing="0" w:after="0" w:afterAutospacing="0" w:line="600" w:lineRule="exact"/>
        <w:jc w:val="center"/>
        <w:rPr>
          <w:rFonts w:ascii="黑体" w:hAnsi="黑体" w:eastAsia="黑体"/>
          <w:bCs/>
          <w:sz w:val="36"/>
          <w:szCs w:val="36"/>
        </w:rPr>
      </w:pPr>
    </w:p>
    <w:p>
      <w:pPr>
        <w:pStyle w:val="4"/>
        <w:adjustRightInd w:val="0"/>
        <w:snapToGrid w:val="0"/>
        <w:spacing w:before="0" w:beforeAutospacing="0" w:after="0" w:afterAutospacing="0" w:line="600" w:lineRule="exact"/>
        <w:jc w:val="center"/>
        <w:rPr>
          <w:rFonts w:ascii="黑体" w:hAnsi="黑体" w:eastAsia="黑体"/>
          <w:bCs/>
          <w:sz w:val="36"/>
          <w:szCs w:val="36"/>
        </w:rPr>
      </w:pPr>
      <w:r>
        <w:rPr>
          <w:rFonts w:hint="eastAsia" w:ascii="黑体" w:hAnsi="黑体" w:eastAsia="黑体"/>
          <w:bCs/>
          <w:sz w:val="36"/>
          <w:szCs w:val="36"/>
        </w:rPr>
        <w:t>第三部分 202</w:t>
      </w:r>
      <w:r>
        <w:rPr>
          <w:rFonts w:hint="eastAsia" w:ascii="黑体" w:hAnsi="黑体" w:eastAsia="黑体"/>
          <w:bCs/>
          <w:sz w:val="36"/>
          <w:szCs w:val="36"/>
          <w:lang w:val="en-US" w:eastAsia="zh-CN"/>
        </w:rPr>
        <w:t>4</w:t>
      </w:r>
      <w:r>
        <w:rPr>
          <w:rFonts w:hint="eastAsia" w:ascii="黑体" w:hAnsi="黑体" w:eastAsia="黑体"/>
          <w:bCs/>
          <w:sz w:val="36"/>
          <w:szCs w:val="36"/>
        </w:rPr>
        <w:t>年部门预算情况说明</w:t>
      </w:r>
    </w:p>
    <w:p>
      <w:pPr>
        <w:pStyle w:val="4"/>
        <w:adjustRightInd w:val="0"/>
        <w:snapToGrid w:val="0"/>
        <w:spacing w:before="0" w:beforeAutospacing="0" w:after="0" w:afterAutospacing="0" w:line="600" w:lineRule="exact"/>
        <w:rPr>
          <w:rFonts w:ascii="黑体" w:hAnsi="黑体" w:eastAsia="黑体"/>
          <w:bCs/>
          <w:sz w:val="32"/>
          <w:szCs w:val="32"/>
        </w:rPr>
      </w:pPr>
    </w:p>
    <w:p>
      <w:pPr>
        <w:pStyle w:val="4"/>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年收支总表的说明</w:t>
      </w:r>
    </w:p>
    <w:p>
      <w:pPr>
        <w:pStyle w:val="4"/>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w:t>
      </w:r>
      <w:r>
        <w:rPr>
          <w:rFonts w:hint="eastAsia" w:ascii="仿宋_GB2312" w:hAnsi="仿宋" w:eastAsia="仿宋_GB2312" w:cs="Times New Roman"/>
          <w:kern w:val="2"/>
          <w:sz w:val="32"/>
          <w:szCs w:val="32"/>
          <w:lang w:val="en-US" w:eastAsia="zh-CN"/>
        </w:rPr>
        <w:t>相山区教育局（汇总）</w:t>
      </w:r>
      <w:r>
        <w:rPr>
          <w:rFonts w:hint="eastAsia" w:ascii="仿宋_GB2312" w:hAnsi="仿宋" w:eastAsia="仿宋_GB2312"/>
          <w:sz w:val="32"/>
          <w:szCs w:val="32"/>
        </w:rPr>
        <w:t>所有收入和支出均纳入部门预算管理。</w:t>
      </w:r>
      <w:r>
        <w:rPr>
          <w:rFonts w:hint="eastAsia" w:ascii="仿宋_GB2312" w:hAnsi="仿宋" w:eastAsia="仿宋_GB2312" w:cs="Times New Roman"/>
          <w:kern w:val="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年收支总预算</w:t>
      </w:r>
      <w:r>
        <w:rPr>
          <w:rFonts w:hint="eastAsia" w:ascii="仿宋_GB2312" w:hAnsi="仿宋" w:eastAsia="仿宋_GB2312"/>
          <w:sz w:val="32"/>
          <w:szCs w:val="32"/>
          <w:lang w:val="en-US" w:eastAsia="zh-CN"/>
        </w:rPr>
        <w:t>45275.18</w:t>
      </w:r>
      <w:r>
        <w:rPr>
          <w:rFonts w:hint="eastAsia" w:ascii="仿宋_GB2312" w:hAnsi="仿宋" w:eastAsia="仿宋_GB2312"/>
          <w:sz w:val="32"/>
          <w:szCs w:val="32"/>
        </w:rPr>
        <w:t>万元，收入包括一般公共预算拨款收入、政府性基金预算拨款收入、国有资本经营预算拨款收入、财政专户管理资金收入等，支出包括：一般公共服务支出、社会保障和就业支出、卫生健康支出、住房保障支出。</w:t>
      </w:r>
    </w:p>
    <w:p>
      <w:pPr>
        <w:pStyle w:val="4"/>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年收入总表的说明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相山区教育局（</w:t>
      </w:r>
      <w:r>
        <w:rPr>
          <w:rFonts w:hint="eastAsia" w:ascii="仿宋_GB2312" w:hAnsi="仿宋" w:eastAsia="仿宋_GB2312" w:cs="仿宋"/>
          <w:bCs/>
          <w:sz w:val="32"/>
          <w:szCs w:val="32"/>
          <w:lang w:val="en-US" w:eastAsia="zh-CN"/>
        </w:rPr>
        <w:t>汇总</w:t>
      </w:r>
      <w:r>
        <w:rPr>
          <w:rFonts w:hint="eastAsia" w:ascii="仿宋_GB2312" w:hAnsi="仿宋" w:eastAsia="仿宋_GB2312" w:cs="Times New Roman"/>
          <w:kern w:val="2"/>
          <w:sz w:val="32"/>
          <w:szCs w:val="32"/>
          <w:lang w:val="en-US"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年收入预算</w:t>
      </w:r>
      <w:r>
        <w:rPr>
          <w:rFonts w:hint="eastAsia" w:ascii="仿宋_GB2312" w:hAnsi="仿宋" w:eastAsia="仿宋_GB2312"/>
          <w:sz w:val="32"/>
          <w:szCs w:val="32"/>
          <w:lang w:val="en-US" w:eastAsia="zh-CN"/>
        </w:rPr>
        <w:t>45275.18</w:t>
      </w:r>
      <w:r>
        <w:rPr>
          <w:rFonts w:hint="eastAsia" w:ascii="仿宋_GB2312" w:hAnsi="仿宋" w:eastAsia="仿宋_GB2312"/>
          <w:sz w:val="32"/>
          <w:szCs w:val="32"/>
        </w:rPr>
        <w:t>万元，其中，本年收入</w:t>
      </w:r>
      <w:r>
        <w:rPr>
          <w:rFonts w:hint="eastAsia" w:ascii="仿宋_GB2312" w:hAnsi="仿宋" w:eastAsia="仿宋_GB2312"/>
          <w:sz w:val="32"/>
          <w:szCs w:val="32"/>
          <w:lang w:val="en-US" w:eastAsia="zh-CN"/>
        </w:rPr>
        <w:t>45275.18</w:t>
      </w:r>
      <w:r>
        <w:rPr>
          <w:rFonts w:hint="eastAsia" w:ascii="仿宋_GB2312" w:hAnsi="仿宋" w:eastAsia="仿宋_GB2312"/>
          <w:sz w:val="32"/>
          <w:szCs w:val="32"/>
        </w:rPr>
        <w:t>万元。</w:t>
      </w:r>
    </w:p>
    <w:p>
      <w:pPr>
        <w:numPr>
          <w:ilvl w:val="0"/>
          <w:numId w:val="2"/>
        </w:numPr>
        <w:adjustRightInd w:val="0"/>
        <w:snapToGrid w:val="0"/>
        <w:spacing w:line="600" w:lineRule="exact"/>
        <w:ind w:left="-10" w:leftChars="0" w:firstLine="640" w:firstLineChars="0"/>
        <w:rPr>
          <w:rFonts w:hint="eastAsia" w:ascii="仿宋_GB2312" w:hAnsi="仿宋" w:eastAsia="仿宋_GB2312"/>
          <w:sz w:val="32"/>
          <w:szCs w:val="32"/>
          <w:lang w:val="en-US" w:eastAsia="zh-CN"/>
        </w:rPr>
      </w:pPr>
      <w:r>
        <w:rPr>
          <w:rFonts w:hint="eastAsia" w:ascii="仿宋_GB2312" w:hAnsi="仿宋" w:eastAsia="仿宋_GB2312"/>
          <w:sz w:val="32"/>
          <w:szCs w:val="32"/>
        </w:rPr>
        <w:t>本年收入</w:t>
      </w:r>
      <w:r>
        <w:rPr>
          <w:rFonts w:hint="eastAsia" w:ascii="仿宋_GB2312" w:hAnsi="仿宋" w:eastAsia="仿宋_GB2312"/>
          <w:sz w:val="32"/>
          <w:szCs w:val="32"/>
          <w:lang w:val="en-US" w:eastAsia="zh-CN"/>
        </w:rPr>
        <w:t>45275.18</w:t>
      </w:r>
      <w:r>
        <w:rPr>
          <w:rFonts w:hint="eastAsia" w:ascii="仿宋_GB2312" w:hAnsi="仿宋" w:eastAsia="仿宋_GB2312"/>
          <w:sz w:val="32"/>
          <w:szCs w:val="32"/>
        </w:rPr>
        <w:t>万元，主要包括：一般公共预算拨款收入</w:t>
      </w:r>
      <w:r>
        <w:rPr>
          <w:rFonts w:hint="eastAsia" w:ascii="仿宋_GB2312" w:hAnsi="仿宋" w:eastAsia="仿宋_GB2312"/>
          <w:sz w:val="32"/>
          <w:szCs w:val="32"/>
          <w:lang w:val="en-US" w:eastAsia="zh-CN"/>
        </w:rPr>
        <w:t>45275.18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预算增加5309.83</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13.29</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基础性绩效奖、非在编教师公积金、跳绳联赛等项目的预算。</w:t>
      </w:r>
    </w:p>
    <w:p>
      <w:pPr>
        <w:numPr>
          <w:ilvl w:val="0"/>
          <w:numId w:val="0"/>
        </w:numPr>
        <w:adjustRightInd w:val="0"/>
        <w:snapToGrid w:val="0"/>
        <w:spacing w:line="600" w:lineRule="exact"/>
        <w:ind w:left="630" w:leftChars="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rPr>
        <w:t>年支出总表的说明</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Times New Roman"/>
          <w:kern w:val="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年支出预算</w:t>
      </w:r>
      <w:r>
        <w:rPr>
          <w:rFonts w:hint="eastAsia" w:ascii="仿宋_GB2312" w:hAnsi="仿宋" w:eastAsia="仿宋_GB2312"/>
          <w:sz w:val="32"/>
          <w:szCs w:val="32"/>
          <w:lang w:val="en-US" w:eastAsia="zh-CN"/>
        </w:rPr>
        <w:t>45275.18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增加5309.83</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13.29</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w:t>
      </w:r>
      <w:r>
        <w:rPr>
          <w:rFonts w:hint="eastAsia" w:ascii="仿宋_GB2312" w:hAnsi="仿宋" w:eastAsia="仿宋_GB2312"/>
          <w:sz w:val="32"/>
          <w:szCs w:val="32"/>
          <w:lang w:val="en-US" w:eastAsia="zh-CN"/>
        </w:rPr>
        <w:t>基础性绩效奖、非在编教师公积金、跳绳联赛等项目的预算。</w:t>
      </w:r>
      <w:r>
        <w:rPr>
          <w:rFonts w:hint="eastAsia" w:ascii="仿宋_GB2312" w:hAnsi="仿宋" w:eastAsia="仿宋_GB2312"/>
          <w:sz w:val="32"/>
          <w:szCs w:val="32"/>
        </w:rPr>
        <w:t>其中，基本支出</w:t>
      </w:r>
      <w:r>
        <w:rPr>
          <w:rFonts w:hint="eastAsia" w:ascii="仿宋_GB2312" w:hAnsi="仿宋" w:eastAsia="仿宋_GB2312"/>
          <w:sz w:val="32"/>
          <w:szCs w:val="32"/>
          <w:lang w:val="en-US" w:eastAsia="zh-CN"/>
        </w:rPr>
        <w:t>41383.7</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91.4</w:t>
      </w:r>
      <w:r>
        <w:rPr>
          <w:rFonts w:hint="eastAsia" w:ascii="仿宋_GB2312" w:hAnsi="仿宋" w:eastAsia="仿宋_GB2312"/>
          <w:sz w:val="32"/>
          <w:szCs w:val="32"/>
        </w:rPr>
        <w:t>%，主要用于保障机构日常运转、完成日常工作任务等；项目支出</w:t>
      </w:r>
      <w:r>
        <w:rPr>
          <w:rFonts w:hint="eastAsia" w:ascii="仿宋_GB2312" w:hAnsi="仿宋" w:eastAsia="仿宋_GB2312"/>
          <w:sz w:val="32"/>
          <w:szCs w:val="32"/>
          <w:lang w:val="en-US" w:eastAsia="zh-CN"/>
        </w:rPr>
        <w:t>3891.48</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8.6</w:t>
      </w:r>
      <w:r>
        <w:rPr>
          <w:rFonts w:hint="eastAsia" w:ascii="仿宋_GB2312" w:hAnsi="仿宋" w:eastAsia="仿宋_GB2312"/>
          <w:sz w:val="32"/>
          <w:szCs w:val="32"/>
        </w:rPr>
        <w:t>%，主要用于</w:t>
      </w:r>
      <w:r>
        <w:rPr>
          <w:rFonts w:hint="eastAsia" w:ascii="仿宋_GB2312" w:hAnsi="仿宋" w:eastAsia="仿宋_GB2312"/>
          <w:sz w:val="32"/>
          <w:szCs w:val="32"/>
          <w:lang w:val="en-US" w:eastAsia="zh-CN"/>
        </w:rPr>
        <w:t>区聘教师工资，校长职级制，夕阳红工资，民办普惠园奖补，淮师大、南师大合作办学经费，双减保障资金等</w:t>
      </w:r>
      <w:r>
        <w:rPr>
          <w:rFonts w:hint="eastAsia" w:ascii="仿宋_GB2312" w:hAnsi="仿宋" w:eastAsia="仿宋_GB2312"/>
          <w:sz w:val="32"/>
          <w:szCs w:val="32"/>
        </w:rPr>
        <w:t>。</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四、关于202</w:t>
      </w:r>
      <w:r>
        <w:rPr>
          <w:rFonts w:hint="eastAsia" w:ascii="黑体" w:hAnsi="仿宋" w:eastAsia="黑体" w:cs="宋体"/>
          <w:color w:val="000000"/>
          <w:kern w:val="0"/>
          <w:sz w:val="32"/>
          <w:szCs w:val="32"/>
          <w:lang w:val="en-US" w:eastAsia="zh-CN"/>
        </w:rPr>
        <w:t>4</w:t>
      </w:r>
      <w:r>
        <w:rPr>
          <w:rFonts w:hint="eastAsia" w:ascii="黑体" w:hAnsi="仿宋" w:eastAsia="黑体" w:cs="宋体"/>
          <w:color w:val="000000"/>
          <w:kern w:val="0"/>
          <w:sz w:val="32"/>
          <w:szCs w:val="32"/>
        </w:rPr>
        <w:t>年财政拨款收支总表的说明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lang w:val="en-US" w:eastAsia="zh-CN"/>
        </w:rPr>
        <w:t>相山区教育局（汇总）</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年财政拨款收支预算</w:t>
      </w:r>
      <w:r>
        <w:rPr>
          <w:rFonts w:hint="eastAsia" w:ascii="仿宋_GB2312" w:hAnsi="仿宋" w:eastAsia="仿宋_GB2312" w:cs="Times New Roman"/>
          <w:kern w:val="2"/>
          <w:sz w:val="32"/>
          <w:szCs w:val="32"/>
          <w:lang w:val="en-US" w:eastAsia="zh-CN"/>
        </w:rPr>
        <w:t>45275.18</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45275.18</w:t>
      </w:r>
      <w:r>
        <w:rPr>
          <w:rFonts w:hint="eastAsia" w:ascii="仿宋_GB2312" w:hAnsi="仿宋" w:eastAsia="仿宋_GB2312" w:cs="Times New Roman"/>
          <w:kern w:val="2"/>
          <w:sz w:val="32"/>
          <w:szCs w:val="32"/>
        </w:rPr>
        <w:t>万元、政府性基金预算拨款0万元；按资金年度分为：本年财政拨款收入</w:t>
      </w:r>
      <w:r>
        <w:rPr>
          <w:rFonts w:hint="eastAsia" w:ascii="仿宋_GB2312" w:hAnsi="仿宋" w:eastAsia="仿宋_GB2312" w:cs="Times New Roman"/>
          <w:kern w:val="2"/>
          <w:sz w:val="32"/>
          <w:szCs w:val="32"/>
          <w:lang w:val="en-US" w:eastAsia="zh-CN"/>
        </w:rPr>
        <w:t>45275.18</w:t>
      </w:r>
      <w:r>
        <w:rPr>
          <w:rFonts w:hint="eastAsia" w:ascii="仿宋_GB2312" w:hAnsi="仿宋" w:eastAsia="仿宋_GB2312" w:cs="Times New Roman"/>
          <w:kern w:val="2"/>
          <w:sz w:val="32"/>
          <w:szCs w:val="32"/>
        </w:rPr>
        <w:t>万元。支出按功能分类分为：教育支出</w:t>
      </w:r>
      <w:r>
        <w:rPr>
          <w:rFonts w:hint="eastAsia" w:ascii="仿宋_GB2312" w:hAnsi="仿宋" w:eastAsia="仿宋_GB2312" w:cs="Times New Roman"/>
          <w:kern w:val="2"/>
          <w:sz w:val="32"/>
          <w:szCs w:val="32"/>
          <w:lang w:val="en-US" w:eastAsia="zh-CN"/>
        </w:rPr>
        <w:t>34121.11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75.36</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5953.75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13.15</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1930.58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4.26</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3269.74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7.22</w:t>
      </w:r>
      <w:r>
        <w:rPr>
          <w:rFonts w:hint="eastAsia" w:ascii="仿宋_GB2312" w:hAnsi="仿宋" w:eastAsia="仿宋_GB2312" w:cs="Times New Roman"/>
          <w:kern w:val="2"/>
          <w:sz w:val="32"/>
          <w:szCs w:val="32"/>
        </w:rPr>
        <w:t>%。</w:t>
      </w:r>
    </w:p>
    <w:p>
      <w:pPr>
        <w:pStyle w:val="4"/>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五、关于202</w:t>
      </w:r>
      <w:r>
        <w:rPr>
          <w:rFonts w:hint="eastAsia" w:ascii="黑体" w:hAnsi="仿宋" w:eastAsia="黑体"/>
          <w:color w:val="000000"/>
          <w:sz w:val="32"/>
          <w:szCs w:val="32"/>
          <w:lang w:val="en-US" w:eastAsia="zh-CN"/>
        </w:rPr>
        <w:t>4</w:t>
      </w:r>
      <w:r>
        <w:rPr>
          <w:rFonts w:hint="eastAsia" w:ascii="黑体" w:hAnsi="仿宋" w:eastAsia="黑体"/>
          <w:color w:val="000000"/>
          <w:sz w:val="32"/>
          <w:szCs w:val="32"/>
        </w:rPr>
        <w:t>年一般公共预算支出表的说明</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4"/>
        <w:adjustRightInd w:val="0"/>
        <w:snapToGrid w:val="0"/>
        <w:spacing w:before="0" w:beforeAutospacing="0" w:after="0" w:afterAutospacing="0" w:line="600" w:lineRule="exact"/>
        <w:ind w:firstLine="627" w:firstLineChars="196"/>
        <w:rPr>
          <w:rFonts w:hint="eastAsia" w:ascii="仿宋_GB2312" w:hAnsi="仿宋" w:eastAsia="仿宋_GB2312"/>
          <w:sz w:val="32"/>
          <w:szCs w:val="32"/>
          <w:lang w:val="en-US" w:eastAsia="zh-CN"/>
        </w:rPr>
      </w:pPr>
      <w:r>
        <w:rPr>
          <w:rFonts w:hint="eastAsia" w:ascii="仿宋_GB2312" w:hAnsi="仿宋" w:eastAsia="仿宋_GB2312" w:cs="Times New Roman"/>
          <w:kern w:val="2"/>
          <w:sz w:val="32"/>
          <w:szCs w:val="32"/>
          <w:lang w:val="en-US" w:eastAsia="zh-CN"/>
        </w:rPr>
        <w:t>相山区教育局（汇总）</w:t>
      </w:r>
      <w:r>
        <w:rPr>
          <w:rFonts w:hint="eastAsia" w:ascii="仿宋_GB2312" w:hAnsi="仿宋" w:eastAsia="仿宋_GB2312" w:cs="Times New Roman"/>
          <w:kern w:val="2"/>
          <w:sz w:val="32"/>
          <w:szCs w:val="32"/>
        </w:rPr>
        <w:t>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年一般公共预算支出</w:t>
      </w:r>
      <w:r>
        <w:rPr>
          <w:rFonts w:hint="eastAsia" w:ascii="仿宋_GB2312" w:hAnsi="仿宋" w:eastAsia="仿宋_GB2312" w:cs="Times New Roman"/>
          <w:kern w:val="2"/>
          <w:sz w:val="32"/>
          <w:szCs w:val="32"/>
          <w:lang w:val="en-US" w:eastAsia="zh-CN"/>
        </w:rPr>
        <w:t>45275.18</w:t>
      </w:r>
      <w:r>
        <w:rPr>
          <w:rFonts w:hint="eastAsia" w:ascii="仿宋_GB2312" w:hAnsi="仿宋" w:eastAsia="仿宋_GB2312" w:cs="Times New Roman"/>
          <w:kern w:val="2"/>
          <w:sz w:val="32"/>
          <w:szCs w:val="32"/>
        </w:rPr>
        <w:t>万元，比</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增加5953.75</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13.15</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w:t>
      </w:r>
      <w:r>
        <w:rPr>
          <w:rFonts w:hint="eastAsia" w:ascii="仿宋_GB2312" w:hAnsi="仿宋" w:eastAsia="仿宋_GB2312"/>
          <w:sz w:val="32"/>
          <w:szCs w:val="32"/>
          <w:lang w:val="en-US" w:eastAsia="zh-CN"/>
        </w:rPr>
        <w:t>基础性绩效奖、非在编教师公积金、跳绳联赛等项目的预算。</w:t>
      </w:r>
    </w:p>
    <w:p>
      <w:pPr>
        <w:pStyle w:val="4"/>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4"/>
        <w:adjustRightInd w:val="0"/>
        <w:snapToGrid w:val="0"/>
        <w:spacing w:before="0" w:beforeAutospacing="0" w:after="0" w:afterAutospacing="0" w:line="600" w:lineRule="exact"/>
        <w:ind w:firstLine="640" w:firstLineChars="20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教育支出</w:t>
      </w:r>
      <w:r>
        <w:rPr>
          <w:rFonts w:hint="eastAsia" w:ascii="仿宋_GB2312" w:hAnsi="仿宋" w:eastAsia="仿宋_GB2312" w:cs="Times New Roman"/>
          <w:kern w:val="2"/>
          <w:sz w:val="32"/>
          <w:szCs w:val="32"/>
          <w:lang w:val="en-US" w:eastAsia="zh-CN"/>
        </w:rPr>
        <w:t>34121.11</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75.36</w:t>
      </w: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5953.75</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13.15</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1930.58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4.26</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3269.74</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7.22</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b/>
          <w:sz w:val="32"/>
          <w:szCs w:val="32"/>
        </w:rPr>
      </w:pPr>
      <w:r>
        <w:rPr>
          <w:rFonts w:hint="eastAsia" w:ascii="楷体_GB2312" w:hAnsi="仿宋" w:eastAsia="楷体_GB2312"/>
          <w:b/>
          <w:sz w:val="32"/>
          <w:szCs w:val="32"/>
        </w:rPr>
        <w:t>（三）一般公共预算支出具体使用情况。</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1.教育支出（类）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行政运行</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346.4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减少83.68</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19.46</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人员调出，减少办公经费</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rPr>
        <w:t>2.教育支出（类）</w:t>
      </w:r>
      <w:r>
        <w:rPr>
          <w:rFonts w:hint="eastAsia" w:ascii="仿宋_GB2312" w:hAnsi="仿宋" w:eastAsia="仿宋_GB2312"/>
          <w:b/>
          <w:sz w:val="32"/>
          <w:szCs w:val="32"/>
          <w:lang w:val="en-US" w:eastAsia="zh-CN"/>
        </w:rPr>
        <w:t>教育管理事务</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其他教育管理事务</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662.94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减少96.86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下降12.75</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减少办公经费支出。</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学前教育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3378.74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增加1815.6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增长238.96</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普惠园奖补资金、延时服务补贴等。</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小学教育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19427.6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增加910.56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增长4.92</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新增学校合作办学经费。</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eastAsia="zh-CN"/>
        </w:rPr>
        <w:t>初</w:t>
      </w:r>
      <w:r>
        <w:rPr>
          <w:rFonts w:hint="eastAsia" w:ascii="仿宋_GB2312" w:hAnsi="仿宋" w:eastAsia="仿宋_GB2312"/>
          <w:b/>
          <w:sz w:val="32"/>
          <w:szCs w:val="32"/>
          <w:lang w:val="en-US" w:eastAsia="zh-CN"/>
        </w:rPr>
        <w:t>中教育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10174.66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增加2585.57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增长34.07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列支项小学教育。</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高中教育</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85.37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增加82.37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增长2745.67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新增家庭经济困难学生国家助学金。</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普通教育</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其他普通教育支出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减少1691.92</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99.39</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未在此项列支。</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进修及培训</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培训支出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调整到不同的项。</w:t>
      </w:r>
    </w:p>
    <w:p>
      <w:pPr>
        <w:adjustRightInd w:val="0"/>
        <w:snapToGrid w:val="0"/>
        <w:spacing w:line="600" w:lineRule="exact"/>
        <w:ind w:firstLine="643" w:firstLineChars="200"/>
        <w:rPr>
          <w:rFonts w:hint="eastAsia" w:ascii="仿宋_GB2312" w:hAnsi="仿宋" w:eastAsia="仿宋_GB2312"/>
          <w:sz w:val="32"/>
          <w:szCs w:val="32"/>
          <w:lang w:val="en-US" w:eastAsia="zh-CN"/>
        </w:rPr>
      </w:pPr>
      <w:r>
        <w:rPr>
          <w:rFonts w:hint="eastAsia" w:ascii="仿宋_GB2312" w:hAnsi="仿宋" w:eastAsia="仿宋_GB2312"/>
          <w:b/>
          <w:sz w:val="32"/>
          <w:szCs w:val="32"/>
          <w:lang w:val="en-US" w:eastAsia="zh-CN"/>
        </w:rPr>
        <w:t>9</w:t>
      </w:r>
      <w:r>
        <w:rPr>
          <w:rFonts w:hint="eastAsia" w:ascii="仿宋_GB2312" w:hAnsi="仿宋" w:eastAsia="仿宋_GB2312"/>
          <w:b/>
          <w:sz w:val="32"/>
          <w:szCs w:val="32"/>
        </w:rPr>
        <w:t>.教育支出（类）</w:t>
      </w:r>
      <w:r>
        <w:rPr>
          <w:rFonts w:hint="eastAsia" w:ascii="仿宋_GB2312" w:hAnsi="仿宋" w:eastAsia="仿宋_GB2312"/>
          <w:b/>
          <w:sz w:val="32"/>
          <w:szCs w:val="32"/>
          <w:lang w:val="en-US" w:eastAsia="zh-CN"/>
        </w:rPr>
        <w:t>其他教育支出</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其他教育支出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减少607.7</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下降2025.67%</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调整功能项</w:t>
      </w:r>
      <w:r>
        <w:rPr>
          <w:rFonts w:hint="eastAsia" w:ascii="仿宋_GB2312" w:hAnsi="仿宋" w:eastAsia="仿宋_GB2312"/>
          <w:sz w:val="32"/>
          <w:szCs w:val="32"/>
          <w:lang w:val="en-US" w:eastAsia="zh-CN"/>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.社会保障和就业支出（类）行政事业单位养老支出（款）事业单位离退休（项）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772.96</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增加627.43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增长431.13</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增加基础绩效奖</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 社会保障和就业支出（类）行政事业单位养老支出（款）机关事业单位基本养老保险缴费支出（项）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2825.33</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0.45</w:t>
      </w:r>
      <w:r>
        <w:rPr>
          <w:rFonts w:hint="eastAsia" w:ascii="仿宋_GB2312" w:hAnsi="仿宋" w:eastAsia="仿宋_GB2312"/>
          <w:sz w:val="32"/>
          <w:szCs w:val="32"/>
        </w:rPr>
        <w:t>万元，</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0.01</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调基和新增人员</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12</w:t>
      </w:r>
      <w:r>
        <w:rPr>
          <w:rFonts w:hint="eastAsia" w:ascii="仿宋_GB2312" w:hAnsi="仿宋" w:eastAsia="仿宋_GB2312"/>
          <w:b/>
          <w:sz w:val="32"/>
          <w:szCs w:val="32"/>
        </w:rPr>
        <w:t>. 社会保障和就业支出（类）行政事业单位养老支出（款）机关事业单位职业年金缴费支出（项）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1412.67</w:t>
      </w:r>
      <w:r>
        <w:rPr>
          <w:rFonts w:hint="eastAsia" w:ascii="仿宋_GB2312" w:hAnsi="仿宋" w:eastAsia="仿宋_GB2312"/>
          <w:sz w:val="32"/>
          <w:szCs w:val="32"/>
        </w:rPr>
        <w:t>万元， 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增长36.76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增长2.67</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调基和新增人员</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13</w:t>
      </w:r>
      <w:r>
        <w:rPr>
          <w:rFonts w:hint="eastAsia" w:ascii="仿宋_GB2312" w:hAnsi="仿宋" w:eastAsia="仿宋_GB2312"/>
          <w:b/>
          <w:sz w:val="32"/>
          <w:szCs w:val="32"/>
        </w:rPr>
        <w:t>. 社会保障和就业支出（类）</w:t>
      </w:r>
      <w:r>
        <w:rPr>
          <w:rFonts w:hint="eastAsia" w:ascii="仿宋_GB2312" w:hAnsi="仿宋" w:eastAsia="仿宋_GB2312"/>
          <w:b/>
          <w:sz w:val="32"/>
          <w:szCs w:val="32"/>
          <w:lang w:val="en-US" w:eastAsia="zh-CN"/>
        </w:rPr>
        <w:t>抚恤</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伤残抚恤</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2.65</w:t>
      </w:r>
      <w:r>
        <w:rPr>
          <w:rFonts w:hint="eastAsia" w:ascii="仿宋_GB2312" w:hAnsi="仿宋" w:eastAsia="仿宋_GB2312"/>
          <w:sz w:val="32"/>
          <w:szCs w:val="32"/>
        </w:rPr>
        <w:t>万元， 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减少6.66</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71.54</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死亡人员较上年减少</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14</w:t>
      </w:r>
      <w:r>
        <w:rPr>
          <w:rFonts w:hint="eastAsia" w:ascii="仿宋_GB2312" w:hAnsi="仿宋" w:eastAsia="仿宋_GB2312"/>
          <w:b/>
          <w:sz w:val="32"/>
          <w:szCs w:val="32"/>
        </w:rPr>
        <w:t>. 社会保障和就业支出（类）</w:t>
      </w:r>
      <w:r>
        <w:rPr>
          <w:rFonts w:hint="eastAsia" w:ascii="仿宋_GB2312" w:hAnsi="仿宋" w:eastAsia="仿宋_GB2312"/>
          <w:b/>
          <w:sz w:val="32"/>
          <w:szCs w:val="32"/>
          <w:lang w:val="en-US" w:eastAsia="zh-CN"/>
        </w:rPr>
        <w:t>社会福利</w:t>
      </w:r>
      <w:r>
        <w:rPr>
          <w:rFonts w:hint="eastAsia" w:ascii="仿宋_GB2312" w:hAnsi="仿宋" w:eastAsia="仿宋_GB2312"/>
          <w:b/>
          <w:sz w:val="32"/>
          <w:szCs w:val="32"/>
        </w:rPr>
        <w:t>（款）</w:t>
      </w:r>
      <w:r>
        <w:rPr>
          <w:rFonts w:hint="eastAsia" w:ascii="仿宋_GB2312" w:hAnsi="仿宋" w:eastAsia="仿宋_GB2312"/>
          <w:b/>
          <w:sz w:val="32"/>
          <w:szCs w:val="32"/>
          <w:lang w:val="en-US" w:eastAsia="zh-CN"/>
        </w:rPr>
        <w:t>其他社会福利支出</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5.1</w:t>
      </w:r>
      <w:r>
        <w:rPr>
          <w:rFonts w:hint="eastAsia" w:ascii="仿宋_GB2312" w:hAnsi="仿宋" w:eastAsia="仿宋_GB2312"/>
          <w:sz w:val="32"/>
          <w:szCs w:val="32"/>
        </w:rPr>
        <w:t>万元， 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增长5.1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新增项</w:t>
      </w:r>
      <w:r>
        <w:rPr>
          <w:rFonts w:hint="eastAsia" w:ascii="仿宋_GB2312" w:hAnsi="仿宋" w:eastAsia="仿宋_GB2312"/>
          <w:sz w:val="32"/>
          <w:szCs w:val="32"/>
        </w:rPr>
        <w:t>。</w:t>
      </w:r>
    </w:p>
    <w:p>
      <w:pPr>
        <w:adjustRightInd w:val="0"/>
        <w:snapToGrid w:val="0"/>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15</w:t>
      </w:r>
      <w:r>
        <w:rPr>
          <w:rFonts w:hint="eastAsia" w:ascii="仿宋_GB2312" w:hAnsi="仿宋" w:eastAsia="仿宋_GB2312"/>
          <w:b/>
          <w:sz w:val="32"/>
          <w:szCs w:val="32"/>
        </w:rPr>
        <w:t>. 社会保障和就业支出（类）其他社会保障和就业支出（款）其他社会保障和就业支出（项）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935.04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增加563.99</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增长152</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增加医护、非在编人员社保预算</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16</w:t>
      </w:r>
      <w:r>
        <w:rPr>
          <w:rFonts w:hint="eastAsia" w:ascii="仿宋_GB2312" w:hAnsi="仿宋" w:eastAsia="仿宋_GB2312"/>
          <w:b/>
          <w:sz w:val="32"/>
          <w:szCs w:val="32"/>
        </w:rPr>
        <w:t>. 卫生健康支出（类）行政事业单位医疗（款）</w:t>
      </w:r>
      <w:r>
        <w:rPr>
          <w:rFonts w:hint="eastAsia" w:ascii="仿宋_GB2312" w:hAnsi="仿宋" w:eastAsia="仿宋_GB2312"/>
          <w:b/>
          <w:sz w:val="32"/>
          <w:szCs w:val="32"/>
          <w:lang w:val="en-US" w:eastAsia="zh-CN"/>
        </w:rPr>
        <w:t>事业</w:t>
      </w:r>
      <w:r>
        <w:rPr>
          <w:rFonts w:hint="eastAsia" w:ascii="仿宋_GB2312" w:hAnsi="仿宋" w:eastAsia="仿宋_GB2312"/>
          <w:b/>
          <w:sz w:val="32"/>
          <w:szCs w:val="32"/>
        </w:rPr>
        <w:t>单位医疗（项）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1563.37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62.63</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3.85</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人员变动</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lang w:val="en-US" w:eastAsia="zh-CN"/>
        </w:rPr>
        <w:t>17</w:t>
      </w:r>
      <w:r>
        <w:rPr>
          <w:rFonts w:hint="eastAsia" w:ascii="仿宋_GB2312" w:hAnsi="仿宋" w:eastAsia="仿宋_GB2312"/>
          <w:b/>
          <w:sz w:val="32"/>
          <w:szCs w:val="32"/>
        </w:rPr>
        <w:t>. 卫生健康支出（类）行政事业单位医疗（款）公务员医疗补助（项）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367.22</w:t>
      </w:r>
      <w:r>
        <w:rPr>
          <w:rFonts w:hint="eastAsia" w:ascii="仿宋_GB2312" w:hAnsi="仿宋" w:eastAsia="仿宋_GB2312"/>
          <w:sz w:val="32"/>
          <w:szCs w:val="32"/>
        </w:rPr>
        <w:t>万元，比20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减少5.91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下降1.58</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人员调出</w:t>
      </w:r>
      <w:r>
        <w:rPr>
          <w:rFonts w:hint="eastAsia" w:ascii="仿宋_GB2312" w:hAnsi="仿宋" w:eastAsia="仿宋_GB2312"/>
          <w:sz w:val="32"/>
          <w:szCs w:val="32"/>
        </w:rPr>
        <w:t>。</w:t>
      </w:r>
    </w:p>
    <w:p>
      <w:pPr>
        <w:ind w:firstLine="630" w:firstLineChars="196"/>
        <w:rPr>
          <w:rFonts w:hint="eastAsia" w:ascii="仿宋_GB2312" w:hAnsi="仿宋" w:eastAsia="仿宋_GB2312"/>
          <w:sz w:val="32"/>
          <w:szCs w:val="32"/>
        </w:rPr>
      </w:pPr>
      <w:r>
        <w:rPr>
          <w:rFonts w:hint="eastAsia" w:ascii="仿宋_GB2312" w:hAnsi="仿宋" w:eastAsia="仿宋_GB2312"/>
          <w:b/>
          <w:sz w:val="32"/>
          <w:szCs w:val="32"/>
          <w:lang w:val="en-US" w:eastAsia="zh-CN"/>
        </w:rPr>
        <w:t>18</w:t>
      </w:r>
      <w:r>
        <w:rPr>
          <w:rFonts w:hint="eastAsia" w:ascii="仿宋_GB2312" w:hAnsi="仿宋" w:eastAsia="仿宋_GB2312"/>
          <w:b/>
          <w:sz w:val="32"/>
          <w:szCs w:val="32"/>
        </w:rPr>
        <w:t>. 住房保障支出（类）住房改革支出（款）住房公积金（项）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2209.4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增加2093.36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增长1804</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调整预算功能科目。</w:t>
      </w:r>
    </w:p>
    <w:p>
      <w:pPr>
        <w:ind w:firstLine="630" w:firstLineChars="196"/>
        <w:rPr>
          <w:rFonts w:hint="eastAsia" w:ascii="仿宋_GB2312" w:hAnsi="仿宋" w:eastAsia="仿宋_GB2312"/>
          <w:sz w:val="32"/>
          <w:szCs w:val="32"/>
          <w:lang w:eastAsia="zh-CN"/>
        </w:rPr>
      </w:pPr>
      <w:r>
        <w:rPr>
          <w:rFonts w:hint="eastAsia" w:ascii="仿宋_GB2312" w:hAnsi="仿宋" w:eastAsia="仿宋_GB2312"/>
          <w:b/>
          <w:sz w:val="32"/>
          <w:szCs w:val="32"/>
          <w:lang w:val="en-US" w:eastAsia="zh-CN"/>
        </w:rPr>
        <w:t>19</w:t>
      </w:r>
      <w:r>
        <w:rPr>
          <w:rFonts w:hint="eastAsia" w:ascii="仿宋_GB2312" w:hAnsi="仿宋" w:eastAsia="仿宋_GB2312"/>
          <w:b/>
          <w:sz w:val="32"/>
          <w:szCs w:val="32"/>
        </w:rPr>
        <w:t>. 住房保障支出（类）住房改革支出（款）</w:t>
      </w:r>
      <w:r>
        <w:rPr>
          <w:rFonts w:hint="eastAsia" w:ascii="仿宋_GB2312" w:hAnsi="仿宋" w:eastAsia="仿宋_GB2312"/>
          <w:b/>
          <w:sz w:val="32"/>
          <w:szCs w:val="32"/>
          <w:lang w:eastAsia="zh-CN"/>
        </w:rPr>
        <w:t>提租补贴</w:t>
      </w:r>
      <w:r>
        <w:rPr>
          <w:rFonts w:hint="eastAsia" w:ascii="仿宋_GB2312" w:hAnsi="仿宋" w:eastAsia="仿宋_GB2312"/>
          <w:b/>
          <w:sz w:val="32"/>
          <w:szCs w:val="32"/>
        </w:rPr>
        <w:t>（项）</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1060.34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增加1060.34</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w:t>
      </w:r>
      <w:r>
        <w:rPr>
          <w:rFonts w:hint="eastAsia" w:ascii="仿宋_GB2312" w:hAnsi="仿宋" w:eastAsia="仿宋_GB2312"/>
          <w:sz w:val="32"/>
          <w:szCs w:val="32"/>
          <w:lang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系统今年新增功能项。</w:t>
      </w:r>
    </w:p>
    <w:p>
      <w:pPr>
        <w:pStyle w:val="4"/>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六、关于202</w:t>
      </w:r>
      <w:r>
        <w:rPr>
          <w:rFonts w:hint="eastAsia" w:ascii="黑体" w:hAnsi="仿宋" w:eastAsia="黑体" w:cs="Times New Roman"/>
          <w:color w:val="000000"/>
          <w:kern w:val="2"/>
          <w:sz w:val="32"/>
          <w:szCs w:val="32"/>
          <w:lang w:val="en-US" w:eastAsia="zh-CN"/>
        </w:rPr>
        <w:t>4</w:t>
      </w:r>
      <w:r>
        <w:rPr>
          <w:rFonts w:hint="eastAsia" w:ascii="黑体" w:hAnsi="仿宋" w:eastAsia="黑体" w:cs="Times New Roman"/>
          <w:color w:val="000000"/>
          <w:kern w:val="2"/>
          <w:sz w:val="32"/>
          <w:szCs w:val="32"/>
        </w:rPr>
        <w:t>年一般公共预算基本支出表的说明</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年一般公共预算基本支出</w:t>
      </w:r>
      <w:r>
        <w:rPr>
          <w:rFonts w:hint="eastAsia" w:ascii="仿宋_GB2312" w:hAnsi="仿宋" w:eastAsia="仿宋_GB2312"/>
          <w:sz w:val="32"/>
          <w:szCs w:val="32"/>
          <w:lang w:val="en-US" w:eastAsia="zh-CN"/>
        </w:rPr>
        <w:t>41383.7</w:t>
      </w:r>
      <w:r>
        <w:rPr>
          <w:rFonts w:hint="eastAsia" w:ascii="仿宋_GB2312" w:hAnsi="仿宋" w:eastAsia="仿宋_GB2312"/>
          <w:sz w:val="32"/>
          <w:szCs w:val="32"/>
        </w:rPr>
        <w:t>万元，其中，人员经费</w:t>
      </w:r>
      <w:r>
        <w:rPr>
          <w:rFonts w:hint="eastAsia" w:ascii="仿宋_GB2312" w:hAnsi="仿宋" w:eastAsia="仿宋_GB2312"/>
          <w:sz w:val="32"/>
          <w:szCs w:val="32"/>
          <w:lang w:val="en-US" w:eastAsia="zh-CN"/>
        </w:rPr>
        <w:t>35329.38</w:t>
      </w:r>
      <w:r>
        <w:rPr>
          <w:rFonts w:hint="eastAsia" w:ascii="仿宋_GB2312" w:hAnsi="仿宋" w:eastAsia="仿宋_GB2312"/>
          <w:sz w:val="32"/>
          <w:szCs w:val="32"/>
        </w:rPr>
        <w:t>万元，公用经费</w:t>
      </w:r>
      <w:r>
        <w:rPr>
          <w:rFonts w:hint="eastAsia" w:ascii="仿宋_GB2312" w:hAnsi="仿宋" w:eastAsia="仿宋_GB2312"/>
          <w:sz w:val="32"/>
          <w:szCs w:val="32"/>
          <w:lang w:val="en-US" w:eastAsia="zh-CN"/>
        </w:rPr>
        <w:t>16.6</w:t>
      </w:r>
      <w:r>
        <w:rPr>
          <w:rFonts w:hint="eastAsia" w:ascii="仿宋_GB2312" w:hAnsi="仿宋" w:eastAsia="仿宋_GB2312"/>
          <w:sz w:val="32"/>
          <w:szCs w:val="32"/>
        </w:rPr>
        <w:t>万元。</w:t>
      </w:r>
    </w:p>
    <w:p>
      <w:pPr>
        <w:ind w:firstLine="640" w:firstLineChars="200"/>
        <w:rPr>
          <w:rFonts w:ascii="仿宋_GB2312" w:hAnsi="仿宋" w:eastAsia="仿宋_GB2312"/>
          <w:sz w:val="32"/>
          <w:szCs w:val="32"/>
        </w:rPr>
      </w:pPr>
      <w:r>
        <w:rPr>
          <w:rFonts w:hint="eastAsia" w:ascii="仿宋_GB2312" w:hAnsi="仿宋" w:eastAsia="仿宋_GB2312"/>
          <w:sz w:val="32"/>
          <w:szCs w:val="32"/>
        </w:rPr>
        <w:t>（一）人员经费</w:t>
      </w:r>
      <w:r>
        <w:rPr>
          <w:rFonts w:hint="eastAsia" w:ascii="仿宋_GB2312" w:hAnsi="仿宋" w:eastAsia="仿宋_GB2312"/>
          <w:sz w:val="32"/>
          <w:szCs w:val="32"/>
          <w:lang w:val="en-US" w:eastAsia="zh-CN"/>
        </w:rPr>
        <w:t>41383.7</w:t>
      </w:r>
      <w:r>
        <w:rPr>
          <w:rFonts w:hint="eastAsia" w:ascii="仿宋_GB2312" w:hAnsi="仿宋" w:eastAsia="仿宋_GB2312"/>
          <w:sz w:val="32"/>
          <w:szCs w:val="32"/>
        </w:rPr>
        <w:t>万元，主要包括:基本工资、津贴补贴、奖金、伙食补助费、绩效工资、机关事业单位基本养老保险费、职业年金缴费、职工基本医疗保险缴费、公务员医疗补助缴费、其他社会保障缴费、住房公积金、其他工资福利支出、离休费、生活补助、医疗费补助、对其他个人和家庭的补助支出等。</w:t>
      </w:r>
    </w:p>
    <w:p>
      <w:pPr>
        <w:ind w:firstLine="640" w:firstLineChars="200"/>
        <w:rPr>
          <w:rFonts w:ascii="仿宋_GB2312" w:hAnsi="仿宋" w:eastAsia="仿宋_GB2312"/>
          <w:sz w:val="32"/>
          <w:szCs w:val="32"/>
        </w:rPr>
      </w:pPr>
      <w:r>
        <w:rPr>
          <w:rFonts w:hint="eastAsia" w:ascii="仿宋_GB2312" w:hAnsi="仿宋" w:eastAsia="仿宋_GB2312"/>
          <w:sz w:val="32"/>
          <w:szCs w:val="32"/>
        </w:rPr>
        <w:t>（二）公用经费</w:t>
      </w:r>
      <w:r>
        <w:rPr>
          <w:rFonts w:hint="eastAsia" w:ascii="仿宋_GB2312" w:hAnsi="仿宋" w:eastAsia="仿宋_GB2312"/>
          <w:sz w:val="32"/>
          <w:szCs w:val="32"/>
          <w:lang w:val="en-US" w:eastAsia="zh-CN"/>
        </w:rPr>
        <w:t>16.6</w:t>
      </w:r>
      <w:r>
        <w:rPr>
          <w:rFonts w:hint="eastAsia" w:ascii="仿宋_GB2312" w:hAnsi="仿宋" w:eastAsia="仿宋_GB2312"/>
          <w:sz w:val="32"/>
          <w:szCs w:val="32"/>
        </w:rPr>
        <w:t>万元，主要包括：</w:t>
      </w:r>
      <w:r>
        <w:rPr>
          <w:rFonts w:hint="eastAsia" w:ascii="仿宋_GB2312" w:hAnsi="仿宋" w:eastAsia="仿宋_GB2312"/>
          <w:sz w:val="32"/>
          <w:szCs w:val="32"/>
          <w:lang w:eastAsia="zh-CN"/>
        </w:rPr>
        <w:t>办公费、印刷费、差旅费、劳务费、</w:t>
      </w:r>
      <w:r>
        <w:rPr>
          <w:rFonts w:hint="eastAsia" w:ascii="仿宋_GB2312" w:hAnsi="仿宋" w:eastAsia="仿宋_GB2312"/>
          <w:sz w:val="32"/>
          <w:szCs w:val="32"/>
        </w:rPr>
        <w:t>培训费、其他商品服务支出等。</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七、关于202</w:t>
      </w:r>
      <w:r>
        <w:rPr>
          <w:rFonts w:hint="eastAsia" w:ascii="黑体" w:hAnsi="仿宋" w:eastAsia="黑体"/>
          <w:sz w:val="32"/>
          <w:szCs w:val="32"/>
          <w:lang w:val="en-US" w:eastAsia="zh-CN"/>
        </w:rPr>
        <w:t>4</w:t>
      </w:r>
      <w:r>
        <w:rPr>
          <w:rFonts w:hint="eastAsia" w:ascii="黑体" w:hAnsi="仿宋" w:eastAsia="黑体"/>
          <w:sz w:val="32"/>
          <w:szCs w:val="32"/>
        </w:rPr>
        <w:t>年政府性基金预算支出表的说明</w:t>
      </w:r>
    </w:p>
    <w:p>
      <w:pPr>
        <w:pStyle w:val="4"/>
        <w:adjustRightInd w:val="0"/>
        <w:snapToGrid w:val="0"/>
        <w:spacing w:before="0" w:beforeAutospacing="0" w:after="0" w:afterAutospacing="0" w:line="580" w:lineRule="exact"/>
        <w:ind w:firstLine="640" w:firstLineChars="200"/>
        <w:jc w:val="both"/>
        <w:rPr>
          <w:rFonts w:ascii="仿宋_GB2312" w:hAnsi="仿宋" w:eastAsia="仿宋_GB2312"/>
          <w:sz w:val="32"/>
          <w:szCs w:val="32"/>
        </w:rPr>
      </w:pPr>
      <w:r>
        <w:rPr>
          <w:rFonts w:hint="eastAsia" w:ascii="仿宋_GB2312" w:hAnsi="仿宋" w:eastAsia="仿宋_GB231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年没有政府性基金预算拨款收入，也没有使用政府性基金预算拨款安排的支出。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八、关于202</w:t>
      </w:r>
      <w:r>
        <w:rPr>
          <w:rFonts w:hint="eastAsia" w:ascii="黑体" w:hAnsi="仿宋" w:eastAsia="黑体"/>
          <w:sz w:val="32"/>
          <w:szCs w:val="32"/>
          <w:lang w:val="en-US" w:eastAsia="zh-CN"/>
        </w:rPr>
        <w:t>4</w:t>
      </w:r>
      <w:r>
        <w:rPr>
          <w:rFonts w:hint="eastAsia" w:ascii="黑体" w:hAnsi="仿宋" w:eastAsia="黑体"/>
          <w:sz w:val="32"/>
          <w:szCs w:val="32"/>
        </w:rPr>
        <w:t>年国有资本经营预算支出表的说明</w:t>
      </w:r>
    </w:p>
    <w:p>
      <w:pPr>
        <w:pStyle w:val="4"/>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年没有国有资本经营预算拨款收入，也没有使用国有资本经营预算拨款安排的支出。</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九、关于202</w:t>
      </w:r>
      <w:r>
        <w:rPr>
          <w:rFonts w:hint="eastAsia" w:ascii="黑体" w:hAnsi="仿宋" w:eastAsia="黑体"/>
          <w:sz w:val="32"/>
          <w:szCs w:val="32"/>
          <w:lang w:val="en-US" w:eastAsia="zh-CN"/>
        </w:rPr>
        <w:t>4</w:t>
      </w:r>
      <w:r>
        <w:rPr>
          <w:rFonts w:hint="eastAsia" w:ascii="黑体" w:hAnsi="仿宋" w:eastAsia="黑体"/>
          <w:sz w:val="32"/>
          <w:szCs w:val="32"/>
        </w:rPr>
        <w:t>年项目支出表的说明</w:t>
      </w:r>
    </w:p>
    <w:p>
      <w:pPr>
        <w:numPr>
          <w:ilvl w:val="0"/>
          <w:numId w:val="2"/>
        </w:numPr>
        <w:adjustRightInd w:val="0"/>
        <w:snapToGrid w:val="0"/>
        <w:spacing w:line="60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年预算共安排项目支出</w:t>
      </w:r>
      <w:r>
        <w:rPr>
          <w:rFonts w:hint="eastAsia" w:ascii="仿宋_GB2312" w:hAnsi="仿宋" w:eastAsia="仿宋_GB2312"/>
          <w:sz w:val="32"/>
          <w:szCs w:val="32"/>
          <w:lang w:val="en-US" w:eastAsia="zh-CN"/>
        </w:rPr>
        <w:t>3891.48</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减少151.98</w:t>
      </w:r>
      <w:r>
        <w:rPr>
          <w:rFonts w:hint="eastAsia" w:ascii="仿宋_GB2312" w:hAnsi="仿宋" w:eastAsia="仿宋_GB2312"/>
          <w:sz w:val="32"/>
          <w:szCs w:val="32"/>
        </w:rPr>
        <w:t>万元，</w:t>
      </w:r>
      <w:r>
        <w:rPr>
          <w:rFonts w:hint="eastAsia" w:ascii="仿宋_GB2312" w:hAnsi="仿宋" w:eastAsia="仿宋_GB2312"/>
          <w:sz w:val="32"/>
          <w:szCs w:val="32"/>
          <w:lang w:eastAsia="zh-CN"/>
        </w:rPr>
        <w:t>下降</w:t>
      </w:r>
      <w:r>
        <w:rPr>
          <w:rFonts w:hint="eastAsia" w:ascii="仿宋_GB2312" w:hAnsi="仿宋" w:eastAsia="仿宋_GB2312"/>
          <w:sz w:val="32"/>
          <w:szCs w:val="32"/>
          <w:lang w:val="en-US" w:eastAsia="zh-CN"/>
        </w:rPr>
        <w:t>4.06</w:t>
      </w:r>
      <w:r>
        <w:rPr>
          <w:rFonts w:hint="eastAsia" w:ascii="仿宋_GB2312" w:hAnsi="仿宋" w:eastAsia="仿宋_GB2312"/>
          <w:sz w:val="32"/>
          <w:szCs w:val="32"/>
        </w:rPr>
        <w:t>%，</w:t>
      </w:r>
      <w:r>
        <w:rPr>
          <w:rFonts w:hint="eastAsia" w:ascii="仿宋_GB2312" w:hAnsi="仿宋" w:eastAsia="仿宋_GB2312"/>
          <w:sz w:val="32"/>
          <w:szCs w:val="32"/>
          <w:lang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减少支出。主要</w:t>
      </w:r>
      <w:r>
        <w:rPr>
          <w:rFonts w:hint="eastAsia" w:ascii="仿宋_GB2312" w:hAnsi="仿宋" w:eastAsia="仿宋_GB2312"/>
          <w:sz w:val="32"/>
          <w:szCs w:val="32"/>
        </w:rPr>
        <w:t>包括：本年财政拨款安排</w:t>
      </w:r>
      <w:r>
        <w:rPr>
          <w:rFonts w:hint="eastAsia" w:ascii="仿宋_GB2312" w:hAnsi="仿宋" w:eastAsia="仿宋_GB2312"/>
          <w:sz w:val="32"/>
          <w:szCs w:val="32"/>
          <w:lang w:val="en-US" w:eastAsia="zh-CN"/>
        </w:rPr>
        <w:t>2662.48</w:t>
      </w:r>
      <w:r>
        <w:rPr>
          <w:rFonts w:hint="eastAsia" w:ascii="仿宋_GB2312" w:hAnsi="仿宋" w:eastAsia="仿宋_GB2312"/>
          <w:sz w:val="32"/>
          <w:szCs w:val="32"/>
        </w:rPr>
        <w:t>万元（其中，一般公共预算拨款安排</w:t>
      </w:r>
      <w:r>
        <w:rPr>
          <w:rFonts w:hint="eastAsia" w:ascii="仿宋_GB2312" w:hAnsi="仿宋" w:eastAsia="仿宋_GB2312"/>
          <w:sz w:val="32"/>
          <w:szCs w:val="32"/>
          <w:lang w:val="en-US" w:eastAsia="zh-CN"/>
        </w:rPr>
        <w:t>2662.48</w:t>
      </w:r>
      <w:r>
        <w:rPr>
          <w:rFonts w:hint="eastAsia" w:ascii="仿宋_GB2312" w:hAnsi="仿宋" w:eastAsia="仿宋_GB2312"/>
          <w:sz w:val="32"/>
          <w:szCs w:val="32"/>
        </w:rPr>
        <w:t>万元，政府性基金预算拨款安排0万元，国有资本经营预算拨款安排0万元），财政拨款结转结余安排 0万元（其中，一般公共预算拨款安排0万元，政府性基金预算拨款安排0万元，国有资本经营预算拨款安排0万元）、财政专户管理资金安排</w:t>
      </w:r>
      <w:r>
        <w:rPr>
          <w:rFonts w:hint="eastAsia" w:ascii="仿宋_GB2312" w:hAnsi="仿宋" w:eastAsia="仿宋_GB2312"/>
          <w:sz w:val="32"/>
          <w:szCs w:val="32"/>
          <w:lang w:val="en-US" w:eastAsia="zh-CN"/>
        </w:rPr>
        <w:t>1229</w:t>
      </w:r>
      <w:r>
        <w:rPr>
          <w:rFonts w:hint="eastAsia" w:ascii="仿宋_GB2312" w:hAnsi="仿宋" w:eastAsia="仿宋_GB2312"/>
          <w:sz w:val="32"/>
          <w:szCs w:val="32"/>
        </w:rPr>
        <w:t>万元和单位资金安排0万元。</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十、关于202</w:t>
      </w:r>
      <w:r>
        <w:rPr>
          <w:rFonts w:hint="eastAsia" w:ascii="黑体" w:hAnsi="仿宋" w:eastAsia="黑体"/>
          <w:sz w:val="32"/>
          <w:szCs w:val="32"/>
          <w:lang w:val="en-US" w:eastAsia="zh-CN"/>
        </w:rPr>
        <w:t>4</w:t>
      </w:r>
      <w:r>
        <w:rPr>
          <w:rFonts w:hint="eastAsia" w:ascii="黑体" w:hAnsi="仿宋" w:eastAsia="黑体"/>
          <w:sz w:val="32"/>
          <w:szCs w:val="32"/>
        </w:rPr>
        <w:t>年政府采购支出表的说明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年预算安排政府采购支出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rPr>
        <w:t>。其中，一般公共预算安排0万元，占0%；政府性基金预算安排0万元，占0%；国有资本经营预算安排0万元，占0%；财政专户管理资金安排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%；单位资金安排0万元，占0%。</w:t>
      </w:r>
    </w:p>
    <w:p>
      <w:pPr>
        <w:pStyle w:val="4"/>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十一、关于202</w:t>
      </w:r>
      <w:r>
        <w:rPr>
          <w:rFonts w:hint="eastAsia" w:ascii="黑体" w:hAnsi="仿宋" w:eastAsia="黑体"/>
          <w:sz w:val="32"/>
          <w:szCs w:val="32"/>
          <w:lang w:val="en-US" w:eastAsia="zh-CN"/>
        </w:rPr>
        <w:t>4</w:t>
      </w:r>
      <w:r>
        <w:rPr>
          <w:rFonts w:hint="eastAsia" w:ascii="黑体" w:hAnsi="仿宋" w:eastAsia="黑体"/>
          <w:sz w:val="32"/>
          <w:szCs w:val="32"/>
        </w:rPr>
        <w:t>年政府购买服务支出表的说明</w:t>
      </w:r>
    </w:p>
    <w:p>
      <w:pPr>
        <w:pStyle w:val="4"/>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lang w:val="en-US" w:eastAsia="zh-CN"/>
        </w:rPr>
        <w:t>相山区教育局（汇总）</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年没有安排政府购买服务支出。</w:t>
      </w:r>
    </w:p>
    <w:p>
      <w:pPr>
        <w:adjustRightInd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十二、其他重要事项情况说明</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（一）项目及绩效目标情况。</w:t>
      </w:r>
    </w:p>
    <w:p>
      <w:pPr>
        <w:adjustRightInd w:val="0"/>
        <w:snapToGrid w:val="0"/>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color w:val="333333"/>
          <w:kern w:val="0"/>
          <w:sz w:val="32"/>
          <w:szCs w:val="32"/>
          <w:shd w:val="clear" w:color="auto" w:fill="FFFFFF"/>
          <w:lang w:bidi="ar"/>
        </w:rPr>
        <w:t>1.</w:t>
      </w:r>
      <w:r>
        <w:rPr>
          <w:rFonts w:hint="eastAsia" w:ascii="仿宋_GB2312" w:hAnsi="仿宋_GB2312" w:eastAsia="仿宋_GB2312" w:cs="仿宋_GB2312"/>
          <w:b/>
          <w:sz w:val="32"/>
          <w:szCs w:val="32"/>
        </w:rPr>
        <w:t>“夕阳红”支教人员补贴项目。</w:t>
      </w:r>
    </w:p>
    <w:p>
      <w:pPr>
        <w:spacing w:line="520" w:lineRule="exact"/>
        <w:ind w:firstLine="697" w:firstLineChars="218"/>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（1）项目概述。</w:t>
      </w:r>
      <w:r>
        <w:rPr>
          <w:rFonts w:hint="eastAsia" w:ascii="仿宋_GB2312" w:hAnsi="仿宋_GB2312" w:eastAsia="仿宋_GB2312" w:cs="仿宋_GB2312"/>
          <w:bCs/>
          <w:sz w:val="32"/>
          <w:szCs w:val="32"/>
        </w:rPr>
        <w:t>2018以来新开办的太阳城学校（周边兰墅颐景等小区入住）、曲阳小学、翠峰中学、淮师大相山附校和江苏师大附属相山实验学校等7所学校，因没有完成规定的学制，没有毕业年级，学生只增不减。2023年又新开班了二实小悦府分校。 2023年秋季开学至今，小学学生数已达27164人，初中8322人，按照目前核编标准，在不考虑农村小规模学校小班额的情况下，需教师编制2046人，与现有教师编制1704人缺342人。截至目前（8月31日），相山区实有在编教师（含2023新招在编108人、定向培养分配20人、外县区调入5人、跨区域交流15人）1695人，缺351人，经档案室认定，9-12月还将有25人退休。现有非编教师180人，实缺196人。</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（2）立项依据。</w:t>
      </w:r>
      <w:r>
        <w:rPr>
          <w:rFonts w:hint="eastAsia" w:ascii="仿宋_GB2312" w:hAnsi="仿宋_GB2312" w:eastAsia="仿宋_GB2312" w:cs="仿宋_GB2312"/>
          <w:sz w:val="32"/>
          <w:szCs w:val="32"/>
          <w:shd w:val="clear" w:color="auto" w:fill="FFFFFF"/>
        </w:rPr>
        <w:t>2016年区政府第16次常务会议。</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（3）实施主体。相山区教育局。</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（4）起止时间。2024年1至12月。</w:t>
      </w:r>
    </w:p>
    <w:p>
      <w:pPr>
        <w:overflowPunct w:val="0"/>
        <w:spacing w:line="580" w:lineRule="exact"/>
        <w:ind w:firstLine="640"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w:t>（5）项目内容。</w:t>
      </w:r>
      <w:r>
        <w:rPr>
          <w:rFonts w:hint="eastAsia" w:ascii="仿宋_GB2312" w:hAnsi="仿宋_GB2312" w:eastAsia="仿宋_GB2312" w:cs="仿宋_GB2312"/>
          <w:bCs/>
          <w:color w:val="000000"/>
          <w:sz w:val="32"/>
          <w:szCs w:val="32"/>
        </w:rPr>
        <w:t>夕阳红支教教师补贴229.5万元。</w:t>
      </w:r>
    </w:p>
    <w:p>
      <w:pPr>
        <w:adjustRightInd w:val="0"/>
        <w:snapToGrid w:val="0"/>
        <w:spacing w:line="580" w:lineRule="exact"/>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（6）年度预算安排。</w:t>
      </w:r>
      <w:r>
        <w:rPr>
          <w:rFonts w:hint="eastAsia" w:ascii="仿宋_GB2312" w:hAnsi="仿宋_GB2312" w:eastAsia="仿宋_GB2312" w:cs="仿宋_GB2312"/>
          <w:bCs/>
          <w:color w:val="000000"/>
          <w:sz w:val="32"/>
          <w:szCs w:val="32"/>
        </w:rPr>
        <w:t>229.5万元。</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（7）绩效目标。</w:t>
      </w:r>
    </w:p>
    <w:tbl>
      <w:tblPr>
        <w:tblStyle w:val="5"/>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933"/>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476" w:type="dxa"/>
            <w:gridSpan w:val="7"/>
            <w:tcBorders>
              <w:top w:val="nil"/>
              <w:left w:val="nil"/>
              <w:bottom w:val="nil"/>
              <w:right w:val="nil"/>
            </w:tcBorders>
            <w:vAlign w:val="center"/>
          </w:tcPr>
          <w:p>
            <w:pPr>
              <w:widowControl/>
              <w:jc w:val="both"/>
              <w:textAlignment w:val="center"/>
              <w:rPr>
                <w:rFonts w:hint="eastAsia" w:ascii="仿宋_GB2312" w:hAnsi="仿宋_GB2312" w:eastAsia="仿宋_GB2312" w:cs="仿宋_GB2312"/>
                <w:b/>
                <w:color w:val="000000"/>
                <w:kern w:val="0"/>
                <w:sz w:val="32"/>
                <w:szCs w:val="32"/>
              </w:rPr>
            </w:pPr>
          </w:p>
          <w:p>
            <w:pPr>
              <w:widowControl/>
              <w:ind w:firstLine="3092" w:firstLineChars="1100"/>
              <w:jc w:val="both"/>
              <w:textAlignment w:val="center"/>
              <w:rPr>
                <w:rFonts w:hint="eastAsia" w:ascii="仿宋_GB2312" w:hAnsi="仿宋_GB2312" w:eastAsia="仿宋_GB2312" w:cs="仿宋_GB2312"/>
                <w:b/>
                <w:bCs/>
                <w:sz w:val="32"/>
                <w:szCs w:val="32"/>
              </w:rPr>
            </w:pPr>
            <w:r>
              <w:rPr>
                <w:rFonts w:hint="eastAsia" w:asciiTheme="minorEastAsia" w:hAnsiTheme="minorEastAsia" w:eastAsiaTheme="minorEastAsia" w:cstheme="minorEastAsia"/>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476" w:type="dxa"/>
            <w:gridSpan w:val="7"/>
            <w:tcBorders>
              <w:top w:val="nil"/>
              <w:left w:val="nil"/>
              <w:right w:val="nil"/>
            </w:tcBorders>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（2024年度）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项目名称</w:t>
            </w:r>
          </w:p>
        </w:tc>
        <w:tc>
          <w:tcPr>
            <w:tcW w:w="8033" w:type="dxa"/>
            <w:gridSpan w:val="4"/>
            <w:vAlign w:val="center"/>
          </w:tcPr>
          <w:p>
            <w:pPr>
              <w:jc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“夕阳红”支教人员补贴项目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主管部门   及代码</w:t>
            </w:r>
          </w:p>
        </w:tc>
        <w:tc>
          <w:tcPr>
            <w:tcW w:w="3805" w:type="dxa"/>
            <w:gridSpan w:val="2"/>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相山区教育局</w:t>
            </w:r>
          </w:p>
        </w:tc>
        <w:tc>
          <w:tcPr>
            <w:tcW w:w="1848" w:type="dxa"/>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实施单位</w:t>
            </w:r>
          </w:p>
        </w:tc>
        <w:tc>
          <w:tcPr>
            <w:tcW w:w="238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相山区教育局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项目来源</w:t>
            </w:r>
          </w:p>
        </w:tc>
        <w:tc>
          <w:tcPr>
            <w:tcW w:w="3805" w:type="dxa"/>
            <w:gridSpan w:val="2"/>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财政拨款</w:t>
            </w:r>
          </w:p>
        </w:tc>
        <w:tc>
          <w:tcPr>
            <w:tcW w:w="1848" w:type="dxa"/>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项目期</w:t>
            </w:r>
          </w:p>
        </w:tc>
        <w:tc>
          <w:tcPr>
            <w:tcW w:w="2380" w:type="dxa"/>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2024.1-12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项目资金</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（万元）</w:t>
            </w:r>
          </w:p>
        </w:tc>
        <w:tc>
          <w:tcPr>
            <w:tcW w:w="3805" w:type="dxa"/>
            <w:gridSpan w:val="2"/>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年度资金总额：</w:t>
            </w:r>
          </w:p>
        </w:tc>
        <w:tc>
          <w:tcPr>
            <w:tcW w:w="4228" w:type="dxa"/>
            <w:gridSpan w:val="2"/>
            <w:vAlign w:val="center"/>
          </w:tcPr>
          <w:p>
            <w:pPr>
              <w:jc w:val="righ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229.5</w:t>
            </w:r>
            <w:r>
              <w:rPr>
                <w:rFonts w:hint="eastAsia" w:asciiTheme="minorEastAsia" w:hAnsiTheme="minorEastAsia" w:eastAsiaTheme="minorEastAsia" w:cstheme="minorEastAsia"/>
                <w:sz w:val="20"/>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hint="eastAsia" w:asciiTheme="minorEastAsia" w:hAnsiTheme="minorEastAsia" w:eastAsiaTheme="minorEastAsia" w:cstheme="minorEastAsia"/>
                <w:sz w:val="20"/>
                <w:szCs w:val="20"/>
              </w:rPr>
            </w:pPr>
          </w:p>
        </w:tc>
        <w:tc>
          <w:tcPr>
            <w:tcW w:w="3805" w:type="dxa"/>
            <w:gridSpan w:val="2"/>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其中：财政拨款</w:t>
            </w:r>
          </w:p>
        </w:tc>
        <w:tc>
          <w:tcPr>
            <w:tcW w:w="4228" w:type="dxa"/>
            <w:gridSpan w:val="2"/>
            <w:vAlign w:val="center"/>
          </w:tcPr>
          <w:p>
            <w:pPr>
              <w:jc w:val="righ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229.5</w:t>
            </w:r>
            <w:r>
              <w:rPr>
                <w:rFonts w:hint="eastAsia" w:asciiTheme="minorEastAsia" w:hAnsiTheme="minorEastAsia" w:eastAsiaTheme="minorEastAsia" w:cstheme="minorEastAsia"/>
                <w:sz w:val="20"/>
                <w:szCs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hint="eastAsia" w:asciiTheme="minorEastAsia" w:hAnsiTheme="minorEastAsia" w:eastAsiaTheme="minorEastAsia" w:cstheme="minorEastAsia"/>
                <w:sz w:val="20"/>
                <w:szCs w:val="20"/>
              </w:rPr>
            </w:pPr>
          </w:p>
        </w:tc>
        <w:tc>
          <w:tcPr>
            <w:tcW w:w="3805" w:type="dxa"/>
            <w:gridSpan w:val="2"/>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上年结转</w:t>
            </w:r>
          </w:p>
        </w:tc>
        <w:tc>
          <w:tcPr>
            <w:tcW w:w="4228" w:type="dxa"/>
            <w:gridSpan w:val="2"/>
            <w:vAlign w:val="center"/>
          </w:tcPr>
          <w:p>
            <w:pPr>
              <w:jc w:val="center"/>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vAlign w:val="center"/>
          </w:tcPr>
          <w:p>
            <w:pPr>
              <w:jc w:val="center"/>
              <w:rPr>
                <w:rFonts w:hint="eastAsia" w:asciiTheme="minorEastAsia" w:hAnsiTheme="minorEastAsia" w:eastAsiaTheme="minorEastAsia" w:cstheme="minorEastAsia"/>
                <w:sz w:val="20"/>
                <w:szCs w:val="20"/>
              </w:rPr>
            </w:pPr>
          </w:p>
        </w:tc>
        <w:tc>
          <w:tcPr>
            <w:tcW w:w="3805" w:type="dxa"/>
            <w:gridSpan w:val="2"/>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 xml:space="preserve">         其他资金</w:t>
            </w:r>
          </w:p>
        </w:tc>
        <w:tc>
          <w:tcPr>
            <w:tcW w:w="4228" w:type="dxa"/>
            <w:gridSpan w:val="2"/>
            <w:vAlign w:val="center"/>
          </w:tcPr>
          <w:p>
            <w:pPr>
              <w:jc w:val="right"/>
              <w:rPr>
                <w:rFonts w:hint="eastAsia"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年度</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目标</w:t>
            </w:r>
          </w:p>
        </w:tc>
        <w:tc>
          <w:tcPr>
            <w:tcW w:w="9038" w:type="dxa"/>
            <w:gridSpan w:val="6"/>
            <w:vAlign w:val="center"/>
          </w:tcPr>
          <w:p>
            <w:pPr>
              <w:ind w:firstLine="400" w:firstLineChars="200"/>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鉴于我区教师编制有限，师资缺口较大，每年招录教师无法满足实际教学需求，根据市有关文件精神，计划启动“夕阳红”支教计划，每年招募一批城镇退休教师学校支教。招聘退休教师年龄在65岁以下，具有小学高级及以上教师资格，每月补助1700元，资金由区财政统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绩</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效</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指</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标</w:t>
            </w:r>
          </w:p>
        </w:tc>
        <w:tc>
          <w:tcPr>
            <w:tcW w:w="723" w:type="dxa"/>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一级</w:t>
            </w:r>
            <w:r>
              <w:rPr>
                <w:rFonts w:hint="eastAsia" w:asciiTheme="minorEastAsia" w:hAnsiTheme="minorEastAsia" w:eastAsiaTheme="minorEastAsia" w:cstheme="minorEastAsia"/>
                <w:color w:val="000000"/>
                <w:kern w:val="0"/>
                <w:sz w:val="20"/>
                <w:szCs w:val="20"/>
              </w:rPr>
              <w:br w:type="textWrapping"/>
            </w:r>
            <w:r>
              <w:rPr>
                <w:rFonts w:hint="eastAsia" w:asciiTheme="minorEastAsia" w:hAnsiTheme="minorEastAsia" w:eastAsiaTheme="minorEastAsia" w:cstheme="minorEastAsia"/>
                <w:color w:val="000000"/>
                <w:kern w:val="0"/>
                <w:sz w:val="20"/>
                <w:szCs w:val="20"/>
              </w:rPr>
              <w:t>指标</w:t>
            </w:r>
          </w:p>
        </w:tc>
        <w:tc>
          <w:tcPr>
            <w:tcW w:w="1215" w:type="dxa"/>
            <w:gridSpan w:val="2"/>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二级指标</w:t>
            </w:r>
          </w:p>
        </w:tc>
        <w:tc>
          <w:tcPr>
            <w:tcW w:w="2872" w:type="dxa"/>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三级指标</w:t>
            </w:r>
          </w:p>
        </w:tc>
        <w:tc>
          <w:tcPr>
            <w:tcW w:w="4228" w:type="dxa"/>
            <w:gridSpan w:val="2"/>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Merge w:val="restart"/>
            <w:vAlign w:val="center"/>
          </w:tcPr>
          <w:p>
            <w:pPr>
              <w:widowControl/>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产出指标</w:t>
            </w:r>
          </w:p>
        </w:tc>
        <w:tc>
          <w:tcPr>
            <w:tcW w:w="1215" w:type="dxa"/>
            <w:gridSpan w:val="2"/>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数量指标</w:t>
            </w:r>
          </w:p>
        </w:tc>
        <w:tc>
          <w:tcPr>
            <w:tcW w:w="2872" w:type="dxa"/>
            <w:vAlign w:val="center"/>
          </w:tcPr>
          <w:p>
            <w:pPr>
              <w:widowControl/>
              <w:spacing w:line="240" w:lineRule="exact"/>
              <w:jc w:val="left"/>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 xml:space="preserve"> 指标1：夕阳红支教教师补助</w:t>
            </w:r>
          </w:p>
        </w:tc>
        <w:tc>
          <w:tcPr>
            <w:tcW w:w="4228" w:type="dxa"/>
            <w:gridSpan w:val="2"/>
            <w:vAlign w:val="center"/>
          </w:tcPr>
          <w:p>
            <w:pPr>
              <w:widowControl/>
              <w:spacing w:line="240" w:lineRule="exact"/>
              <w:jc w:val="center"/>
              <w:rPr>
                <w:rFonts w:hint="eastAsia" w:asciiTheme="minorEastAsia" w:hAnsiTheme="minorEastAsia" w:eastAsiaTheme="minorEastAsia" w:cstheme="minorEastAsia"/>
                <w:color w:val="000000"/>
                <w:kern w:val="0"/>
                <w:sz w:val="20"/>
                <w:szCs w:val="20"/>
              </w:rPr>
            </w:pPr>
            <w:r>
              <w:rPr>
                <w:rFonts w:hint="default" w:ascii="Arial" w:hAnsi="Arial" w:cs="Arial" w:eastAsiaTheme="minorEastAsia"/>
                <w:color w:val="000000"/>
                <w:kern w:val="0"/>
                <w:sz w:val="20"/>
                <w:szCs w:val="20"/>
              </w:rPr>
              <w:t>≥</w:t>
            </w:r>
            <w:r>
              <w:rPr>
                <w:rFonts w:hint="eastAsia" w:asciiTheme="minorEastAsia" w:hAnsiTheme="minorEastAsia" w:eastAsiaTheme="minorEastAsia" w:cstheme="minorEastAsia"/>
                <w:color w:val="000000"/>
                <w:kern w:val="0"/>
                <w:sz w:val="20"/>
                <w:szCs w:val="20"/>
              </w:rPr>
              <w:t>229.5万元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Merge w:val="continue"/>
            <w:vAlign w:val="center"/>
          </w:tcPr>
          <w:p>
            <w:pPr>
              <w:jc w:val="center"/>
              <w:rPr>
                <w:rFonts w:hint="eastAsia" w:asciiTheme="minorEastAsia" w:hAnsiTheme="minorEastAsia" w:eastAsiaTheme="minorEastAsia" w:cstheme="minorEastAsia"/>
                <w:sz w:val="20"/>
                <w:szCs w:val="20"/>
              </w:rPr>
            </w:pPr>
          </w:p>
        </w:tc>
        <w:tc>
          <w:tcPr>
            <w:tcW w:w="1215" w:type="dxa"/>
            <w:gridSpan w:val="2"/>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质量指标</w:t>
            </w:r>
          </w:p>
        </w:tc>
        <w:tc>
          <w:tcPr>
            <w:tcW w:w="2872" w:type="dxa"/>
            <w:vAlign w:val="center"/>
          </w:tcPr>
          <w:p>
            <w:pPr>
              <w:widowControl/>
              <w:jc w:val="left"/>
              <w:textAlignment w:val="center"/>
              <w:rPr>
                <w:rFonts w:hint="eastAsia"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指标1：指标1：缓解师资紧缺</w:t>
            </w:r>
          </w:p>
        </w:tc>
        <w:tc>
          <w:tcPr>
            <w:tcW w:w="4228" w:type="dxa"/>
            <w:gridSpan w:val="2"/>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Merge w:val="continue"/>
            <w:vAlign w:val="center"/>
          </w:tcPr>
          <w:p>
            <w:pPr>
              <w:jc w:val="center"/>
              <w:rPr>
                <w:rFonts w:hint="eastAsia" w:asciiTheme="minorEastAsia" w:hAnsiTheme="minorEastAsia" w:eastAsiaTheme="minorEastAsia" w:cstheme="minorEastAsia"/>
                <w:sz w:val="20"/>
                <w:szCs w:val="20"/>
              </w:rPr>
            </w:pPr>
          </w:p>
        </w:tc>
        <w:tc>
          <w:tcPr>
            <w:tcW w:w="1215" w:type="dxa"/>
            <w:gridSpan w:val="2"/>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时效指标</w:t>
            </w:r>
          </w:p>
        </w:tc>
        <w:tc>
          <w:tcPr>
            <w:tcW w:w="2872" w:type="dxa"/>
            <w:vAlign w:val="center"/>
          </w:tcPr>
          <w:p>
            <w:pPr>
              <w:widowControl/>
              <w:jc w:val="left"/>
              <w:textAlignment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rPr>
              <w:t>指标1：</w:t>
            </w:r>
            <w:r>
              <w:rPr>
                <w:rFonts w:hint="eastAsia" w:asciiTheme="minorEastAsia" w:hAnsiTheme="minorEastAsia" w:eastAsiaTheme="minorEastAsia" w:cstheme="minorEastAsia"/>
                <w:color w:val="000000"/>
                <w:kern w:val="0"/>
                <w:sz w:val="20"/>
                <w:szCs w:val="20"/>
                <w:lang w:eastAsia="zh-CN"/>
              </w:rPr>
              <w:t>任务完成时间</w:t>
            </w:r>
          </w:p>
        </w:tc>
        <w:tc>
          <w:tcPr>
            <w:tcW w:w="4228" w:type="dxa"/>
            <w:gridSpan w:val="2"/>
            <w:vAlign w:val="center"/>
          </w:tcPr>
          <w:p>
            <w:pPr>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Merge w:val="continue"/>
            <w:vAlign w:val="center"/>
          </w:tcPr>
          <w:p>
            <w:pPr>
              <w:jc w:val="center"/>
              <w:rPr>
                <w:rFonts w:hint="eastAsia" w:asciiTheme="minorEastAsia" w:hAnsiTheme="minorEastAsia" w:eastAsiaTheme="minorEastAsia" w:cstheme="minorEastAsia"/>
                <w:sz w:val="20"/>
                <w:szCs w:val="20"/>
              </w:rPr>
            </w:pPr>
          </w:p>
        </w:tc>
        <w:tc>
          <w:tcPr>
            <w:tcW w:w="1215" w:type="dxa"/>
            <w:gridSpan w:val="2"/>
            <w:vAlign w:val="center"/>
          </w:tcPr>
          <w:p>
            <w:pPr>
              <w:widowControl/>
              <w:spacing w:line="200" w:lineRule="exact"/>
              <w:jc w:val="center"/>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成本指标</w:t>
            </w:r>
          </w:p>
        </w:tc>
        <w:tc>
          <w:tcPr>
            <w:tcW w:w="2872" w:type="dxa"/>
            <w:vAlign w:val="center"/>
          </w:tcPr>
          <w:p>
            <w:pPr>
              <w:widowControl/>
              <w:jc w:val="left"/>
              <w:textAlignment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rPr>
              <w:t>指标1：按时按月发放229.5万元</w:t>
            </w:r>
          </w:p>
        </w:tc>
        <w:tc>
          <w:tcPr>
            <w:tcW w:w="4228" w:type="dxa"/>
            <w:gridSpan w:val="2"/>
            <w:vAlign w:val="center"/>
          </w:tcPr>
          <w:p>
            <w:pPr>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1.7万元/人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Merge w:val="restart"/>
            <w:vAlign w:val="center"/>
          </w:tcPr>
          <w:p>
            <w:pPr>
              <w:widowControl/>
              <w:jc w:val="center"/>
              <w:textAlignment w:val="center"/>
              <w:rPr>
                <w:rFonts w:hint="eastAsia" w:ascii="宋体" w:hAnsi="Times New Roman" w:eastAsia="宋体" w:cs="宋体"/>
                <w:kern w:val="2"/>
                <w:sz w:val="20"/>
                <w:szCs w:val="24"/>
                <w:lang w:val="en-US" w:eastAsia="zh-CN" w:bidi="ar-SA"/>
              </w:rPr>
            </w:pPr>
            <w:r>
              <w:rPr>
                <w:rFonts w:hint="eastAsia" w:ascii="宋体" w:hAnsi="宋体" w:eastAsia="宋体" w:cs="宋体"/>
                <w:color w:val="000000"/>
                <w:kern w:val="0"/>
                <w:sz w:val="20"/>
                <w:lang w:bidi="ar"/>
              </w:rPr>
              <w:t>效益指标</w:t>
            </w:r>
          </w:p>
        </w:tc>
        <w:tc>
          <w:tcPr>
            <w:tcW w:w="1215" w:type="dxa"/>
            <w:gridSpan w:val="2"/>
            <w:vAlign w:val="center"/>
          </w:tcPr>
          <w:p>
            <w:pPr>
              <w:widowControl/>
              <w:spacing w:line="200" w:lineRule="exact"/>
              <w:jc w:val="center"/>
              <w:textAlignment w:val="center"/>
              <w:rPr>
                <w:rFonts w:hint="eastAsia" w:ascii="宋体" w:hAnsi="Times New Roman" w:eastAsia="宋体" w:cs="宋体"/>
                <w:kern w:val="2"/>
                <w:sz w:val="20"/>
                <w:szCs w:val="24"/>
                <w:lang w:val="en-US" w:eastAsia="zh-CN" w:bidi="ar-SA"/>
              </w:rPr>
            </w:pPr>
            <w:r>
              <w:rPr>
                <w:rFonts w:hint="eastAsia" w:ascii="宋体" w:hAnsi="宋体" w:eastAsia="宋体" w:cs="宋体"/>
                <w:color w:val="000000"/>
                <w:kern w:val="0"/>
                <w:sz w:val="20"/>
                <w:lang w:eastAsia="zh-CN" w:bidi="ar"/>
              </w:rPr>
              <w:t>社会</w:t>
            </w:r>
            <w:r>
              <w:rPr>
                <w:rFonts w:hint="eastAsia" w:ascii="宋体" w:hAnsi="宋体" w:eastAsia="宋体" w:cs="宋体"/>
                <w:color w:val="000000"/>
                <w:kern w:val="0"/>
                <w:sz w:val="20"/>
                <w:lang w:bidi="ar"/>
              </w:rPr>
              <w:t>效益指标</w:t>
            </w:r>
          </w:p>
        </w:tc>
        <w:tc>
          <w:tcPr>
            <w:tcW w:w="2872" w:type="dxa"/>
            <w:vAlign w:val="center"/>
          </w:tcPr>
          <w:p>
            <w:pPr>
              <w:widowControl/>
              <w:spacing w:line="240" w:lineRule="exact"/>
              <w:jc w:val="lef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 xml:space="preserve"> 指标1：缓解师资紧缺，满足基本需求。</w:t>
            </w:r>
          </w:p>
        </w:tc>
        <w:tc>
          <w:tcPr>
            <w:tcW w:w="4228" w:type="dxa"/>
            <w:gridSpan w:val="2"/>
            <w:vAlign w:val="center"/>
          </w:tcPr>
          <w:p>
            <w:pPr>
              <w:widowControl/>
              <w:spacing w:line="240" w:lineRule="exact"/>
              <w:jc w:val="center"/>
              <w:rPr>
                <w:rFonts w:hint="eastAsia" w:asciiTheme="minorEastAsia" w:hAnsiTheme="minorEastAsia" w:eastAsiaTheme="minorEastAsia" w:cstheme="minorEastAsia"/>
                <w:color w:val="000000"/>
                <w:kern w:val="0"/>
                <w:sz w:val="20"/>
                <w:szCs w:val="20"/>
                <w:lang w:val="en-US" w:eastAsia="zh-CN" w:bidi="ar-SA"/>
              </w:rPr>
            </w:pPr>
            <w:r>
              <w:rPr>
                <w:rFonts w:hint="default" w:ascii="Arial" w:hAnsi="Arial" w:cs="Arial" w:eastAsiaTheme="minorEastAsia"/>
                <w:color w:val="000000"/>
                <w:kern w:val="0"/>
                <w:sz w:val="20"/>
                <w:szCs w:val="20"/>
              </w:rPr>
              <w:t>≥</w:t>
            </w:r>
            <w:r>
              <w:rPr>
                <w:rFonts w:hint="eastAsia" w:asciiTheme="minorEastAsia" w:hAnsiTheme="minorEastAsia" w:eastAsiaTheme="minorEastAsia" w:cstheme="minorEastAsia"/>
                <w:color w:val="000000"/>
                <w:kern w:val="0"/>
                <w:sz w:val="20"/>
                <w:szCs w:val="20"/>
              </w:rPr>
              <w:t>229.5万元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Merge w:val="continue"/>
            <w:vAlign w:val="center"/>
          </w:tcPr>
          <w:p>
            <w:pPr>
              <w:widowControl/>
              <w:jc w:val="center"/>
              <w:textAlignment w:val="center"/>
              <w:rPr>
                <w:rFonts w:hint="eastAsia" w:ascii="宋体" w:hAnsi="宋体" w:eastAsia="宋体" w:cs="宋体"/>
                <w:color w:val="000000"/>
                <w:kern w:val="0"/>
                <w:sz w:val="20"/>
                <w:lang w:bidi="ar"/>
              </w:rPr>
            </w:pPr>
          </w:p>
        </w:tc>
        <w:tc>
          <w:tcPr>
            <w:tcW w:w="1215" w:type="dxa"/>
            <w:gridSpan w:val="2"/>
            <w:vAlign w:val="center"/>
          </w:tcPr>
          <w:p>
            <w:pPr>
              <w:widowControl/>
              <w:spacing w:line="200" w:lineRule="exact"/>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可持续影响指标</w:t>
            </w:r>
          </w:p>
        </w:tc>
        <w:tc>
          <w:tcPr>
            <w:tcW w:w="2872" w:type="dxa"/>
            <w:vAlign w:val="center"/>
          </w:tcPr>
          <w:p>
            <w:pPr>
              <w:widowControl/>
              <w:jc w:val="left"/>
              <w:textAlignment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color w:val="000000"/>
                <w:kern w:val="0"/>
                <w:sz w:val="20"/>
                <w:szCs w:val="20"/>
              </w:rPr>
              <w:t>指标1：提供师资保障，促进学校发展。</w:t>
            </w:r>
          </w:p>
        </w:tc>
        <w:tc>
          <w:tcPr>
            <w:tcW w:w="4228" w:type="dxa"/>
            <w:gridSpan w:val="2"/>
            <w:vAlign w:val="center"/>
          </w:tcPr>
          <w:p>
            <w:pPr>
              <w:widowControl/>
              <w:spacing w:line="240" w:lineRule="exact"/>
              <w:jc w:val="center"/>
              <w:rPr>
                <w:rFonts w:hint="eastAsia" w:asciiTheme="minorEastAsia" w:hAnsiTheme="minorEastAsia" w:eastAsiaTheme="minorEastAsia" w:cstheme="minorEastAsia"/>
                <w:color w:val="000000"/>
                <w:kern w:val="0"/>
                <w:sz w:val="20"/>
                <w:szCs w:val="20"/>
                <w:lang w:eastAsia="zh-CN"/>
              </w:rPr>
            </w:pPr>
            <w:r>
              <w:rPr>
                <w:rFonts w:hint="eastAsia" w:asciiTheme="minorEastAsia" w:hAnsiTheme="minorEastAsia" w:eastAsiaTheme="minorEastAsia" w:cstheme="minorEastAsia"/>
                <w:color w:val="000000"/>
                <w:kern w:val="0"/>
                <w:sz w:val="20"/>
                <w:szCs w:val="20"/>
                <w:lang w:eastAsia="zh-CN"/>
              </w:rPr>
              <w:t>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vAlign w:val="center"/>
          </w:tcPr>
          <w:p>
            <w:pPr>
              <w:jc w:val="center"/>
              <w:rPr>
                <w:rFonts w:hint="eastAsia" w:asciiTheme="minorEastAsia" w:hAnsiTheme="minorEastAsia" w:eastAsiaTheme="minorEastAsia" w:cstheme="minorEastAsia"/>
                <w:sz w:val="20"/>
                <w:szCs w:val="20"/>
              </w:rPr>
            </w:pPr>
          </w:p>
        </w:tc>
        <w:tc>
          <w:tcPr>
            <w:tcW w:w="723" w:type="dxa"/>
            <w:vAlign w:val="center"/>
          </w:tcPr>
          <w:p>
            <w:pPr>
              <w:widowControl/>
              <w:spacing w:line="2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满意度指标</w:t>
            </w:r>
          </w:p>
        </w:tc>
        <w:tc>
          <w:tcPr>
            <w:tcW w:w="1215" w:type="dxa"/>
            <w:gridSpan w:val="2"/>
            <w:vAlign w:val="center"/>
          </w:tcPr>
          <w:p>
            <w:pPr>
              <w:widowControl/>
              <w:spacing w:line="200"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满意度指标</w:t>
            </w:r>
          </w:p>
        </w:tc>
        <w:tc>
          <w:tcPr>
            <w:tcW w:w="2872" w:type="dxa"/>
            <w:vAlign w:val="center"/>
          </w:tcPr>
          <w:p>
            <w:pPr>
              <w:widowControl/>
              <w:spacing w:line="240" w:lineRule="exact"/>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 指标1：为全区教育事业高质量发展继续做出新的更大贡献</w:t>
            </w:r>
          </w:p>
        </w:tc>
        <w:tc>
          <w:tcPr>
            <w:tcW w:w="4228" w:type="dxa"/>
            <w:gridSpan w:val="2"/>
            <w:vAlign w:val="center"/>
          </w:tcPr>
          <w:p>
            <w:pPr>
              <w:widowControl/>
              <w:spacing w:line="240" w:lineRule="exact"/>
              <w:jc w:val="center"/>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100%</w:t>
            </w:r>
          </w:p>
        </w:tc>
      </w:tr>
    </w:tbl>
    <w:p>
      <w:pPr>
        <w:adjustRightInd w:val="0"/>
        <w:snapToGrid w:val="0"/>
        <w:spacing w:line="600" w:lineRule="exact"/>
        <w:rPr>
          <w:rFonts w:ascii="仿宋_GB2312" w:hAnsi="楷体" w:eastAsia="仿宋_GB2312"/>
          <w:b/>
          <w:sz w:val="32"/>
          <w:szCs w:val="32"/>
        </w:rPr>
      </w:pPr>
    </w:p>
    <w:p>
      <w:pPr>
        <w:adjustRightInd w:val="0"/>
        <w:snapToGrid w:val="0"/>
        <w:spacing w:line="600" w:lineRule="exact"/>
        <w:rPr>
          <w:rFonts w:ascii="仿宋_GB2312" w:hAnsi="楷体" w:eastAsia="仿宋_GB2312"/>
          <w:b/>
          <w:sz w:val="32"/>
          <w:szCs w:val="32"/>
        </w:rPr>
      </w:pPr>
    </w:p>
    <w:p>
      <w:pPr>
        <w:widowControl/>
        <w:shd w:val="clear" w:color="auto" w:fill="FFFFFF"/>
        <w:spacing w:line="600" w:lineRule="atLeast"/>
        <w:ind w:firstLine="753"/>
        <w:rPr>
          <w:rFonts w:hint="eastAsia" w:ascii="仿宋_GB2312" w:hAnsi="仿宋_GB2312" w:eastAsia="仿宋_GB2312" w:cs="仿宋_GB2312"/>
          <w:color w:val="333333"/>
          <w:sz w:val="32"/>
          <w:szCs w:val="32"/>
        </w:rPr>
      </w:pPr>
      <w:r>
        <w:rPr>
          <w:rFonts w:hint="eastAsia" w:ascii="仿宋_GB2312" w:hAnsi="宋体" w:eastAsia="仿宋_GB2312" w:cs="仿宋_GB2312"/>
          <w:b/>
          <w:bCs/>
          <w:color w:val="333333"/>
          <w:kern w:val="0"/>
          <w:sz w:val="32"/>
          <w:szCs w:val="32"/>
          <w:shd w:val="clear" w:color="auto" w:fill="FFFFFF"/>
          <w:lang w:val="en-US" w:eastAsia="zh-CN" w:bidi="ar"/>
        </w:rPr>
        <w:t>2</w:t>
      </w:r>
      <w:r>
        <w:rPr>
          <w:rFonts w:ascii="仿宋_GB2312" w:hAnsi="宋体" w:eastAsia="仿宋_GB2312" w:cs="仿宋_GB2312"/>
          <w:b/>
          <w:bCs/>
          <w:color w:val="333333"/>
          <w:kern w:val="0"/>
          <w:sz w:val="32"/>
          <w:szCs w:val="32"/>
          <w:shd w:val="clear" w:color="auto" w:fill="FFFFFF"/>
          <w:lang w:bidi="ar"/>
        </w:rPr>
        <w:t>.</w:t>
      </w:r>
      <w:r>
        <w:rPr>
          <w:rFonts w:hint="eastAsia" w:ascii="仿宋_GB2312" w:hAnsi="仿宋_GB2312" w:eastAsia="仿宋_GB2312" w:cs="仿宋_GB2312"/>
          <w:b/>
          <w:bCs/>
          <w:color w:val="333333"/>
          <w:kern w:val="0"/>
          <w:sz w:val="32"/>
          <w:szCs w:val="32"/>
          <w:shd w:val="clear" w:color="auto" w:fill="FFFFFF"/>
          <w:lang w:bidi="ar"/>
        </w:rPr>
        <w:t>“</w:t>
      </w:r>
      <w:r>
        <w:rPr>
          <w:rFonts w:hint="eastAsia" w:ascii="仿宋_GB2312" w:hAnsi="仿宋_GB2312" w:eastAsia="仿宋_GB2312" w:cs="仿宋_GB2312"/>
          <w:b/>
          <w:bCs/>
          <w:color w:val="333333"/>
          <w:kern w:val="0"/>
          <w:sz w:val="32"/>
          <w:szCs w:val="32"/>
          <w:shd w:val="clear" w:color="auto" w:fill="FFFFFF"/>
          <w:lang w:val="en-US" w:eastAsia="zh-CN" w:bidi="ar"/>
        </w:rPr>
        <w:t>校长职级津贴</w:t>
      </w:r>
      <w:r>
        <w:rPr>
          <w:rFonts w:hint="eastAsia" w:ascii="仿宋_GB2312" w:hAnsi="仿宋_GB2312" w:eastAsia="仿宋_GB2312" w:cs="仿宋_GB2312"/>
          <w:b/>
          <w:bCs/>
          <w:color w:val="333333"/>
          <w:kern w:val="0"/>
          <w:sz w:val="32"/>
          <w:szCs w:val="32"/>
          <w:shd w:val="clear" w:color="auto" w:fill="FFFFFF"/>
          <w:lang w:bidi="ar"/>
        </w:rPr>
        <w:t>”项目。</w:t>
      </w:r>
    </w:p>
    <w:p>
      <w:pPr>
        <w:adjustRightInd w:val="0"/>
        <w:snapToGrid w:val="0"/>
        <w:spacing w:line="580" w:lineRule="exact"/>
        <w:ind w:firstLine="640" w:firstLineChars="200"/>
        <w:rPr>
          <w:rFonts w:hint="eastAsia" w:ascii="仿宋_GB2312" w:hAnsi="仿宋_GB2312" w:eastAsia="仿宋_GB2312" w:cs="仿宋_GB2312"/>
          <w:spacing w:val="2"/>
          <w:kern w:val="0"/>
          <w:sz w:val="32"/>
          <w:szCs w:val="32"/>
        </w:rPr>
      </w:pPr>
      <w:r>
        <w:rPr>
          <w:rFonts w:hint="eastAsia" w:ascii="仿宋_GB2312" w:hAnsi="仿宋_GB2312" w:eastAsia="仿宋_GB2312" w:cs="仿宋_GB2312"/>
          <w:sz w:val="32"/>
          <w:szCs w:val="32"/>
        </w:rPr>
        <w:t>（1）项目概述。</w:t>
      </w:r>
      <w:r>
        <w:rPr>
          <w:rFonts w:hint="eastAsia" w:ascii="仿宋_GB2312" w:hAnsi="仿宋_GB2312" w:eastAsia="仿宋_GB2312" w:cs="仿宋_GB2312"/>
          <w:spacing w:val="2"/>
          <w:kern w:val="0"/>
          <w:sz w:val="32"/>
          <w:szCs w:val="32"/>
        </w:rPr>
        <w:t>按《相山区关于中小学校长职级制改革的实施方案 （试行）》规定，主持工作副校长按本人职级津贴标准90%发放，副校长、副书记职级津贴按本校校长职级确定，按相应职级津贴标准80%发放。全区共105名校长、副校长、书记、副书记落实职级待遇。</w:t>
      </w:r>
    </w:p>
    <w:p>
      <w:pPr>
        <w:adjustRightInd w:val="0"/>
        <w:snapToGrid w:val="0"/>
        <w:spacing w:line="58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（2）立项依据。</w:t>
      </w:r>
      <w:r>
        <w:rPr>
          <w:rFonts w:hint="eastAsia" w:ascii="仿宋_GB2312" w:hAnsi="仿宋_GB2312" w:eastAsia="仿宋_GB2312" w:cs="仿宋_GB2312"/>
          <w:spacing w:val="2"/>
          <w:sz w:val="32"/>
          <w:szCs w:val="32"/>
        </w:rPr>
        <w:t>《相山区关于中小学校长职</w:t>
      </w:r>
      <w:r>
        <w:rPr>
          <w:rFonts w:hint="eastAsia" w:ascii="仿宋_GB2312" w:hAnsi="仿宋_GB2312" w:eastAsia="仿宋_GB2312" w:cs="仿宋_GB2312"/>
          <w:sz w:val="32"/>
          <w:szCs w:val="32"/>
          <w:shd w:val="clear" w:color="auto" w:fill="FFFFFF"/>
        </w:rPr>
        <w:t>级制改革的实施方案 （试行）》</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（3）实施主体。相山区教育局</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（4）起止时间。2024年1至12月</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（5）项目内容。</w:t>
      </w:r>
      <w:r>
        <w:rPr>
          <w:rFonts w:hint="eastAsia" w:ascii="仿宋_GB2312" w:hAnsi="仿宋_GB2312" w:eastAsia="仿宋_GB2312" w:cs="仿宋_GB2312"/>
          <w:bCs/>
          <w:color w:val="000000"/>
          <w:sz w:val="32"/>
          <w:szCs w:val="32"/>
        </w:rPr>
        <w:t>校长职级制津贴132万元，用于发放校长职级津贴。</w:t>
      </w:r>
    </w:p>
    <w:p>
      <w:pPr>
        <w:adjustRightInd w:val="0"/>
        <w:snapToGrid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（6）年度预算安排。</w:t>
      </w:r>
      <w:r>
        <w:rPr>
          <w:rFonts w:hint="eastAsia" w:ascii="仿宋_GB2312" w:hAnsi="仿宋_GB2312" w:eastAsia="仿宋_GB2312" w:cs="仿宋_GB2312"/>
          <w:bCs/>
          <w:color w:val="000000"/>
          <w:sz w:val="32"/>
          <w:szCs w:val="32"/>
        </w:rPr>
        <w:t>132万元</w:t>
      </w:r>
      <w:r>
        <w:rPr>
          <w:rFonts w:hint="eastAsia" w:ascii="仿宋_GB2312" w:hAnsi="仿宋_GB2312" w:eastAsia="仿宋_GB2312" w:cs="仿宋_GB2312"/>
          <w:bCs/>
          <w:color w:val="000000"/>
          <w:sz w:val="32"/>
          <w:szCs w:val="32"/>
          <w:lang w:eastAsia="zh-CN"/>
        </w:rPr>
        <w:t>。</w:t>
      </w:r>
    </w:p>
    <w:tbl>
      <w:tblPr>
        <w:tblStyle w:val="5"/>
        <w:tblpPr w:leftFromText="180" w:rightFromText="180" w:vertAnchor="text" w:horzAnchor="page" w:tblpX="1292" w:tblpY="553"/>
        <w:tblOverlap w:val="never"/>
        <w:tblW w:w="89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3"/>
        <w:gridCol w:w="477"/>
        <w:gridCol w:w="1350"/>
        <w:gridCol w:w="3090"/>
        <w:gridCol w:w="945"/>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8910" w:type="dxa"/>
            <w:gridSpan w:val="7"/>
            <w:tcBorders>
              <w:top w:val="nil"/>
              <w:left w:val="nil"/>
              <w:bottom w:val="nil"/>
              <w:right w:val="nil"/>
            </w:tcBorders>
            <w:vAlign w:val="center"/>
          </w:tcPr>
          <w:p>
            <w:pPr>
              <w:widowControl/>
              <w:ind w:firstLine="3200" w:firstLineChars="1000"/>
              <w:jc w:val="both"/>
              <w:textAlignment w:val="center"/>
              <w:rPr>
                <w:rFonts w:hint="eastAsia" w:ascii="宋体" w:hAnsi="宋体" w:eastAsia="宋体" w:cs="宋体"/>
                <w:b/>
                <w:color w:val="000000"/>
                <w:kern w:val="0"/>
                <w:sz w:val="28"/>
                <w:szCs w:val="28"/>
                <w:lang w:eastAsia="zh-CN"/>
              </w:rPr>
            </w:pPr>
            <w:r>
              <w:rPr>
                <w:rFonts w:hint="eastAsia" w:ascii="仿宋_GB2312" w:hAnsi="仿宋_GB2312" w:eastAsia="仿宋_GB2312" w:cs="仿宋_GB2312"/>
                <w:sz w:val="32"/>
                <w:szCs w:val="32"/>
                <w:lang w:val="en-US" w:eastAsia="zh-CN"/>
              </w:rPr>
              <w:t xml:space="preserve"> </w:t>
            </w:r>
          </w:p>
          <w:p>
            <w:pPr>
              <w:widowControl/>
              <w:ind w:firstLine="2811" w:firstLineChars="1000"/>
              <w:jc w:val="both"/>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910" w:type="dxa"/>
            <w:gridSpan w:val="7"/>
            <w:tcBorders>
              <w:top w:val="nil"/>
              <w:left w:val="nil"/>
              <w:right w:val="nil"/>
            </w:tcBorders>
            <w:vAlign w:val="center"/>
          </w:tcPr>
          <w:p>
            <w:pPr>
              <w:widowControl/>
              <w:jc w:val="center"/>
              <w:textAlignment w:val="center"/>
              <w:rPr>
                <w:rFonts w:ascii="宋体" w:cs="宋体"/>
                <w:sz w:val="20"/>
              </w:rPr>
            </w:pPr>
            <w:r>
              <w:rPr>
                <w:rFonts w:hint="eastAsia" w:ascii="宋体" w:hAnsi="宋体" w:eastAsia="宋体" w:cs="宋体"/>
                <w:color w:val="000000"/>
                <w:kern w:val="0"/>
                <w:sz w:val="20"/>
              </w:rPr>
              <w:t xml:space="preserve"> （</w:t>
            </w:r>
            <w:r>
              <w:rPr>
                <w:rFonts w:ascii="宋体" w:hAnsi="宋体" w:eastAsia="宋体" w:cs="宋体"/>
                <w:color w:val="000000"/>
                <w:kern w:val="0"/>
                <w:sz w:val="20"/>
              </w:rPr>
              <w:t>2024</w:t>
            </w:r>
            <w:r>
              <w:rPr>
                <w:rFonts w:hint="eastAsia" w:ascii="宋体" w:hAnsi="宋体" w:eastAsia="宋体" w:cs="宋体"/>
                <w:color w:val="000000"/>
                <w:kern w:val="0"/>
                <w:sz w:val="20"/>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项目名称</w:t>
            </w:r>
          </w:p>
        </w:tc>
        <w:tc>
          <w:tcPr>
            <w:tcW w:w="7467" w:type="dxa"/>
            <w:gridSpan w:val="5"/>
            <w:vAlign w:val="center"/>
          </w:tcPr>
          <w:p>
            <w:pPr>
              <w:jc w:val="center"/>
              <w:rPr>
                <w:rFonts w:ascii="宋体" w:hAnsi="宋体" w:eastAsia="宋体" w:cs="宋体"/>
                <w:color w:val="000000"/>
                <w:kern w:val="0"/>
                <w:sz w:val="20"/>
              </w:rPr>
            </w:pPr>
            <w:r>
              <w:rPr>
                <w:rFonts w:hint="eastAsia" w:ascii="宋体" w:hAnsi="宋体" w:eastAsia="宋体" w:cs="宋体"/>
                <w:color w:val="000000"/>
                <w:kern w:val="0"/>
                <w:sz w:val="20"/>
              </w:rPr>
              <w:t>校长职级制津贴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2"/>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主管部门   及代码</w:t>
            </w:r>
          </w:p>
        </w:tc>
        <w:tc>
          <w:tcPr>
            <w:tcW w:w="4917" w:type="dxa"/>
            <w:gridSpan w:val="3"/>
            <w:vAlign w:val="center"/>
          </w:tcPr>
          <w:p>
            <w:pPr>
              <w:jc w:val="center"/>
              <w:rPr>
                <w:rFonts w:ascii="宋体" w:cs="宋体"/>
                <w:sz w:val="20"/>
              </w:rPr>
            </w:pPr>
            <w:r>
              <w:rPr>
                <w:rFonts w:hint="eastAsia" w:ascii="宋体" w:cs="宋体"/>
                <w:sz w:val="20"/>
              </w:rPr>
              <w:t>相山区教育局</w:t>
            </w:r>
          </w:p>
        </w:tc>
        <w:tc>
          <w:tcPr>
            <w:tcW w:w="945" w:type="dxa"/>
            <w:vAlign w:val="center"/>
          </w:tcPr>
          <w:p>
            <w:pPr>
              <w:widowControl/>
              <w:jc w:val="center"/>
              <w:textAlignment w:val="center"/>
            </w:pPr>
            <w:r>
              <w:rPr>
                <w:rFonts w:hint="eastAsia" w:ascii="宋体" w:hAnsi="宋体" w:eastAsia="宋体" w:cs="宋体"/>
                <w:color w:val="000000"/>
                <w:kern w:val="0"/>
                <w:sz w:val="20"/>
              </w:rPr>
              <w:t>实施单位</w:t>
            </w:r>
          </w:p>
        </w:tc>
        <w:tc>
          <w:tcPr>
            <w:tcW w:w="1605" w:type="dxa"/>
            <w:vAlign w:val="center"/>
          </w:tcPr>
          <w:p>
            <w:pPr>
              <w:jc w:val="center"/>
              <w:rPr>
                <w:rFonts w:ascii="宋体" w:hAnsi="宋体" w:eastAsia="宋体" w:cs="宋体"/>
                <w:color w:val="000000"/>
                <w:kern w:val="0"/>
                <w:sz w:val="20"/>
              </w:rPr>
            </w:pPr>
            <w:r>
              <w:rPr>
                <w:rFonts w:hint="eastAsia" w:ascii="宋体" w:hAnsi="宋体" w:eastAsia="宋体" w:cs="宋体"/>
                <w:color w:val="000000"/>
                <w:kern w:val="0"/>
                <w:sz w:val="20"/>
              </w:rPr>
              <w:t>相山区教育局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项目来源</w:t>
            </w:r>
          </w:p>
        </w:tc>
        <w:tc>
          <w:tcPr>
            <w:tcW w:w="4917" w:type="dxa"/>
            <w:gridSpan w:val="3"/>
            <w:vAlign w:val="center"/>
          </w:tcPr>
          <w:p>
            <w:pPr>
              <w:jc w:val="center"/>
              <w:rPr>
                <w:rFonts w:ascii="宋体" w:cs="宋体"/>
                <w:sz w:val="20"/>
              </w:rPr>
            </w:pPr>
            <w:r>
              <w:rPr>
                <w:rFonts w:hint="eastAsia" w:ascii="宋体" w:hAnsi="宋体" w:eastAsia="宋体" w:cs="宋体"/>
                <w:color w:val="000000"/>
                <w:kern w:val="0"/>
                <w:sz w:val="20"/>
              </w:rPr>
              <w:t>财政拨款</w:t>
            </w:r>
          </w:p>
        </w:tc>
        <w:tc>
          <w:tcPr>
            <w:tcW w:w="945" w:type="dxa"/>
            <w:vAlign w:val="center"/>
          </w:tcPr>
          <w:p>
            <w:pPr>
              <w:widowControl/>
              <w:jc w:val="center"/>
              <w:textAlignment w:val="center"/>
            </w:pPr>
            <w:r>
              <w:rPr>
                <w:rFonts w:hint="eastAsia" w:ascii="宋体" w:hAnsi="宋体" w:eastAsia="宋体" w:cs="宋体"/>
                <w:color w:val="000000"/>
                <w:kern w:val="0"/>
                <w:sz w:val="20"/>
              </w:rPr>
              <w:t>项目期</w:t>
            </w:r>
          </w:p>
        </w:tc>
        <w:tc>
          <w:tcPr>
            <w:tcW w:w="1605" w:type="dxa"/>
            <w:vAlign w:val="center"/>
          </w:tcPr>
          <w:p>
            <w:pPr>
              <w:jc w:val="center"/>
              <w:rPr>
                <w:rFonts w:ascii="宋体" w:hAnsi="宋体" w:eastAsia="宋体" w:cs="宋体"/>
                <w:color w:val="000000"/>
                <w:kern w:val="0"/>
                <w:sz w:val="20"/>
              </w:rPr>
            </w:pPr>
            <w:r>
              <w:rPr>
                <w:rFonts w:hint="eastAsia" w:ascii="宋体" w:hAnsi="宋体" w:eastAsia="宋体" w:cs="宋体"/>
                <w:color w:val="000000"/>
                <w:kern w:val="0"/>
                <w:sz w:val="20"/>
              </w:rPr>
              <w:t>2024.1-12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restart"/>
            <w:vAlign w:val="center"/>
          </w:tcPr>
          <w:p>
            <w:pPr>
              <w:widowControl/>
              <w:jc w:val="center"/>
              <w:textAlignment w:val="center"/>
              <w:rPr>
                <w:rFonts w:ascii="宋体" w:cs="宋体"/>
                <w:sz w:val="20"/>
              </w:rPr>
            </w:pPr>
            <w:r>
              <w:rPr>
                <w:rFonts w:hint="eastAsia" w:ascii="宋体" w:hAnsi="宋体" w:eastAsia="宋体" w:cs="宋体"/>
                <w:color w:val="000000"/>
                <w:kern w:val="0"/>
                <w:sz w:val="20"/>
              </w:rPr>
              <w:t>项目资金</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（万元）</w:t>
            </w:r>
          </w:p>
        </w:tc>
        <w:tc>
          <w:tcPr>
            <w:tcW w:w="4917" w:type="dxa"/>
            <w:gridSpan w:val="3"/>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年度资金总额：</w:t>
            </w:r>
          </w:p>
        </w:tc>
        <w:tc>
          <w:tcPr>
            <w:tcW w:w="2550" w:type="dxa"/>
            <w:gridSpan w:val="2"/>
            <w:vAlign w:val="center"/>
          </w:tcPr>
          <w:p>
            <w:pPr>
              <w:jc w:val="right"/>
              <w:rPr>
                <w:rFonts w:hint="eastAsia" w:ascii="宋体" w:eastAsia="宋体" w:cs="宋体"/>
                <w:sz w:val="20"/>
                <w:lang w:eastAsia="zh-CN"/>
              </w:rPr>
            </w:pPr>
            <w:r>
              <w:rPr>
                <w:rFonts w:hint="eastAsia" w:ascii="宋体" w:cs="宋体"/>
                <w:sz w:val="20"/>
              </w:rPr>
              <w:t>132</w:t>
            </w:r>
            <w:r>
              <w:rPr>
                <w:rFonts w:hint="eastAsia" w:ascii="宋体" w:cs="宋体"/>
                <w:sz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vAlign w:val="center"/>
          </w:tcPr>
          <w:p>
            <w:pPr>
              <w:jc w:val="center"/>
              <w:rPr>
                <w:rFonts w:ascii="宋体" w:cs="宋体"/>
                <w:sz w:val="20"/>
              </w:rPr>
            </w:pPr>
          </w:p>
        </w:tc>
        <w:tc>
          <w:tcPr>
            <w:tcW w:w="4917" w:type="dxa"/>
            <w:gridSpan w:val="3"/>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其中：财政拨款</w:t>
            </w:r>
          </w:p>
        </w:tc>
        <w:tc>
          <w:tcPr>
            <w:tcW w:w="2550" w:type="dxa"/>
            <w:gridSpan w:val="2"/>
            <w:vAlign w:val="center"/>
          </w:tcPr>
          <w:p>
            <w:pPr>
              <w:jc w:val="right"/>
              <w:rPr>
                <w:rFonts w:hint="eastAsia" w:ascii="宋体" w:eastAsia="宋体" w:cs="宋体"/>
                <w:sz w:val="20"/>
                <w:lang w:eastAsia="zh-CN"/>
              </w:rPr>
            </w:pPr>
            <w:r>
              <w:rPr>
                <w:rFonts w:hint="eastAsia" w:ascii="宋体" w:cs="宋体"/>
                <w:sz w:val="20"/>
              </w:rPr>
              <w:t>132</w:t>
            </w:r>
            <w:r>
              <w:rPr>
                <w:rFonts w:hint="eastAsia" w:ascii="宋体" w:cs="宋体"/>
                <w:sz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vAlign w:val="center"/>
          </w:tcPr>
          <w:p>
            <w:pPr>
              <w:jc w:val="center"/>
              <w:rPr>
                <w:rFonts w:ascii="宋体" w:cs="宋体"/>
                <w:sz w:val="20"/>
              </w:rPr>
            </w:pPr>
          </w:p>
        </w:tc>
        <w:tc>
          <w:tcPr>
            <w:tcW w:w="4917" w:type="dxa"/>
            <w:gridSpan w:val="3"/>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上年结转</w:t>
            </w:r>
          </w:p>
        </w:tc>
        <w:tc>
          <w:tcPr>
            <w:tcW w:w="2550" w:type="dxa"/>
            <w:gridSpan w:val="2"/>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2"/>
            <w:vMerge w:val="continue"/>
            <w:vAlign w:val="center"/>
          </w:tcPr>
          <w:p>
            <w:pPr>
              <w:jc w:val="center"/>
              <w:rPr>
                <w:rFonts w:ascii="宋体" w:cs="宋体"/>
                <w:sz w:val="20"/>
              </w:rPr>
            </w:pPr>
          </w:p>
        </w:tc>
        <w:tc>
          <w:tcPr>
            <w:tcW w:w="4917" w:type="dxa"/>
            <w:gridSpan w:val="3"/>
            <w:vAlign w:val="center"/>
          </w:tcPr>
          <w:p>
            <w:pPr>
              <w:widowControl/>
              <w:jc w:val="left"/>
              <w:textAlignment w:val="center"/>
              <w:rPr>
                <w:rFonts w:ascii="宋体" w:cs="宋体"/>
                <w:sz w:val="20"/>
              </w:rPr>
            </w:pPr>
            <w:r>
              <w:rPr>
                <w:rFonts w:hint="eastAsia" w:ascii="宋体" w:hAnsi="宋体" w:eastAsia="宋体" w:cs="宋体"/>
                <w:color w:val="000000"/>
                <w:kern w:val="0"/>
                <w:sz w:val="20"/>
              </w:rPr>
              <w:t xml:space="preserve">         其他资金</w:t>
            </w:r>
          </w:p>
        </w:tc>
        <w:tc>
          <w:tcPr>
            <w:tcW w:w="2550" w:type="dxa"/>
            <w:gridSpan w:val="2"/>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720" w:type="dxa"/>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年度</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目标</w:t>
            </w:r>
          </w:p>
        </w:tc>
        <w:tc>
          <w:tcPr>
            <w:tcW w:w="8190" w:type="dxa"/>
            <w:gridSpan w:val="6"/>
            <w:vAlign w:val="center"/>
          </w:tcPr>
          <w:p>
            <w:pPr>
              <w:jc w:val="left"/>
              <w:rPr>
                <w:rFonts w:ascii="宋体" w:hAnsi="宋体" w:eastAsia="宋体" w:cs="宋体"/>
                <w:color w:val="000000"/>
                <w:kern w:val="0"/>
                <w:sz w:val="20"/>
              </w:rPr>
            </w:pPr>
            <w:r>
              <w:rPr>
                <w:rFonts w:hint="eastAsia" w:ascii="宋体" w:hAnsi="宋体" w:eastAsia="宋体" w:cs="宋体"/>
                <w:color w:val="000000"/>
                <w:kern w:val="0"/>
                <w:sz w:val="20"/>
              </w:rPr>
              <w:t>建立和完善以职级制为核心的中小学校长管理体制，努力形成教育家办学的激励机制和政策导向，造就一支高素质、专业化的中小学校长队伍，推动城乡教育一体化改革发展。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vMerge w:val="restart"/>
            <w:vAlign w:val="center"/>
          </w:tcPr>
          <w:p>
            <w:pPr>
              <w:widowControl/>
              <w:jc w:val="center"/>
              <w:textAlignment w:val="center"/>
              <w:rPr>
                <w:rFonts w:ascii="宋体" w:cs="宋体"/>
                <w:sz w:val="20"/>
              </w:rPr>
            </w:pPr>
            <w:r>
              <w:rPr>
                <w:rFonts w:hint="eastAsia" w:ascii="宋体" w:hAnsi="宋体" w:eastAsia="宋体" w:cs="宋体"/>
                <w:color w:val="000000"/>
                <w:kern w:val="0"/>
                <w:sz w:val="20"/>
              </w:rPr>
              <w:t>绩</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效</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标</w:t>
            </w:r>
          </w:p>
        </w:tc>
        <w:tc>
          <w:tcPr>
            <w:tcW w:w="1200" w:type="dxa"/>
            <w:gridSpan w:val="2"/>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一级</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指标</w:t>
            </w:r>
          </w:p>
        </w:tc>
        <w:tc>
          <w:tcPr>
            <w:tcW w:w="1350" w:type="dxa"/>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二级指标</w:t>
            </w:r>
          </w:p>
        </w:tc>
        <w:tc>
          <w:tcPr>
            <w:tcW w:w="3090" w:type="dxa"/>
            <w:vAlign w:val="center"/>
          </w:tcPr>
          <w:p>
            <w:pPr>
              <w:widowControl/>
              <w:jc w:val="center"/>
              <w:textAlignment w:val="center"/>
              <w:rPr>
                <w:rFonts w:ascii="宋体" w:cs="宋体"/>
                <w:sz w:val="20"/>
              </w:rPr>
            </w:pPr>
            <w:r>
              <w:rPr>
                <w:rFonts w:hint="eastAsia" w:ascii="宋体" w:hAnsi="宋体" w:eastAsia="宋体" w:cs="宋体"/>
                <w:color w:val="000000"/>
                <w:kern w:val="0"/>
                <w:sz w:val="20"/>
              </w:rPr>
              <w:t>三级指标</w:t>
            </w:r>
          </w:p>
        </w:tc>
        <w:tc>
          <w:tcPr>
            <w:tcW w:w="2550" w:type="dxa"/>
            <w:gridSpan w:val="2"/>
            <w:vAlign w:val="center"/>
          </w:tcPr>
          <w:p>
            <w:pPr>
              <w:widowControl/>
              <w:jc w:val="center"/>
              <w:textAlignment w:val="center"/>
              <w:rPr>
                <w:rFonts w:ascii="宋体" w:cs="宋体"/>
                <w:sz w:val="20"/>
              </w:rPr>
            </w:pPr>
            <w:r>
              <w:rPr>
                <w:rFonts w:hint="eastAsia" w:ascii="宋体" w:hAnsi="宋体" w:eastAsia="宋体" w:cs="宋体"/>
                <w:color w:val="000000"/>
                <w:kern w:val="0"/>
                <w:sz w:val="20"/>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vMerge w:val="continue"/>
            <w:vAlign w:val="center"/>
          </w:tcPr>
          <w:p>
            <w:pPr>
              <w:jc w:val="center"/>
              <w:rPr>
                <w:rFonts w:ascii="宋体" w:cs="宋体"/>
                <w:sz w:val="20"/>
              </w:rPr>
            </w:pPr>
          </w:p>
        </w:tc>
        <w:tc>
          <w:tcPr>
            <w:tcW w:w="1200" w:type="dxa"/>
            <w:gridSpan w:val="2"/>
            <w:vMerge w:val="restart"/>
            <w:vAlign w:val="center"/>
          </w:tcPr>
          <w:p>
            <w:pPr>
              <w:widowControl/>
              <w:jc w:val="center"/>
              <w:textAlignment w:val="center"/>
              <w:rPr>
                <w:rFonts w:ascii="宋体" w:cs="宋体"/>
                <w:sz w:val="20"/>
              </w:rPr>
            </w:pPr>
            <w:r>
              <w:rPr>
                <w:rFonts w:hint="eastAsia" w:ascii="宋体" w:hAnsi="宋体" w:eastAsia="宋体" w:cs="宋体"/>
                <w:color w:val="000000"/>
                <w:kern w:val="0"/>
                <w:sz w:val="20"/>
              </w:rPr>
              <w:t>产出指标</w:t>
            </w:r>
          </w:p>
        </w:tc>
        <w:tc>
          <w:tcPr>
            <w:tcW w:w="1350" w:type="dxa"/>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数量指标</w:t>
            </w:r>
          </w:p>
        </w:tc>
        <w:tc>
          <w:tcPr>
            <w:tcW w:w="3090" w:type="dxa"/>
            <w:vAlign w:val="center"/>
          </w:tcPr>
          <w:p>
            <w:pPr>
              <w:widowControl/>
              <w:spacing w:line="240" w:lineRule="exact"/>
              <w:jc w:val="left"/>
              <w:rPr>
                <w:rFonts w:ascii="宋体" w:hAnsi="宋体" w:eastAsia="宋体" w:cs="宋体"/>
                <w:color w:val="000000"/>
                <w:kern w:val="0"/>
                <w:sz w:val="20"/>
              </w:rPr>
            </w:pPr>
            <w:r>
              <w:rPr>
                <w:rFonts w:ascii="宋体" w:hAnsi="宋体" w:eastAsia="宋体" w:cs="宋体"/>
                <w:color w:val="000000"/>
                <w:kern w:val="0"/>
                <w:sz w:val="20"/>
              </w:rPr>
              <w:t xml:space="preserve"> 指标1：</w:t>
            </w:r>
            <w:r>
              <w:rPr>
                <w:rFonts w:hint="eastAsia" w:ascii="宋体" w:hAnsi="宋体" w:eastAsia="宋体" w:cs="宋体"/>
                <w:color w:val="000000"/>
                <w:kern w:val="0"/>
                <w:sz w:val="20"/>
              </w:rPr>
              <w:t>95名校长、副校长、园长、副园长职级津贴</w:t>
            </w:r>
          </w:p>
        </w:tc>
        <w:tc>
          <w:tcPr>
            <w:tcW w:w="2550" w:type="dxa"/>
            <w:gridSpan w:val="2"/>
            <w:vAlign w:val="center"/>
          </w:tcPr>
          <w:p>
            <w:pPr>
              <w:widowControl/>
              <w:spacing w:line="240" w:lineRule="exact"/>
              <w:jc w:val="center"/>
              <w:rPr>
                <w:rFonts w:hint="eastAsia" w:ascii="宋体" w:hAnsi="宋体" w:eastAsia="宋体" w:cs="宋体"/>
                <w:color w:val="000000"/>
                <w:kern w:val="0"/>
                <w:sz w:val="20"/>
                <w:lang w:eastAsia="zh-CN"/>
              </w:rPr>
            </w:pPr>
            <w:r>
              <w:rPr>
                <w:rFonts w:hint="default" w:ascii="Arial" w:hAnsi="Arial" w:eastAsia="宋体" w:cs="Arial"/>
                <w:color w:val="000000"/>
                <w:kern w:val="0"/>
                <w:sz w:val="20"/>
              </w:rPr>
              <w:t>≥</w:t>
            </w:r>
            <w:r>
              <w:rPr>
                <w:rFonts w:hint="eastAsia" w:ascii="宋体" w:hAnsi="宋体" w:eastAsia="宋体" w:cs="宋体"/>
                <w:color w:val="000000"/>
                <w:kern w:val="0"/>
                <w:sz w:val="20"/>
              </w:rPr>
              <w:t>132</w:t>
            </w:r>
            <w:r>
              <w:rPr>
                <w:rFonts w:hint="eastAsia" w:ascii="宋体" w:hAnsi="宋体" w:cs="宋体"/>
                <w:color w:val="000000"/>
                <w:kern w:val="0"/>
                <w:sz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vMerge w:val="continue"/>
            <w:vAlign w:val="center"/>
          </w:tcPr>
          <w:p>
            <w:pPr>
              <w:jc w:val="center"/>
              <w:rPr>
                <w:rFonts w:ascii="宋体" w:cs="宋体"/>
                <w:sz w:val="20"/>
              </w:rPr>
            </w:pPr>
          </w:p>
        </w:tc>
        <w:tc>
          <w:tcPr>
            <w:tcW w:w="1200" w:type="dxa"/>
            <w:gridSpan w:val="2"/>
            <w:vMerge w:val="continue"/>
            <w:vAlign w:val="center"/>
          </w:tcPr>
          <w:p>
            <w:pPr>
              <w:jc w:val="center"/>
              <w:rPr>
                <w:rFonts w:ascii="宋体" w:cs="宋体"/>
                <w:sz w:val="20"/>
              </w:rPr>
            </w:pPr>
          </w:p>
        </w:tc>
        <w:tc>
          <w:tcPr>
            <w:tcW w:w="1350" w:type="dxa"/>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质量指标</w:t>
            </w:r>
          </w:p>
        </w:tc>
        <w:tc>
          <w:tcPr>
            <w:tcW w:w="3090" w:type="dxa"/>
            <w:vAlign w:val="center"/>
          </w:tcPr>
          <w:p>
            <w:pPr>
              <w:widowControl/>
              <w:spacing w:line="240" w:lineRule="exact"/>
              <w:jc w:val="left"/>
              <w:rPr>
                <w:rFonts w:ascii="宋体" w:hAnsi="宋体" w:eastAsia="宋体" w:cs="宋体"/>
                <w:color w:val="000000"/>
                <w:kern w:val="0"/>
                <w:sz w:val="20"/>
              </w:rPr>
            </w:pPr>
            <w:r>
              <w:rPr>
                <w:rFonts w:ascii="宋体" w:hAnsi="宋体" w:eastAsia="宋体" w:cs="宋体"/>
                <w:color w:val="000000"/>
                <w:kern w:val="0"/>
                <w:sz w:val="20"/>
              </w:rPr>
              <w:t xml:space="preserve"> 指标1：</w:t>
            </w:r>
            <w:r>
              <w:rPr>
                <w:rFonts w:hint="eastAsia" w:ascii="宋体" w:hAnsi="宋体" w:eastAsia="宋体" w:cs="宋体"/>
                <w:color w:val="000000"/>
                <w:kern w:val="0"/>
                <w:sz w:val="20"/>
              </w:rPr>
              <w:t>加强校长队伍建设，提高校长管理水平</w:t>
            </w:r>
          </w:p>
        </w:tc>
        <w:tc>
          <w:tcPr>
            <w:tcW w:w="2550" w:type="dxa"/>
            <w:gridSpan w:val="2"/>
            <w:vAlign w:val="center"/>
          </w:tcPr>
          <w:p>
            <w:pPr>
              <w:widowControl/>
              <w:spacing w:line="240" w:lineRule="exact"/>
              <w:jc w:val="center"/>
              <w:rPr>
                <w:rFonts w:ascii="宋体" w:hAnsi="宋体" w:eastAsia="宋体" w:cs="宋体"/>
                <w:color w:val="000000"/>
                <w:kern w:val="0"/>
                <w:sz w:val="20"/>
              </w:rPr>
            </w:pPr>
            <w:r>
              <w:rPr>
                <w:rFonts w:hint="default" w:ascii="Arial" w:hAnsi="Arial" w:eastAsia="宋体" w:cs="Arial"/>
                <w:color w:val="000000"/>
                <w:kern w:val="0"/>
                <w:sz w:val="20"/>
              </w:rPr>
              <w:t>≥</w:t>
            </w:r>
            <w:r>
              <w:rPr>
                <w:rFonts w:hint="eastAsia" w:ascii="宋体" w:hAnsi="宋体" w:eastAsia="宋体" w:cs="宋体"/>
                <w:color w:val="000000"/>
                <w:kern w:val="0"/>
                <w:sz w:val="20"/>
              </w:rPr>
              <w:t>95人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vMerge w:val="continue"/>
            <w:vAlign w:val="center"/>
          </w:tcPr>
          <w:p>
            <w:pPr>
              <w:jc w:val="center"/>
              <w:rPr>
                <w:rFonts w:ascii="宋体" w:cs="宋体"/>
                <w:sz w:val="20"/>
              </w:rPr>
            </w:pPr>
          </w:p>
        </w:tc>
        <w:tc>
          <w:tcPr>
            <w:tcW w:w="1200" w:type="dxa"/>
            <w:gridSpan w:val="2"/>
            <w:vMerge w:val="continue"/>
            <w:vAlign w:val="center"/>
          </w:tcPr>
          <w:p>
            <w:pPr>
              <w:jc w:val="center"/>
              <w:rPr>
                <w:rFonts w:ascii="宋体" w:cs="宋体"/>
                <w:sz w:val="20"/>
              </w:rPr>
            </w:pPr>
          </w:p>
        </w:tc>
        <w:tc>
          <w:tcPr>
            <w:tcW w:w="1350" w:type="dxa"/>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rPr>
              <w:t>时效指标</w:t>
            </w:r>
          </w:p>
        </w:tc>
        <w:tc>
          <w:tcPr>
            <w:tcW w:w="3090" w:type="dxa"/>
            <w:vAlign w:val="center"/>
          </w:tcPr>
          <w:p>
            <w:pPr>
              <w:widowControl/>
              <w:spacing w:line="240" w:lineRule="exact"/>
              <w:jc w:val="left"/>
              <w:rPr>
                <w:rFonts w:hint="eastAsia" w:ascii="宋体" w:hAnsi="宋体" w:eastAsia="宋体" w:cs="宋体"/>
                <w:color w:val="000000"/>
                <w:kern w:val="0"/>
                <w:sz w:val="20"/>
                <w:lang w:eastAsia="zh-CN"/>
              </w:rPr>
            </w:pPr>
            <w:r>
              <w:rPr>
                <w:rFonts w:ascii="宋体" w:hAnsi="宋体" w:eastAsia="宋体" w:cs="宋体"/>
                <w:color w:val="000000"/>
                <w:kern w:val="0"/>
                <w:sz w:val="20"/>
              </w:rPr>
              <w:t xml:space="preserve"> 指标1:</w:t>
            </w:r>
            <w:r>
              <w:rPr>
                <w:rFonts w:hint="eastAsia" w:ascii="宋体" w:hAnsi="宋体" w:cs="宋体"/>
                <w:color w:val="000000"/>
                <w:kern w:val="0"/>
                <w:sz w:val="20"/>
                <w:lang w:eastAsia="zh-CN"/>
              </w:rPr>
              <w:t>任务完成时间</w:t>
            </w:r>
          </w:p>
        </w:tc>
        <w:tc>
          <w:tcPr>
            <w:tcW w:w="2550" w:type="dxa"/>
            <w:gridSpan w:val="2"/>
            <w:vAlign w:val="center"/>
          </w:tcPr>
          <w:p>
            <w:pPr>
              <w:widowControl/>
              <w:spacing w:line="240" w:lineRule="exact"/>
              <w:jc w:val="center"/>
              <w:rPr>
                <w:rFonts w:hint="default" w:ascii="宋体" w:hAnsi="宋体" w:eastAsia="宋体" w:cs="宋体"/>
                <w:color w:val="000000"/>
                <w:kern w:val="0"/>
                <w:sz w:val="20"/>
                <w:lang w:val="en-US" w:eastAsia="zh-CN"/>
              </w:rPr>
            </w:pPr>
            <w:r>
              <w:rPr>
                <w:rFonts w:hint="eastAsia" w:ascii="宋体" w:hAnsi="宋体" w:cs="宋体"/>
                <w:color w:val="000000"/>
                <w:kern w:val="0"/>
                <w:sz w:val="20"/>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Merge w:val="continue"/>
            <w:vAlign w:val="center"/>
          </w:tcPr>
          <w:p>
            <w:pPr>
              <w:jc w:val="center"/>
              <w:rPr>
                <w:rFonts w:ascii="宋体" w:cs="宋体"/>
                <w:sz w:val="20"/>
              </w:rPr>
            </w:pPr>
          </w:p>
        </w:tc>
        <w:tc>
          <w:tcPr>
            <w:tcW w:w="1200" w:type="dxa"/>
            <w:gridSpan w:val="2"/>
            <w:vMerge w:val="continue"/>
            <w:vAlign w:val="center"/>
          </w:tcPr>
          <w:p>
            <w:pPr>
              <w:jc w:val="center"/>
              <w:rPr>
                <w:rFonts w:ascii="宋体" w:cs="宋体"/>
                <w:sz w:val="20"/>
              </w:rPr>
            </w:pPr>
          </w:p>
        </w:tc>
        <w:tc>
          <w:tcPr>
            <w:tcW w:w="1350" w:type="dxa"/>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可持续影响指标</w:t>
            </w:r>
          </w:p>
        </w:tc>
        <w:tc>
          <w:tcPr>
            <w:tcW w:w="3090" w:type="dxa"/>
            <w:vAlign w:val="center"/>
          </w:tcPr>
          <w:p>
            <w:pPr>
              <w:widowControl/>
              <w:jc w:val="left"/>
              <w:textAlignment w:val="center"/>
              <w:rPr>
                <w:rFonts w:ascii="宋体" w:hAnsi="宋体" w:eastAsia="宋体" w:cs="宋体"/>
                <w:sz w:val="20"/>
              </w:rPr>
            </w:pPr>
            <w:r>
              <w:rPr>
                <w:rFonts w:hint="eastAsia" w:ascii="宋体" w:hAnsi="宋体" w:eastAsia="宋体" w:cs="宋体"/>
                <w:color w:val="000000"/>
                <w:kern w:val="0"/>
                <w:sz w:val="20"/>
              </w:rPr>
              <w:t>指标1：促进校长专业发展。</w:t>
            </w:r>
          </w:p>
        </w:tc>
        <w:tc>
          <w:tcPr>
            <w:tcW w:w="2550" w:type="dxa"/>
            <w:gridSpan w:val="2"/>
            <w:vAlign w:val="center"/>
          </w:tcPr>
          <w:p>
            <w:pPr>
              <w:jc w:val="center"/>
              <w:rPr>
                <w:rFonts w:ascii="宋体" w:cs="宋体"/>
                <w:sz w:val="20"/>
              </w:rPr>
            </w:pPr>
            <w:r>
              <w:rPr>
                <w:rFonts w:hint="default" w:ascii="Arial" w:hAnsi="Arial" w:cs="Arial"/>
                <w:sz w:val="20"/>
              </w:rPr>
              <w:t>≥</w:t>
            </w:r>
            <w:r>
              <w:rPr>
                <w:rFonts w:hint="eastAsia" w:ascii="宋体" w:cs="宋体"/>
                <w:sz w:val="20"/>
              </w:rPr>
              <w:t>95人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Merge w:val="continue"/>
            <w:vAlign w:val="center"/>
          </w:tcPr>
          <w:p>
            <w:pPr>
              <w:jc w:val="center"/>
              <w:rPr>
                <w:rFonts w:ascii="宋体" w:cs="宋体"/>
                <w:sz w:val="20"/>
              </w:rPr>
            </w:pPr>
          </w:p>
        </w:tc>
        <w:tc>
          <w:tcPr>
            <w:tcW w:w="1200" w:type="dxa"/>
            <w:gridSpan w:val="2"/>
            <w:vAlign w:val="center"/>
          </w:tcPr>
          <w:p>
            <w:pPr>
              <w:widowControl/>
              <w:jc w:val="center"/>
              <w:textAlignment w:val="center"/>
              <w:rPr>
                <w:rFonts w:ascii="宋体" w:hAnsi="Times New Roman" w:eastAsia="宋体" w:cs="宋体"/>
                <w:kern w:val="2"/>
                <w:sz w:val="20"/>
                <w:szCs w:val="24"/>
                <w:lang w:val="en-US" w:eastAsia="zh-CN" w:bidi="ar-SA"/>
              </w:rPr>
            </w:pPr>
            <w:r>
              <w:rPr>
                <w:rFonts w:hint="eastAsia" w:ascii="宋体" w:hAnsi="宋体" w:eastAsia="宋体" w:cs="宋体"/>
                <w:color w:val="000000"/>
                <w:kern w:val="0"/>
                <w:sz w:val="20"/>
                <w:lang w:bidi="ar"/>
              </w:rPr>
              <w:t>效益指标</w:t>
            </w:r>
          </w:p>
        </w:tc>
        <w:tc>
          <w:tcPr>
            <w:tcW w:w="1350" w:type="dxa"/>
            <w:vAlign w:val="center"/>
          </w:tcPr>
          <w:p>
            <w:pPr>
              <w:widowControl/>
              <w:spacing w:line="200" w:lineRule="exact"/>
              <w:jc w:val="center"/>
              <w:textAlignment w:val="center"/>
              <w:rPr>
                <w:rFonts w:hint="eastAsia" w:ascii="宋体" w:hAnsi="Times New Roman" w:eastAsia="宋体" w:cs="宋体"/>
                <w:kern w:val="2"/>
                <w:sz w:val="20"/>
                <w:szCs w:val="24"/>
                <w:lang w:val="en-US" w:eastAsia="zh-CN" w:bidi="ar-SA"/>
              </w:rPr>
            </w:pPr>
            <w:r>
              <w:rPr>
                <w:rFonts w:hint="eastAsia" w:ascii="宋体" w:hAnsi="宋体" w:eastAsia="宋体" w:cs="宋体"/>
                <w:color w:val="000000"/>
                <w:kern w:val="0"/>
                <w:sz w:val="20"/>
                <w:lang w:eastAsia="zh-CN" w:bidi="ar"/>
              </w:rPr>
              <w:t>社会</w:t>
            </w:r>
            <w:r>
              <w:rPr>
                <w:rFonts w:hint="eastAsia" w:ascii="宋体" w:hAnsi="宋体" w:eastAsia="宋体" w:cs="宋体"/>
                <w:color w:val="000000"/>
                <w:kern w:val="0"/>
                <w:sz w:val="20"/>
                <w:lang w:bidi="ar"/>
              </w:rPr>
              <w:t>效益指标</w:t>
            </w:r>
          </w:p>
        </w:tc>
        <w:tc>
          <w:tcPr>
            <w:tcW w:w="3090" w:type="dxa"/>
            <w:vAlign w:val="center"/>
          </w:tcPr>
          <w:p>
            <w:pPr>
              <w:widowControl/>
              <w:spacing w:line="240" w:lineRule="exact"/>
              <w:jc w:val="left"/>
              <w:rPr>
                <w:rFonts w:hint="eastAsia" w:ascii="宋体" w:hAnsi="宋体" w:eastAsia="宋体" w:cs="宋体"/>
                <w:color w:val="000000"/>
                <w:kern w:val="0"/>
                <w:sz w:val="20"/>
                <w:szCs w:val="24"/>
                <w:lang w:val="en-US" w:eastAsia="zh-CN" w:bidi="ar-SA"/>
              </w:rPr>
            </w:pPr>
            <w:r>
              <w:rPr>
                <w:rFonts w:ascii="宋体" w:hAnsi="宋体" w:eastAsia="宋体" w:cs="宋体"/>
                <w:color w:val="000000"/>
                <w:kern w:val="0"/>
                <w:sz w:val="20"/>
              </w:rPr>
              <w:t xml:space="preserve"> 指标1：</w:t>
            </w:r>
            <w:r>
              <w:rPr>
                <w:rFonts w:hint="eastAsia" w:ascii="宋体" w:hAnsi="宋体" w:eastAsia="宋体" w:cs="宋体"/>
                <w:color w:val="000000"/>
                <w:kern w:val="0"/>
                <w:sz w:val="20"/>
              </w:rPr>
              <w:t>加强校长队伍建设，提高校长管理水平，建立和完善以职级制为核心的中小学校长管理体制。</w:t>
            </w:r>
          </w:p>
        </w:tc>
        <w:tc>
          <w:tcPr>
            <w:tcW w:w="2550" w:type="dxa"/>
            <w:gridSpan w:val="2"/>
            <w:vAlign w:val="center"/>
          </w:tcPr>
          <w:p>
            <w:pPr>
              <w:widowControl/>
              <w:spacing w:line="240" w:lineRule="exact"/>
              <w:jc w:val="center"/>
              <w:rPr>
                <w:rFonts w:hint="eastAsia" w:ascii="宋体" w:hAnsi="宋体" w:eastAsia="宋体" w:cs="宋体"/>
                <w:color w:val="000000"/>
                <w:kern w:val="0"/>
                <w:sz w:val="20"/>
                <w:szCs w:val="24"/>
                <w:lang w:val="en-US" w:eastAsia="zh-CN" w:bidi="ar-SA"/>
              </w:rPr>
            </w:pPr>
            <w:r>
              <w:rPr>
                <w:rFonts w:hint="default" w:ascii="Arial" w:hAnsi="Arial" w:eastAsia="宋体" w:cs="Arial"/>
                <w:color w:val="000000"/>
                <w:kern w:val="0"/>
                <w:sz w:val="20"/>
              </w:rPr>
              <w:t>≥</w:t>
            </w:r>
            <w:r>
              <w:rPr>
                <w:rFonts w:hint="eastAsia" w:ascii="宋体" w:hAnsi="宋体" w:eastAsia="宋体" w:cs="宋体"/>
                <w:color w:val="000000"/>
                <w:kern w:val="0"/>
                <w:sz w:val="20"/>
              </w:rPr>
              <w:t>132</w:t>
            </w:r>
            <w:r>
              <w:rPr>
                <w:rFonts w:hint="eastAsia" w:ascii="宋体" w:hAnsi="宋体" w:cs="宋体"/>
                <w:color w:val="000000"/>
                <w:kern w:val="0"/>
                <w:sz w:val="20"/>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0" w:type="dxa"/>
            <w:vMerge w:val="continue"/>
            <w:vAlign w:val="center"/>
          </w:tcPr>
          <w:p>
            <w:pPr>
              <w:jc w:val="center"/>
              <w:rPr>
                <w:rFonts w:ascii="宋体" w:cs="宋体"/>
                <w:sz w:val="20"/>
              </w:rPr>
            </w:pPr>
          </w:p>
        </w:tc>
        <w:tc>
          <w:tcPr>
            <w:tcW w:w="1200" w:type="dxa"/>
            <w:gridSpan w:val="2"/>
            <w:vAlign w:val="center"/>
          </w:tcPr>
          <w:p>
            <w:pPr>
              <w:widowControl/>
              <w:jc w:val="center"/>
              <w:textAlignment w:val="center"/>
              <w:rPr>
                <w:rFonts w:hint="eastAsia" w:ascii="宋体" w:hAnsi="宋体" w:eastAsia="宋体" w:cs="宋体"/>
                <w:color w:val="000000"/>
                <w:kern w:val="0"/>
                <w:sz w:val="20"/>
                <w:lang w:bidi="ar"/>
              </w:rPr>
            </w:pPr>
          </w:p>
        </w:tc>
        <w:tc>
          <w:tcPr>
            <w:tcW w:w="1350" w:type="dxa"/>
            <w:vAlign w:val="center"/>
          </w:tcPr>
          <w:p>
            <w:pPr>
              <w:widowControl/>
              <w:spacing w:line="200" w:lineRule="exact"/>
              <w:jc w:val="center"/>
              <w:rPr>
                <w:rFonts w:hint="eastAsia" w:ascii="宋体" w:hAnsi="宋体" w:eastAsia="宋体" w:cs="宋体"/>
                <w:kern w:val="2"/>
                <w:sz w:val="20"/>
                <w:szCs w:val="24"/>
                <w:lang w:val="en-US" w:eastAsia="zh-CN" w:bidi="ar-SA"/>
              </w:rPr>
            </w:pPr>
            <w:r>
              <w:rPr>
                <w:rFonts w:hint="eastAsia" w:ascii="宋体" w:hAnsi="宋体" w:eastAsia="宋体" w:cs="宋体"/>
                <w:sz w:val="20"/>
              </w:rPr>
              <w:t>可持续影响指标</w:t>
            </w:r>
          </w:p>
        </w:tc>
        <w:tc>
          <w:tcPr>
            <w:tcW w:w="3090" w:type="dxa"/>
            <w:vAlign w:val="center"/>
          </w:tcPr>
          <w:p>
            <w:pPr>
              <w:widowControl/>
              <w:jc w:val="left"/>
              <w:textAlignment w:val="center"/>
              <w:rPr>
                <w:rFonts w:ascii="宋体" w:hAnsi="宋体" w:eastAsia="宋体" w:cs="宋体"/>
                <w:kern w:val="2"/>
                <w:sz w:val="20"/>
                <w:szCs w:val="24"/>
                <w:lang w:val="en-US" w:eastAsia="zh-CN" w:bidi="ar-SA"/>
              </w:rPr>
            </w:pPr>
            <w:r>
              <w:rPr>
                <w:rFonts w:hint="eastAsia" w:ascii="宋体" w:hAnsi="宋体" w:eastAsia="宋体" w:cs="宋体"/>
                <w:color w:val="000000"/>
                <w:kern w:val="0"/>
                <w:sz w:val="20"/>
              </w:rPr>
              <w:t>指标1：促进校长专业发展。</w:t>
            </w:r>
          </w:p>
        </w:tc>
        <w:tc>
          <w:tcPr>
            <w:tcW w:w="2550" w:type="dxa"/>
            <w:gridSpan w:val="2"/>
            <w:vAlign w:val="center"/>
          </w:tcPr>
          <w:p>
            <w:pPr>
              <w:jc w:val="center"/>
              <w:rPr>
                <w:rFonts w:hint="eastAsia" w:ascii="宋体" w:hAnsi="Times New Roman" w:eastAsia="宋体" w:cs="宋体"/>
                <w:kern w:val="2"/>
                <w:sz w:val="20"/>
                <w:szCs w:val="24"/>
                <w:lang w:val="en-US" w:eastAsia="zh-CN" w:bidi="ar-SA"/>
              </w:rPr>
            </w:pPr>
            <w:r>
              <w:rPr>
                <w:rFonts w:hint="eastAsia" w:ascii="Arial" w:hAnsi="Arial" w:cs="Arial"/>
                <w:sz w:val="20"/>
                <w:lang w:eastAsia="zh-CN"/>
              </w:rPr>
              <w:t>有所提高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720" w:type="dxa"/>
            <w:vMerge w:val="continue"/>
            <w:vAlign w:val="center"/>
          </w:tcPr>
          <w:p>
            <w:pPr>
              <w:jc w:val="center"/>
              <w:rPr>
                <w:rFonts w:ascii="宋体" w:cs="宋体"/>
                <w:sz w:val="20"/>
              </w:rPr>
            </w:pPr>
          </w:p>
        </w:tc>
        <w:tc>
          <w:tcPr>
            <w:tcW w:w="1200" w:type="dxa"/>
            <w:gridSpan w:val="2"/>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1350" w:type="dxa"/>
            <w:vAlign w:val="center"/>
          </w:tcPr>
          <w:p>
            <w:pPr>
              <w:widowControl/>
              <w:spacing w:line="200" w:lineRule="exact"/>
              <w:jc w:val="center"/>
              <w:rPr>
                <w:rFonts w:ascii="宋体" w:hAnsi="宋体" w:eastAsia="宋体" w:cs="宋体"/>
                <w:sz w:val="20"/>
              </w:rPr>
            </w:pPr>
            <w:r>
              <w:rPr>
                <w:rFonts w:hint="eastAsia" w:ascii="宋体" w:hAnsi="宋体" w:eastAsia="宋体" w:cs="宋体"/>
                <w:sz w:val="20"/>
              </w:rPr>
              <w:t>满意度指标</w:t>
            </w:r>
          </w:p>
        </w:tc>
        <w:tc>
          <w:tcPr>
            <w:tcW w:w="3090" w:type="dxa"/>
            <w:vAlign w:val="center"/>
          </w:tcPr>
          <w:p>
            <w:pPr>
              <w:widowControl/>
              <w:spacing w:line="240" w:lineRule="exact"/>
              <w:jc w:val="left"/>
              <w:rPr>
                <w:rFonts w:ascii="宋体" w:hAnsi="宋体" w:eastAsia="宋体" w:cs="宋体"/>
                <w:sz w:val="20"/>
              </w:rPr>
            </w:pPr>
            <w:r>
              <w:rPr>
                <w:rFonts w:ascii="宋体" w:hAnsi="宋体" w:eastAsia="宋体" w:cs="宋体"/>
                <w:sz w:val="20"/>
              </w:rPr>
              <w:t xml:space="preserve"> 指标1：</w:t>
            </w:r>
            <w:r>
              <w:rPr>
                <w:rFonts w:hint="eastAsia" w:ascii="宋体" w:hAnsi="宋体" w:eastAsia="宋体" w:cs="宋体"/>
                <w:sz w:val="20"/>
              </w:rPr>
              <w:t>加强校长队伍建设，提高校长管理水平，建立和完善以职级制为核心的中小学校长管理体制。</w:t>
            </w:r>
          </w:p>
        </w:tc>
        <w:tc>
          <w:tcPr>
            <w:tcW w:w="2550" w:type="dxa"/>
            <w:gridSpan w:val="2"/>
            <w:vAlign w:val="center"/>
          </w:tcPr>
          <w:p>
            <w:pPr>
              <w:widowControl/>
              <w:spacing w:line="240" w:lineRule="exact"/>
              <w:jc w:val="center"/>
              <w:rPr>
                <w:rFonts w:hint="default" w:ascii="宋体" w:hAnsi="宋体" w:eastAsia="宋体" w:cs="宋体"/>
                <w:sz w:val="20"/>
                <w:lang w:val="en-US" w:eastAsia="zh-CN"/>
              </w:rPr>
            </w:pPr>
            <w:r>
              <w:rPr>
                <w:rFonts w:hint="eastAsia" w:ascii="宋体" w:hAnsi="宋体" w:cs="宋体"/>
                <w:sz w:val="20"/>
                <w:lang w:val="en-US" w:eastAsia="zh-CN"/>
              </w:rPr>
              <w:t>100%</w:t>
            </w:r>
          </w:p>
        </w:tc>
      </w:tr>
    </w:tbl>
    <w:p>
      <w:pPr>
        <w:adjustRightInd w:val="0"/>
        <w:snapToGrid w:val="0"/>
        <w:spacing w:line="600" w:lineRule="exact"/>
        <w:ind w:firstLine="640" w:firstLineChars="200"/>
        <w:rPr>
          <w:rFonts w:hint="eastAsia" w:ascii="仿宋_GB2312" w:hAnsi="楷体" w:eastAsia="仿宋_GB2312"/>
          <w:sz w:val="32"/>
          <w:szCs w:val="32"/>
        </w:rPr>
      </w:pPr>
    </w:p>
    <w:p>
      <w:pPr>
        <w:adjustRightInd w:val="0"/>
        <w:snapToGrid w:val="0"/>
        <w:spacing w:line="600" w:lineRule="exact"/>
        <w:ind w:firstLine="643" w:firstLineChars="200"/>
        <w:rPr>
          <w:rFonts w:ascii="仿宋_GB2312" w:hAnsi="楷体" w:eastAsia="仿宋_GB2312"/>
          <w:b/>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both"/>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color="auto" w:fill="FFFFFF"/>
          <w:lang w:val="en-US" w:eastAsia="zh-CN" w:bidi="ar"/>
        </w:rPr>
        <w:t>3.“安心托幼、民办普惠园奖补、延时服务补贴”项目。</w:t>
      </w:r>
    </w:p>
    <w:p>
      <w:pPr>
        <w:keepNext w:val="0"/>
        <w:keepLines w:val="0"/>
        <w:pageBreakBefore w:val="0"/>
        <w:widowControl/>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项目概述。</w:t>
      </w: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加速推进普惠托育服务发展</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val="en-US" w:eastAsia="zh-CN"/>
        </w:rPr>
        <w:t>1.</w:t>
      </w:r>
      <w:r>
        <w:rPr>
          <w:rFonts w:hint="eastAsia" w:ascii="仿宋_GB2312" w:hAnsi="仿宋_GB2312" w:eastAsia="仿宋_GB2312" w:cs="仿宋_GB2312"/>
          <w:b w:val="0"/>
          <w:bCs w:val="0"/>
          <w:color w:val="000000"/>
          <w:sz w:val="32"/>
          <w:szCs w:val="32"/>
        </w:rPr>
        <w:t>建设普惠托育服务机构</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sz w:val="32"/>
          <w:szCs w:val="32"/>
        </w:rPr>
        <w:t>2022-2025年，全区每年建成1个示范性托育服务机构，每年至少建成1个普惠托育服务机构。到2025年，公办独立托育服务机构不少于1个。</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rPr>
        <w:t>补齐配全小区托位。</w:t>
      </w:r>
      <w:r>
        <w:rPr>
          <w:rFonts w:hint="eastAsia" w:ascii="仿宋_GB2312" w:hAnsi="仿宋_GB2312" w:eastAsia="仿宋_GB2312" w:cs="仿宋_GB2312"/>
          <w:sz w:val="32"/>
          <w:szCs w:val="32"/>
        </w:rPr>
        <w:t>新建居住（小）区，按照每千人口不少于10个托位标准建设托育服务设施，与住宅同步验收、同步交付使用。到2025年，老旧城区和已建成居住（小）区，通过购置、置换、租赁等方式按照每千人口不少于8个托位标准补齐托育服务设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3.</w:t>
      </w:r>
      <w:r>
        <w:rPr>
          <w:rFonts w:hint="eastAsia" w:ascii="仿宋_GB2312" w:hAnsi="仿宋_GB2312" w:eastAsia="仿宋_GB2312" w:cs="仿宋_GB2312"/>
          <w:b w:val="0"/>
          <w:bCs w:val="0"/>
          <w:color w:val="000000"/>
          <w:sz w:val="32"/>
          <w:szCs w:val="32"/>
        </w:rPr>
        <w:t>不断提高普惠性幼儿园覆盖率</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32"/>
        </w:rPr>
        <w:t>结合实际制定相山区“十四五”学前教育发展提升行动计划，充分考虑出生人口变化、乡村振兴和城镇化发展趋势，每年测算幼儿入园需求，制定2022年至2025年相山区幼儿园布局规划。落实省级新修订的居住（小）区人口配套学位标准，按照300—500米服务半径标准，在新增人口和流动人口聚集区、工业园区等区域，加密布局、建设一批幼儿园，满足就近入园需要。</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4.</w:t>
      </w:r>
      <w:r>
        <w:rPr>
          <w:rFonts w:hint="eastAsia" w:ascii="仿宋_GB2312" w:hAnsi="仿宋_GB2312" w:eastAsia="仿宋_GB2312" w:cs="仿宋_GB2312"/>
          <w:b w:val="0"/>
          <w:bCs w:val="0"/>
          <w:color w:val="000000"/>
          <w:sz w:val="32"/>
          <w:szCs w:val="32"/>
        </w:rPr>
        <w:t>全面开展幼儿</w:t>
      </w:r>
      <w:r>
        <w:rPr>
          <w:rFonts w:hint="eastAsia" w:ascii="仿宋_GB2312" w:hAnsi="仿宋_GB2312" w:eastAsia="仿宋_GB2312" w:cs="仿宋_GB2312"/>
          <w:b w:val="0"/>
          <w:bCs w:val="0"/>
          <w:sz w:val="32"/>
          <w:szCs w:val="32"/>
        </w:rPr>
        <w:t>园延时服务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自2022年秋季学期开始，全区所有幼儿园在周一至周五下午放学后提供延时服务，结束时间与职工正常下班时间相适应。幼儿园可根据实际设置多个离园时间点供家长选择，确保有需求的幼儿全覆盖。坚持公益普惠、自愿参加原则，幼儿园不得强制或变相强制幼儿参加延时服务。</w:t>
      </w:r>
    </w:p>
    <w:p>
      <w:pPr>
        <w:pStyle w:val="8"/>
        <w:keepNext w:val="0"/>
        <w:keepLines w:val="0"/>
        <w:pageBreakBefore w:val="0"/>
        <w:widowControl/>
        <w:tabs>
          <w:tab w:val="left" w:pos="1093"/>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.保障服务经费。</w:t>
      </w:r>
      <w:r>
        <w:rPr>
          <w:rFonts w:hint="eastAsia" w:ascii="仿宋_GB2312" w:hAnsi="仿宋_GB2312" w:eastAsia="仿宋_GB2312" w:cs="仿宋_GB2312"/>
          <w:sz w:val="32"/>
          <w:szCs w:val="32"/>
        </w:rPr>
        <w:t>自2022年秋季学期开始，落实延时服务补助经费，对提供延时服务的幼儿园按300元/生•年标准补贴，纳入财政预算。</w:t>
      </w:r>
      <w:r>
        <w:rPr>
          <w:rFonts w:hint="eastAsia" w:ascii="仿宋_GB2312" w:hAnsi="仿宋_GB2312" w:eastAsia="仿宋_GB2312" w:cs="仿宋_GB2312"/>
          <w:bCs/>
          <w:color w:val="000000"/>
          <w:sz w:val="32"/>
          <w:szCs w:val="32"/>
        </w:rPr>
        <w:t>在</w:t>
      </w:r>
      <w:r>
        <w:rPr>
          <w:rFonts w:hint="eastAsia" w:ascii="仿宋_GB2312" w:hAnsi="仿宋_GB2312" w:eastAsia="仿宋_GB2312" w:cs="仿宋_GB2312"/>
          <w:color w:val="000000"/>
          <w:sz w:val="32"/>
          <w:szCs w:val="32"/>
        </w:rPr>
        <w:t>省、市财政按照每个普惠托位分别给予1万元、2000元的建设补助基础上，区级财政按照每个普惠托位</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000元的标准给予一次性建设补贴。对公办托育服务机构，按照不低于600元/生•年标准给予补贴；对民办普惠托育服务</w:t>
      </w:r>
      <w:r>
        <w:rPr>
          <w:rFonts w:hint="eastAsia" w:ascii="仿宋_GB2312" w:hAnsi="仿宋_GB2312" w:eastAsia="仿宋_GB2312" w:cs="仿宋_GB2312"/>
          <w:sz w:val="32"/>
          <w:szCs w:val="32"/>
        </w:rPr>
        <w:t>机构，按照不低于400元/生•年标准给予补贴。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（2）立项依据</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rPr>
        <w:t>根据《相山区</w:t>
      </w:r>
      <w:r>
        <w:rPr>
          <w:rFonts w:hint="eastAsia" w:ascii="仿宋_GB2312" w:hAnsi="仿宋_GB2312" w:eastAsia="仿宋_GB2312" w:cs="仿宋_GB2312"/>
          <w:sz w:val="32"/>
          <w:szCs w:val="32"/>
          <w:lang w:val="en-US" w:eastAsia="zh-CN"/>
        </w:rPr>
        <w:t>安心托幼</w:t>
      </w:r>
      <w:r>
        <w:rPr>
          <w:rFonts w:hint="eastAsia" w:ascii="仿宋_GB2312" w:hAnsi="仿宋_GB2312" w:eastAsia="仿宋_GB2312" w:cs="仿宋_GB2312"/>
          <w:sz w:val="32"/>
          <w:szCs w:val="32"/>
          <w:lang w:val="en-US"/>
        </w:rPr>
        <w:t>行动方案》，2024年，相山区</w:t>
      </w:r>
      <w:r>
        <w:rPr>
          <w:rFonts w:hint="eastAsia" w:ascii="仿宋_GB2312" w:hAnsi="仿宋_GB2312" w:eastAsia="仿宋_GB2312" w:cs="仿宋_GB2312"/>
          <w:sz w:val="32"/>
          <w:szCs w:val="32"/>
          <w:lang w:val="en-US" w:eastAsia="zh-CN"/>
        </w:rPr>
        <w:t>新增托位270个，</w:t>
      </w:r>
      <w:r>
        <w:rPr>
          <w:rFonts w:hint="eastAsia" w:ascii="仿宋_GB2312" w:hAnsi="仿宋_GB2312" w:eastAsia="仿宋_GB2312" w:cs="仿宋_GB2312"/>
          <w:sz w:val="32"/>
          <w:szCs w:val="32"/>
        </w:rPr>
        <w:t>到2025年，新增公办学位3450个，公办园在园幼儿占比达到75%以上，普惠性幼儿园覆盖率不低于90%，2024和2025年每年新增公办学位数960个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幼儿园延时服务实现全覆盖。</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（3）实施主体</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lang w:val="en-US" w:eastAsia="zh-CN"/>
        </w:rPr>
        <w:t>相山区教育局</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（4）起止时间。</w:t>
      </w:r>
      <w:r>
        <w:rPr>
          <w:rFonts w:hint="eastAsia" w:ascii="仿宋_GB2312" w:hAnsi="仿宋_GB2312" w:eastAsia="仿宋_GB2312" w:cs="仿宋_GB2312"/>
          <w:sz w:val="32"/>
          <w:szCs w:val="32"/>
          <w:lang w:val="en-US" w:eastAsia="zh-CN"/>
        </w:rPr>
        <w:t>2024年1月至2024年12月</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（5）项目内容。</w:t>
      </w:r>
      <w:r>
        <w:rPr>
          <w:rFonts w:hint="eastAsia" w:ascii="仿宋_GB2312" w:hAnsi="仿宋_GB2312" w:eastAsia="仿宋_GB2312" w:cs="仿宋_GB2312"/>
          <w:sz w:val="32"/>
          <w:szCs w:val="32"/>
          <w:lang w:val="en-US" w:eastAsia="zh-CN"/>
        </w:rPr>
        <w:t>1.公办幼儿园办公经费；2.民办普惠园奖补资金；3.托幼奖补资金；4.延时服务补助。</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（6）年度预算安排。</w:t>
      </w:r>
      <w:r>
        <w:rPr>
          <w:rFonts w:hint="eastAsia" w:ascii="仿宋_GB2312" w:hAnsi="仿宋_GB2312" w:eastAsia="仿宋_GB2312" w:cs="仿宋_GB2312"/>
          <w:sz w:val="32"/>
          <w:szCs w:val="32"/>
          <w:lang w:val="en-US" w:eastAsia="zh-CN"/>
        </w:rPr>
        <w:t>公办幼儿园办公经费、民办普惠园奖补资金、托幼奖补资金、延时服务补助以上四项资金共计738.79万元。</w:t>
      </w:r>
    </w:p>
    <w:p>
      <w:pPr>
        <w:adjustRightInd w:val="0"/>
        <w:snapToGrid w:val="0"/>
        <w:spacing w:line="58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 xml:space="preserve"> （</w:t>
            </w:r>
            <w:r>
              <w:rPr>
                <w:rFonts w:ascii="宋体" w:hAnsi="宋体" w:eastAsia="宋体" w:cs="宋体"/>
                <w:color w:val="000000"/>
                <w:kern w:val="0"/>
                <w:sz w:val="20"/>
                <w:lang w:val="en" w:bidi="ar"/>
              </w:rPr>
              <w:t>2024</w:t>
            </w:r>
            <w:r>
              <w:rPr>
                <w:rFonts w:hint="eastAsia" w:ascii="宋体" w:hAnsi="宋体" w:eastAsia="宋体" w:cs="宋体"/>
                <w:color w:val="000000"/>
                <w:kern w:val="0"/>
                <w:sz w:val="20"/>
                <w:lang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项目名称</w:t>
            </w:r>
          </w:p>
        </w:tc>
        <w:tc>
          <w:tcPr>
            <w:tcW w:w="7577" w:type="dxa"/>
            <w:gridSpan w:val="4"/>
            <w:noWrap w:val="0"/>
            <w:vAlign w:val="center"/>
          </w:tcPr>
          <w:p>
            <w:pPr>
              <w:jc w:val="center"/>
              <w:rPr>
                <w:rFonts w:ascii="宋体" w:cs="宋体"/>
                <w:sz w:val="20"/>
              </w:rPr>
            </w:pPr>
            <w:r>
              <w:rPr>
                <w:rFonts w:hint="eastAsia" w:ascii="宋体" w:hAnsi="宋体" w:eastAsia="宋体" w:cs="宋体"/>
                <w:color w:val="000000"/>
                <w:kern w:val="0"/>
                <w:sz w:val="20"/>
                <w:lang w:val="en-US" w:eastAsia="zh-CN" w:bidi="ar"/>
              </w:rPr>
              <w:t>安心托幼公用经费、奖补资金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主管部门   及代码</w:t>
            </w:r>
          </w:p>
        </w:tc>
        <w:tc>
          <w:tcPr>
            <w:tcW w:w="3349" w:type="dxa"/>
            <w:gridSpan w:val="2"/>
            <w:noWrap w:val="0"/>
            <w:vAlign w:val="center"/>
          </w:tcPr>
          <w:p>
            <w:pPr>
              <w:jc w:val="center"/>
              <w:rPr>
                <w:rFonts w:hint="default" w:ascii="宋体" w:eastAsia="仿宋_GB2312" w:cs="宋体"/>
                <w:sz w:val="20"/>
                <w:lang w:val="en-US" w:eastAsia="zh-CN"/>
              </w:rPr>
            </w:pPr>
            <w:r>
              <w:rPr>
                <w:rFonts w:hint="eastAsia" w:ascii="宋体" w:cs="宋体"/>
                <w:sz w:val="20"/>
                <w:lang w:val="en-US" w:eastAsia="zh-CN"/>
              </w:rPr>
              <w:t>相山区</w:t>
            </w:r>
          </w:p>
        </w:tc>
        <w:tc>
          <w:tcPr>
            <w:tcW w:w="1848" w:type="dxa"/>
            <w:noWrap w:val="0"/>
            <w:vAlign w:val="center"/>
          </w:tcPr>
          <w:p>
            <w:pPr>
              <w:widowControl/>
              <w:jc w:val="center"/>
              <w:textAlignment w:val="center"/>
            </w:pPr>
            <w:r>
              <w:rPr>
                <w:rFonts w:hint="eastAsia" w:ascii="宋体" w:hAnsi="宋体" w:eastAsia="宋体" w:cs="宋体"/>
                <w:color w:val="000000"/>
                <w:kern w:val="0"/>
                <w:sz w:val="20"/>
                <w:lang w:bidi="ar"/>
              </w:rPr>
              <w:t>实施单位</w:t>
            </w:r>
          </w:p>
        </w:tc>
        <w:tc>
          <w:tcPr>
            <w:tcW w:w="2380" w:type="dxa"/>
            <w:noWrap w:val="0"/>
            <w:vAlign w:val="center"/>
          </w:tcPr>
          <w:p>
            <w:pPr>
              <w:jc w:val="center"/>
              <w:rPr>
                <w:rFonts w:hint="default" w:eastAsia="仿宋_GB2312"/>
                <w:lang w:val="en-US" w:eastAsia="zh-CN"/>
              </w:rPr>
            </w:pPr>
            <w:r>
              <w:rPr>
                <w:rFonts w:hint="eastAsia"/>
                <w:lang w:val="en-US" w:eastAsia="zh-CN"/>
              </w:rPr>
              <w:t>相山区教育局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项目来源</w:t>
            </w:r>
          </w:p>
        </w:tc>
        <w:tc>
          <w:tcPr>
            <w:tcW w:w="3349" w:type="dxa"/>
            <w:gridSpan w:val="2"/>
            <w:noWrap w:val="0"/>
            <w:vAlign w:val="center"/>
          </w:tcPr>
          <w:p>
            <w:pPr>
              <w:jc w:val="center"/>
              <w:rPr>
                <w:rFonts w:hint="default" w:ascii="宋体" w:eastAsia="仿宋_GB2312" w:cs="宋体"/>
                <w:sz w:val="20"/>
                <w:lang w:val="en-US" w:eastAsia="zh-CN"/>
              </w:rPr>
            </w:pPr>
            <w:r>
              <w:rPr>
                <w:rFonts w:hint="eastAsia" w:ascii="宋体" w:cs="宋体"/>
                <w:sz w:val="20"/>
                <w:lang w:val="en-US" w:eastAsia="zh-CN"/>
              </w:rPr>
              <w:t>财政拨款</w:t>
            </w:r>
          </w:p>
        </w:tc>
        <w:tc>
          <w:tcPr>
            <w:tcW w:w="1848" w:type="dxa"/>
            <w:noWrap w:val="0"/>
            <w:vAlign w:val="center"/>
          </w:tcPr>
          <w:p>
            <w:pPr>
              <w:widowControl/>
              <w:jc w:val="center"/>
              <w:textAlignment w:val="center"/>
            </w:pPr>
            <w:r>
              <w:rPr>
                <w:rFonts w:hint="eastAsia" w:ascii="宋体" w:hAnsi="宋体" w:eastAsia="宋体" w:cs="宋体"/>
                <w:color w:val="000000"/>
                <w:kern w:val="0"/>
                <w:sz w:val="20"/>
                <w:lang w:bidi="ar"/>
              </w:rPr>
              <w:t>项目期</w:t>
            </w:r>
          </w:p>
        </w:tc>
        <w:tc>
          <w:tcPr>
            <w:tcW w:w="2380" w:type="dxa"/>
            <w:noWrap w:val="0"/>
            <w:vAlign w:val="center"/>
          </w:tcPr>
          <w:p>
            <w:pPr>
              <w:jc w:val="center"/>
              <w:rPr>
                <w:rFonts w:hint="default" w:eastAsia="仿宋_GB2312"/>
                <w:lang w:val="en-US" w:eastAsia="zh-CN"/>
              </w:rPr>
            </w:pPr>
            <w:r>
              <w:rPr>
                <w:rFonts w:hint="eastAsia"/>
                <w:lang w:val="en-US" w:eastAsia="zh-CN"/>
              </w:rPr>
              <w:t>2024年度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年度资金总额：</w:t>
            </w:r>
          </w:p>
        </w:tc>
        <w:tc>
          <w:tcPr>
            <w:tcW w:w="4228" w:type="dxa"/>
            <w:gridSpan w:val="2"/>
            <w:noWrap w:val="0"/>
            <w:vAlign w:val="center"/>
          </w:tcPr>
          <w:p>
            <w:pPr>
              <w:jc w:val="center"/>
              <w:rPr>
                <w:rFonts w:hint="default" w:ascii="宋体" w:eastAsia="仿宋_GB2312" w:cs="宋体"/>
                <w:sz w:val="20"/>
                <w:lang w:val="en-US" w:eastAsia="zh-CN"/>
              </w:rPr>
            </w:pPr>
            <w:r>
              <w:rPr>
                <w:rFonts w:hint="eastAsia" w:ascii="宋体" w:cs="宋体"/>
                <w:sz w:val="20"/>
                <w:lang w:val="en-US" w:eastAsia="zh-CN"/>
              </w:rPr>
              <w:t>738.79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其中：财政拨款</w:t>
            </w:r>
          </w:p>
        </w:tc>
        <w:tc>
          <w:tcPr>
            <w:tcW w:w="4228" w:type="dxa"/>
            <w:gridSpan w:val="2"/>
            <w:noWrap w:val="0"/>
            <w:vAlign w:val="center"/>
          </w:tcPr>
          <w:p>
            <w:pPr>
              <w:jc w:val="center"/>
              <w:rPr>
                <w:rFonts w:hint="default" w:ascii="宋体" w:eastAsia="仿宋_GB2312" w:cs="宋体"/>
                <w:sz w:val="20"/>
                <w:lang w:val="en-US" w:eastAsia="zh-CN"/>
              </w:rPr>
            </w:pPr>
            <w:r>
              <w:rPr>
                <w:rFonts w:hint="eastAsia" w:ascii="宋体" w:cs="宋体"/>
                <w:sz w:val="20"/>
                <w:lang w:val="en-US" w:eastAsia="zh-CN"/>
              </w:rPr>
              <w:t>738.79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上年结转</w:t>
            </w:r>
          </w:p>
        </w:tc>
        <w:tc>
          <w:tcPr>
            <w:tcW w:w="4228" w:type="dxa"/>
            <w:gridSpan w:val="2"/>
            <w:noWrap w:val="0"/>
            <w:vAlign w:val="center"/>
          </w:tcPr>
          <w:p>
            <w:pPr>
              <w:jc w:val="center"/>
              <w:rPr>
                <w:rFonts w:hint="eastAsia" w:ascii="宋体" w:eastAsia="仿宋_GB2312" w:cs="宋体"/>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其他资金</w:t>
            </w:r>
          </w:p>
        </w:tc>
        <w:tc>
          <w:tcPr>
            <w:tcW w:w="4228" w:type="dxa"/>
            <w:gridSpan w:val="2"/>
            <w:noWrap w:val="0"/>
            <w:vAlign w:val="center"/>
          </w:tcPr>
          <w:p>
            <w:pPr>
              <w:jc w:val="center"/>
              <w:rPr>
                <w:rFonts w:hint="eastAsia" w:ascii="宋体" w:eastAsia="仿宋_GB2312" w:cs="宋体"/>
                <w:sz w:val="20"/>
                <w:lang w:val="en-US" w:eastAsia="zh-CN"/>
              </w:rPr>
            </w:pPr>
            <w:r>
              <w:rPr>
                <w:rFonts w:hint="eastAsia" w:ascii="宋体" w:cs="宋体"/>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目标</w:t>
            </w:r>
          </w:p>
        </w:tc>
        <w:tc>
          <w:tcPr>
            <w:tcW w:w="8582" w:type="dxa"/>
            <w:gridSpan w:val="6"/>
            <w:noWrap w:val="0"/>
            <w:vAlign w:val="center"/>
          </w:tcPr>
          <w:p>
            <w:pPr>
              <w:jc w:val="left"/>
              <w:rPr>
                <w:rFonts w:ascii="宋体" w:cs="宋体"/>
                <w:sz w:val="20"/>
              </w:rPr>
            </w:pPr>
            <w:r>
              <w:rPr>
                <w:rFonts w:hint="eastAsia" w:ascii="宋体" w:hAnsi="宋体" w:eastAsia="宋体" w:cs="宋体"/>
                <w:color w:val="000000"/>
                <w:kern w:val="0"/>
                <w:sz w:val="20"/>
                <w:lang w:val="en-US" w:eastAsia="zh-CN" w:bidi="ar"/>
              </w:rPr>
              <w:t>项目符合相山区区域“十四五”学前教育发展提升行动计划，改善幼儿园的办学条件，为相山区居民提供优质的学前托育环境，具有公共性。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一级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数量指标</w:t>
            </w:r>
          </w:p>
        </w:tc>
        <w:tc>
          <w:tcPr>
            <w:tcW w:w="2872" w:type="dxa"/>
            <w:noWrap w:val="0"/>
            <w:vAlign w:val="center"/>
          </w:tcPr>
          <w:p>
            <w:pPr>
              <w:widowControl/>
              <w:jc w:val="left"/>
              <w:textAlignment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bidi="ar"/>
              </w:rPr>
              <w:t>指标1：</w:t>
            </w:r>
            <w:r>
              <w:rPr>
                <w:rFonts w:hint="eastAsia" w:ascii="宋体" w:hAnsi="宋体" w:eastAsia="宋体" w:cs="宋体"/>
                <w:kern w:val="0"/>
                <w:sz w:val="20"/>
                <w:szCs w:val="20"/>
                <w:lang w:val="en-US" w:eastAsia="zh-CN" w:bidi="ar-SA"/>
              </w:rPr>
              <w:t>幼儿园人数16014人</w:t>
            </w:r>
          </w:p>
        </w:tc>
        <w:tc>
          <w:tcPr>
            <w:tcW w:w="4228"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质量指标</w:t>
            </w:r>
          </w:p>
        </w:tc>
        <w:tc>
          <w:tcPr>
            <w:tcW w:w="2872" w:type="dxa"/>
            <w:noWrap w:val="0"/>
            <w:vAlign w:val="center"/>
          </w:tcPr>
          <w:p>
            <w:pPr>
              <w:widowControl/>
              <w:jc w:val="left"/>
              <w:textAlignment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bidi="ar"/>
              </w:rPr>
              <w:t>指标1：</w:t>
            </w:r>
            <w:r>
              <w:rPr>
                <w:rFonts w:hint="eastAsia" w:ascii="宋体" w:hAnsi="宋体" w:eastAsia="宋体" w:cs="宋体"/>
                <w:kern w:val="0"/>
                <w:sz w:val="20"/>
                <w:szCs w:val="20"/>
                <w:lang w:val="en-US" w:eastAsia="zh-CN" w:bidi="ar-SA"/>
              </w:rPr>
              <w:t>安心托幼硬件达标</w:t>
            </w:r>
          </w:p>
        </w:tc>
        <w:tc>
          <w:tcPr>
            <w:tcW w:w="4228"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时效指标</w:t>
            </w:r>
          </w:p>
        </w:tc>
        <w:tc>
          <w:tcPr>
            <w:tcW w:w="2872" w:type="dxa"/>
            <w:noWrap w:val="0"/>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eastAsia="宋体" w:cs="宋体"/>
                <w:color w:val="000000"/>
                <w:kern w:val="0"/>
                <w:sz w:val="20"/>
                <w:szCs w:val="20"/>
                <w:lang w:bidi="ar"/>
              </w:rPr>
              <w:t>指标1：</w:t>
            </w:r>
            <w:r>
              <w:rPr>
                <w:rFonts w:hint="eastAsia" w:ascii="宋体" w:hAnsi="宋体" w:eastAsia="宋体" w:cs="宋体"/>
                <w:color w:val="000000"/>
                <w:kern w:val="0"/>
                <w:sz w:val="20"/>
                <w:szCs w:val="20"/>
                <w:lang w:val="en-US" w:eastAsia="zh-CN" w:bidi="ar"/>
              </w:rPr>
              <w:t>一年内完成</w:t>
            </w:r>
          </w:p>
        </w:tc>
        <w:tc>
          <w:tcPr>
            <w:tcW w:w="4228"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成本指标</w:t>
            </w:r>
          </w:p>
        </w:tc>
        <w:tc>
          <w:tcPr>
            <w:tcW w:w="2872" w:type="dxa"/>
            <w:noWrap w:val="0"/>
            <w:vAlign w:val="center"/>
          </w:tcPr>
          <w:p>
            <w:pPr>
              <w:widowControl/>
              <w:numPr>
                <w:ilvl w:val="0"/>
                <w:numId w:val="3"/>
              </w:numPr>
              <w:spacing w:line="2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bidi="ar"/>
              </w:rPr>
              <w:t>指标</w:t>
            </w:r>
          </w:p>
          <w:p>
            <w:pPr>
              <w:widowControl/>
              <w:numPr>
                <w:ilvl w:val="0"/>
                <w:numId w:val="0"/>
              </w:numPr>
              <w:spacing w:line="2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公用经费600元/人/年，</w:t>
            </w:r>
          </w:p>
          <w:p>
            <w:pPr>
              <w:widowControl/>
              <w:numPr>
                <w:ilvl w:val="0"/>
                <w:numId w:val="0"/>
              </w:numPr>
              <w:spacing w:line="2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奖补资金400元/人/年；</w:t>
            </w:r>
          </w:p>
          <w:p>
            <w:pPr>
              <w:widowControl/>
              <w:numPr>
                <w:ilvl w:val="0"/>
                <w:numId w:val="0"/>
              </w:numPr>
              <w:spacing w:line="240" w:lineRule="exact"/>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延时补助300元/人/年，</w:t>
            </w:r>
          </w:p>
          <w:p>
            <w:pPr>
              <w:widowControl/>
              <w:numPr>
                <w:ilvl w:val="0"/>
                <w:numId w:val="0"/>
              </w:numPr>
              <w:spacing w:line="240" w:lineRule="exact"/>
              <w:jc w:val="left"/>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托班奖补1000元/人/年。</w:t>
            </w:r>
          </w:p>
        </w:tc>
        <w:tc>
          <w:tcPr>
            <w:tcW w:w="4228"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≥738.79万元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效益指标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经济效益指标</w:t>
            </w:r>
          </w:p>
        </w:tc>
        <w:tc>
          <w:tcPr>
            <w:tcW w:w="2872" w:type="dxa"/>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指标1：</w:t>
            </w:r>
            <w:r>
              <w:rPr>
                <w:rFonts w:hint="eastAsia" w:ascii="宋体" w:hAnsi="宋体" w:eastAsia="宋体" w:cs="宋体"/>
                <w:color w:val="000000"/>
                <w:kern w:val="0"/>
                <w:sz w:val="20"/>
                <w:szCs w:val="20"/>
                <w:lang w:val="en-US" w:eastAsia="zh-CN" w:bidi="ar"/>
              </w:rPr>
              <w:t>改善办学条件</w:t>
            </w:r>
          </w:p>
        </w:tc>
        <w:tc>
          <w:tcPr>
            <w:tcW w:w="4228" w:type="dxa"/>
            <w:gridSpan w:val="2"/>
            <w:noWrap w:val="0"/>
            <w:vAlign w:val="center"/>
          </w:tcPr>
          <w:p>
            <w:pPr>
              <w:widowControl/>
              <w:numPr>
                <w:ilvl w:val="0"/>
                <w:numId w:val="0"/>
              </w:numPr>
              <w:spacing w:line="240" w:lineRule="exact"/>
              <w:jc w:val="center"/>
              <w:rPr>
                <w:rFonts w:hint="eastAsia" w:ascii="宋体" w:hAnsi="宋体" w:eastAsia="宋体" w:cs="宋体"/>
                <w:color w:val="000000"/>
                <w:kern w:val="0"/>
                <w:sz w:val="20"/>
                <w:szCs w:val="20"/>
                <w:lang w:val="en-US" w:eastAsia="zh-CN" w:bidi="ar"/>
              </w:rPr>
            </w:pPr>
            <w:r>
              <w:rPr>
                <w:rFonts w:hint="eastAsia" w:ascii="宋体" w:hAnsi="宋体" w:eastAsia="宋体" w:cs="宋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社会效益指标</w:t>
            </w:r>
          </w:p>
        </w:tc>
        <w:tc>
          <w:tcPr>
            <w:tcW w:w="2872" w:type="dxa"/>
            <w:noWrap w:val="0"/>
            <w:vAlign w:val="center"/>
          </w:tcPr>
          <w:p>
            <w:pPr>
              <w:widowControl/>
              <w:jc w:val="left"/>
              <w:textAlignment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bidi="ar"/>
              </w:rPr>
              <w:t>指标1：</w:t>
            </w:r>
            <w:r>
              <w:rPr>
                <w:rFonts w:hint="eastAsia" w:ascii="宋体" w:hAnsi="宋体" w:eastAsia="宋体" w:cs="宋体"/>
                <w:color w:val="000000"/>
                <w:kern w:val="0"/>
                <w:sz w:val="20"/>
                <w:szCs w:val="20"/>
                <w:lang w:val="en-US" w:eastAsia="zh-CN" w:bidi="ar"/>
              </w:rPr>
              <w:t>适龄幼儿入园率</w:t>
            </w:r>
          </w:p>
        </w:tc>
        <w:tc>
          <w:tcPr>
            <w:tcW w:w="4228" w:type="dxa"/>
            <w:gridSpan w:val="2"/>
            <w:noWrap w:val="0"/>
            <w:vAlign w:val="center"/>
          </w:tcPr>
          <w:p>
            <w:pPr>
              <w:widowControl/>
              <w:numPr>
                <w:ilvl w:val="0"/>
                <w:numId w:val="0"/>
              </w:numPr>
              <w:spacing w:line="240" w:lineRule="exact"/>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生态效益指标</w:t>
            </w:r>
          </w:p>
        </w:tc>
        <w:tc>
          <w:tcPr>
            <w:tcW w:w="2872" w:type="dxa"/>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指标1：</w:t>
            </w:r>
            <w:r>
              <w:rPr>
                <w:rFonts w:hint="eastAsia" w:ascii="宋体" w:hAnsi="宋体" w:eastAsia="宋体" w:cs="宋体"/>
                <w:color w:val="000000"/>
                <w:kern w:val="0"/>
                <w:sz w:val="20"/>
                <w:szCs w:val="20"/>
                <w:lang w:val="en-US" w:eastAsia="zh-CN" w:bidi="ar"/>
              </w:rPr>
              <w:t>水电能源节约率</w:t>
            </w:r>
          </w:p>
        </w:tc>
        <w:tc>
          <w:tcPr>
            <w:tcW w:w="4228" w:type="dxa"/>
            <w:gridSpan w:val="2"/>
            <w:noWrap w:val="0"/>
            <w:vAlign w:val="center"/>
          </w:tcPr>
          <w:p>
            <w:pPr>
              <w:widowControl/>
              <w:numPr>
                <w:ilvl w:val="0"/>
                <w:numId w:val="0"/>
              </w:numPr>
              <w:spacing w:line="240" w:lineRule="exact"/>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noWrap w:val="0"/>
            <w:vAlign w:val="center"/>
          </w:tcPr>
          <w:p>
            <w:pPr>
              <w:widowControl/>
              <w:jc w:val="left"/>
              <w:textAlignment w:val="center"/>
              <w:rPr>
                <w:rFonts w:hint="eastAsia" w:ascii="宋体" w:hAnsi="宋体" w:eastAsia="宋体" w:cs="宋体"/>
                <w:sz w:val="20"/>
                <w:szCs w:val="20"/>
                <w:lang w:val="en-US"/>
              </w:rPr>
            </w:pPr>
            <w:r>
              <w:rPr>
                <w:rFonts w:hint="eastAsia" w:ascii="宋体" w:hAnsi="宋体" w:eastAsia="宋体" w:cs="宋体"/>
                <w:color w:val="000000"/>
                <w:kern w:val="0"/>
                <w:sz w:val="20"/>
                <w:szCs w:val="20"/>
                <w:lang w:bidi="ar"/>
              </w:rPr>
              <w:t>指标1：</w:t>
            </w:r>
            <w:r>
              <w:rPr>
                <w:rFonts w:hint="eastAsia" w:ascii="宋体" w:hAnsi="宋体" w:eastAsia="宋体" w:cs="宋体"/>
                <w:color w:val="000000"/>
                <w:kern w:val="0"/>
                <w:sz w:val="20"/>
                <w:szCs w:val="20"/>
                <w:lang w:val="en-US" w:eastAsia="zh-CN" w:bidi="ar"/>
              </w:rPr>
              <w:t>幼儿园健康发展，服务水平进一步提高。</w:t>
            </w:r>
          </w:p>
        </w:tc>
        <w:tc>
          <w:tcPr>
            <w:tcW w:w="4228"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noWrap w:val="0"/>
            <w:vAlign w:val="center"/>
          </w:tcPr>
          <w:p>
            <w:pPr>
              <w:widowControl/>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指标1：</w:t>
            </w:r>
            <w:r>
              <w:rPr>
                <w:rFonts w:hint="eastAsia" w:ascii="宋体" w:hAnsi="宋体" w:eastAsia="宋体" w:cs="宋体"/>
                <w:color w:val="000000"/>
                <w:kern w:val="0"/>
                <w:sz w:val="20"/>
                <w:szCs w:val="20"/>
                <w:lang w:val="en-US" w:eastAsia="zh-CN" w:bidi="ar"/>
              </w:rPr>
              <w:t>幼儿园及家长满意度</w:t>
            </w:r>
          </w:p>
        </w:tc>
        <w:tc>
          <w:tcPr>
            <w:tcW w:w="4228" w:type="dxa"/>
            <w:gridSpan w:val="2"/>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adjustRightInd w:val="0"/>
              <w:snapToGrid w:val="0"/>
              <w:spacing w:line="560" w:lineRule="exact"/>
              <w:ind w:firstLine="1285" w:firstLineChars="400"/>
              <w:rPr>
                <w:rFonts w:hint="eastAsia" w:ascii="仿宋_GB2312" w:hAnsi="仿宋_GB2312" w:eastAsia="仿宋_GB2312" w:cs="仿宋_GB2312"/>
                <w:b/>
                <w:sz w:val="32"/>
                <w:szCs w:val="32"/>
                <w:lang w:val="en-US" w:eastAsia="zh-CN"/>
              </w:rPr>
            </w:pPr>
          </w:p>
          <w:p>
            <w:pPr>
              <w:adjustRightInd w:val="0"/>
              <w:snapToGrid w:val="0"/>
              <w:spacing w:line="56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普及普惠和优质均衡创建</w:t>
            </w:r>
            <w:r>
              <w:rPr>
                <w:rFonts w:hint="eastAsia" w:ascii="仿宋_GB2312" w:hAnsi="仿宋_GB2312" w:eastAsia="仿宋_GB2312" w:cs="仿宋_GB2312"/>
                <w:b/>
                <w:sz w:val="32"/>
                <w:szCs w:val="32"/>
              </w:rPr>
              <w:t>”项目。</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（1）项目概述：</w:t>
            </w:r>
            <w:r>
              <w:rPr>
                <w:rFonts w:hint="eastAsia" w:ascii="仿宋_GB2312" w:hAnsi="仿宋_GB2312" w:eastAsia="仿宋_GB2312" w:cs="仿宋_GB2312"/>
                <w:sz w:val="32"/>
                <w:szCs w:val="32"/>
                <w:lang w:val="en-US" w:eastAsia="zh-CN"/>
              </w:rPr>
              <w:t>2014年完成普及普惠创建省级反馈问题整改；完成优质均衡各项指标基本达成，通过市级初评，确保2025年通过省级评估。</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（2）立项依据：《相山区学前教育普及普惠创建实施方案》《</w:t>
            </w:r>
            <w:r>
              <w:rPr>
                <w:rFonts w:hint="eastAsia" w:ascii="仿宋_GB2312" w:hAnsi="仿宋_GB2312" w:eastAsia="仿宋_GB2312" w:cs="仿宋_GB2312"/>
                <w:sz w:val="32"/>
                <w:szCs w:val="32"/>
                <w:lang w:val="en-US" w:eastAsia="zh-CN"/>
              </w:rPr>
              <w:t>相</w:t>
            </w:r>
            <w:r>
              <w:rPr>
                <w:rFonts w:hint="eastAsia" w:ascii="仿宋_GB2312" w:hAnsi="仿宋_GB2312" w:eastAsia="仿宋_GB2312" w:cs="仿宋_GB2312"/>
                <w:sz w:val="32"/>
                <w:szCs w:val="32"/>
                <w:lang w:eastAsia="zh-CN"/>
              </w:rPr>
              <w:t>山区义务教育优质均衡创建实施方案》。</w:t>
            </w:r>
          </w:p>
          <w:p>
            <w:pPr>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（3）实施主体：相山区教育局。</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（4）起止时间：</w:t>
            </w:r>
            <w:r>
              <w:rPr>
                <w:rFonts w:hint="eastAsia" w:ascii="仿宋_GB2312" w:hAnsi="仿宋_GB2312" w:eastAsia="仿宋_GB2312" w:cs="仿宋_GB2312"/>
                <w:sz w:val="32"/>
                <w:szCs w:val="32"/>
                <w:lang w:val="en-US" w:eastAsia="zh-CN"/>
              </w:rPr>
              <w:t>2024年1-12月</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（5）项目内容：完成普及普惠创建省级反馈问题整改；</w:t>
            </w:r>
            <w:r>
              <w:rPr>
                <w:rFonts w:hint="eastAsia" w:ascii="仿宋_GB2312" w:hAnsi="仿宋_GB2312" w:eastAsia="仿宋_GB2312" w:cs="仿宋_GB2312"/>
                <w:sz w:val="32"/>
                <w:szCs w:val="32"/>
                <w:lang w:val="en-US" w:eastAsia="zh-CN"/>
              </w:rPr>
              <w:t>完成优质均衡各项指标基本达成，通过市级初评，确保2025年通过省级评估。</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（6）年度预算安排：培训费</w:t>
            </w:r>
            <w:r>
              <w:rPr>
                <w:rFonts w:hint="eastAsia" w:ascii="仿宋_GB2312" w:hAnsi="仿宋_GB2312" w:eastAsia="仿宋_GB2312" w:cs="仿宋_GB2312"/>
                <w:sz w:val="32"/>
                <w:szCs w:val="32"/>
                <w:lang w:val="en-US" w:eastAsia="zh-CN"/>
              </w:rPr>
              <w:t>8.75万元、印刷费0.8万元、评估费16万元（不足）。</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（7）绩效目标：按计划落实人员培训、资料印制任务，积极推进义务教育优质均衡第三方评估工作。</w:t>
            </w:r>
          </w:p>
          <w:p>
            <w:pPr>
              <w:adjustRightInd w:val="0"/>
              <w:snapToGrid w:val="0"/>
              <w:spacing w:line="560" w:lineRule="exact"/>
              <w:ind w:firstLine="643" w:firstLineChars="200"/>
              <w:rPr>
                <w:rFonts w:hint="eastAsia" w:ascii="仿宋_GB2312" w:hAnsi="仿宋_GB2312" w:eastAsia="仿宋_GB2312" w:cs="仿宋_GB2312"/>
                <w:b/>
                <w:sz w:val="32"/>
                <w:szCs w:val="32"/>
              </w:rPr>
            </w:pPr>
          </w:p>
          <w:p/>
          <w:p>
            <w:pPr>
              <w:widowControl/>
              <w:jc w:val="center"/>
              <w:textAlignment w:val="center"/>
              <w:rPr>
                <w:rFonts w:ascii="宋体" w:cs="宋体"/>
                <w:b/>
                <w:bCs/>
                <w:szCs w:val="32"/>
              </w:rPr>
            </w:pPr>
            <w:r>
              <w:rPr>
                <w:rFonts w:hint="eastAsia" w:ascii="宋体" w:hAnsi="宋体" w:eastAsia="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 xml:space="preserve"> （</w:t>
            </w:r>
            <w:r>
              <w:rPr>
                <w:rFonts w:ascii="宋体" w:hAnsi="宋体" w:eastAsia="宋体" w:cs="宋体"/>
                <w:color w:val="000000"/>
                <w:kern w:val="0"/>
                <w:sz w:val="20"/>
                <w:lang w:val="en" w:bidi="ar"/>
              </w:rPr>
              <w:t>2024</w:t>
            </w:r>
            <w:r>
              <w:rPr>
                <w:rFonts w:hint="eastAsia" w:ascii="宋体" w:hAnsi="宋体" w:eastAsia="宋体" w:cs="宋体"/>
                <w:color w:val="000000"/>
                <w:kern w:val="0"/>
                <w:sz w:val="20"/>
                <w:lang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项目名称</w:t>
            </w:r>
          </w:p>
        </w:tc>
        <w:tc>
          <w:tcPr>
            <w:tcW w:w="7577" w:type="dxa"/>
            <w:gridSpan w:val="4"/>
            <w:noWrap w:val="0"/>
            <w:vAlign w:val="center"/>
          </w:tcPr>
          <w:p>
            <w:pPr>
              <w:jc w:val="center"/>
              <w:rPr>
                <w:rFonts w:hint="eastAsia" w:ascii="宋体" w:eastAsia="仿宋_GB2312" w:cs="宋体"/>
                <w:sz w:val="20"/>
                <w:lang w:eastAsia="zh-CN"/>
              </w:rPr>
            </w:pPr>
            <w:r>
              <w:rPr>
                <w:rFonts w:hint="eastAsia" w:ascii="宋体" w:cs="宋体"/>
                <w:sz w:val="20"/>
                <w:lang w:eastAsia="zh-CN"/>
              </w:rPr>
              <w:t>普及普惠和优质均衡创建专项经费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主管部门   及代码</w:t>
            </w:r>
          </w:p>
        </w:tc>
        <w:tc>
          <w:tcPr>
            <w:tcW w:w="3349" w:type="dxa"/>
            <w:gridSpan w:val="2"/>
            <w:noWrap w:val="0"/>
            <w:vAlign w:val="center"/>
          </w:tcPr>
          <w:p>
            <w:pPr>
              <w:jc w:val="center"/>
              <w:rPr>
                <w:rFonts w:hint="eastAsia" w:ascii="宋体" w:eastAsia="仿宋_GB2312" w:cs="宋体"/>
                <w:sz w:val="20"/>
                <w:lang w:eastAsia="zh-CN"/>
              </w:rPr>
            </w:pPr>
            <w:r>
              <w:rPr>
                <w:rFonts w:hint="eastAsia" w:ascii="宋体" w:cs="宋体"/>
                <w:sz w:val="20"/>
                <w:lang w:eastAsia="zh-CN"/>
              </w:rPr>
              <w:t>相山区教育局</w:t>
            </w:r>
          </w:p>
        </w:tc>
        <w:tc>
          <w:tcPr>
            <w:tcW w:w="1848" w:type="dxa"/>
            <w:noWrap w:val="0"/>
            <w:vAlign w:val="center"/>
          </w:tcPr>
          <w:p>
            <w:pPr>
              <w:widowControl/>
              <w:jc w:val="center"/>
              <w:textAlignment w:val="center"/>
            </w:pPr>
            <w:r>
              <w:rPr>
                <w:rFonts w:hint="eastAsia" w:ascii="宋体" w:hAnsi="宋体" w:eastAsia="宋体" w:cs="宋体"/>
                <w:color w:val="000000"/>
                <w:kern w:val="0"/>
                <w:sz w:val="20"/>
                <w:lang w:bidi="ar"/>
              </w:rPr>
              <w:t>实施单位</w:t>
            </w:r>
          </w:p>
        </w:tc>
        <w:tc>
          <w:tcPr>
            <w:tcW w:w="2380" w:type="dxa"/>
            <w:noWrap w:val="0"/>
            <w:vAlign w:val="center"/>
          </w:tcPr>
          <w:p>
            <w:pPr>
              <w:jc w:val="center"/>
              <w:rPr>
                <w:rFonts w:hint="eastAsia" w:eastAsia="仿宋_GB2312"/>
                <w:lang w:eastAsia="zh-CN"/>
              </w:rPr>
            </w:pPr>
            <w:r>
              <w:rPr>
                <w:rFonts w:hint="eastAsia" w:ascii="宋体" w:cs="宋体"/>
                <w:sz w:val="20"/>
                <w:szCs w:val="22"/>
                <w:lang w:eastAsia="zh-CN"/>
              </w:rPr>
              <w:t>相山区教育局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项目来源</w:t>
            </w:r>
          </w:p>
        </w:tc>
        <w:tc>
          <w:tcPr>
            <w:tcW w:w="3349" w:type="dxa"/>
            <w:gridSpan w:val="2"/>
            <w:noWrap w:val="0"/>
            <w:vAlign w:val="center"/>
          </w:tcPr>
          <w:p>
            <w:pPr>
              <w:jc w:val="center"/>
              <w:rPr>
                <w:rFonts w:hint="eastAsia" w:ascii="宋体" w:eastAsia="仿宋_GB2312" w:cs="宋体"/>
                <w:sz w:val="20"/>
                <w:lang w:eastAsia="zh-CN"/>
              </w:rPr>
            </w:pPr>
            <w:r>
              <w:rPr>
                <w:rFonts w:hint="eastAsia" w:ascii="宋体" w:cs="宋体"/>
                <w:sz w:val="20"/>
                <w:lang w:eastAsia="zh-CN"/>
              </w:rPr>
              <w:t>财政拨款</w:t>
            </w:r>
          </w:p>
        </w:tc>
        <w:tc>
          <w:tcPr>
            <w:tcW w:w="1848" w:type="dxa"/>
            <w:noWrap w:val="0"/>
            <w:vAlign w:val="center"/>
          </w:tcPr>
          <w:p>
            <w:pPr>
              <w:widowControl/>
              <w:jc w:val="center"/>
              <w:textAlignment w:val="center"/>
            </w:pPr>
            <w:r>
              <w:rPr>
                <w:rFonts w:hint="eastAsia" w:ascii="宋体" w:hAnsi="宋体" w:eastAsia="宋体" w:cs="宋体"/>
                <w:color w:val="000000"/>
                <w:kern w:val="0"/>
                <w:sz w:val="20"/>
                <w:lang w:bidi="ar"/>
              </w:rPr>
              <w:t>项目期</w:t>
            </w:r>
          </w:p>
        </w:tc>
        <w:tc>
          <w:tcPr>
            <w:tcW w:w="2380" w:type="dxa"/>
            <w:noWrap w:val="0"/>
            <w:vAlign w:val="center"/>
          </w:tcPr>
          <w:p>
            <w:pPr>
              <w:jc w:val="center"/>
              <w:rPr>
                <w:rFonts w:hint="eastAsia" w:eastAsia="仿宋_GB2312"/>
                <w:lang w:eastAsia="zh-CN"/>
              </w:rPr>
            </w:pPr>
            <w:r>
              <w:rPr>
                <w:rFonts w:hint="eastAsia" w:ascii="宋体" w:cs="宋体"/>
                <w:sz w:val="20"/>
                <w:szCs w:val="22"/>
                <w:lang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年度资金总额：</w:t>
            </w:r>
          </w:p>
        </w:tc>
        <w:tc>
          <w:tcPr>
            <w:tcW w:w="4228" w:type="dxa"/>
            <w:gridSpan w:val="2"/>
            <w:noWrap w:val="0"/>
            <w:vAlign w:val="center"/>
          </w:tcPr>
          <w:p>
            <w:pPr>
              <w:jc w:val="right"/>
              <w:rPr>
                <w:rFonts w:hint="default" w:ascii="宋体" w:eastAsia="仿宋_GB2312" w:cs="宋体"/>
                <w:sz w:val="20"/>
                <w:lang w:val="en-US" w:eastAsia="zh-CN"/>
              </w:rPr>
            </w:pPr>
            <w:r>
              <w:rPr>
                <w:rFonts w:hint="eastAsia" w:ascii="宋体" w:cs="宋体"/>
                <w:sz w:val="20"/>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其中：财政拨款</w:t>
            </w:r>
          </w:p>
        </w:tc>
        <w:tc>
          <w:tcPr>
            <w:tcW w:w="4228" w:type="dxa"/>
            <w:gridSpan w:val="2"/>
            <w:noWrap w:val="0"/>
            <w:vAlign w:val="center"/>
          </w:tcPr>
          <w:p>
            <w:pPr>
              <w:jc w:val="right"/>
              <w:rPr>
                <w:rFonts w:hint="default" w:ascii="宋体" w:eastAsia="仿宋_GB2312" w:cs="宋体"/>
                <w:sz w:val="20"/>
                <w:lang w:val="en-US" w:eastAsia="zh-CN"/>
              </w:rPr>
            </w:pPr>
            <w:r>
              <w:rPr>
                <w:rFonts w:hint="eastAsia" w:ascii="宋体" w:cs="宋体"/>
                <w:sz w:val="20"/>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其他资金</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目标</w:t>
            </w:r>
          </w:p>
        </w:tc>
        <w:tc>
          <w:tcPr>
            <w:tcW w:w="8582" w:type="dxa"/>
            <w:gridSpan w:val="6"/>
            <w:noWrap w:val="0"/>
            <w:vAlign w:val="center"/>
          </w:tcPr>
          <w:p>
            <w:pPr>
              <w:jc w:val="left"/>
              <w:rPr>
                <w:rFonts w:hint="default" w:ascii="宋体" w:eastAsia="仿宋_GB2312" w:cs="宋体"/>
                <w:sz w:val="20"/>
                <w:lang w:val="en-US" w:eastAsia="zh-CN"/>
              </w:rPr>
            </w:pPr>
            <w:r>
              <w:rPr>
                <w:rFonts w:hint="eastAsia" w:ascii="宋体" w:cs="宋体"/>
                <w:sz w:val="20"/>
                <w:lang w:val="en-US" w:eastAsia="zh-CN"/>
              </w:rPr>
              <w:t>1.开展责任督学业务培训；2.开展督学引领工程推进“双普”反馈问题整改；3.创建资料印制；4.开展义务教育优质均衡第三方评估。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一级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产出指标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数量指标</w:t>
            </w:r>
          </w:p>
        </w:tc>
        <w:tc>
          <w:tcPr>
            <w:tcW w:w="2872" w:type="dxa"/>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eastAsia="zh-CN" w:bidi="ar"/>
              </w:rPr>
              <w:t>责任督学培训</w:t>
            </w:r>
          </w:p>
        </w:tc>
        <w:tc>
          <w:tcPr>
            <w:tcW w:w="4228" w:type="dxa"/>
            <w:gridSpan w:val="2"/>
            <w:noWrap w:val="0"/>
            <w:vAlign w:val="center"/>
          </w:tcPr>
          <w:p>
            <w:pPr>
              <w:jc w:val="center"/>
              <w:rPr>
                <w:rFonts w:hint="default" w:ascii="宋体" w:eastAsia="仿宋_GB2312" w:cs="宋体"/>
                <w:sz w:val="20"/>
                <w:lang w:val="en-US" w:eastAsia="zh-CN"/>
              </w:rPr>
            </w:pPr>
            <w:r>
              <w:rPr>
                <w:rFonts w:hint="default" w:ascii="Arial" w:hAnsi="Arial" w:cs="Arial"/>
                <w:sz w:val="20"/>
                <w:lang w:val="en-US" w:eastAsia="zh-CN"/>
              </w:rPr>
              <w:t>≥</w:t>
            </w:r>
            <w:r>
              <w:rPr>
                <w:rFonts w:hint="eastAsia" w:ascii="宋体" w:cs="宋体"/>
                <w:sz w:val="20"/>
                <w:lang w:val="en-US" w:eastAsia="zh-CN"/>
              </w:rPr>
              <w:t>8.75万元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质量指标</w:t>
            </w:r>
          </w:p>
        </w:tc>
        <w:tc>
          <w:tcPr>
            <w:tcW w:w="2872" w:type="dxa"/>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eastAsia="zh-CN" w:bidi="ar"/>
              </w:rPr>
              <w:t>创建资料印制</w:t>
            </w:r>
          </w:p>
        </w:tc>
        <w:tc>
          <w:tcPr>
            <w:tcW w:w="4228" w:type="dxa"/>
            <w:gridSpan w:val="2"/>
            <w:noWrap w:val="0"/>
            <w:vAlign w:val="center"/>
          </w:tcPr>
          <w:p>
            <w:pPr>
              <w:ind w:firstLine="1600" w:firstLineChars="800"/>
              <w:jc w:val="both"/>
              <w:rPr>
                <w:rFonts w:hint="default" w:ascii="宋体" w:eastAsia="仿宋_GB2312" w:cs="宋体"/>
                <w:sz w:val="20"/>
                <w:lang w:val="en-US" w:eastAsia="zh-CN"/>
              </w:rPr>
            </w:pPr>
            <w:r>
              <w:rPr>
                <w:rFonts w:hint="default" w:ascii="Arial" w:hAnsi="Arial" w:cs="Arial"/>
                <w:sz w:val="20"/>
                <w:lang w:val="en-US" w:eastAsia="zh-CN"/>
              </w:rPr>
              <w:t>≥</w:t>
            </w:r>
            <w:r>
              <w:rPr>
                <w:rFonts w:hint="eastAsia" w:ascii="宋体" w:cs="宋体"/>
                <w:sz w:val="20"/>
                <w:lang w:val="en-US" w:eastAsia="zh-CN"/>
              </w:rPr>
              <w:t>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default" w:ascii="宋体" w:eastAsia="仿宋_GB2312" w:cs="宋体"/>
                <w:sz w:val="20"/>
                <w:lang w:val="en-US" w:eastAsia="zh-CN"/>
              </w:rPr>
            </w:pPr>
            <w:r>
              <w:rPr>
                <w:rFonts w:hint="eastAsia" w:ascii="汉仪中秀体简" w:hAnsi="汉仪中秀体简" w:eastAsia="汉仪中秀体简" w:cs="汉仪中秀体简"/>
                <w:color w:val="000000"/>
                <w:kern w:val="0"/>
                <w:sz w:val="20"/>
                <w:lang w:eastAsia="zh-CN" w:bidi="ar"/>
              </w:rPr>
              <w:t>指标</w:t>
            </w:r>
            <w:r>
              <w:rPr>
                <w:rFonts w:hint="eastAsia" w:ascii="汉仪中秀体简" w:hAnsi="汉仪中秀体简" w:eastAsia="汉仪中秀体简" w:cs="汉仪中秀体简"/>
                <w:color w:val="000000"/>
                <w:kern w:val="0"/>
                <w:sz w:val="20"/>
                <w:lang w:val="en-US" w:eastAsia="zh-CN" w:bidi="ar"/>
              </w:rPr>
              <w:t>2：</w:t>
            </w:r>
            <w:r>
              <w:rPr>
                <w:rFonts w:hint="eastAsia" w:ascii="宋体" w:hAnsi="宋体" w:eastAsia="宋体" w:cs="宋体"/>
                <w:color w:val="000000"/>
                <w:kern w:val="0"/>
                <w:sz w:val="20"/>
                <w:lang w:eastAsia="zh-CN" w:bidi="ar"/>
              </w:rPr>
              <w:t>优质均衡第三方评估</w:t>
            </w:r>
          </w:p>
        </w:tc>
        <w:tc>
          <w:tcPr>
            <w:tcW w:w="4228" w:type="dxa"/>
            <w:gridSpan w:val="2"/>
            <w:noWrap w:val="0"/>
            <w:vAlign w:val="center"/>
          </w:tcPr>
          <w:p>
            <w:pPr>
              <w:jc w:val="center"/>
              <w:rPr>
                <w:rFonts w:ascii="宋体" w:cs="宋体"/>
                <w:sz w:val="20"/>
              </w:rPr>
            </w:pPr>
            <w:r>
              <w:rPr>
                <w:rFonts w:hint="eastAsia" w:ascii="宋体" w:cs="宋体"/>
                <w:sz w:val="20"/>
                <w:lang w:val="en-US" w:eastAsia="zh-CN"/>
              </w:rPr>
              <w:t>40所学校，计</w:t>
            </w:r>
            <w:r>
              <w:rPr>
                <w:rFonts w:hint="eastAsia" w:ascii="宋体" w:hAnsi="宋体" w:eastAsia="宋体" w:cs="宋体"/>
                <w:sz w:val="20"/>
                <w:lang w:val="en-US" w:eastAsia="zh-CN"/>
              </w:rPr>
              <w:t>≧</w:t>
            </w:r>
            <w:r>
              <w:rPr>
                <w:rFonts w:hint="eastAsia" w:ascii="宋体" w:cs="宋体"/>
                <w:sz w:val="20"/>
                <w:lang w:val="en-US" w:eastAsia="zh-CN"/>
              </w:rPr>
              <w:t>16.0000万元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时效指标</w:t>
            </w:r>
          </w:p>
        </w:tc>
        <w:tc>
          <w:tcPr>
            <w:tcW w:w="2872" w:type="dxa"/>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eastAsia="zh-CN" w:bidi="ar"/>
              </w:rPr>
              <w:t>任务完成时间</w:t>
            </w:r>
          </w:p>
        </w:tc>
        <w:tc>
          <w:tcPr>
            <w:tcW w:w="4228" w:type="dxa"/>
            <w:gridSpan w:val="2"/>
            <w:noWrap w:val="0"/>
            <w:vAlign w:val="center"/>
          </w:tcPr>
          <w:p>
            <w:pPr>
              <w:jc w:val="center"/>
              <w:rPr>
                <w:rFonts w:hint="default" w:ascii="宋体" w:eastAsia="仿宋_GB2312" w:cs="宋体"/>
                <w:sz w:val="20"/>
                <w:lang w:val="en-US" w:eastAsia="zh-CN"/>
              </w:rPr>
            </w:pPr>
            <w:r>
              <w:rPr>
                <w:rFonts w:hint="eastAsia" w:ascii="宋体" w:eastAsia="仿宋_GB2312" w:cs="宋体"/>
                <w:sz w:val="20"/>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成本指标</w:t>
            </w:r>
          </w:p>
        </w:tc>
        <w:tc>
          <w:tcPr>
            <w:tcW w:w="2872" w:type="dxa"/>
            <w:noWrap w:val="0"/>
            <w:vAlign w:val="center"/>
          </w:tcPr>
          <w:p>
            <w:pPr>
              <w:widowControl/>
              <w:jc w:val="left"/>
              <w:textAlignment w:val="center"/>
              <w:rPr>
                <w:rFonts w:hint="eastAsia" w:ascii="宋体" w:eastAsia="宋体" w:cs="宋体"/>
                <w:sz w:val="20"/>
                <w:lang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eastAsia="zh-CN" w:bidi="ar"/>
              </w:rPr>
              <w:t>预算控制数</w:t>
            </w:r>
          </w:p>
        </w:tc>
        <w:tc>
          <w:tcPr>
            <w:tcW w:w="4228" w:type="dxa"/>
            <w:gridSpan w:val="2"/>
            <w:noWrap w:val="0"/>
            <w:vAlign w:val="center"/>
          </w:tcPr>
          <w:p>
            <w:pPr>
              <w:jc w:val="center"/>
              <w:rPr>
                <w:rFonts w:hint="default" w:ascii="宋体" w:eastAsia="宋体" w:cs="宋体"/>
                <w:sz w:val="20"/>
                <w:lang w:val="en-US" w:eastAsia="zh-CN"/>
              </w:rPr>
            </w:pPr>
            <w:r>
              <w:rPr>
                <w:rFonts w:hint="default" w:ascii="Arial" w:hAnsi="Arial" w:eastAsia="宋体" w:cs="Arial"/>
                <w:sz w:val="20"/>
                <w:lang w:eastAsia="zh-CN"/>
              </w:rPr>
              <w:t>≤</w:t>
            </w:r>
            <w:r>
              <w:rPr>
                <w:rFonts w:hint="eastAsia" w:ascii="Arial" w:hAnsi="Arial" w:cs="Arial"/>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效益指标</w:t>
            </w: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eastAsia="zh-CN" w:bidi="ar"/>
              </w:rPr>
              <w:t>社会</w:t>
            </w:r>
            <w:r>
              <w:rPr>
                <w:rFonts w:hint="eastAsia" w:ascii="宋体" w:hAnsi="宋体" w:eastAsia="宋体" w:cs="宋体"/>
                <w:color w:val="000000"/>
                <w:kern w:val="0"/>
                <w:sz w:val="20"/>
                <w:lang w:bidi="ar"/>
              </w:rPr>
              <w:t>效益指标</w:t>
            </w:r>
          </w:p>
        </w:tc>
        <w:tc>
          <w:tcPr>
            <w:tcW w:w="2872" w:type="dxa"/>
            <w:noWrap w:val="0"/>
            <w:vAlign w:val="center"/>
          </w:tcPr>
          <w:p>
            <w:pPr>
              <w:widowControl/>
              <w:jc w:val="left"/>
              <w:textAlignment w:val="center"/>
              <w:rPr>
                <w:rFonts w:hint="eastAsia" w:ascii="宋体" w:hAnsi="Times New Roman" w:eastAsia="宋体" w:cs="宋体"/>
                <w:kern w:val="2"/>
                <w:sz w:val="20"/>
                <w:szCs w:val="24"/>
                <w:lang w:val="en-US" w:eastAsia="zh-CN" w:bidi="ar-SA"/>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eastAsia="zh-CN" w:bidi="ar"/>
              </w:rPr>
              <w:t>学前教育政府保障水平达到普及普惠水平</w:t>
            </w:r>
          </w:p>
        </w:tc>
        <w:tc>
          <w:tcPr>
            <w:tcW w:w="4228" w:type="dxa"/>
            <w:gridSpan w:val="2"/>
            <w:noWrap w:val="0"/>
            <w:vAlign w:val="center"/>
          </w:tcPr>
          <w:p>
            <w:pPr>
              <w:jc w:val="center"/>
              <w:rPr>
                <w:rFonts w:ascii="宋体" w:hAnsi="Times New Roman" w:eastAsia="宋体" w:cs="宋体"/>
                <w:kern w:val="2"/>
                <w:sz w:val="20"/>
                <w:szCs w:val="24"/>
                <w:lang w:val="en-US" w:eastAsia="zh-CN" w:bidi="ar-SA"/>
              </w:rPr>
            </w:pPr>
            <w:r>
              <w:rPr>
                <w:rFonts w:hint="default" w:ascii="Arial" w:hAnsi="Arial" w:cs="Arial"/>
                <w:sz w:val="20"/>
                <w:lang w:val="en-US" w:eastAsia="zh-CN"/>
              </w:rPr>
              <w:t>≥</w:t>
            </w:r>
            <w:r>
              <w:rPr>
                <w:rFonts w:hint="eastAsia" w:ascii="宋体" w:cs="宋体"/>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default" w:ascii="宋体" w:hAnsi="Times New Roman" w:eastAsia="宋体" w:cs="宋体"/>
                <w:kern w:val="2"/>
                <w:sz w:val="20"/>
                <w:szCs w:val="24"/>
                <w:lang w:val="en-US" w:eastAsia="zh-CN" w:bidi="ar-SA"/>
              </w:rPr>
            </w:pPr>
            <w:r>
              <w:rPr>
                <w:rFonts w:hint="eastAsia" w:ascii="宋体" w:hAnsi="宋体" w:eastAsia="宋体" w:cs="宋体"/>
                <w:color w:val="000000"/>
                <w:kern w:val="0"/>
                <w:sz w:val="20"/>
                <w:lang w:bidi="ar"/>
              </w:rPr>
              <w:t>指标</w:t>
            </w:r>
            <w:r>
              <w:rPr>
                <w:rFonts w:hint="eastAsia" w:ascii="宋体" w:hAnsi="宋体" w:eastAsia="宋体" w:cs="宋体"/>
                <w:color w:val="000000"/>
                <w:kern w:val="0"/>
                <w:sz w:val="20"/>
                <w:lang w:val="en-US" w:eastAsia="zh-CN" w:bidi="ar"/>
              </w:rPr>
              <w:t>2.优质均衡通过市级评估</w:t>
            </w:r>
          </w:p>
        </w:tc>
        <w:tc>
          <w:tcPr>
            <w:tcW w:w="4228" w:type="dxa"/>
            <w:gridSpan w:val="2"/>
            <w:noWrap w:val="0"/>
            <w:vAlign w:val="center"/>
          </w:tcPr>
          <w:p>
            <w:pPr>
              <w:jc w:val="center"/>
              <w:rPr>
                <w:rFonts w:ascii="宋体" w:hAnsi="Times New Roman" w:eastAsia="宋体" w:cs="宋体"/>
                <w:kern w:val="2"/>
                <w:sz w:val="20"/>
                <w:szCs w:val="24"/>
                <w:lang w:val="en-US" w:eastAsia="zh-CN" w:bidi="ar-SA"/>
              </w:rPr>
            </w:pPr>
            <w:r>
              <w:rPr>
                <w:rFonts w:hint="default" w:ascii="Arial" w:hAnsi="Arial" w:cs="Arial"/>
                <w:sz w:val="20"/>
                <w:lang w:val="en-US" w:eastAsia="zh-CN"/>
              </w:rPr>
              <w:t>≥</w:t>
            </w:r>
            <w:r>
              <w:rPr>
                <w:rFonts w:hint="eastAsia" w:ascii="宋体" w:cs="宋体"/>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38" w:type="dxa"/>
            <w:vMerge w:val="continue"/>
            <w:noWrap w:val="0"/>
            <w:vAlign w:val="center"/>
          </w:tcPr>
          <w:p>
            <w:pPr>
              <w:jc w:val="center"/>
              <w:rPr>
                <w:rFonts w:ascii="宋体" w:cs="宋体"/>
                <w:sz w:val="20"/>
              </w:rPr>
            </w:pPr>
          </w:p>
        </w:tc>
        <w:tc>
          <w:tcPr>
            <w:tcW w:w="723" w:type="dxa"/>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noWrap w:val="0"/>
            <w:vAlign w:val="center"/>
          </w:tcPr>
          <w:p>
            <w:pPr>
              <w:widowControl/>
              <w:jc w:val="left"/>
              <w:textAlignment w:val="center"/>
              <w:rPr>
                <w:rFonts w:hint="eastAsia" w:ascii="宋体" w:hAns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eastAsia="zh-CN" w:bidi="ar"/>
              </w:rPr>
              <w:t>群众满意度</w:t>
            </w:r>
          </w:p>
        </w:tc>
        <w:tc>
          <w:tcPr>
            <w:tcW w:w="4228" w:type="dxa"/>
            <w:gridSpan w:val="2"/>
            <w:noWrap w:val="0"/>
            <w:vAlign w:val="center"/>
          </w:tcPr>
          <w:p>
            <w:pPr>
              <w:widowControl/>
              <w:ind w:firstLine="1800" w:firstLineChars="900"/>
              <w:jc w:val="left"/>
              <w:textAlignment w:val="center"/>
              <w:rPr>
                <w:rFonts w:hint="default" w:ascii="宋体" w:hAnsi="宋体" w:eastAsia="宋体" w:cs="宋体"/>
                <w:kern w:val="2"/>
                <w:sz w:val="20"/>
                <w:szCs w:val="24"/>
                <w:lang w:val="en-US" w:eastAsia="zh-CN" w:bidi="ar-SA"/>
              </w:rPr>
            </w:pPr>
            <w:r>
              <w:rPr>
                <w:rFonts w:hint="eastAsia" w:ascii="宋体" w:hAnsi="宋体" w:eastAsia="宋体" w:cs="宋体"/>
                <w:color w:val="000000"/>
                <w:kern w:val="0"/>
                <w:sz w:val="20"/>
                <w:lang w:val="en-US" w:eastAsia="zh-CN" w:bidi="ar"/>
              </w:rPr>
              <w:t>85%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仿宋_GB2312" w:eastAsia="仿宋_GB2312" w:cs="仿宋_GB2312"/>
          <w:i w:val="0"/>
          <w:iCs w:val="0"/>
          <w:caps w:val="0"/>
          <w:color w:val="333333"/>
          <w:spacing w:val="0"/>
          <w:kern w:val="0"/>
          <w:sz w:val="30"/>
          <w:szCs w:val="30"/>
          <w:shd w:val="clear" w:color="auto" w:fill="FFFFFF"/>
          <w:lang w:val="en-US" w:eastAsia="zh-CN" w:bidi="ar"/>
        </w:rPr>
      </w:pPr>
    </w:p>
    <w:p>
      <w:pPr>
        <w:adjustRightInd w:val="0"/>
        <w:snapToGrid w:val="0"/>
        <w:spacing w:line="560" w:lineRule="exact"/>
        <w:ind w:firstLine="643" w:firstLineChars="200"/>
        <w:rPr>
          <w:rFonts w:hint="eastAsia" w:ascii="方正仿宋_GBK" w:hAnsi="方正仿宋_GBK" w:eastAsia="方正仿宋_GBK" w:cs="方正仿宋_GBK"/>
          <w:b/>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教研室专项经费</w:t>
      </w:r>
      <w:r>
        <w:rPr>
          <w:rFonts w:hint="eastAsia" w:ascii="仿宋_GB2312" w:hAnsi="仿宋_GB2312" w:eastAsia="仿宋_GB2312" w:cs="仿宋_GB2312"/>
          <w:b/>
          <w:sz w:val="32"/>
          <w:szCs w:val="32"/>
        </w:rPr>
        <w:t>”项目。</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（1）项目概述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研室负责全区的教学研究工作和教师培训工作。工作需要对教研员和骨干教师进行培训。为了提高教师的教学能力需要开展各类比赛活动。为了更好的进行教师还需要提高教师的科研能力，进行课题研究是提高教师科研能力的有效手段。</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（2）立项依据。</w:t>
      </w:r>
      <w:r>
        <w:rPr>
          <w:rFonts w:hint="eastAsia" w:ascii="仿宋_GB2312" w:hAnsi="仿宋_GB2312" w:eastAsia="仿宋_GB2312" w:cs="仿宋_GB2312"/>
          <w:sz w:val="32"/>
          <w:szCs w:val="32"/>
          <w:lang w:val="en-US" w:eastAsia="zh-CN"/>
        </w:rPr>
        <w:t>教研室工作职责和上级工作安排。</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（3）实施主体。</w:t>
      </w:r>
      <w:r>
        <w:rPr>
          <w:rFonts w:hint="eastAsia" w:ascii="仿宋_GB2312" w:hAnsi="仿宋_GB2312" w:eastAsia="仿宋_GB2312" w:cs="仿宋_GB2312"/>
          <w:sz w:val="32"/>
          <w:szCs w:val="32"/>
          <w:lang w:val="en-US" w:eastAsia="zh-CN"/>
        </w:rPr>
        <w:t>教研室。</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（4）起止时间。</w:t>
      </w:r>
      <w:r>
        <w:rPr>
          <w:rFonts w:hint="eastAsia" w:ascii="仿宋_GB2312" w:hAnsi="仿宋_GB2312" w:eastAsia="仿宋_GB2312" w:cs="仿宋_GB2312"/>
          <w:sz w:val="32"/>
          <w:szCs w:val="32"/>
          <w:lang w:val="en-US" w:eastAsia="zh-CN"/>
        </w:rPr>
        <w:t>2024年1月—12月</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（5）项目内容。</w:t>
      </w:r>
      <w:r>
        <w:rPr>
          <w:rFonts w:hint="eastAsia" w:ascii="仿宋_GB2312" w:hAnsi="仿宋_GB2312" w:eastAsia="仿宋_GB2312" w:cs="仿宋_GB2312"/>
          <w:sz w:val="32"/>
          <w:szCs w:val="32"/>
          <w:lang w:val="en-US" w:eastAsia="zh-CN"/>
        </w:rPr>
        <w:t>教研员和教师的学习培训；各类教学活动比赛；科研课题研究。</w:t>
      </w:r>
    </w:p>
    <w:p>
      <w:pPr>
        <w:adjustRightInd w:val="0"/>
        <w:snapToGrid w:val="0"/>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（6）年度预算安排。</w:t>
      </w:r>
      <w:r>
        <w:rPr>
          <w:rFonts w:hint="eastAsia" w:ascii="仿宋_GB2312" w:hAnsi="仿宋_GB2312" w:eastAsia="仿宋_GB2312" w:cs="仿宋_GB2312"/>
          <w:sz w:val="32"/>
          <w:szCs w:val="32"/>
          <w:lang w:val="en-US" w:eastAsia="zh-CN"/>
        </w:rPr>
        <w:t>20万。</w:t>
      </w:r>
    </w:p>
    <w:p>
      <w:pPr>
        <w:adjustRightInd w:val="0"/>
        <w:snapToGrid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（7）绩效目标。</w:t>
      </w:r>
    </w:p>
    <w:tbl>
      <w:tblPr>
        <w:tblStyle w:val="5"/>
        <w:tblW w:w="9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pPr>
              <w:widowControl/>
              <w:jc w:val="center"/>
              <w:textAlignment w:val="center"/>
              <w:rPr>
                <w:rFonts w:ascii="宋体" w:cs="宋体"/>
                <w:b/>
                <w:bCs/>
                <w:szCs w:val="32"/>
              </w:rPr>
            </w:pPr>
            <w:r>
              <w:rPr>
                <w:rFonts w:hint="eastAsia" w:ascii="宋体" w:hAnsi="宋体" w:eastAsia="宋体" w:cs="宋体"/>
                <w:b/>
                <w:color w:val="000000"/>
                <w:kern w:val="0"/>
                <w:sz w:val="28"/>
                <w:szCs w:val="28"/>
                <w:lang w:bidi="ar"/>
              </w:rPr>
              <w:t>项目支出绩效目标表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 xml:space="preserve"> （</w:t>
            </w:r>
            <w:r>
              <w:rPr>
                <w:rFonts w:ascii="宋体" w:hAnsi="宋体" w:eastAsia="宋体" w:cs="宋体"/>
                <w:color w:val="000000"/>
                <w:kern w:val="0"/>
                <w:sz w:val="20"/>
                <w:lang w:val="en" w:bidi="ar"/>
              </w:rPr>
              <w:t>2024</w:t>
            </w:r>
            <w:r>
              <w:rPr>
                <w:rFonts w:hint="eastAsia" w:ascii="宋体" w:hAnsi="宋体" w:eastAsia="宋体" w:cs="宋体"/>
                <w:color w:val="000000"/>
                <w:kern w:val="0"/>
                <w:sz w:val="20"/>
                <w:lang w:bidi="ar"/>
              </w:rPr>
              <w:t xml:space="preserve">年度）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项目名称</w:t>
            </w:r>
          </w:p>
        </w:tc>
        <w:tc>
          <w:tcPr>
            <w:tcW w:w="7577" w:type="dxa"/>
            <w:gridSpan w:val="4"/>
            <w:noWrap w:val="0"/>
            <w:vAlign w:val="center"/>
          </w:tcPr>
          <w:p>
            <w:pPr>
              <w:ind w:firstLine="2800" w:firstLineChars="1400"/>
              <w:jc w:val="both"/>
              <w:rPr>
                <w:rFonts w:hint="eastAsia" w:ascii="宋体" w:eastAsia="宋体" w:cs="宋体"/>
                <w:sz w:val="20"/>
                <w:lang w:eastAsia="zh-CN"/>
              </w:rPr>
            </w:pPr>
            <w:r>
              <w:rPr>
                <w:rFonts w:hint="eastAsia" w:ascii="宋体" w:cs="宋体"/>
                <w:sz w:val="20"/>
                <w:lang w:eastAsia="zh-CN"/>
              </w:rPr>
              <w:t>教研室专项经费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主管部门   及代码</w:t>
            </w:r>
          </w:p>
        </w:tc>
        <w:tc>
          <w:tcPr>
            <w:tcW w:w="3349" w:type="dxa"/>
            <w:gridSpan w:val="2"/>
            <w:noWrap w:val="0"/>
            <w:vAlign w:val="center"/>
          </w:tcPr>
          <w:p>
            <w:pPr>
              <w:jc w:val="center"/>
              <w:rPr>
                <w:rFonts w:hint="eastAsia" w:ascii="宋体" w:eastAsia="宋体" w:cs="宋体"/>
                <w:sz w:val="20"/>
                <w:lang w:eastAsia="zh-CN"/>
              </w:rPr>
            </w:pPr>
            <w:r>
              <w:rPr>
                <w:rFonts w:hint="eastAsia" w:ascii="宋体" w:cs="宋体"/>
                <w:sz w:val="20"/>
                <w:lang w:eastAsia="zh-CN"/>
              </w:rPr>
              <w:t>相山区教育局</w:t>
            </w:r>
          </w:p>
        </w:tc>
        <w:tc>
          <w:tcPr>
            <w:tcW w:w="1848" w:type="dxa"/>
            <w:noWrap w:val="0"/>
            <w:vAlign w:val="center"/>
          </w:tcPr>
          <w:p>
            <w:pPr>
              <w:widowControl/>
              <w:jc w:val="center"/>
              <w:textAlignment w:val="center"/>
            </w:pPr>
            <w:r>
              <w:rPr>
                <w:rFonts w:hint="eastAsia" w:ascii="宋体" w:hAnsi="宋体" w:eastAsia="宋体" w:cs="宋体"/>
                <w:color w:val="000000"/>
                <w:kern w:val="0"/>
                <w:sz w:val="20"/>
                <w:lang w:bidi="ar"/>
              </w:rPr>
              <w:t>实施单位</w:t>
            </w:r>
          </w:p>
        </w:tc>
        <w:tc>
          <w:tcPr>
            <w:tcW w:w="2380" w:type="dxa"/>
            <w:noWrap w:val="0"/>
            <w:vAlign w:val="center"/>
          </w:tcPr>
          <w:p>
            <w:pPr>
              <w:jc w:val="center"/>
              <w:rPr>
                <w:rFonts w:hint="eastAsia" w:eastAsia="仿宋_GB2312"/>
                <w:lang w:val="en-US" w:eastAsia="zh-CN"/>
              </w:rPr>
            </w:pPr>
            <w:r>
              <w:rPr>
                <w:rFonts w:hint="eastAsia"/>
                <w:lang w:val="en-US" w:eastAsia="zh-CN"/>
              </w:rPr>
              <w:t>相山区教育局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项目来源</w:t>
            </w:r>
          </w:p>
        </w:tc>
        <w:tc>
          <w:tcPr>
            <w:tcW w:w="3349" w:type="dxa"/>
            <w:gridSpan w:val="2"/>
            <w:noWrap w:val="0"/>
            <w:vAlign w:val="center"/>
          </w:tcPr>
          <w:p>
            <w:pPr>
              <w:jc w:val="center"/>
              <w:rPr>
                <w:rFonts w:hint="eastAsia" w:ascii="宋体" w:eastAsia="宋体" w:cs="宋体"/>
                <w:sz w:val="20"/>
                <w:lang w:eastAsia="zh-CN"/>
              </w:rPr>
            </w:pPr>
            <w:r>
              <w:rPr>
                <w:rFonts w:hint="eastAsia" w:ascii="宋体" w:cs="宋体"/>
                <w:sz w:val="20"/>
                <w:lang w:eastAsia="zh-CN"/>
              </w:rPr>
              <w:t>财政拨款</w:t>
            </w:r>
          </w:p>
        </w:tc>
        <w:tc>
          <w:tcPr>
            <w:tcW w:w="1848" w:type="dxa"/>
            <w:noWrap w:val="0"/>
            <w:vAlign w:val="center"/>
          </w:tcPr>
          <w:p>
            <w:pPr>
              <w:widowControl/>
              <w:jc w:val="center"/>
              <w:textAlignment w:val="center"/>
            </w:pPr>
            <w:r>
              <w:rPr>
                <w:rFonts w:hint="eastAsia" w:ascii="宋体" w:hAnsi="宋体" w:eastAsia="宋体" w:cs="宋体"/>
                <w:color w:val="000000"/>
                <w:kern w:val="0"/>
                <w:sz w:val="20"/>
                <w:lang w:bidi="ar"/>
              </w:rPr>
              <w:t>项目期</w:t>
            </w:r>
          </w:p>
        </w:tc>
        <w:tc>
          <w:tcPr>
            <w:tcW w:w="2380" w:type="dxa"/>
            <w:noWrap w:val="0"/>
            <w:vAlign w:val="center"/>
          </w:tcPr>
          <w:p>
            <w:pPr>
              <w:jc w:val="center"/>
              <w:rPr>
                <w:rFonts w:hint="default" w:ascii="宋体" w:hAnsi="宋体" w:eastAsia="宋体" w:cs="宋体"/>
                <w:sz w:val="22"/>
                <w:szCs w:val="22"/>
                <w:lang w:val="en-US" w:eastAsia="zh-CN"/>
              </w:rPr>
            </w:pPr>
            <w:r>
              <w:rPr>
                <w:rFonts w:hint="eastAsia" w:ascii="宋体" w:hAnsi="宋体" w:eastAsia="宋体" w:cs="宋体"/>
                <w:sz w:val="22"/>
                <w:szCs w:val="22"/>
                <w:lang w:val="en-US" w:eastAsia="zh-CN"/>
              </w:rPr>
              <w:t>2024年1月-12月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项目资金</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（万元）</w:t>
            </w: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年度资金总额：</w:t>
            </w:r>
          </w:p>
        </w:tc>
        <w:tc>
          <w:tcPr>
            <w:tcW w:w="4228" w:type="dxa"/>
            <w:gridSpan w:val="2"/>
            <w:noWrap w:val="0"/>
            <w:vAlign w:val="center"/>
          </w:tcPr>
          <w:p>
            <w:pPr>
              <w:jc w:val="right"/>
              <w:rPr>
                <w:rFonts w:hint="default" w:ascii="宋体" w:eastAsia="宋体" w:cs="宋体"/>
                <w:sz w:val="20"/>
                <w:lang w:val="en-US" w:eastAsia="zh-CN"/>
              </w:rPr>
            </w:pPr>
            <w:r>
              <w:rPr>
                <w:rFonts w:hint="eastAsia" w:ascii="宋体" w:cs="宋体"/>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其中：财政拨款</w:t>
            </w:r>
          </w:p>
        </w:tc>
        <w:tc>
          <w:tcPr>
            <w:tcW w:w="4228" w:type="dxa"/>
            <w:gridSpan w:val="2"/>
            <w:noWrap w:val="0"/>
            <w:vAlign w:val="center"/>
          </w:tcPr>
          <w:p>
            <w:pPr>
              <w:jc w:val="right"/>
              <w:rPr>
                <w:rFonts w:hint="default" w:ascii="宋体" w:eastAsia="宋体" w:cs="宋体"/>
                <w:sz w:val="20"/>
                <w:lang w:val="en-US" w:eastAsia="zh-CN"/>
              </w:rPr>
            </w:pPr>
            <w:r>
              <w:rPr>
                <w:rFonts w:hint="eastAsia" w:ascii="宋体" w:cs="宋体"/>
                <w:sz w:val="20"/>
                <w:lang w:val="en-US" w:eastAsia="zh-CN"/>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上年结转</w:t>
            </w:r>
          </w:p>
        </w:tc>
        <w:tc>
          <w:tcPr>
            <w:tcW w:w="4228" w:type="dxa"/>
            <w:gridSpan w:val="2"/>
            <w:noWrap w:val="0"/>
            <w:vAlign w:val="center"/>
          </w:tcPr>
          <w:p>
            <w:pPr>
              <w:jc w:val="center"/>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noWrap w:val="0"/>
            <w:vAlign w:val="center"/>
          </w:tcPr>
          <w:p>
            <w:pPr>
              <w:jc w:val="center"/>
              <w:rPr>
                <w:rFonts w:ascii="宋体" w:cs="宋体"/>
                <w:sz w:val="20"/>
              </w:rPr>
            </w:pPr>
          </w:p>
        </w:tc>
        <w:tc>
          <w:tcPr>
            <w:tcW w:w="3349" w:type="dxa"/>
            <w:gridSpan w:val="2"/>
            <w:noWrap w:val="0"/>
            <w:vAlign w:val="center"/>
          </w:tcPr>
          <w:p>
            <w:pPr>
              <w:widowControl/>
              <w:jc w:val="left"/>
              <w:textAlignment w:val="center"/>
              <w:rPr>
                <w:rFonts w:ascii="宋体" w:cs="宋体"/>
                <w:sz w:val="20"/>
              </w:rPr>
            </w:pPr>
            <w:r>
              <w:rPr>
                <w:rFonts w:hint="eastAsia" w:ascii="宋体" w:hAnsi="宋体" w:eastAsia="宋体" w:cs="宋体"/>
                <w:color w:val="000000"/>
                <w:kern w:val="0"/>
                <w:sz w:val="20"/>
                <w:lang w:bidi="ar"/>
              </w:rPr>
              <w:t xml:space="preserve">         其他资金</w:t>
            </w:r>
          </w:p>
        </w:tc>
        <w:tc>
          <w:tcPr>
            <w:tcW w:w="4228" w:type="dxa"/>
            <w:gridSpan w:val="2"/>
            <w:noWrap w:val="0"/>
            <w:vAlign w:val="center"/>
          </w:tcPr>
          <w:p>
            <w:pPr>
              <w:jc w:val="right"/>
              <w:rPr>
                <w:rFonts w:asci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年度</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目标</w:t>
            </w:r>
          </w:p>
        </w:tc>
        <w:tc>
          <w:tcPr>
            <w:tcW w:w="8582" w:type="dxa"/>
            <w:gridSpan w:val="6"/>
            <w:noWrap w:val="0"/>
            <w:vAlign w:val="center"/>
          </w:tcPr>
          <w:p>
            <w:pPr>
              <w:jc w:val="left"/>
              <w:rPr>
                <w:rFonts w:ascii="宋体" w:cs="宋体"/>
                <w:sz w:val="20"/>
              </w:rPr>
            </w:pPr>
            <w:r>
              <w:rPr>
                <w:rFonts w:hint="eastAsia" w:ascii="宋体" w:cs="宋体"/>
                <w:sz w:val="20"/>
                <w:lang w:val="en-US" w:eastAsia="zh-CN"/>
              </w:rPr>
              <w:t>完成教研员和骨干教师的学习培训；完成各类比赛活动；完成课题的申报和研究工作。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绩</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效</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标</w:t>
            </w:r>
          </w:p>
        </w:tc>
        <w:tc>
          <w:tcPr>
            <w:tcW w:w="723" w:type="dxa"/>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一级</w:t>
            </w:r>
            <w:r>
              <w:rPr>
                <w:rFonts w:hint="eastAsia" w:ascii="宋体" w:hAnsi="宋体" w:eastAsia="宋体" w:cs="宋体"/>
                <w:color w:val="000000"/>
                <w:kern w:val="0"/>
                <w:sz w:val="20"/>
                <w:lang w:bidi="ar"/>
              </w:rPr>
              <w:br w:type="textWrapping"/>
            </w:r>
            <w:r>
              <w:rPr>
                <w:rFonts w:hint="eastAsia" w:ascii="宋体" w:hAnsi="宋体" w:eastAsia="宋体" w:cs="宋体"/>
                <w:color w:val="000000"/>
                <w:kern w:val="0"/>
                <w:sz w:val="20"/>
                <w:lang w:bidi="ar"/>
              </w:rPr>
              <w:t>指标</w:t>
            </w:r>
          </w:p>
        </w:tc>
        <w:tc>
          <w:tcPr>
            <w:tcW w:w="759" w:type="dxa"/>
            <w:gridSpan w:val="2"/>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二级指标</w:t>
            </w:r>
          </w:p>
        </w:tc>
        <w:tc>
          <w:tcPr>
            <w:tcW w:w="2872" w:type="dxa"/>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三级指标</w:t>
            </w:r>
          </w:p>
        </w:tc>
        <w:tc>
          <w:tcPr>
            <w:tcW w:w="4228" w:type="dxa"/>
            <w:gridSpan w:val="2"/>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产出指标</w:t>
            </w: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数量指标</w:t>
            </w:r>
          </w:p>
        </w:tc>
        <w:tc>
          <w:tcPr>
            <w:tcW w:w="2872" w:type="dxa"/>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学习培训</w:t>
            </w:r>
          </w:p>
        </w:tc>
        <w:tc>
          <w:tcPr>
            <w:tcW w:w="4228" w:type="dxa"/>
            <w:gridSpan w:val="2"/>
            <w:noWrap w:val="0"/>
            <w:vAlign w:val="center"/>
          </w:tcPr>
          <w:p>
            <w:pPr>
              <w:jc w:val="center"/>
              <w:rPr>
                <w:rFonts w:hint="default" w:ascii="宋体" w:eastAsia="宋体" w:cs="宋体"/>
                <w:sz w:val="20"/>
                <w:lang w:val="en-US" w:eastAsia="zh-CN"/>
              </w:rPr>
            </w:pPr>
            <w:r>
              <w:rPr>
                <w:rFonts w:hint="eastAsia" w:ascii="宋体" w:hAnsi="宋体" w:eastAsia="宋体" w:cs="宋体"/>
                <w:sz w:val="20"/>
              </w:rPr>
              <w:t>≧</w:t>
            </w:r>
            <w:r>
              <w:rPr>
                <w:rFonts w:hint="eastAsia" w:ascii="宋体" w:eastAsia="宋体" w:cs="宋体"/>
                <w:sz w:val="20"/>
                <w:lang w:val="en-US" w:eastAsia="zh-CN"/>
              </w:rPr>
              <w: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default" w:ascii="宋体" w:eastAsia="仿宋_GB2312" w:cs="宋体"/>
                <w:sz w:val="20"/>
                <w:lang w:val="en-US" w:eastAsia="zh-CN"/>
              </w:rPr>
            </w:pPr>
            <w:r>
              <w:rPr>
                <w:rFonts w:hint="eastAsia" w:ascii="宋体" w:cs="宋体"/>
                <w:sz w:val="20"/>
                <w:lang w:val="en-US" w:eastAsia="zh-CN"/>
              </w:rPr>
              <w:t>指标2：</w:t>
            </w:r>
            <w:r>
              <w:rPr>
                <w:rFonts w:hint="eastAsia" w:ascii="宋体" w:hAnsi="宋体" w:eastAsia="宋体" w:cs="宋体"/>
                <w:sz w:val="20"/>
                <w:lang w:val="en-US" w:eastAsia="zh-CN"/>
              </w:rPr>
              <w:t>各类比赛</w:t>
            </w:r>
          </w:p>
        </w:tc>
        <w:tc>
          <w:tcPr>
            <w:tcW w:w="4228" w:type="dxa"/>
            <w:gridSpan w:val="2"/>
            <w:noWrap w:val="0"/>
            <w:vAlign w:val="center"/>
          </w:tcPr>
          <w:p>
            <w:pPr>
              <w:ind w:firstLine="1600" w:firstLineChars="800"/>
              <w:jc w:val="both"/>
              <w:rPr>
                <w:rFonts w:hint="default" w:ascii="宋体" w:eastAsia="宋体" w:cs="宋体"/>
                <w:sz w:val="20"/>
                <w:lang w:val="en-US" w:eastAsia="zh-CN"/>
              </w:rPr>
            </w:pPr>
            <w:r>
              <w:rPr>
                <w:rFonts w:hint="eastAsia" w:ascii="宋体" w:hAnsi="宋体" w:eastAsia="宋体" w:cs="宋体"/>
                <w:sz w:val="20"/>
              </w:rPr>
              <w:t>≧</w:t>
            </w:r>
            <w:r>
              <w:rPr>
                <w:rFonts w:hint="eastAsia" w:ascii="宋体" w:hAnsi="宋体" w:eastAsia="宋体" w:cs="宋体"/>
                <w:sz w:val="20"/>
                <w:lang w:val="en-US" w:eastAsia="zh-CN"/>
              </w:rPr>
              <w:t>5次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质量指标</w:t>
            </w:r>
          </w:p>
        </w:tc>
        <w:tc>
          <w:tcPr>
            <w:tcW w:w="2872" w:type="dxa"/>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完成各项学习培训活动</w:t>
            </w:r>
          </w:p>
        </w:tc>
        <w:tc>
          <w:tcPr>
            <w:tcW w:w="4228" w:type="dxa"/>
            <w:gridSpan w:val="2"/>
            <w:noWrap w:val="0"/>
            <w:vAlign w:val="center"/>
          </w:tcPr>
          <w:p>
            <w:pPr>
              <w:jc w:val="center"/>
              <w:rPr>
                <w:rFonts w:hint="default" w:ascii="宋体" w:eastAsia="宋体" w:cs="宋体"/>
                <w:sz w:val="20"/>
                <w:lang w:val="en-US" w:eastAsia="zh-CN"/>
              </w:rPr>
            </w:pPr>
            <w:r>
              <w:rPr>
                <w:rFonts w:hint="eastAsia" w:ascii="宋体" w:hAnsi="宋体" w:eastAsia="宋体" w:cs="宋体"/>
                <w:sz w:val="20"/>
              </w:rPr>
              <w:t>≧</w:t>
            </w:r>
            <w:r>
              <w:rPr>
                <w:rFonts w:hint="eastAsia" w:ascii="宋体" w:hAnsi="宋体" w:eastAsia="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eastAsia" w:ascii="宋体" w:cs="宋体"/>
                <w:sz w:val="20"/>
                <w:lang w:val="en-US" w:eastAsia="zh-CN"/>
              </w:rPr>
            </w:pPr>
            <w:r>
              <w:rPr>
                <w:rFonts w:hint="eastAsia" w:ascii="宋体" w:cs="宋体"/>
                <w:sz w:val="20"/>
                <w:lang w:val="en-US" w:eastAsia="zh-CN"/>
              </w:rPr>
              <w:t>指标2：完成各类比赛活动</w:t>
            </w:r>
          </w:p>
          <w:p>
            <w:pPr>
              <w:widowControl/>
              <w:jc w:val="left"/>
              <w:textAlignment w:val="center"/>
              <w:rPr>
                <w:rFonts w:hint="default" w:ascii="宋体" w:cs="宋体"/>
                <w:sz w:val="20"/>
                <w:lang w:val="en-US" w:eastAsia="zh-CN"/>
              </w:rPr>
            </w:pPr>
            <w:r>
              <w:rPr>
                <w:rFonts w:hint="eastAsia" w:ascii="宋体" w:cs="宋体"/>
                <w:sz w:val="20"/>
                <w:lang w:val="en-US" w:eastAsia="zh-CN"/>
              </w:rPr>
              <w:t>指标3：课题研究</w:t>
            </w:r>
          </w:p>
        </w:tc>
        <w:tc>
          <w:tcPr>
            <w:tcW w:w="4228" w:type="dxa"/>
            <w:gridSpan w:val="2"/>
            <w:noWrap w:val="0"/>
            <w:vAlign w:val="center"/>
          </w:tcPr>
          <w:p>
            <w:pPr>
              <w:jc w:val="center"/>
              <w:rPr>
                <w:rFonts w:hint="eastAsia" w:ascii="宋体" w:hAnsi="宋体" w:eastAsia="宋体" w:cs="宋体"/>
                <w:sz w:val="20"/>
                <w:lang w:val="en-US" w:eastAsia="zh-CN"/>
              </w:rPr>
            </w:pPr>
            <w:r>
              <w:rPr>
                <w:rFonts w:hint="eastAsia" w:ascii="宋体" w:hAnsi="宋体" w:eastAsia="宋体" w:cs="宋体"/>
                <w:sz w:val="20"/>
              </w:rPr>
              <w:t>≧</w:t>
            </w:r>
            <w:r>
              <w:rPr>
                <w:rFonts w:hint="eastAsia" w:ascii="宋体" w:hAnsi="宋体" w:eastAsia="宋体" w:cs="宋体"/>
                <w:sz w:val="20"/>
                <w:lang w:val="en-US" w:eastAsia="zh-CN"/>
              </w:rPr>
              <w:t>100％</w:t>
            </w:r>
          </w:p>
          <w:p>
            <w:pPr>
              <w:jc w:val="center"/>
              <w:rPr>
                <w:rFonts w:hint="eastAsia" w:ascii="宋体" w:hAnsi="宋体" w:eastAsia="宋体" w:cs="宋体"/>
                <w:sz w:val="20"/>
                <w:lang w:val="en-US" w:eastAsia="zh-CN"/>
              </w:rPr>
            </w:pPr>
            <w:r>
              <w:rPr>
                <w:rFonts w:hint="eastAsia" w:ascii="宋体" w:hAnsi="宋体" w:eastAsia="宋体" w:cs="宋体"/>
                <w:sz w:val="20"/>
              </w:rPr>
              <w:t>≧</w:t>
            </w:r>
            <w:r>
              <w:rPr>
                <w:rFonts w:hint="eastAsia" w:ascii="宋体" w:hAnsi="宋体" w:eastAsia="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时效指标</w:t>
            </w:r>
          </w:p>
        </w:tc>
        <w:tc>
          <w:tcPr>
            <w:tcW w:w="2872" w:type="dxa"/>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任务完成时间</w:t>
            </w:r>
          </w:p>
        </w:tc>
        <w:tc>
          <w:tcPr>
            <w:tcW w:w="4228" w:type="dxa"/>
            <w:gridSpan w:val="2"/>
            <w:noWrap w:val="0"/>
            <w:vAlign w:val="center"/>
          </w:tcPr>
          <w:p>
            <w:pPr>
              <w:jc w:val="center"/>
              <w:rPr>
                <w:rFonts w:hint="default" w:ascii="宋体" w:eastAsia="仿宋_GB2312" w:cs="宋体"/>
                <w:sz w:val="20"/>
                <w:lang w:val="en-US" w:eastAsia="zh-CN"/>
              </w:rPr>
            </w:pPr>
            <w:r>
              <w:rPr>
                <w:rFonts w:hint="eastAsia" w:ascii="宋体" w:cs="宋体"/>
                <w:sz w:val="20"/>
                <w:lang w:val="en-US" w:eastAsia="zh-CN"/>
              </w:rPr>
              <w:t>2024年12月31日前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eastAsia" w:ascii="宋体" w:cs="宋体"/>
                <w:sz w:val="20"/>
                <w:lang w:val="en-US" w:eastAsia="zh-CN"/>
              </w:rPr>
            </w:pPr>
            <w:r>
              <w:rPr>
                <w:rFonts w:hint="eastAsia" w:ascii="宋体" w:cs="宋体"/>
                <w:sz w:val="20"/>
                <w:lang w:val="en-US" w:eastAsia="zh-CN"/>
              </w:rPr>
              <w:t>指标2：任务完成时间</w:t>
            </w:r>
          </w:p>
          <w:p>
            <w:pPr>
              <w:widowControl/>
              <w:jc w:val="left"/>
              <w:textAlignment w:val="center"/>
              <w:rPr>
                <w:rFonts w:hint="default" w:ascii="宋体" w:cs="宋体"/>
                <w:sz w:val="20"/>
                <w:lang w:val="en-US" w:eastAsia="zh-CN"/>
              </w:rPr>
            </w:pPr>
            <w:r>
              <w:rPr>
                <w:rFonts w:hint="eastAsia" w:ascii="宋体" w:cs="宋体"/>
                <w:sz w:val="20"/>
                <w:lang w:val="en-US" w:eastAsia="zh-CN"/>
              </w:rPr>
              <w:t>指标3:任务完成时间</w:t>
            </w:r>
          </w:p>
        </w:tc>
        <w:tc>
          <w:tcPr>
            <w:tcW w:w="4228" w:type="dxa"/>
            <w:gridSpan w:val="2"/>
            <w:noWrap w:val="0"/>
            <w:vAlign w:val="center"/>
          </w:tcPr>
          <w:p>
            <w:pPr>
              <w:jc w:val="center"/>
              <w:rPr>
                <w:rFonts w:hint="eastAsia" w:ascii="宋体" w:cs="宋体"/>
                <w:sz w:val="20"/>
                <w:lang w:val="en-US" w:eastAsia="zh-CN"/>
              </w:rPr>
            </w:pPr>
            <w:r>
              <w:rPr>
                <w:rFonts w:hint="eastAsia" w:ascii="宋体" w:cs="宋体"/>
                <w:sz w:val="20"/>
                <w:lang w:val="en-US" w:eastAsia="zh-CN"/>
              </w:rPr>
              <w:t>2024年12月31日前</w:t>
            </w:r>
          </w:p>
          <w:p>
            <w:pPr>
              <w:jc w:val="center"/>
              <w:rPr>
                <w:rFonts w:hint="default" w:ascii="宋体" w:cs="宋体"/>
                <w:sz w:val="20"/>
                <w:lang w:val="en-US" w:eastAsia="zh-CN"/>
              </w:rPr>
            </w:pPr>
            <w:r>
              <w:rPr>
                <w:rFonts w:hint="eastAsia" w:ascii="宋体" w:cs="宋体"/>
                <w:sz w:val="20"/>
                <w:lang w:val="en-US" w:eastAsia="zh-CN"/>
              </w:rPr>
              <w:t>课题申报完成时间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成本指标</w:t>
            </w:r>
          </w:p>
        </w:tc>
        <w:tc>
          <w:tcPr>
            <w:tcW w:w="2872" w:type="dxa"/>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预算控制数</w:t>
            </w:r>
          </w:p>
        </w:tc>
        <w:tc>
          <w:tcPr>
            <w:tcW w:w="4228" w:type="dxa"/>
            <w:gridSpan w:val="2"/>
            <w:noWrap w:val="0"/>
            <w:vAlign w:val="center"/>
          </w:tcPr>
          <w:p>
            <w:pPr>
              <w:jc w:val="center"/>
              <w:rPr>
                <w:rFonts w:hint="default" w:ascii="宋体" w:eastAsia="宋体" w:cs="宋体"/>
                <w:sz w:val="20"/>
                <w:lang w:val="en-US" w:eastAsia="zh-CN"/>
              </w:rPr>
            </w:pPr>
            <w:r>
              <w:rPr>
                <w:rFonts w:hint="eastAsia" w:ascii="宋体" w:hAnsi="宋体" w:eastAsia="宋体" w:cs="宋体"/>
                <w:sz w:val="20"/>
              </w:rPr>
              <w:t>≧</w:t>
            </w:r>
            <w:r>
              <w:rPr>
                <w:rFonts w:hint="eastAsia" w:ascii="宋体" w:hAnsi="宋体" w:eastAsia="宋体" w:cs="宋体"/>
                <w:sz w:val="20"/>
                <w:lang w:val="en-US" w:eastAsia="zh-CN"/>
              </w:rPr>
              <w:t>16万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default" w:ascii="宋体" w:hAnsi="宋体" w:eastAsia="宋体" w:cs="宋体"/>
                <w:b w:val="0"/>
                <w:bCs w:val="0"/>
                <w:sz w:val="20"/>
                <w:lang w:val="en-US" w:eastAsia="zh-CN"/>
              </w:rPr>
            </w:pPr>
            <w:r>
              <w:rPr>
                <w:rFonts w:hint="eastAsia" w:ascii="宋体" w:hAnsi="宋体" w:eastAsia="宋体" w:cs="宋体"/>
                <w:b w:val="0"/>
                <w:bCs w:val="0"/>
                <w:sz w:val="20"/>
                <w:lang w:val="en-US" w:eastAsia="zh-CN"/>
              </w:rPr>
              <w:t>指标2：</w:t>
            </w:r>
            <w:r>
              <w:rPr>
                <w:rFonts w:hint="eastAsia" w:ascii="宋体" w:hAnsi="宋体" w:eastAsia="宋体" w:cs="宋体"/>
                <w:color w:val="000000"/>
                <w:kern w:val="0"/>
                <w:sz w:val="20"/>
                <w:lang w:val="en-US" w:eastAsia="zh-CN" w:bidi="ar"/>
              </w:rPr>
              <w:t>预算控制数</w:t>
            </w:r>
          </w:p>
        </w:tc>
        <w:tc>
          <w:tcPr>
            <w:tcW w:w="4228" w:type="dxa"/>
            <w:gridSpan w:val="2"/>
            <w:noWrap w:val="0"/>
            <w:vAlign w:val="center"/>
          </w:tcPr>
          <w:p>
            <w:pPr>
              <w:jc w:val="center"/>
              <w:rPr>
                <w:rFonts w:hint="default" w:ascii="宋体" w:eastAsia="宋体" w:cs="宋体"/>
                <w:sz w:val="20"/>
                <w:lang w:val="en-US" w:eastAsia="zh-CN"/>
              </w:rPr>
            </w:pPr>
            <w:r>
              <w:rPr>
                <w:rFonts w:hint="eastAsia" w:ascii="宋体" w:hAnsi="宋体" w:eastAsia="宋体" w:cs="宋体"/>
                <w:sz w:val="20"/>
              </w:rPr>
              <w:t>≦</w:t>
            </w:r>
            <w:r>
              <w:rPr>
                <w:rFonts w:hint="eastAsia" w:ascii="宋体" w:eastAsia="宋体" w:cs="宋体"/>
                <w:sz w:val="20"/>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w:t>
            </w:r>
          </w:p>
        </w:tc>
        <w:tc>
          <w:tcPr>
            <w:tcW w:w="2872" w:type="dxa"/>
            <w:noWrap w:val="0"/>
            <w:vAlign w:val="center"/>
          </w:tcPr>
          <w:p>
            <w:pPr>
              <w:jc w:val="left"/>
              <w:rPr>
                <w:rFonts w:hint="default" w:ascii="宋体" w:eastAsia="仿宋_GB2312" w:cs="宋体"/>
                <w:sz w:val="20"/>
                <w:lang w:val="en-US" w:eastAsia="zh-CN"/>
              </w:rPr>
            </w:pPr>
            <w:r>
              <w:rPr>
                <w:rFonts w:hint="eastAsia" w:ascii="宋体" w:cs="宋体"/>
                <w:sz w:val="20"/>
                <w:lang w:val="en-US" w:eastAsia="zh-CN"/>
              </w:rPr>
              <w:t>指标3：</w:t>
            </w:r>
            <w:r>
              <w:rPr>
                <w:rFonts w:hint="eastAsia" w:ascii="宋体" w:hAnsi="宋体" w:eastAsia="宋体" w:cs="宋体"/>
                <w:color w:val="000000"/>
                <w:kern w:val="0"/>
                <w:sz w:val="20"/>
                <w:lang w:val="en-US" w:eastAsia="zh-CN" w:bidi="ar"/>
              </w:rPr>
              <w:t>预算控制数</w:t>
            </w:r>
          </w:p>
        </w:tc>
        <w:tc>
          <w:tcPr>
            <w:tcW w:w="4228" w:type="dxa"/>
            <w:gridSpan w:val="2"/>
            <w:noWrap w:val="0"/>
            <w:vAlign w:val="center"/>
          </w:tcPr>
          <w:p>
            <w:pPr>
              <w:jc w:val="center"/>
              <w:rPr>
                <w:rFonts w:ascii="宋体" w:cs="宋体"/>
                <w:sz w:val="20"/>
              </w:rPr>
            </w:pPr>
            <w:r>
              <w:rPr>
                <w:rFonts w:hint="eastAsia" w:ascii="宋体" w:hAnsi="宋体" w:eastAsia="宋体" w:cs="宋体"/>
                <w:sz w:val="20"/>
              </w:rPr>
              <w:t>≦</w:t>
            </w:r>
            <w:r>
              <w:rPr>
                <w:rFonts w:hint="eastAsia" w:ascii="宋体" w:eastAsia="宋体" w:cs="宋体"/>
                <w:sz w:val="20"/>
                <w:lang w:val="en-US" w:eastAsia="zh-CN"/>
              </w:rPr>
              <w:t>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jc w:val="center"/>
              <w:textAlignment w:val="center"/>
              <w:rPr>
                <w:rFonts w:ascii="宋体" w:cs="宋体"/>
                <w:sz w:val="20"/>
              </w:rPr>
            </w:pPr>
            <w:r>
              <w:rPr>
                <w:rFonts w:hint="eastAsia" w:ascii="宋体" w:hAnsi="宋体" w:eastAsia="宋体" w:cs="宋体"/>
                <w:color w:val="000000"/>
                <w:kern w:val="0"/>
                <w:sz w:val="20"/>
                <w:lang w:bidi="ar"/>
              </w:rPr>
              <w:t>效益指标</w:t>
            </w: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经济效益指标</w:t>
            </w:r>
          </w:p>
        </w:tc>
        <w:tc>
          <w:tcPr>
            <w:tcW w:w="2872" w:type="dxa"/>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教师参培次数提升</w:t>
            </w:r>
          </w:p>
        </w:tc>
        <w:tc>
          <w:tcPr>
            <w:tcW w:w="4228" w:type="dxa"/>
            <w:gridSpan w:val="2"/>
            <w:noWrap w:val="0"/>
            <w:vAlign w:val="center"/>
          </w:tcPr>
          <w:p>
            <w:pPr>
              <w:jc w:val="center"/>
              <w:rPr>
                <w:rFonts w:hint="default" w:ascii="宋体" w:eastAsia="宋体" w:cs="宋体"/>
                <w:sz w:val="20"/>
                <w:lang w:val="en-US" w:eastAsia="zh-CN"/>
              </w:rPr>
            </w:pPr>
            <w:r>
              <w:rPr>
                <w:rFonts w:hint="eastAsia" w:ascii="宋体" w:hAnsi="宋体" w:eastAsia="宋体" w:cs="宋体"/>
                <w:sz w:val="20"/>
              </w:rPr>
              <w:t>≧</w:t>
            </w:r>
            <w:r>
              <w:rPr>
                <w:rFonts w:hint="eastAsia" w:ascii="宋体" w:hAnsi="宋体" w:eastAsia="宋体" w:cs="宋体"/>
                <w:sz w:val="20"/>
                <w:lang w:val="en-US" w:eastAsia="zh-CN"/>
              </w:rPr>
              <w:t>30次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eastAsia" w:ascii="宋体" w:cs="宋体"/>
                <w:sz w:val="20"/>
                <w:lang w:val="en-US" w:eastAsia="zh-CN"/>
              </w:rPr>
            </w:pPr>
            <w:r>
              <w:rPr>
                <w:rFonts w:hint="eastAsia" w:ascii="宋体" w:cs="宋体"/>
                <w:sz w:val="20"/>
                <w:lang w:val="en-US" w:eastAsia="zh-CN"/>
              </w:rPr>
              <w:t>指标2：</w:t>
            </w:r>
            <w:r>
              <w:rPr>
                <w:rFonts w:hint="eastAsia" w:ascii="宋体" w:hAnsi="宋体" w:eastAsia="宋体" w:cs="宋体"/>
                <w:color w:val="000000"/>
                <w:kern w:val="0"/>
                <w:sz w:val="20"/>
                <w:lang w:val="en-US" w:eastAsia="zh-CN" w:bidi="ar"/>
              </w:rPr>
              <w:t>教师比赛获奖率提升</w:t>
            </w:r>
          </w:p>
          <w:p>
            <w:pPr>
              <w:widowControl/>
              <w:jc w:val="left"/>
              <w:textAlignment w:val="center"/>
              <w:rPr>
                <w:rFonts w:hint="default" w:ascii="宋体" w:cs="宋体"/>
                <w:sz w:val="20"/>
                <w:lang w:val="en-US" w:eastAsia="zh-CN"/>
              </w:rPr>
            </w:pPr>
            <w:r>
              <w:rPr>
                <w:rFonts w:hint="eastAsia" w:ascii="宋体" w:cs="宋体"/>
                <w:sz w:val="20"/>
                <w:lang w:val="en-US" w:eastAsia="zh-CN"/>
              </w:rPr>
              <w:t>指标3：课题申报数量提升</w:t>
            </w:r>
          </w:p>
        </w:tc>
        <w:tc>
          <w:tcPr>
            <w:tcW w:w="4228" w:type="dxa"/>
            <w:gridSpan w:val="2"/>
            <w:noWrap w:val="0"/>
            <w:vAlign w:val="center"/>
          </w:tcPr>
          <w:p>
            <w:pPr>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p>
            <w:pPr>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restart"/>
            <w:noWrap w:val="0"/>
            <w:vAlign w:val="center"/>
          </w:tcPr>
          <w:p>
            <w:pPr>
              <w:widowControl/>
              <w:spacing w:line="200" w:lineRule="exact"/>
              <w:jc w:val="center"/>
              <w:textAlignment w:val="center"/>
              <w:rPr>
                <w:rFonts w:ascii="宋体" w:cs="宋体"/>
                <w:sz w:val="20"/>
              </w:rPr>
            </w:pPr>
            <w:r>
              <w:rPr>
                <w:rFonts w:hint="eastAsia" w:ascii="宋体" w:hAnsi="宋体" w:eastAsia="宋体" w:cs="宋体"/>
                <w:color w:val="000000"/>
                <w:kern w:val="0"/>
                <w:sz w:val="20"/>
                <w:lang w:bidi="ar"/>
              </w:rPr>
              <w:t>社会效益指标</w:t>
            </w:r>
          </w:p>
        </w:tc>
        <w:tc>
          <w:tcPr>
            <w:tcW w:w="2872" w:type="dxa"/>
            <w:noWrap w:val="0"/>
            <w:vAlign w:val="center"/>
          </w:tcPr>
          <w:p>
            <w:pPr>
              <w:widowControl/>
              <w:jc w:val="left"/>
              <w:textAlignment w:val="center"/>
              <w:rPr>
                <w:rFonts w:hint="default" w:asci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教学质量提升</w:t>
            </w:r>
          </w:p>
        </w:tc>
        <w:tc>
          <w:tcPr>
            <w:tcW w:w="4228" w:type="dxa"/>
            <w:gridSpan w:val="2"/>
            <w:noWrap w:val="0"/>
            <w:vAlign w:val="center"/>
          </w:tcPr>
          <w:p>
            <w:pPr>
              <w:jc w:val="center"/>
              <w:rPr>
                <w:rFonts w:ascii="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ascii="宋体" w:cs="宋体"/>
                <w:sz w:val="20"/>
              </w:rPr>
            </w:pPr>
          </w:p>
        </w:tc>
        <w:tc>
          <w:tcPr>
            <w:tcW w:w="759" w:type="dxa"/>
            <w:gridSpan w:val="2"/>
            <w:vMerge w:val="continue"/>
            <w:noWrap w:val="0"/>
            <w:vAlign w:val="center"/>
          </w:tcPr>
          <w:p>
            <w:pPr>
              <w:jc w:val="center"/>
              <w:rPr>
                <w:rFonts w:ascii="宋体" w:cs="宋体"/>
                <w:sz w:val="20"/>
              </w:rPr>
            </w:pPr>
          </w:p>
        </w:tc>
        <w:tc>
          <w:tcPr>
            <w:tcW w:w="2872" w:type="dxa"/>
            <w:noWrap w:val="0"/>
            <w:vAlign w:val="center"/>
          </w:tcPr>
          <w:p>
            <w:pPr>
              <w:widowControl/>
              <w:jc w:val="left"/>
              <w:textAlignment w:val="center"/>
              <w:rPr>
                <w:rFonts w:hint="eastAsia" w:ascii="宋体" w:cs="宋体"/>
                <w:sz w:val="20"/>
                <w:lang w:val="en-US" w:eastAsia="zh-CN"/>
              </w:rPr>
            </w:pPr>
            <w:r>
              <w:rPr>
                <w:rFonts w:hint="eastAsia" w:ascii="宋体" w:cs="宋体"/>
                <w:sz w:val="20"/>
                <w:lang w:val="en-US" w:eastAsia="zh-CN"/>
              </w:rPr>
              <w:t>指标2：</w:t>
            </w:r>
            <w:r>
              <w:rPr>
                <w:rFonts w:hint="eastAsia" w:ascii="宋体" w:hAnsi="宋体" w:eastAsia="宋体" w:cs="宋体"/>
                <w:color w:val="000000"/>
                <w:kern w:val="0"/>
                <w:sz w:val="20"/>
                <w:lang w:val="en-US" w:eastAsia="zh-CN" w:bidi="ar"/>
              </w:rPr>
              <w:t>教学能力提升</w:t>
            </w:r>
          </w:p>
          <w:p>
            <w:pPr>
              <w:widowControl/>
              <w:jc w:val="left"/>
              <w:textAlignment w:val="center"/>
              <w:rPr>
                <w:rFonts w:ascii="宋体" w:cs="宋体"/>
                <w:sz w:val="20"/>
              </w:rPr>
            </w:pPr>
            <w:r>
              <w:rPr>
                <w:rFonts w:hint="eastAsia" w:ascii="宋体" w:cs="宋体"/>
                <w:sz w:val="20"/>
                <w:lang w:val="en-US" w:eastAsia="zh-CN"/>
              </w:rPr>
              <w:t>指标3：教科研能力提升</w:t>
            </w:r>
          </w:p>
        </w:tc>
        <w:tc>
          <w:tcPr>
            <w:tcW w:w="4228" w:type="dxa"/>
            <w:gridSpan w:val="2"/>
            <w:noWrap w:val="0"/>
            <w:vAlign w:val="center"/>
          </w:tcPr>
          <w:p>
            <w:pPr>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p>
            <w:pPr>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restart"/>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vMerge w:val="restart"/>
            <w:noWrap w:val="0"/>
            <w:vAlign w:val="center"/>
          </w:tcPr>
          <w:p>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noWrap w:val="0"/>
            <w:vAlign w:val="center"/>
          </w:tcPr>
          <w:p>
            <w:pPr>
              <w:widowControl/>
              <w:jc w:val="left"/>
              <w:textAlignment w:val="center"/>
              <w:rPr>
                <w:rFonts w:hint="default" w:ascii="宋体" w:hAnsi="宋体" w:eastAsia="宋体" w:cs="宋体"/>
                <w:sz w:val="20"/>
                <w:lang w:val="en-US" w:eastAsia="zh-CN"/>
              </w:rPr>
            </w:pPr>
            <w:r>
              <w:rPr>
                <w:rFonts w:hint="eastAsia" w:ascii="宋体" w:hAnsi="宋体" w:eastAsia="宋体" w:cs="宋体"/>
                <w:color w:val="000000"/>
                <w:kern w:val="0"/>
                <w:sz w:val="20"/>
                <w:lang w:bidi="ar"/>
              </w:rPr>
              <w:t>指标1：</w:t>
            </w:r>
            <w:r>
              <w:rPr>
                <w:rFonts w:hint="eastAsia" w:ascii="宋体" w:hAnsi="宋体" w:eastAsia="宋体" w:cs="宋体"/>
                <w:color w:val="000000"/>
                <w:kern w:val="0"/>
                <w:sz w:val="20"/>
                <w:lang w:val="en-US" w:eastAsia="zh-CN" w:bidi="ar"/>
              </w:rPr>
              <w:t>培训质量提升</w:t>
            </w:r>
          </w:p>
        </w:tc>
        <w:tc>
          <w:tcPr>
            <w:tcW w:w="4228" w:type="dxa"/>
            <w:gridSpan w:val="2"/>
            <w:noWrap w:val="0"/>
            <w:vAlign w:val="center"/>
          </w:tcPr>
          <w:p>
            <w:pPr>
              <w:jc w:val="center"/>
              <w:rPr>
                <w:rFonts w:ascii="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noWrap w:val="0"/>
            <w:vAlign w:val="center"/>
          </w:tcPr>
          <w:p>
            <w:pPr>
              <w:jc w:val="center"/>
              <w:rPr>
                <w:rFonts w:ascii="宋体" w:cs="宋体"/>
                <w:sz w:val="20"/>
              </w:rPr>
            </w:pPr>
          </w:p>
        </w:tc>
        <w:tc>
          <w:tcPr>
            <w:tcW w:w="723" w:type="dxa"/>
            <w:vMerge w:val="continue"/>
            <w:noWrap w:val="0"/>
            <w:vAlign w:val="center"/>
          </w:tcPr>
          <w:p>
            <w:pPr>
              <w:jc w:val="center"/>
              <w:rPr>
                <w:rFonts w:hint="eastAsia" w:ascii="宋体" w:hAnsi="宋体" w:eastAsia="宋体" w:cs="宋体"/>
                <w:sz w:val="20"/>
              </w:rPr>
            </w:pPr>
          </w:p>
        </w:tc>
        <w:tc>
          <w:tcPr>
            <w:tcW w:w="759" w:type="dxa"/>
            <w:gridSpan w:val="2"/>
            <w:vMerge w:val="continue"/>
            <w:noWrap w:val="0"/>
            <w:vAlign w:val="center"/>
          </w:tcPr>
          <w:p>
            <w:pPr>
              <w:jc w:val="center"/>
              <w:rPr>
                <w:rFonts w:hint="eastAsia" w:ascii="宋体" w:hAnsi="宋体" w:eastAsia="宋体" w:cs="宋体"/>
                <w:sz w:val="20"/>
              </w:rPr>
            </w:pPr>
          </w:p>
        </w:tc>
        <w:tc>
          <w:tcPr>
            <w:tcW w:w="2872" w:type="dxa"/>
            <w:noWrap w:val="0"/>
            <w:vAlign w:val="center"/>
          </w:tcPr>
          <w:p>
            <w:pPr>
              <w:widowControl/>
              <w:jc w:val="left"/>
              <w:textAlignment w:val="center"/>
              <w:rPr>
                <w:rFonts w:hint="default" w:ascii="宋体" w:cs="宋体"/>
                <w:sz w:val="20"/>
                <w:lang w:val="en-US" w:eastAsia="zh-CN"/>
              </w:rPr>
            </w:pPr>
            <w:r>
              <w:rPr>
                <w:rFonts w:hint="eastAsia" w:ascii="宋体" w:cs="宋体"/>
                <w:sz w:val="20"/>
                <w:lang w:val="en-US" w:eastAsia="zh-CN"/>
              </w:rPr>
              <w:t>指标2：比赛成绩提升</w:t>
            </w:r>
          </w:p>
          <w:p>
            <w:pPr>
              <w:widowControl/>
              <w:jc w:val="left"/>
              <w:textAlignment w:val="center"/>
              <w:rPr>
                <w:rFonts w:hint="eastAsia" w:ascii="宋体" w:hAnsi="宋体" w:eastAsia="宋体" w:cs="宋体"/>
                <w:sz w:val="20"/>
              </w:rPr>
            </w:pPr>
            <w:r>
              <w:rPr>
                <w:rFonts w:hint="eastAsia" w:ascii="宋体" w:cs="宋体"/>
                <w:sz w:val="20"/>
                <w:lang w:val="en-US" w:eastAsia="zh-CN"/>
              </w:rPr>
              <w:t>指标3：课题结题率提升</w:t>
            </w:r>
          </w:p>
        </w:tc>
        <w:tc>
          <w:tcPr>
            <w:tcW w:w="4228" w:type="dxa"/>
            <w:gridSpan w:val="2"/>
            <w:noWrap w:val="0"/>
            <w:vAlign w:val="center"/>
          </w:tcPr>
          <w:p>
            <w:pPr>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p>
            <w:pPr>
              <w:jc w:val="center"/>
              <w:rPr>
                <w:rFonts w:hint="eastAsia" w:ascii="宋体" w:hAnsi="宋体" w:eastAsia="宋体" w:cs="宋体"/>
                <w:sz w:val="20"/>
              </w:rPr>
            </w:pPr>
            <w:r>
              <w:rPr>
                <w:rFonts w:hint="eastAsia" w:ascii="宋体" w:hAnsi="宋体" w:eastAsia="宋体" w:cs="宋体"/>
                <w:sz w:val="20"/>
              </w:rPr>
              <w:t>≧</w:t>
            </w:r>
            <w:r>
              <w:rPr>
                <w:rFonts w:hint="eastAsia" w:ascii="宋体" w:hAnsi="宋体" w:eastAsia="宋体" w:cs="宋体"/>
                <w:sz w:val="20"/>
                <w:lang w:val="en-US" w:eastAsia="zh-CN"/>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00"/>
        <w:jc w:val="both"/>
        <w:rPr>
          <w:rFonts w:hint="eastAsia" w:ascii="仿宋_GB2312" w:hAnsi="仿宋_GB2312" w:eastAsia="仿宋_GB2312" w:cs="仿宋_GB2312"/>
          <w:i w:val="0"/>
          <w:iCs w:val="0"/>
          <w:caps w:val="0"/>
          <w:color w:val="333333"/>
          <w:spacing w:val="0"/>
          <w:kern w:val="0"/>
          <w:sz w:val="30"/>
          <w:szCs w:val="30"/>
          <w:shd w:val="clear" w:color="auto" w:fill="FFFFFF"/>
          <w:lang w:val="en-US" w:eastAsia="zh-CN" w:bidi="ar"/>
        </w:rPr>
      </w:pPr>
    </w:p>
    <w:p>
      <w:pPr>
        <w:adjustRightInd w:val="0"/>
        <w:snapToGrid w:val="0"/>
        <w:spacing w:line="600" w:lineRule="exact"/>
        <w:ind w:firstLine="600" w:firstLineChars="200"/>
        <w:rPr>
          <w:rFonts w:hint="default" w:ascii="仿宋_GB2312" w:hAnsi="宋体" w:eastAsia="仿宋_GB2312" w:cs="仿宋_GB2312"/>
          <w:i w:val="0"/>
          <w:iCs w:val="0"/>
          <w:caps w:val="0"/>
          <w:color w:val="333333"/>
          <w:spacing w:val="0"/>
          <w:kern w:val="0"/>
          <w:sz w:val="30"/>
          <w:szCs w:val="30"/>
          <w:shd w:val="clear" w:color="auto" w:fill="FFFFFF"/>
          <w:lang w:val="en-US" w:eastAsia="zh-CN" w:bidi="ar"/>
        </w:rPr>
      </w:pPr>
    </w:p>
    <w:p>
      <w:pPr>
        <w:adjustRightInd w:val="0"/>
        <w:snapToGrid w:val="0"/>
        <w:spacing w:line="600" w:lineRule="exact"/>
        <w:ind w:firstLine="600" w:firstLineChars="200"/>
        <w:rPr>
          <w:rFonts w:hint="default" w:ascii="仿宋_GB2312" w:hAnsi="宋体" w:eastAsia="仿宋_GB2312" w:cs="仿宋_GB2312"/>
          <w:i w:val="0"/>
          <w:iCs w:val="0"/>
          <w:caps w:val="0"/>
          <w:color w:val="333333"/>
          <w:spacing w:val="0"/>
          <w:kern w:val="0"/>
          <w:sz w:val="30"/>
          <w:szCs w:val="30"/>
          <w:shd w:val="clear" w:color="auto" w:fill="FFFFFF"/>
          <w:lang w:val="en-US" w:eastAsia="zh-CN" w:bidi="ar"/>
        </w:rPr>
      </w:pP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（二）机关运行经费。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cs="宋体"/>
          <w:kern w:val="0"/>
          <w:sz w:val="32"/>
          <w:szCs w:val="32"/>
          <w:lang w:val="en-US" w:eastAsia="zh-CN"/>
        </w:rPr>
        <w:t>相山区教育局（本级）</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年机关运行经费财政拨款预算</w:t>
      </w:r>
      <w:r>
        <w:rPr>
          <w:rFonts w:hint="eastAsia" w:ascii="仿宋_GB2312" w:hAnsi="仿宋" w:eastAsia="仿宋_GB2312"/>
          <w:sz w:val="32"/>
          <w:szCs w:val="32"/>
          <w:lang w:val="en-US" w:eastAsia="zh-CN"/>
        </w:rPr>
        <w:t>346.4</w:t>
      </w:r>
      <w:r>
        <w:rPr>
          <w:rFonts w:hint="eastAsia" w:ascii="仿宋_GB2312" w:hAnsi="仿宋" w:eastAsia="仿宋_GB2312"/>
          <w:sz w:val="32"/>
          <w:szCs w:val="32"/>
        </w:rPr>
        <w:t>元，比202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年预算</w:t>
      </w:r>
      <w:r>
        <w:rPr>
          <w:rFonts w:hint="eastAsia" w:ascii="仿宋_GB2312" w:hAnsi="仿宋" w:eastAsia="仿宋_GB2312"/>
          <w:sz w:val="32"/>
          <w:szCs w:val="32"/>
          <w:lang w:val="en-US" w:eastAsia="zh-CN"/>
        </w:rPr>
        <w:t>增加343.62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增长100</w:t>
      </w:r>
      <w:r>
        <w:rPr>
          <w:rFonts w:hint="eastAsia" w:ascii="仿宋_GB2312" w:hAnsi="仿宋" w:eastAsia="仿宋_GB2312"/>
          <w:sz w:val="32"/>
          <w:szCs w:val="32"/>
        </w:rPr>
        <w:t>%，主要原因是</w:t>
      </w:r>
      <w:r>
        <w:rPr>
          <w:rFonts w:hint="eastAsia" w:ascii="仿宋_GB2312" w:hAnsi="仿宋" w:eastAsia="仿宋_GB2312"/>
          <w:sz w:val="32"/>
          <w:szCs w:val="32"/>
          <w:lang w:val="en-US" w:eastAsia="zh-CN"/>
        </w:rPr>
        <w:t>人员经费未计入行政运行</w:t>
      </w:r>
      <w:r>
        <w:rPr>
          <w:rFonts w:hint="eastAsia" w:ascii="仿宋_GB2312" w:hAnsi="仿宋" w:eastAsia="仿宋_GB2312"/>
          <w:sz w:val="32"/>
          <w:szCs w:val="32"/>
        </w:rPr>
        <w:t>。</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（三）政府采购情况。</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年政府采购预算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万元。其中：政府采购货物预算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万元，政府采购工程预算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万元，政府采购服务预算</w:t>
      </w:r>
      <w:r>
        <w:rPr>
          <w:rFonts w:hint="eastAsia" w:ascii="仿宋_GB2312" w:hAnsi="楷体" w:eastAsia="仿宋_GB2312"/>
          <w:sz w:val="32"/>
          <w:szCs w:val="32"/>
          <w:lang w:val="en-US" w:eastAsia="zh-CN"/>
        </w:rPr>
        <w:t>0</w:t>
      </w:r>
      <w:r>
        <w:rPr>
          <w:rFonts w:hint="eastAsia" w:ascii="仿宋_GB2312" w:hAnsi="楷体" w:eastAsia="仿宋_GB2312"/>
          <w:sz w:val="32"/>
          <w:szCs w:val="32"/>
        </w:rPr>
        <w:t>万元。</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（四）国有资产占有使用情况。</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存量国有资产主要包括：</w:t>
      </w:r>
      <w:r>
        <w:rPr>
          <w:rFonts w:hint="eastAsia" w:ascii="仿宋_GB2312" w:hAnsi="楷体" w:eastAsia="仿宋_GB2312"/>
          <w:sz w:val="32"/>
          <w:szCs w:val="32"/>
          <w:lang w:val="en-US" w:eastAsia="zh-CN"/>
        </w:rPr>
        <w:t>房屋及构筑物3651.65万元、通用设备183.76万元、家具用具32.04万元等。</w:t>
      </w:r>
    </w:p>
    <w:p>
      <w:pPr>
        <w:adjustRightInd w:val="0"/>
        <w:snapToGrid w:val="0"/>
        <w:spacing w:line="60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（五）绩效目标设置情况。</w:t>
      </w:r>
    </w:p>
    <w:p>
      <w:pPr>
        <w:adjustRightInd w:val="0"/>
        <w:snapToGrid w:val="0"/>
        <w:spacing w:line="600" w:lineRule="exact"/>
        <w:ind w:firstLine="640" w:firstLineChars="200"/>
        <w:outlineLvl w:val="0"/>
        <w:rPr>
          <w:rFonts w:ascii="仿宋_GB2312" w:hAnsi="楷体"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cs="宋体"/>
          <w:kern w:val="0"/>
          <w:sz w:val="32"/>
          <w:szCs w:val="32"/>
          <w:lang w:val="en-US" w:eastAsia="zh-CN"/>
        </w:rPr>
        <w:t>相山区教育局（本级）</w:t>
      </w:r>
      <w:r>
        <w:rPr>
          <w:rFonts w:hint="eastAsia" w:ascii="仿宋_GB2312" w:hAnsi="楷体" w:eastAsia="仿宋_GB2312"/>
          <w:sz w:val="32"/>
          <w:szCs w:val="32"/>
        </w:rPr>
        <w:t>共有</w:t>
      </w:r>
      <w:r>
        <w:rPr>
          <w:rFonts w:hint="eastAsia" w:ascii="仿宋_GB2312" w:hAnsi="楷体" w:eastAsia="仿宋_GB2312"/>
          <w:sz w:val="32"/>
          <w:szCs w:val="32"/>
          <w:lang w:val="en-US" w:eastAsia="zh-CN"/>
        </w:rPr>
        <w:t>校长职级制工资、夕阳红工资、淮师大淮师大南师大合作办学经费、民办普惠幼儿园奖补资金、等6</w:t>
      </w:r>
      <w:r>
        <w:rPr>
          <w:rFonts w:hint="eastAsia" w:ascii="仿宋_GB2312" w:hAnsi="楷体" w:eastAsia="仿宋_GB2312"/>
          <w:sz w:val="32"/>
          <w:szCs w:val="32"/>
        </w:rPr>
        <w:t>个项目实行了绩效目标管理，涉及</w:t>
      </w:r>
      <w:r>
        <w:rPr>
          <w:rFonts w:hint="eastAsia" w:ascii="仿宋_GB2312" w:hAnsi="仿宋" w:eastAsia="仿宋_GB2312"/>
          <w:sz w:val="32"/>
          <w:szCs w:val="32"/>
        </w:rPr>
        <w:t>一般公共预算当年财政拨款</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万元、政府性基金预算当年财政拨款0万元、财政专户管理资金当年安排</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cs="宋体"/>
          <w:kern w:val="0"/>
          <w:sz w:val="32"/>
          <w:szCs w:val="32"/>
          <w:lang w:val="en-US" w:eastAsia="zh-CN"/>
        </w:rPr>
        <w:t>相山区教育局</w:t>
      </w:r>
      <w:r>
        <w:rPr>
          <w:rFonts w:hint="eastAsia" w:ascii="仿宋_GB2312" w:hAnsi="楷体" w:eastAsia="仿宋_GB2312"/>
          <w:sz w:val="32"/>
          <w:szCs w:val="32"/>
        </w:rPr>
        <w:t>202</w:t>
      </w:r>
      <w:r>
        <w:rPr>
          <w:rFonts w:hint="eastAsia" w:ascii="仿宋_GB2312" w:hAnsi="楷体" w:eastAsia="仿宋_GB2312"/>
          <w:sz w:val="32"/>
          <w:szCs w:val="32"/>
          <w:lang w:val="en-US" w:eastAsia="zh-CN"/>
        </w:rPr>
        <w:t>4</w:t>
      </w:r>
      <w:r>
        <w:rPr>
          <w:rFonts w:hint="eastAsia" w:ascii="仿宋_GB2312" w:hAnsi="楷体" w:eastAsia="仿宋_GB2312"/>
          <w:sz w:val="32"/>
          <w:szCs w:val="32"/>
        </w:rPr>
        <w:t>年项目支出按规定设置支出绩效目标，实行部门自评或第三方评价。</w:t>
      </w:r>
    </w:p>
    <w:p>
      <w:pPr>
        <w:tabs>
          <w:tab w:val="left" w:pos="3316"/>
        </w:tabs>
        <w:adjustRightInd w:val="0"/>
        <w:snapToGrid w:val="0"/>
        <w:spacing w:line="600" w:lineRule="exact"/>
        <w:outlineLvl w:val="0"/>
        <w:rPr>
          <w:rFonts w:ascii="黑体" w:eastAsia="黑体" w:cs="宋体"/>
          <w:sz w:val="36"/>
          <w:szCs w:val="36"/>
        </w:rPr>
      </w:pPr>
    </w:p>
    <w:p>
      <w:pPr>
        <w:adjustRightInd w:val="0"/>
        <w:snapToGrid w:val="0"/>
        <w:spacing w:line="600" w:lineRule="exact"/>
        <w:jc w:val="center"/>
        <w:rPr>
          <w:rFonts w:ascii="黑体" w:eastAsia="黑体" w:cs="宋体"/>
          <w:sz w:val="36"/>
          <w:szCs w:val="36"/>
        </w:rPr>
      </w:pPr>
      <w:r>
        <w:rPr>
          <w:rFonts w:hint="eastAsia" w:ascii="黑体" w:eastAsia="黑体" w:cs="宋体"/>
          <w:sz w:val="36"/>
          <w:szCs w:val="36"/>
        </w:rPr>
        <w:t>第四部分 名词解释</w:t>
      </w:r>
    </w:p>
    <w:p>
      <w:pPr>
        <w:adjustRightInd w:val="0"/>
        <w:snapToGrid w:val="0"/>
        <w:spacing w:line="600" w:lineRule="exact"/>
        <w:jc w:val="center"/>
        <w:rPr>
          <w:rFonts w:ascii="黑体" w:hAnsi="黑体" w:eastAsia="黑体"/>
          <w:sz w:val="32"/>
          <w:szCs w:val="32"/>
        </w:rPr>
      </w:pP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4"/>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4"/>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4"/>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4"/>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4"/>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r>
        <w:rPr>
          <w:rFonts w:ascii="仿宋_GB2312" w:hAnsi="黑体" w:eastAsia="仿宋_GB2312"/>
          <w:sz w:val="32"/>
          <w:szCs w:val="32"/>
        </w:rPr>
        <w:br w:type="textWrapping"/>
      </w:r>
      <w:r>
        <w:rPr>
          <w:rFonts w:hint="eastAsia" w:ascii="黑体" w:hAnsi="黑体" w:eastAsia="黑体"/>
          <w:sz w:val="32"/>
          <w:szCs w:val="32"/>
        </w:rPr>
        <w:t xml:space="preserve">    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中秀体简">
    <w:altName w:val="微软雅黑"/>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CF134"/>
    <w:multiLevelType w:val="singleLevel"/>
    <w:tmpl w:val="1A1CF134"/>
    <w:lvl w:ilvl="0" w:tentative="0">
      <w:start w:val="1"/>
      <w:numFmt w:val="decimal"/>
      <w:lvlText w:val="%1."/>
      <w:lvlJc w:val="left"/>
      <w:pPr>
        <w:tabs>
          <w:tab w:val="left" w:pos="312"/>
        </w:tabs>
      </w:pPr>
    </w:lvl>
  </w:abstractNum>
  <w:abstractNum w:abstractNumId="1">
    <w:nsid w:val="61F34332"/>
    <w:multiLevelType w:val="singleLevel"/>
    <w:tmpl w:val="61F34332"/>
    <w:lvl w:ilvl="0" w:tentative="0">
      <w:start w:val="2"/>
      <w:numFmt w:val="chineseCounting"/>
      <w:suff w:val="nothing"/>
      <w:lvlText w:val="%1、"/>
      <w:lvlJc w:val="left"/>
    </w:lvl>
  </w:abstractNum>
  <w:abstractNum w:abstractNumId="2">
    <w:nsid w:val="70B20DC9"/>
    <w:multiLevelType w:val="singleLevel"/>
    <w:tmpl w:val="70B20DC9"/>
    <w:lvl w:ilvl="0" w:tentative="0">
      <w:start w:val="1"/>
      <w:numFmt w:val="chineseCounting"/>
      <w:suff w:val="nothing"/>
      <w:lvlText w:val="（%1）"/>
      <w:lvlJc w:val="left"/>
      <w:pPr>
        <w:ind w:left="-1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9B7946"/>
    <w:rsid w:val="0933348E"/>
    <w:rsid w:val="30F12F2F"/>
    <w:rsid w:val="39F433E8"/>
    <w:rsid w:val="3F2A666D"/>
    <w:rsid w:val="7B13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paragraph" w:customStyle="1" w:styleId="8">
    <w:name w:val="Body text|1"/>
    <w:basedOn w:val="1"/>
    <w:qFormat/>
    <w:uiPriority w:val="99"/>
    <w:pPr>
      <w:spacing w:line="408"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2024-03-25T07:40:00Z</dcterms:created>
  <dc:creator>Administrator</dc:creator>
  <cp:lastModifiedBy>Administrator</cp:lastModifiedBy>
  <dcterms:modified xsi:type="dcterms:W3CDTF">2024-03-26T07:41:53Z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