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项目支出绩效目标申报表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hint="eastAsia"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8"/>
        <w:gridCol w:w="1079"/>
        <w:gridCol w:w="1822"/>
        <w:gridCol w:w="1155"/>
        <w:gridCol w:w="194"/>
        <w:gridCol w:w="1408"/>
        <w:gridCol w:w="36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7469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主管单位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实施单位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项目属性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□新增项目    □延续项目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项目期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1年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项目资金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中期资金总额：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其中：财政拨款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其中：财政拨款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其他资金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其他资金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体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9286" w:type="dxa"/>
            <w:gridSpan w:val="8"/>
          </w:tcPr>
          <w:p>
            <w:pPr>
              <w:widowControl/>
              <w:spacing w:line="240" w:lineRule="exact"/>
              <w:ind w:left="840" w:hanging="840" w:hangingChars="4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目标1：提高资金使用效益，保障日常业务支出，进一步提升办事处的服务功能和治理能力。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目标2：为了工会更好的组织开展各项活动；统筹做好工会、团委和妇联等群团工作。</w:t>
            </w:r>
          </w:p>
          <w:p>
            <w:pPr>
              <w:widowControl/>
              <w:spacing w:line="240" w:lineRule="exact"/>
              <w:ind w:left="840" w:hanging="840" w:hangingChars="40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目标3：及时发放劳务派遣人员工资及社保；更好的组织和指导食品安全工作；加强招商引资；加强拆违工作等。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目标4：打造标准化武装阵地，开展民兵点验及集训等活动。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目标5：加强执纪监督，构建党风廉政建设长效机制。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目标6：处理好群众性突发事件，做好全年各个重点维稳特护期工作。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目标7：抓好安全生产与监督管理工作。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目标8：严格控制违建的增长。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目标9：确保汛情稳定控制，维护社会稳定。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三级指标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指标值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出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聘用人员数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&gt;160人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计划标准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食品安全宣传次数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&gt;15次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</w:pPr>
            <w:r>
              <w:rPr>
                <w:rFonts w:ascii="Times New Roman" w:hAnsi="Times New Roman"/>
                <w:kern w:val="0"/>
                <w:szCs w:val="21"/>
              </w:rPr>
              <w:t>质量指标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经费支出合规性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严格执行相关财经法规、制度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是否严格执行相关财经法规、制度等规定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项目完成质量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明显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反映项目达到项目方案要求的标准和效果情况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活动开展规范性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合规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按照活动开展相关规定、要求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时效指标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经费支出时效性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100％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反映项目经费支出的及时程度和效率情况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民兵整组、集训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按时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成本指标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预算内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印刷费及报刊订阅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预算内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/>
                <w:kern w:val="0"/>
                <w:szCs w:val="21"/>
              </w:rPr>
              <w:t>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对改善人居生活环境影响程度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影响程度较高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反映项目实施对城市功能逐步完善，居民生活环境有效改善，影响程度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通过防汛工作的开展，提高辖区防汛能力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明显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打造廉政环境，营造风清气正环境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良好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对促进城市精细化管理水平提升的影响程度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影响程度较高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反映项目实施对促进城市不断发展，城市精细化管理水平进一步提高的影响程度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影响指标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服务对象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95％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反映社会公众对项目实施满意程度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p/>
    <w:p/>
    <w:p/>
    <w:p/>
    <w:p/>
    <w:p/>
    <w:p/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项目支出绩效目标申报表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hint="eastAsia"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tbl>
      <w:tblPr>
        <w:tblStyle w:val="4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8"/>
        <w:gridCol w:w="1161"/>
        <w:gridCol w:w="1740"/>
        <w:gridCol w:w="1155"/>
        <w:gridCol w:w="330"/>
        <w:gridCol w:w="1272"/>
        <w:gridCol w:w="115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项目名称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社区办公经费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主管单位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　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实施单位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项目属性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 xml:space="preserve">□新增项目    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sym w:font="Wingdings 2" w:char="0052"/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延续项目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项目期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（万元）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中期资金总额：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48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其中：财政拨款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48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 xml:space="preserve"> 其中：财政拨款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其他资金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/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 xml:space="preserve"> 其他资金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/</w:t>
            </w:r>
            <w:r>
              <w:rPr>
                <w:rFonts w:asciiTheme="majorEastAsia" w:hAnsiTheme="majorEastAsia" w:eastAsiaTheme="maj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总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体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标</w:t>
            </w:r>
          </w:p>
        </w:tc>
        <w:tc>
          <w:tcPr>
            <w:tcW w:w="9148" w:type="dxa"/>
            <w:gridSpan w:val="8"/>
          </w:tcPr>
          <w:p>
            <w:pPr>
              <w:widowControl/>
              <w:spacing w:line="240" w:lineRule="exac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210" w:after="210" w:line="450" w:lineRule="atLeast"/>
              <w:ind w:firstLine="645"/>
              <w:rPr>
                <w:rFonts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  <w:t>维持正常运转的支出：水、电、通信、网络、饮用水、办公耗材、办公用品购置、会务费、会务用品等方面的费用。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210" w:after="210" w:line="450" w:lineRule="atLeast"/>
              <w:ind w:firstLine="645"/>
              <w:rPr>
                <w:rFonts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  <w:t>保障硬件完好的支出：办公场所、活动场所、宣传场所、设备设施的维护费用、零星维修费用。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before="210" w:after="210" w:line="450" w:lineRule="atLeast"/>
              <w:ind w:firstLine="645"/>
              <w:rPr>
                <w:rFonts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  <w:shd w:val="clear" w:color="auto" w:fill="FFFFFF"/>
                <w:lang w:bidi="ar"/>
              </w:rPr>
              <w:t>提升能力素质的支出：报刊、杂志订阅、工作人员参加必要学习、培训的费用。</w:t>
            </w:r>
          </w:p>
          <w:p>
            <w:pPr>
              <w:widowControl/>
              <w:spacing w:line="240" w:lineRule="exac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二级指标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三级指标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指标值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产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出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数量指标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共6个社区每个社区8万元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100%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抓细抓好各社区经费的使用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质量指标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经费支出合规性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严格执行相关财经法规、制度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是否严格执行相关财经法规、制度等规定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时效指标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经费支出时效性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  <w:t>经费计划支出时间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反映项目经费支出的及时程度和效率情况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成本指标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完成48万元经费的使用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显著提升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在预算年度内完成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益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经济效益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增强基层和基层党组织自治的能力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有序开展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提升辖区居民的幸福感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促进社区建设和文化、教育、卫生公益事业发展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有序开展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持续做好辖区居民的各项服务工作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基层和基层党组织经费保障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显著提升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</w:rPr>
              <w:t>保障基层和基层党组织经费使用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对持续正常运转、保障硬件完好、提升能力素质的影响程度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影响程度较高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满意度指标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社区居民满意度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100%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社区居民对城市基层党建工作的满意程度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对持续正常运转、保障硬件完好、提升能力素质的影响程度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影响程度较高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ind w:firstLine="630" w:firstLineChars="3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</w:tr>
    </w:tbl>
    <w:p/>
    <w:p/>
    <w:p/>
    <w:p/>
    <w:p/>
    <w:p/>
    <w:p/>
    <w:p/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项目支出绩效目标申报表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4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8"/>
        <w:gridCol w:w="1161"/>
        <w:gridCol w:w="1740"/>
        <w:gridCol w:w="1155"/>
        <w:gridCol w:w="330"/>
        <w:gridCol w:w="1272"/>
        <w:gridCol w:w="1157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社区服务群众专项经费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主管单位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实施单位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项目属性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□新增项目    </w:t>
            </w:r>
            <w:r>
              <w:rPr>
                <w:rFonts w:ascii="Times New Roman" w:hAnsi="Times New Roman"/>
                <w:kern w:val="0"/>
                <w:szCs w:val="21"/>
              </w:rPr>
              <w:sym w:font="Wingdings 2" w:char="0052"/>
            </w:r>
            <w:r>
              <w:rPr>
                <w:rFonts w:ascii="Times New Roman" w:hAnsi="Times New Roman"/>
                <w:kern w:val="0"/>
                <w:szCs w:val="21"/>
              </w:rPr>
              <w:t>延续项目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项目期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5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中期资金总额：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其中：财政拨款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其中：财政拨款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05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其他资金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其他资金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体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9148" w:type="dxa"/>
            <w:gridSpan w:val="8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目标：为居民创建环境优美、生活便利，帮扶居民，丰富居民精神文化的服务。开展服务群众主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题活动，为群众办实事，解难题。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三级指标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指标值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共6个社区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100%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抓细抓好各社区经费的使用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161" w:type="dxa"/>
            <w:vAlign w:val="center"/>
          </w:tcPr>
          <w:p>
            <w:pPr>
              <w:widowControl/>
            </w:pPr>
            <w:r>
              <w:rPr>
                <w:rFonts w:ascii="Times New Roman" w:hAnsi="Times New Roman"/>
                <w:kern w:val="0"/>
                <w:szCs w:val="21"/>
              </w:rPr>
              <w:t>质量指标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经费支出合规性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严格执行相关财经法规、制度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是否严格执行相关财经法规、制度等规定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时效指标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经费支出时效性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经费计划支出时间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反映项目经费支出的及时程度和效率情况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成本指标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完成72万元经费的使用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显著提升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在预算年度内完成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益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经济效益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增强基层和基层党组织自治的能力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有序开展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提升辖区居民的幸福感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促进社区建设和文化、教育、卫生公益事业发展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有序开展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持续做好辖区居民的各项服务工作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基层和基层党组织经费保障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显著提升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保障基层和基层党组织经费使用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满意度指标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服务对象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社区居民满意度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100%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社区居民对城市基层党建工作的满意程度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对持续开展社区环境、帮扶居民、丰富居民精神文化服务的影响程度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影响程度较高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widowControl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</w:tr>
    </w:tbl>
    <w:p>
      <w:pPr>
        <w:spacing w:line="580" w:lineRule="exact"/>
        <w:jc w:val="both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spacing w:line="580" w:lineRule="exact"/>
        <w:jc w:val="both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spacing w:line="580" w:lineRule="exact"/>
        <w:jc w:val="both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项目支出绩效目标申报表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hint="eastAsia"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8"/>
        <w:gridCol w:w="1079"/>
        <w:gridCol w:w="1822"/>
        <w:gridCol w:w="1155"/>
        <w:gridCol w:w="194"/>
        <w:gridCol w:w="1408"/>
        <w:gridCol w:w="36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7469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卫计支出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主管单位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实施单位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项目属性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□新增项目    □延续项目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项目期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1年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项目资金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中期资金总额：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其中：财政拨款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其中：财政拨款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其他资金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其他资金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体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9286" w:type="dxa"/>
            <w:gridSpan w:val="8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目标1：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计划生育服务管理及能力建设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 xml:space="preserve"> 目标2：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独生子女保健及一次性奖励工作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 xml:space="preserve"> 目标3：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卫计托育项目、卫计利益导向及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爱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国卫生运动工作经费</w:t>
            </w:r>
          </w:p>
          <w:p>
            <w:pPr>
              <w:widowControl/>
              <w:spacing w:line="240" w:lineRule="exact"/>
              <w:ind w:left="735" w:hanging="735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三级指标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指标值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出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四项手术覆盖县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知情选择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落实长效节育措施奖励人群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1人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</w:pPr>
            <w:r>
              <w:rPr>
                <w:rFonts w:ascii="Times New Roman" w:hAnsi="Times New Roman"/>
                <w:kern w:val="0"/>
                <w:szCs w:val="21"/>
              </w:rPr>
              <w:t>质量指标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经费支出合规性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合规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时效指标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经费支出时效性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及时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育龄群众实行计划生育享有基本技术服务免费服务率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成本指标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节育奖励金发放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200元/人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/>
                <w:kern w:val="0"/>
                <w:szCs w:val="21"/>
              </w:rPr>
              <w:t>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促进社区和谐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明显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政策外怀孕率下降程度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出生人口性别比下降程度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明显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影响指标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基层计生服务机构能力提升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育龄群众生殖健康水平提高程度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服务对象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群众对计划生育技术服务满意度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spacing w:line="580" w:lineRule="exact"/>
        <w:jc w:val="both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p/>
    <w:p/>
    <w:p>
      <w:pPr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项目支出绩效目标申报表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hint="eastAsia"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38"/>
        <w:gridCol w:w="1079"/>
        <w:gridCol w:w="1822"/>
        <w:gridCol w:w="1155"/>
        <w:gridCol w:w="194"/>
        <w:gridCol w:w="1408"/>
        <w:gridCol w:w="36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</w:t>
            </w:r>
          </w:p>
        </w:tc>
        <w:tc>
          <w:tcPr>
            <w:tcW w:w="7469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离退休干部党组织工作补贴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主管单位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实施单位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淮北市相山区东街道办事处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项目属性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□新增项目    □延续项目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项目期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1年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项目资金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（万元）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中期资金总额：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年度资金总额：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其中：财政拨款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其中：财政拨款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23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其他资金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其他资金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体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9286" w:type="dxa"/>
            <w:gridSpan w:val="8"/>
          </w:tcPr>
          <w:p>
            <w:pPr>
              <w:widowControl/>
              <w:spacing w:line="240" w:lineRule="exact"/>
              <w:ind w:left="735" w:hanging="840" w:hangingChars="3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left="735" w:hanging="840" w:hangingChars="3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离退休干部党组织工作补贴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三级指标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指标值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产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出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政策补助补贴金额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小于等于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200元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书记每人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200元，其他人员100元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79" w:type="dxa"/>
            <w:vAlign w:val="center"/>
          </w:tcPr>
          <w:p>
            <w:pPr>
              <w:widowControl/>
            </w:pPr>
            <w:r>
              <w:rPr>
                <w:rFonts w:ascii="Times New Roman" w:hAnsi="Times New Roman"/>
                <w:kern w:val="0"/>
                <w:szCs w:val="21"/>
              </w:rPr>
              <w:t>质量指标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经费支出合规性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严格执行相关财经法规、制度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是否严格执行相关财经法规、制度等规定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时效指标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经费支出时效性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100％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反映项目经费支出的及时程度和效率情况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成本指标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项目总成本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预算内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效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</w:t>
            </w:r>
            <w:r>
              <w:rPr>
                <w:rFonts w:ascii="Times New Roman" w:hAnsi="Times New Roman"/>
                <w:kern w:val="0"/>
                <w:szCs w:val="21"/>
              </w:rPr>
              <w:t>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对改善人居生活环境影响程度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影响程度较高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社会效益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tabs>
                <w:tab w:val="center" w:pos="1152"/>
              </w:tabs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对贯彻老干部政策，落实老干部政治待遇和生活待遇的影响程度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影响程度较高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可持续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影响指标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对持续深化文化养老，丰富离退休干部精神文化生活的影响程度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影响程度较高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满意度指标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服务对象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指标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离退休干部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大于等于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95％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before="197" w:line="228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6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- 18 -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CCC3B"/>
    <w:multiLevelType w:val="singleLevel"/>
    <w:tmpl w:val="828CCC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NzY4Yjc3MzE3Y2RhODNiN2E1YTY1ODMzODZkODYifQ=="/>
  </w:docVars>
  <w:rsids>
    <w:rsidRoot w:val="1012429B"/>
    <w:rsid w:val="000246C7"/>
    <w:rsid w:val="00055687"/>
    <w:rsid w:val="00061EA7"/>
    <w:rsid w:val="000D64E1"/>
    <w:rsid w:val="0018046B"/>
    <w:rsid w:val="001808AE"/>
    <w:rsid w:val="00210268"/>
    <w:rsid w:val="00241D5B"/>
    <w:rsid w:val="00272BA2"/>
    <w:rsid w:val="002F184D"/>
    <w:rsid w:val="002F358A"/>
    <w:rsid w:val="00306D9D"/>
    <w:rsid w:val="003B47E3"/>
    <w:rsid w:val="003C3FDA"/>
    <w:rsid w:val="003F1B7D"/>
    <w:rsid w:val="004243F2"/>
    <w:rsid w:val="00463306"/>
    <w:rsid w:val="004E64C3"/>
    <w:rsid w:val="00507069"/>
    <w:rsid w:val="00516062"/>
    <w:rsid w:val="00531122"/>
    <w:rsid w:val="00551FCB"/>
    <w:rsid w:val="00564EFB"/>
    <w:rsid w:val="005A1EFB"/>
    <w:rsid w:val="005E0FAA"/>
    <w:rsid w:val="00613B0C"/>
    <w:rsid w:val="006C091D"/>
    <w:rsid w:val="007C6E55"/>
    <w:rsid w:val="007E1FCE"/>
    <w:rsid w:val="008729BD"/>
    <w:rsid w:val="00881173"/>
    <w:rsid w:val="0089389B"/>
    <w:rsid w:val="008C57E6"/>
    <w:rsid w:val="008D383C"/>
    <w:rsid w:val="008D6CCC"/>
    <w:rsid w:val="008E49F2"/>
    <w:rsid w:val="008E76D9"/>
    <w:rsid w:val="00902C12"/>
    <w:rsid w:val="00903899"/>
    <w:rsid w:val="00A76042"/>
    <w:rsid w:val="00AB04D3"/>
    <w:rsid w:val="00B130CD"/>
    <w:rsid w:val="00B316E4"/>
    <w:rsid w:val="00B80666"/>
    <w:rsid w:val="00BC25C4"/>
    <w:rsid w:val="00BD1918"/>
    <w:rsid w:val="00BF65AF"/>
    <w:rsid w:val="00C128D7"/>
    <w:rsid w:val="00C17F06"/>
    <w:rsid w:val="00C3276C"/>
    <w:rsid w:val="00C33139"/>
    <w:rsid w:val="00C82F82"/>
    <w:rsid w:val="00D56EB2"/>
    <w:rsid w:val="00DC57A1"/>
    <w:rsid w:val="00E110A7"/>
    <w:rsid w:val="00E340C5"/>
    <w:rsid w:val="00E53523"/>
    <w:rsid w:val="00E776AE"/>
    <w:rsid w:val="00EB4720"/>
    <w:rsid w:val="00EF5310"/>
    <w:rsid w:val="00F331E6"/>
    <w:rsid w:val="00FA5353"/>
    <w:rsid w:val="00FA7A0A"/>
    <w:rsid w:val="00FB13F2"/>
    <w:rsid w:val="00FF1100"/>
    <w:rsid w:val="1012429B"/>
    <w:rsid w:val="11103304"/>
    <w:rsid w:val="1CB721C7"/>
    <w:rsid w:val="247A589E"/>
    <w:rsid w:val="2A156DB9"/>
    <w:rsid w:val="2E946BB8"/>
    <w:rsid w:val="353D4DF6"/>
    <w:rsid w:val="3EB22AD5"/>
    <w:rsid w:val="41970A1B"/>
    <w:rsid w:val="5E49719F"/>
    <w:rsid w:val="5E562BCE"/>
    <w:rsid w:val="746A1AE5"/>
    <w:rsid w:val="75E76B82"/>
    <w:rsid w:val="7B914A7D"/>
    <w:rsid w:val="7B9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</Words>
  <Characters>895</Characters>
  <Lines>7</Lines>
  <Paragraphs>2</Paragraphs>
  <TotalTime>8</TotalTime>
  <ScaleCrop>false</ScaleCrop>
  <LinksUpToDate>false</LinksUpToDate>
  <CharactersWithSpaces>1050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2021-08-12T06:23:00Z</dcterms:created>
  <dc:creator>Administrator</dc:creator>
  <cp:lastModifiedBy>简爱</cp:lastModifiedBy>
  <cp:lastPrinted>2021-08-12T06:23:00Z</cp:lastPrinted>
  <dcterms:modified xsi:type="dcterms:W3CDTF">2024-04-19T08:02:42Z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B95165467125425CA019389F9757BE45</vt:lpwstr>
  </property>
</Properties>
</file>