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0" w:firstLineChars="0"/>
        <w:jc w:val="center"/>
        <w:rPr>
          <w:rFonts w:hint="default" w:ascii="方正小标宋简体" w:hAnsi="方正小标宋简体" w:eastAsia="方正小标宋简体" w:cs="方正小标宋简体"/>
          <w:color w:val="000000"/>
          <w:kern w:val="0"/>
          <w:sz w:val="43"/>
          <w:szCs w:val="43"/>
          <w:lang w:val="en-US" w:eastAsia="zh-CN" w:bidi="ar"/>
        </w:rPr>
      </w:pPr>
      <w:r>
        <w:rPr>
          <w:rFonts w:ascii="方正小标宋简体" w:hAnsi="方正小标宋简体" w:eastAsia="方正小标宋简体" w:cs="方正小标宋简体"/>
          <w:color w:val="000000"/>
          <w:kern w:val="0"/>
          <w:sz w:val="43"/>
          <w:szCs w:val="43"/>
          <w:lang w:val="en-US" w:eastAsia="zh-CN" w:bidi="ar"/>
        </w:rPr>
        <w:t>相山区促进文化旅游体育产业高质量发展</w:t>
      </w:r>
      <w:r>
        <w:rPr>
          <w:rFonts w:hint="eastAsia" w:ascii="方正小标宋简体" w:hAnsi="方正小标宋简体" w:eastAsia="方正小标宋简体" w:cs="方正小标宋简体"/>
          <w:color w:val="000000"/>
          <w:kern w:val="0"/>
          <w:sz w:val="43"/>
          <w:szCs w:val="43"/>
          <w:lang w:val="en-US" w:eastAsia="zh-CN" w:bidi="ar"/>
        </w:rPr>
        <w:t>若干政策起草说明</w:t>
      </w:r>
    </w:p>
    <w:p>
      <w:pPr>
        <w:keepNext w:val="0"/>
        <w:keepLines w:val="0"/>
        <w:widowControl/>
        <w:suppressLineNumbers w:val="0"/>
        <w:ind w:left="0" w:leftChars="0" w:firstLine="0" w:firstLineChars="0"/>
        <w:jc w:val="both"/>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620" w:firstLineChars="200"/>
        <w:jc w:val="left"/>
        <w:textAlignment w:val="auto"/>
      </w:pPr>
      <w:r>
        <w:rPr>
          <w:rFonts w:ascii="黑体" w:hAnsi="宋体" w:eastAsia="黑体" w:cs="黑体"/>
          <w:color w:val="000000"/>
          <w:kern w:val="0"/>
          <w:sz w:val="31"/>
          <w:szCs w:val="31"/>
          <w:lang w:val="en-US" w:eastAsia="zh-CN" w:bidi="ar"/>
        </w:rPr>
        <w:t>一、</w:t>
      </w:r>
      <w:r>
        <w:rPr>
          <w:rFonts w:hint="eastAsia" w:ascii="黑体" w:hAnsi="宋体" w:eastAsia="黑体" w:cs="黑体"/>
          <w:color w:val="000000"/>
          <w:kern w:val="0"/>
          <w:sz w:val="31"/>
          <w:szCs w:val="31"/>
          <w:lang w:val="en-US" w:eastAsia="zh-CN" w:bidi="ar"/>
        </w:rPr>
        <w:t>制定</w:t>
      </w:r>
      <w:r>
        <w:rPr>
          <w:rFonts w:ascii="黑体" w:hAnsi="宋体" w:eastAsia="黑体" w:cs="黑体"/>
          <w:color w:val="000000"/>
          <w:kern w:val="0"/>
          <w:sz w:val="31"/>
          <w:szCs w:val="31"/>
          <w:lang w:val="en-US" w:eastAsia="zh-CN" w:bidi="ar"/>
        </w:rPr>
        <w:t>背景</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为进一步激活文旅体发展潜力，推动我区文旅体产业高质量</w:t>
      </w:r>
      <w:r>
        <w:rPr>
          <w:rFonts w:hint="eastAsia" w:ascii="仿宋" w:hAnsi="仿宋" w:eastAsia="仿宋" w:cs="仿宋"/>
          <w:color w:val="000000"/>
          <w:kern w:val="0"/>
          <w:sz w:val="31"/>
          <w:szCs w:val="31"/>
          <w:lang w:val="en-US" w:eastAsia="zh-CN" w:bidi="ar"/>
        </w:rPr>
        <w:t>发展，更好地满足人民日益增长的美好生活需要，释放消费潜力，更好发挥旅游消费拉动经济增长的作用，区文旅体局结合相山实际区情，制定《相山区关于促进文化旅游体育产业高质量发展若干政策意见（试行）》（以下简称《意见》）。</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方正黑体_GBK" w:hAnsi="方正黑体_GBK" w:eastAsia="方正黑体_GBK" w:cs="方正黑体_GBK"/>
          <w:color w:val="000000"/>
          <w:kern w:val="0"/>
          <w:sz w:val="31"/>
          <w:szCs w:val="31"/>
          <w:lang w:val="en-US" w:eastAsia="zh-CN" w:bidi="ar"/>
        </w:rPr>
      </w:pPr>
      <w:r>
        <w:rPr>
          <w:rFonts w:hint="eastAsia" w:ascii="方正黑体_GBK" w:hAnsi="方正黑体_GBK" w:eastAsia="方正黑体_GBK" w:cs="方正黑体_GBK"/>
          <w:color w:val="000000"/>
          <w:kern w:val="0"/>
          <w:sz w:val="31"/>
          <w:szCs w:val="31"/>
          <w:lang w:val="en-US" w:eastAsia="zh-CN" w:bidi="ar"/>
        </w:rPr>
        <w:t>二、政策依据</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1.《淮北市政府办公室关于印发加快文化旅游产业高质量发展若干政策的通知》（淮政办秘〔2022〕34号）</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2.《淮北市产业扶持政策清单》（淮政〔2023〕13号）</w:t>
      </w:r>
    </w:p>
    <w:p>
      <w:pPr>
        <w:keepNext w:val="0"/>
        <w:keepLines w:val="0"/>
        <w:pageBreakBefore w:val="0"/>
        <w:widowControl/>
        <w:suppressLineNumbers w:val="0"/>
        <w:kinsoku/>
        <w:wordWrap/>
        <w:overflowPunct/>
        <w:topLinePunct w:val="0"/>
        <w:autoSpaceDE/>
        <w:autoSpaceDN/>
        <w:bidi w:val="0"/>
        <w:adjustRightInd/>
        <w:snapToGrid/>
        <w:ind w:left="0" w:leftChars="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3.《淮北市文化旅游体育产业扶持政策实施细则》（淮文〔2023〕12号）</w:t>
      </w:r>
    </w:p>
    <w:p>
      <w:pPr>
        <w:keepNext w:val="0"/>
        <w:keepLines w:val="0"/>
        <w:pageBreakBefore w:val="0"/>
        <w:widowControl/>
        <w:suppressLineNumbers w:val="0"/>
        <w:kinsoku/>
        <w:wordWrap/>
        <w:overflowPunct/>
        <w:topLinePunct w:val="0"/>
        <w:autoSpaceDE/>
        <w:autoSpaceDN/>
        <w:bidi w:val="0"/>
        <w:adjustRightInd/>
        <w:snapToGrid/>
        <w:ind w:left="0" w:leftChars="0" w:firstLine="620" w:firstLineChars="200"/>
        <w:jc w:val="left"/>
        <w:textAlignment w:val="auto"/>
        <w:rPr>
          <w:rFonts w:hint="default"/>
          <w:lang w:val="en-US"/>
        </w:rPr>
      </w:pPr>
      <w:r>
        <w:rPr>
          <w:rFonts w:hint="eastAsia" w:ascii="黑体" w:hAnsi="宋体" w:eastAsia="黑体" w:cs="黑体"/>
          <w:color w:val="000000"/>
          <w:kern w:val="0"/>
          <w:sz w:val="31"/>
          <w:szCs w:val="31"/>
          <w:lang w:val="en-US" w:eastAsia="zh-CN" w:bidi="ar"/>
        </w:rPr>
        <w:t>三、起草过程</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2023年12月初，区文化旅游体育局根据省、市文件精神，结合相山区情实际，组织人员认真学习研讨省、市关于支持文化旅游体育产业发展的一系列文件，最终形成《意见》征求意见稿。《意见》初稿征求了区发改委、区财政局、区投资促进局、区司法局、区审计局、区自规局、区市场监管局意见，结合征求意见情况进行完善后形成提交政府常务会研究的审议稿。2024年1月26日，经相山区人民政府第44次常务会议审核通过。2024年3月4日由相山区人民政府办公室印发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四、</w:t>
      </w:r>
      <w:r>
        <w:rPr>
          <w:rFonts w:hint="eastAsia" w:ascii="黑体" w:hAnsi="宋体" w:eastAsia="黑体" w:cs="黑体"/>
          <w:color w:val="000000"/>
          <w:kern w:val="0"/>
          <w:sz w:val="31"/>
          <w:szCs w:val="31"/>
          <w:lang w:val="en-US" w:eastAsia="zh-CN" w:bidi="ar"/>
        </w:rPr>
        <w:t>主要内容</w:t>
      </w:r>
    </w:p>
    <w:p>
      <w:pPr>
        <w:keepNext w:val="0"/>
        <w:keepLines w:val="0"/>
        <w:pageBreakBefore w:val="0"/>
        <w:widowControl/>
        <w:numPr>
          <w:numId w:val="0"/>
        </w:numPr>
        <w:suppressLineNumbers w:val="0"/>
        <w:kinsoku/>
        <w:wordWrap/>
        <w:overflowPunct/>
        <w:topLinePunct w:val="0"/>
        <w:autoSpaceDE/>
        <w:autoSpaceDN/>
        <w:bidi w:val="0"/>
        <w:adjustRightInd/>
        <w:snapToGrid/>
        <w:ind w:leftChars="0"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相山区促进文化旅游体育产业高质量发展若干政策</w:t>
      </w:r>
      <w:r>
        <w:rPr>
          <w:rFonts w:hint="eastAsia" w:ascii="方正仿宋_GBK" w:hAnsi="方正仿宋_GBK" w:cs="方正仿宋_GBK"/>
          <w:color w:val="000000"/>
          <w:kern w:val="0"/>
          <w:sz w:val="31"/>
          <w:szCs w:val="31"/>
          <w:lang w:val="en-US" w:eastAsia="zh-CN" w:bidi="ar"/>
        </w:rPr>
        <w:t>主要分为鼓励客商投资创业、鼓励壮大文旅市场、附则三个方面，共</w:t>
      </w:r>
      <w:r>
        <w:rPr>
          <w:rFonts w:hint="default" w:ascii="Times New Roman" w:hAnsi="Times New Roman" w:cs="Times New Roman"/>
          <w:color w:val="000000"/>
          <w:kern w:val="0"/>
          <w:sz w:val="31"/>
          <w:szCs w:val="31"/>
          <w:lang w:val="en-US" w:eastAsia="zh-CN" w:bidi="ar"/>
        </w:rPr>
        <w:t>15</w:t>
      </w:r>
      <w:r>
        <w:rPr>
          <w:rFonts w:hint="eastAsia" w:ascii="方正仿宋_GBK" w:hAnsi="方正仿宋_GBK" w:cs="方正仿宋_GBK"/>
          <w:color w:val="000000"/>
          <w:kern w:val="0"/>
          <w:sz w:val="31"/>
          <w:szCs w:val="31"/>
          <w:lang w:val="en-US" w:eastAsia="zh-CN" w:bidi="ar"/>
        </w:rPr>
        <w:t>条内容。一是对于在相山区投资的文旅和体育企业，采取不同的奖补政策和贴息政策，另外，对投资改造我区老厂房、旧民居、闲置建筑、闲置商业街区部分的企业再给予额外补助。二是在培育文旅新业态发展、鼓励社会力量办文体活动、鼓励创作本地文化作品、鼓励开拓旅游市场等方面给予不同程度的奖励。三是对政策的适用对象的作出规定。</w:t>
      </w:r>
    </w:p>
    <w:p>
      <w:pPr>
        <w:keepNext w:val="0"/>
        <w:keepLines w:val="0"/>
        <w:pageBreakBefore w:val="0"/>
        <w:widowControl/>
        <w:suppressLineNumbers w:val="0"/>
        <w:kinsoku/>
        <w:wordWrap/>
        <w:overflowPunct/>
        <w:topLinePunct w:val="0"/>
        <w:autoSpaceDE/>
        <w:autoSpaceDN/>
        <w:bidi w:val="0"/>
        <w:adjustRightInd/>
        <w:snapToGrid/>
        <w:ind w:leftChars="0" w:firstLine="640" w:firstLineChars="200"/>
        <w:jc w:val="both"/>
        <w:textAlignment w:val="auto"/>
        <w:rPr>
          <w:rFonts w:hint="eastAsia" w:eastAsia="方正仿宋_GBK"/>
          <w:lang w:eastAsia="zh-CN"/>
        </w:rPr>
      </w:pPr>
      <w:r>
        <w:rPr>
          <w:rFonts w:hint="eastAsia"/>
        </w:rPr>
        <w:t>本政策自印发之日起施行，有效期三年</w:t>
      </w:r>
      <w:r>
        <w:rPr>
          <w:rFonts w:hint="eastAsia"/>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mE3MzVjNWNjNjYwM2M5Mzc3NDU3ZjQyNDE3MjQifQ=="/>
  </w:docVars>
  <w:rsids>
    <w:rsidRoot w:val="00000000"/>
    <w:rsid w:val="0A46310A"/>
    <w:rsid w:val="0CEA2A6A"/>
    <w:rsid w:val="1B6A38E4"/>
    <w:rsid w:val="1BFC7A04"/>
    <w:rsid w:val="1D495719"/>
    <w:rsid w:val="21A777A5"/>
    <w:rsid w:val="2E050A6F"/>
    <w:rsid w:val="32CC2F46"/>
    <w:rsid w:val="39DB7873"/>
    <w:rsid w:val="41FF6551"/>
    <w:rsid w:val="486620A5"/>
    <w:rsid w:val="4B003014"/>
    <w:rsid w:val="51DF2AA5"/>
    <w:rsid w:val="5469789E"/>
    <w:rsid w:val="58F530FA"/>
    <w:rsid w:val="6C3F65A7"/>
    <w:rsid w:val="6CEF5F19"/>
    <w:rsid w:val="79D6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40" w:firstLineChars="200"/>
      <w:jc w:val="both"/>
    </w:pPr>
    <w:rPr>
      <w:rFonts w:ascii="Times New Roman" w:hAnsi="Times New Roman" w:eastAsia="方正仿宋_GBK" w:cs="方正仿宋_GBK"/>
      <w:kern w:val="2"/>
      <w:sz w:val="32"/>
      <w:szCs w:val="32"/>
      <w:lang w:val="en-US" w:eastAsia="zh-CN" w:bidi="ar-SA"/>
    </w:rPr>
  </w:style>
  <w:style w:type="paragraph" w:styleId="2">
    <w:name w:val="heading 1"/>
    <w:basedOn w:val="1"/>
    <w:next w:val="1"/>
    <w:autoRedefine/>
    <w:qFormat/>
    <w:uiPriority w:val="0"/>
    <w:pPr>
      <w:spacing w:before="0" w:beforeAutospacing="0" w:after="0" w:afterAutospacing="0"/>
      <w:ind w:firstLine="0" w:firstLineChars="0"/>
      <w:jc w:val="center"/>
      <w:outlineLvl w:val="0"/>
    </w:pPr>
    <w:rPr>
      <w:rFonts w:hint="eastAsia" w:ascii="Times New Roman" w:hAnsi="Times New Roman" w:eastAsia="方正小标宋_GBK" w:cs="方正小标宋_GBK"/>
      <w:kern w:val="44"/>
      <w:sz w:val="44"/>
      <w:szCs w:val="44"/>
      <w:lang w:bidi="ar"/>
    </w:rPr>
  </w:style>
  <w:style w:type="paragraph" w:styleId="3">
    <w:name w:val="heading 2"/>
    <w:basedOn w:val="1"/>
    <w:next w:val="1"/>
    <w:autoRedefine/>
    <w:semiHidden/>
    <w:unhideWhenUsed/>
    <w:qFormat/>
    <w:uiPriority w:val="0"/>
    <w:pPr>
      <w:keepNext w:val="0"/>
      <w:keepLines w:val="0"/>
      <w:spacing w:beforeLines="0" w:beforeAutospacing="0" w:afterLines="0" w:afterAutospacing="0" w:line="590" w:lineRule="exact"/>
      <w:ind w:firstLine="640" w:firstLineChars="200"/>
      <w:outlineLvl w:val="1"/>
    </w:pPr>
    <w:rPr>
      <w:rFonts w:ascii="Times New Roman" w:hAnsi="Times New Roman" w:eastAsia="方正黑体_GBK" w:cs="方正黑体_GBK"/>
    </w:rPr>
  </w:style>
  <w:style w:type="paragraph" w:styleId="4">
    <w:name w:val="heading 3"/>
    <w:basedOn w:val="1"/>
    <w:next w:val="1"/>
    <w:autoRedefine/>
    <w:semiHidden/>
    <w:unhideWhenUsed/>
    <w:qFormat/>
    <w:uiPriority w:val="0"/>
    <w:pPr>
      <w:keepNext/>
      <w:keepLines/>
      <w:spacing w:beforeLines="0" w:beforeAutospacing="0" w:afterLines="0" w:afterAutospacing="0" w:line="590" w:lineRule="exact"/>
      <w:outlineLvl w:val="2"/>
    </w:pPr>
    <w:rPr>
      <w:rFonts w:ascii="Times New Roman" w:hAnsi="Times New Roman" w:eastAsia="方正楷体_GBK" w:cs="方正楷体_GBK"/>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7">
    <w:name w:val="标题头"/>
    <w:basedOn w:val="1"/>
    <w:autoRedefine/>
    <w:qFormat/>
    <w:uiPriority w:val="0"/>
    <w:pPr>
      <w:spacing w:line="500" w:lineRule="exact"/>
      <w:jc w:val="center"/>
    </w:pPr>
    <w:rPr>
      <w:rFonts w:ascii="Times New Roman" w:hAnsi="Times New Roman" w:eastAsia="方正小标宋_GBK" w:cs="方正小标宋_GBK"/>
      <w:color w:val="3D3D3D"/>
      <w:kern w:val="0"/>
      <w:sz w:val="44"/>
      <w:szCs w:val="43"/>
      <w:shd w:val="clear" w:fill="FFFFFF"/>
      <w:lang w:bidi="ar"/>
    </w:rPr>
  </w:style>
  <w:style w:type="paragraph" w:customStyle="1" w:styleId="8">
    <w:name w:val="发文字号"/>
    <w:basedOn w:val="1"/>
    <w:autoRedefine/>
    <w:qFormat/>
    <w:uiPriority w:val="0"/>
    <w:pPr>
      <w:jc w:val="center"/>
    </w:pPr>
    <w:rPr>
      <w:rFonts w:ascii="Times New Roman" w:hAnsi="Times New Roman" w:eastAsia="方正小标宋_GBK" w:cs="方正小标宋_GBK"/>
      <w:color w:val="3D3D3D"/>
      <w:kern w:val="0"/>
      <w:sz w:val="32"/>
      <w:szCs w:val="32"/>
      <w:shd w:val="clear" w:fill="FFFFFF"/>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2023-03-09T07:52:00Z</dcterms:created>
  <dc:creator>Administrator</dc:creator>
  <cp:lastModifiedBy></cp:lastModifiedBy>
  <dcterms:modified xsi:type="dcterms:W3CDTF">2024-04-23T07:06:50Z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02BFD771996C43CF8102452FEE0E59BE</vt:lpwstr>
  </property>
</Properties>
</file>