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97" w:line="228" w:lineRule="auto"/>
        <w:ind w:left="23"/>
        <w:rPr>
          <w:rFonts w:ascii="仿宋" w:hAnsi="仿宋" w:eastAsia="仿宋" w:cs="仿宋"/>
          <w:sz w:val="31"/>
          <w:szCs w:val="31"/>
        </w:rPr>
      </w:pPr>
      <w:r>
        <w:rPr>
          <w:rFonts w:ascii="仿宋" w:hAnsi="仿宋" w:eastAsia="仿宋" w:cs="仿宋"/>
          <w:spacing w:val="-1"/>
          <w:sz w:val="31"/>
          <w:szCs w:val="31"/>
        </w:rPr>
        <w:t>附件 3</w:t>
      </w:r>
      <w:r>
        <w:rPr>
          <w:rFonts w:ascii="仿宋" w:hAnsi="仿宋" w:eastAsia="仿宋" w:cs="仿宋"/>
          <w:sz w:val="31"/>
          <w:szCs w:val="31"/>
        </w:rPr>
        <w:t>：</w:t>
      </w:r>
    </w:p>
    <w:p>
      <w:pPr>
        <w:spacing w:line="285" w:lineRule="auto"/>
        <w:rPr>
          <w:rFonts w:ascii="Arial"/>
          <w:sz w:val="21"/>
        </w:rPr>
      </w:pPr>
    </w:p>
    <w:p>
      <w:pPr>
        <w:spacing w:line="285" w:lineRule="auto"/>
        <w:rPr>
          <w:rFonts w:ascii="Arial"/>
          <w:sz w:val="21"/>
        </w:rPr>
      </w:pPr>
    </w:p>
    <w:p>
      <w:pPr>
        <w:spacing w:before="184" w:line="186" w:lineRule="auto"/>
        <w:ind w:left="1157"/>
        <w:rPr>
          <w:rFonts w:ascii="微软雅黑" w:hAnsi="微软雅黑" w:eastAsia="微软雅黑" w:cs="微软雅黑"/>
          <w:spacing w:val="21"/>
          <w:sz w:val="43"/>
          <w:szCs w:val="43"/>
        </w:rPr>
      </w:pPr>
      <w:r>
        <w:rPr>
          <w:rFonts w:hint="eastAsia" w:ascii="微软雅黑" w:hAnsi="微软雅黑" w:eastAsia="微软雅黑" w:cs="微软雅黑"/>
          <w:spacing w:val="21"/>
          <w:sz w:val="43"/>
          <w:szCs w:val="43"/>
          <w:lang w:eastAsia="zh-CN"/>
        </w:rPr>
        <w:t>相山区投资促进局</w:t>
      </w:r>
      <w:r>
        <w:rPr>
          <w:rFonts w:ascii="微软雅黑" w:hAnsi="微软雅黑" w:eastAsia="微软雅黑" w:cs="微软雅黑"/>
          <w:spacing w:val="21"/>
          <w:sz w:val="43"/>
          <w:szCs w:val="43"/>
        </w:rPr>
        <w:t>部门绩效自评</w:t>
      </w:r>
    </w:p>
    <w:p>
      <w:pPr>
        <w:spacing w:before="184" w:line="186" w:lineRule="auto"/>
        <w:ind w:left="1157" w:firstLine="1888" w:firstLineChars="400"/>
        <w:rPr>
          <w:rFonts w:ascii="微软雅黑" w:hAnsi="微软雅黑" w:eastAsia="微软雅黑" w:cs="微软雅黑"/>
          <w:sz w:val="43"/>
          <w:szCs w:val="43"/>
        </w:rPr>
      </w:pPr>
      <w:r>
        <w:rPr>
          <w:rFonts w:ascii="微软雅黑" w:hAnsi="微软雅黑" w:eastAsia="微软雅黑" w:cs="微软雅黑"/>
          <w:spacing w:val="21"/>
          <w:sz w:val="43"/>
          <w:szCs w:val="43"/>
        </w:rPr>
        <w:t>工作情况总结</w:t>
      </w:r>
    </w:p>
    <w:p>
      <w:pPr>
        <w:spacing w:line="377" w:lineRule="auto"/>
        <w:rPr>
          <w:rFonts w:ascii="Arial"/>
          <w:sz w:val="21"/>
        </w:rPr>
      </w:pPr>
    </w:p>
    <w:p>
      <w:pPr>
        <w:spacing w:before="101" w:line="513" w:lineRule="exact"/>
        <w:ind w:left="646"/>
        <w:rPr>
          <w:rFonts w:ascii="黑体" w:hAnsi="黑体" w:eastAsia="黑体" w:cs="黑体"/>
          <w:sz w:val="31"/>
          <w:szCs w:val="31"/>
        </w:rPr>
      </w:pPr>
      <w:r>
        <w:rPr>
          <w:rFonts w:ascii="黑体" w:hAnsi="黑体" w:eastAsia="黑体" w:cs="黑体"/>
          <w:spacing w:val="9"/>
          <w:position w:val="4"/>
          <w:sz w:val="31"/>
          <w:szCs w:val="31"/>
        </w:rPr>
        <w:t>一</w:t>
      </w:r>
      <w:r>
        <w:rPr>
          <w:rFonts w:ascii="黑体" w:hAnsi="黑体" w:eastAsia="黑体" w:cs="黑体"/>
          <w:spacing w:val="8"/>
          <w:position w:val="4"/>
          <w:sz w:val="31"/>
          <w:szCs w:val="31"/>
        </w:rPr>
        <w:t>、自评工作开展情况</w:t>
      </w:r>
    </w:p>
    <w:p>
      <w:pPr>
        <w:ind w:firstLine="640"/>
        <w:rPr>
          <w:rFonts w:hint="eastAsia" w:ascii="仿宋" w:hAnsi="仿宋" w:eastAsia="仿宋" w:cs="仿宋"/>
          <w:b/>
          <w:sz w:val="32"/>
          <w:szCs w:val="32"/>
        </w:rPr>
      </w:pPr>
      <w:r>
        <w:rPr>
          <w:rFonts w:hint="eastAsia" w:ascii="仿宋" w:hAnsi="仿宋" w:eastAsia="仿宋" w:cs="仿宋"/>
          <w:b/>
          <w:sz w:val="32"/>
          <w:szCs w:val="32"/>
          <w:lang w:val="en-US" w:eastAsia="zh-CN"/>
        </w:rPr>
        <w:t>1、</w:t>
      </w:r>
      <w:r>
        <w:rPr>
          <w:rFonts w:hint="eastAsia" w:ascii="仿宋" w:hAnsi="仿宋" w:eastAsia="仿宋" w:cs="仿宋"/>
          <w:b/>
          <w:bCs w:val="0"/>
          <w:sz w:val="32"/>
          <w:szCs w:val="32"/>
        </w:rPr>
        <w:t>目标任务</w:t>
      </w:r>
    </w:p>
    <w:p>
      <w:pPr>
        <w:spacing w:after="0" w:line="560" w:lineRule="exact"/>
        <w:ind w:firstLine="640" w:firstLineChars="200"/>
        <w:rPr>
          <w:rFonts w:hint="eastAsia" w:ascii="仿宋_GB2312" w:hAnsi="Times New Roman" w:eastAsia="仿宋_GB2312" w:cs="Times New Roman"/>
          <w:color w:val="000000"/>
          <w:sz w:val="32"/>
          <w:szCs w:val="32"/>
        </w:rPr>
      </w:pPr>
      <w:r>
        <w:rPr>
          <w:rFonts w:hint="eastAsia" w:ascii="仿宋" w:hAnsi="仿宋" w:eastAsia="仿宋" w:cs="仿宋"/>
          <w:sz w:val="32"/>
          <w:szCs w:val="32"/>
        </w:rPr>
        <w:t>2</w:t>
      </w:r>
      <w:r>
        <w:rPr>
          <w:rFonts w:hint="eastAsia" w:ascii="仿宋_GB2312" w:hAnsi="Times New Roman" w:eastAsia="仿宋_GB2312" w:cs="Times New Roman"/>
          <w:color w:val="000000"/>
          <w:sz w:val="32"/>
          <w:szCs w:val="32"/>
        </w:rPr>
        <w:t>0</w:t>
      </w:r>
      <w:r>
        <w:rPr>
          <w:rFonts w:hint="eastAsia" w:ascii="仿宋_GB2312" w:hAnsi="Times New Roman" w:eastAsia="仿宋_GB2312" w:cs="Times New Roman"/>
          <w:color w:val="000000"/>
          <w:sz w:val="32"/>
          <w:szCs w:val="32"/>
          <w:lang w:val="en-US" w:eastAsia="zh-CN"/>
        </w:rPr>
        <w:t>22</w:t>
      </w:r>
      <w:r>
        <w:rPr>
          <w:rFonts w:hint="eastAsia" w:ascii="仿宋_GB2312" w:hAnsi="Times New Roman" w:eastAsia="仿宋_GB2312" w:cs="Times New Roman"/>
          <w:color w:val="000000"/>
          <w:sz w:val="32"/>
          <w:szCs w:val="32"/>
        </w:rPr>
        <w:t>年，市委、市政府下达我区招商引资目标任务共</w:t>
      </w:r>
      <w:r>
        <w:rPr>
          <w:rFonts w:hint="eastAsia" w:ascii="仿宋_GB2312" w:hAnsi="Times New Roman" w:eastAsia="仿宋_GB2312" w:cs="Times New Roman"/>
          <w:color w:val="000000"/>
          <w:sz w:val="32"/>
          <w:szCs w:val="32"/>
          <w:lang w:val="en-US" w:eastAsia="zh-CN"/>
        </w:rPr>
        <w:t>六</w:t>
      </w:r>
      <w:r>
        <w:rPr>
          <w:rFonts w:hint="eastAsia" w:ascii="仿宋_GB2312" w:hAnsi="Times New Roman" w:eastAsia="仿宋_GB2312" w:cs="Times New Roman"/>
          <w:color w:val="000000"/>
          <w:sz w:val="32"/>
          <w:szCs w:val="32"/>
        </w:rPr>
        <w:t>项，分别为：</w:t>
      </w:r>
      <w:r>
        <w:rPr>
          <w:rFonts w:hint="eastAsia" w:ascii="仿宋_GB2312" w:hAnsi="Times New Roman" w:eastAsia="仿宋_GB2312" w:cs="Times New Roman"/>
          <w:color w:val="000000"/>
          <w:sz w:val="32"/>
          <w:szCs w:val="32"/>
          <w:lang w:val="en-US" w:eastAsia="zh-CN"/>
        </w:rPr>
        <w:t>新签约工业项目40个，新开工工业项目30个，新竣工投产工业项目25个，</w:t>
      </w:r>
      <w:r>
        <w:rPr>
          <w:rFonts w:hint="eastAsia" w:ascii="仿宋_GB2312" w:hAnsi="Times New Roman" w:eastAsia="仿宋_GB2312" w:cs="Times New Roman"/>
          <w:color w:val="000000"/>
          <w:sz w:val="32"/>
          <w:szCs w:val="32"/>
        </w:rPr>
        <w:t>规模</w:t>
      </w:r>
      <w:r>
        <w:rPr>
          <w:rFonts w:hint="eastAsia" w:ascii="仿宋_GB2312" w:hAnsi="Times New Roman" w:eastAsia="仿宋_GB2312" w:cs="Times New Roman"/>
          <w:color w:val="000000"/>
          <w:sz w:val="32"/>
          <w:szCs w:val="32"/>
          <w:lang w:val="en-US" w:eastAsia="zh-CN"/>
        </w:rPr>
        <w:t>工业</w:t>
      </w:r>
      <w:r>
        <w:rPr>
          <w:rFonts w:hint="eastAsia" w:ascii="仿宋_GB2312" w:hAnsi="Times New Roman" w:eastAsia="仿宋_GB2312" w:cs="Times New Roman"/>
          <w:color w:val="000000"/>
          <w:sz w:val="32"/>
          <w:szCs w:val="32"/>
        </w:rPr>
        <w:t>项目当年实际固定资产投资额</w:t>
      </w:r>
      <w:r>
        <w:rPr>
          <w:rFonts w:hint="eastAsia" w:ascii="仿宋_GB2312" w:hAnsi="Times New Roman" w:eastAsia="仿宋_GB2312" w:cs="Times New Roman"/>
          <w:color w:val="000000"/>
          <w:sz w:val="32"/>
          <w:szCs w:val="32"/>
          <w:lang w:val="en-US" w:eastAsia="zh-CN"/>
        </w:rPr>
        <w:t>20</w:t>
      </w:r>
      <w:r>
        <w:rPr>
          <w:rFonts w:hint="eastAsia" w:ascii="仿宋_GB2312" w:hAnsi="Times New Roman" w:eastAsia="仿宋_GB2312" w:cs="Times New Roman"/>
          <w:color w:val="000000"/>
          <w:sz w:val="32"/>
          <w:szCs w:val="32"/>
        </w:rPr>
        <w:t>亿元，利用省外资金1</w:t>
      </w:r>
      <w:r>
        <w:rPr>
          <w:rFonts w:hint="eastAsia" w:ascii="仿宋_GB2312" w:hAnsi="Times New Roman" w:eastAsia="仿宋_GB2312" w:cs="Times New Roman"/>
          <w:color w:val="000000"/>
          <w:sz w:val="32"/>
          <w:szCs w:val="32"/>
          <w:lang w:val="en-US" w:eastAsia="zh-CN"/>
        </w:rPr>
        <w:t>32</w:t>
      </w:r>
      <w:r>
        <w:rPr>
          <w:rFonts w:hint="eastAsia" w:ascii="仿宋_GB2312" w:hAnsi="Times New Roman" w:eastAsia="仿宋_GB2312" w:cs="Times New Roman"/>
          <w:color w:val="000000"/>
          <w:sz w:val="32"/>
          <w:szCs w:val="32"/>
        </w:rPr>
        <w:t>亿元。</w:t>
      </w:r>
    </w:p>
    <w:p>
      <w:pPr>
        <w:spacing w:after="0" w:line="560" w:lineRule="exact"/>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lang w:val="en-US" w:eastAsia="zh-CN"/>
        </w:rPr>
        <w:t>2、</w:t>
      </w:r>
      <w:r>
        <w:rPr>
          <w:rFonts w:hint="eastAsia" w:ascii="仿宋_GB2312" w:hAnsi="Times New Roman" w:eastAsia="仿宋_GB2312" w:cs="Times New Roman"/>
          <w:color w:val="000000"/>
          <w:sz w:val="32"/>
          <w:szCs w:val="32"/>
        </w:rPr>
        <w:t>完成情况</w:t>
      </w:r>
    </w:p>
    <w:p>
      <w:pPr>
        <w:spacing w:after="0" w:line="560" w:lineRule="exact"/>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【新签约工业项目40个】</w:t>
      </w:r>
      <w:r>
        <w:rPr>
          <w:rFonts w:hint="eastAsia" w:ascii="仿宋_GB2312" w:hAnsi="Times New Roman" w:eastAsia="仿宋_GB2312" w:cs="Times New Roman"/>
          <w:color w:val="000000"/>
          <w:sz w:val="32"/>
          <w:szCs w:val="32"/>
          <w:lang w:eastAsia="zh-CN"/>
        </w:rPr>
        <w:t>2022</w:t>
      </w:r>
      <w:r>
        <w:rPr>
          <w:rFonts w:hint="eastAsia" w:ascii="仿宋_GB2312" w:hAnsi="Times New Roman" w:eastAsia="仿宋_GB2312" w:cs="Times New Roman"/>
          <w:color w:val="000000"/>
          <w:sz w:val="32"/>
          <w:szCs w:val="32"/>
        </w:rPr>
        <w:t>年我区</w:t>
      </w:r>
      <w:r>
        <w:rPr>
          <w:rFonts w:hint="eastAsia" w:ascii="仿宋_GB2312" w:hAnsi="Times New Roman" w:eastAsia="仿宋_GB2312" w:cs="Times New Roman"/>
          <w:color w:val="000000"/>
          <w:sz w:val="32"/>
          <w:szCs w:val="32"/>
          <w:lang w:val="en-US" w:eastAsia="zh-CN"/>
        </w:rPr>
        <w:t>新签约工业</w:t>
      </w:r>
      <w:r>
        <w:rPr>
          <w:rFonts w:hint="eastAsia" w:ascii="仿宋_GB2312" w:hAnsi="Times New Roman" w:eastAsia="仿宋_GB2312" w:cs="Times New Roman"/>
          <w:color w:val="000000"/>
          <w:sz w:val="32"/>
          <w:szCs w:val="32"/>
        </w:rPr>
        <w:t>项目</w:t>
      </w:r>
      <w:r>
        <w:rPr>
          <w:rFonts w:hint="eastAsia" w:ascii="仿宋_GB2312" w:hAnsi="Times New Roman" w:eastAsia="仿宋_GB2312" w:cs="Times New Roman"/>
          <w:color w:val="000000"/>
          <w:sz w:val="32"/>
          <w:szCs w:val="32"/>
          <w:lang w:val="en-US" w:eastAsia="zh-CN"/>
        </w:rPr>
        <w:t>50</w:t>
      </w:r>
      <w:r>
        <w:rPr>
          <w:rFonts w:hint="eastAsia" w:ascii="仿宋_GB2312" w:hAnsi="Times New Roman" w:eastAsia="仿宋_GB2312" w:cs="Times New Roman"/>
          <w:color w:val="000000"/>
          <w:sz w:val="32"/>
          <w:szCs w:val="32"/>
        </w:rPr>
        <w:t>个，完成年度目标任务的1</w:t>
      </w:r>
      <w:r>
        <w:rPr>
          <w:rFonts w:hint="eastAsia" w:ascii="仿宋_GB2312" w:hAnsi="Times New Roman" w:eastAsia="仿宋_GB2312" w:cs="Times New Roman"/>
          <w:color w:val="000000"/>
          <w:sz w:val="32"/>
          <w:szCs w:val="32"/>
          <w:lang w:val="en-US" w:eastAsia="zh-CN"/>
        </w:rPr>
        <w:t>25</w:t>
      </w:r>
      <w:r>
        <w:rPr>
          <w:rFonts w:hint="eastAsia" w:ascii="仿宋_GB2312" w:hAnsi="Times New Roman" w:eastAsia="仿宋_GB2312" w:cs="Times New Roman"/>
          <w:color w:val="000000"/>
          <w:sz w:val="32"/>
          <w:szCs w:val="32"/>
        </w:rPr>
        <w:t>%。</w:t>
      </w:r>
    </w:p>
    <w:p>
      <w:pPr>
        <w:spacing w:after="0" w:line="560" w:lineRule="exact"/>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【新</w:t>
      </w:r>
      <w:r>
        <w:rPr>
          <w:rFonts w:hint="eastAsia" w:ascii="仿宋_GB2312" w:hAnsi="Times New Roman" w:eastAsia="仿宋_GB2312" w:cs="Times New Roman"/>
          <w:color w:val="000000"/>
          <w:sz w:val="32"/>
          <w:szCs w:val="32"/>
          <w:lang w:val="en-US" w:eastAsia="zh-CN"/>
        </w:rPr>
        <w:t>开工</w:t>
      </w:r>
      <w:r>
        <w:rPr>
          <w:rFonts w:hint="eastAsia" w:ascii="仿宋_GB2312" w:hAnsi="Times New Roman" w:eastAsia="仿宋_GB2312" w:cs="Times New Roman"/>
          <w:color w:val="000000"/>
          <w:sz w:val="32"/>
          <w:szCs w:val="32"/>
        </w:rPr>
        <w:t>工业项目</w:t>
      </w:r>
      <w:r>
        <w:rPr>
          <w:rFonts w:hint="eastAsia" w:ascii="仿宋_GB2312" w:hAnsi="Times New Roman" w:eastAsia="仿宋_GB2312" w:cs="Times New Roman"/>
          <w:color w:val="000000"/>
          <w:sz w:val="32"/>
          <w:szCs w:val="32"/>
          <w:lang w:val="en-US" w:eastAsia="zh-CN"/>
        </w:rPr>
        <w:t>30</w:t>
      </w:r>
      <w:r>
        <w:rPr>
          <w:rFonts w:hint="eastAsia" w:ascii="仿宋_GB2312" w:hAnsi="Times New Roman" w:eastAsia="仿宋_GB2312" w:cs="Times New Roman"/>
          <w:color w:val="000000"/>
          <w:sz w:val="32"/>
          <w:szCs w:val="32"/>
        </w:rPr>
        <w:t>个】</w:t>
      </w:r>
      <w:r>
        <w:rPr>
          <w:rFonts w:hint="eastAsia" w:ascii="仿宋_GB2312" w:hAnsi="Times New Roman" w:eastAsia="仿宋_GB2312" w:cs="Times New Roman"/>
          <w:color w:val="000000"/>
          <w:sz w:val="32"/>
          <w:szCs w:val="32"/>
          <w:lang w:eastAsia="zh-CN"/>
        </w:rPr>
        <w:t>2022</w:t>
      </w:r>
      <w:r>
        <w:rPr>
          <w:rFonts w:hint="eastAsia" w:ascii="仿宋_GB2312" w:hAnsi="Times New Roman" w:eastAsia="仿宋_GB2312" w:cs="Times New Roman"/>
          <w:color w:val="000000"/>
          <w:sz w:val="32"/>
          <w:szCs w:val="32"/>
        </w:rPr>
        <w:t>年我区</w:t>
      </w:r>
      <w:r>
        <w:rPr>
          <w:rFonts w:hint="eastAsia" w:ascii="仿宋_GB2312" w:hAnsi="Times New Roman" w:eastAsia="仿宋_GB2312" w:cs="Times New Roman"/>
          <w:color w:val="000000"/>
          <w:sz w:val="32"/>
          <w:szCs w:val="32"/>
          <w:lang w:val="en-US" w:eastAsia="zh-CN"/>
        </w:rPr>
        <w:t>新开工工业</w:t>
      </w:r>
      <w:r>
        <w:rPr>
          <w:rFonts w:hint="eastAsia" w:ascii="仿宋_GB2312" w:hAnsi="Times New Roman" w:eastAsia="仿宋_GB2312" w:cs="Times New Roman"/>
          <w:color w:val="000000"/>
          <w:sz w:val="32"/>
          <w:szCs w:val="32"/>
        </w:rPr>
        <w:t>项目</w:t>
      </w:r>
      <w:r>
        <w:rPr>
          <w:rFonts w:hint="eastAsia" w:ascii="仿宋_GB2312" w:hAnsi="Times New Roman" w:eastAsia="仿宋_GB2312" w:cs="Times New Roman"/>
          <w:color w:val="000000"/>
          <w:sz w:val="32"/>
          <w:szCs w:val="32"/>
          <w:lang w:val="en-US" w:eastAsia="zh-CN"/>
        </w:rPr>
        <w:t>34</w:t>
      </w:r>
      <w:r>
        <w:rPr>
          <w:rFonts w:hint="eastAsia" w:ascii="仿宋_GB2312" w:hAnsi="Times New Roman" w:eastAsia="仿宋_GB2312" w:cs="Times New Roman"/>
          <w:color w:val="000000"/>
          <w:sz w:val="32"/>
          <w:szCs w:val="32"/>
        </w:rPr>
        <w:t>个，完成年度目标任务的1</w:t>
      </w:r>
      <w:r>
        <w:rPr>
          <w:rFonts w:hint="eastAsia" w:ascii="仿宋_GB2312" w:hAnsi="Times New Roman" w:eastAsia="仿宋_GB2312" w:cs="Times New Roman"/>
          <w:color w:val="000000"/>
          <w:sz w:val="32"/>
          <w:szCs w:val="32"/>
          <w:lang w:val="en-US" w:eastAsia="zh-CN"/>
        </w:rPr>
        <w:t>13</w:t>
      </w:r>
      <w:r>
        <w:rPr>
          <w:rFonts w:hint="eastAsia" w:ascii="仿宋_GB2312" w:hAnsi="Times New Roman" w:eastAsia="仿宋_GB2312" w:cs="Times New Roman"/>
          <w:color w:val="000000"/>
          <w:sz w:val="32"/>
          <w:szCs w:val="32"/>
        </w:rPr>
        <w:t>%。</w:t>
      </w:r>
    </w:p>
    <w:p>
      <w:pPr>
        <w:spacing w:after="0" w:line="560" w:lineRule="exact"/>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【新</w:t>
      </w:r>
      <w:r>
        <w:rPr>
          <w:rFonts w:hint="eastAsia" w:ascii="仿宋_GB2312" w:hAnsi="Times New Roman" w:eastAsia="仿宋_GB2312" w:cs="Times New Roman"/>
          <w:color w:val="000000"/>
          <w:sz w:val="32"/>
          <w:szCs w:val="32"/>
          <w:lang w:val="en-US" w:eastAsia="zh-CN"/>
        </w:rPr>
        <w:t>竣工投产</w:t>
      </w:r>
      <w:r>
        <w:rPr>
          <w:rFonts w:hint="eastAsia" w:ascii="仿宋_GB2312" w:hAnsi="Times New Roman" w:eastAsia="仿宋_GB2312" w:cs="Times New Roman"/>
          <w:color w:val="000000"/>
          <w:sz w:val="32"/>
          <w:szCs w:val="32"/>
        </w:rPr>
        <w:t>工业项目</w:t>
      </w:r>
      <w:r>
        <w:rPr>
          <w:rFonts w:hint="eastAsia" w:ascii="仿宋_GB2312" w:hAnsi="Times New Roman" w:eastAsia="仿宋_GB2312" w:cs="Times New Roman"/>
          <w:color w:val="000000"/>
          <w:sz w:val="32"/>
          <w:szCs w:val="32"/>
          <w:lang w:val="en-US" w:eastAsia="zh-CN"/>
        </w:rPr>
        <w:t>25</w:t>
      </w:r>
      <w:r>
        <w:rPr>
          <w:rFonts w:hint="eastAsia" w:ascii="仿宋_GB2312" w:hAnsi="Times New Roman" w:eastAsia="仿宋_GB2312" w:cs="Times New Roman"/>
          <w:color w:val="000000"/>
          <w:sz w:val="32"/>
          <w:szCs w:val="32"/>
        </w:rPr>
        <w:t>个】</w:t>
      </w:r>
      <w:r>
        <w:rPr>
          <w:rFonts w:hint="eastAsia" w:ascii="仿宋_GB2312" w:hAnsi="Times New Roman" w:eastAsia="仿宋_GB2312" w:cs="Times New Roman"/>
          <w:color w:val="000000"/>
          <w:sz w:val="32"/>
          <w:szCs w:val="32"/>
          <w:lang w:eastAsia="zh-CN"/>
        </w:rPr>
        <w:t>2022</w:t>
      </w:r>
      <w:r>
        <w:rPr>
          <w:rFonts w:hint="eastAsia" w:ascii="仿宋_GB2312" w:hAnsi="Times New Roman" w:eastAsia="仿宋_GB2312" w:cs="Times New Roman"/>
          <w:color w:val="000000"/>
          <w:sz w:val="32"/>
          <w:szCs w:val="32"/>
        </w:rPr>
        <w:t>年我区</w:t>
      </w:r>
      <w:r>
        <w:rPr>
          <w:rFonts w:hint="eastAsia" w:ascii="仿宋_GB2312" w:hAnsi="Times New Roman" w:eastAsia="仿宋_GB2312" w:cs="Times New Roman"/>
          <w:color w:val="000000"/>
          <w:sz w:val="32"/>
          <w:szCs w:val="32"/>
          <w:lang w:val="en-US" w:eastAsia="zh-CN"/>
        </w:rPr>
        <w:t>新开工工业</w:t>
      </w:r>
      <w:r>
        <w:rPr>
          <w:rFonts w:hint="eastAsia" w:ascii="仿宋_GB2312" w:hAnsi="Times New Roman" w:eastAsia="仿宋_GB2312" w:cs="Times New Roman"/>
          <w:color w:val="000000"/>
          <w:sz w:val="32"/>
          <w:szCs w:val="32"/>
        </w:rPr>
        <w:t>项目</w:t>
      </w:r>
      <w:r>
        <w:rPr>
          <w:rFonts w:hint="eastAsia" w:ascii="仿宋_GB2312" w:hAnsi="Times New Roman" w:eastAsia="仿宋_GB2312" w:cs="Times New Roman"/>
          <w:color w:val="000000"/>
          <w:sz w:val="32"/>
          <w:szCs w:val="32"/>
          <w:lang w:val="en-US" w:eastAsia="zh-CN"/>
        </w:rPr>
        <w:t>28</w:t>
      </w:r>
      <w:r>
        <w:rPr>
          <w:rFonts w:hint="eastAsia" w:ascii="仿宋_GB2312" w:hAnsi="Times New Roman" w:eastAsia="仿宋_GB2312" w:cs="Times New Roman"/>
          <w:color w:val="000000"/>
          <w:sz w:val="32"/>
          <w:szCs w:val="32"/>
        </w:rPr>
        <w:t>个，完成年度目标任务的</w:t>
      </w:r>
      <w:r>
        <w:rPr>
          <w:rFonts w:hint="eastAsia" w:ascii="仿宋_GB2312" w:hAnsi="Times New Roman" w:eastAsia="仿宋_GB2312" w:cs="Times New Roman"/>
          <w:color w:val="000000"/>
          <w:sz w:val="32"/>
          <w:szCs w:val="32"/>
          <w:lang w:val="en-US" w:eastAsia="zh-CN"/>
        </w:rPr>
        <w:t>112</w:t>
      </w:r>
      <w:r>
        <w:rPr>
          <w:rFonts w:hint="eastAsia" w:ascii="仿宋_GB2312" w:hAnsi="Times New Roman" w:eastAsia="仿宋_GB2312" w:cs="Times New Roman"/>
          <w:color w:val="000000"/>
          <w:sz w:val="32"/>
          <w:szCs w:val="32"/>
        </w:rPr>
        <w:t>%。</w:t>
      </w:r>
    </w:p>
    <w:p>
      <w:pPr>
        <w:spacing w:after="0" w:line="560" w:lineRule="exact"/>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【规模项目当年实际固定资产投资额】经第三方审计认定，</w:t>
      </w:r>
      <w:r>
        <w:rPr>
          <w:rFonts w:hint="eastAsia" w:ascii="仿宋_GB2312" w:hAnsi="Times New Roman" w:eastAsia="仿宋_GB2312" w:cs="Times New Roman"/>
          <w:color w:val="000000"/>
          <w:sz w:val="32"/>
          <w:szCs w:val="32"/>
          <w:lang w:eastAsia="zh-CN"/>
        </w:rPr>
        <w:t>2022</w:t>
      </w:r>
      <w:r>
        <w:rPr>
          <w:rFonts w:hint="eastAsia" w:ascii="仿宋_GB2312" w:hAnsi="Times New Roman" w:eastAsia="仿宋_GB2312" w:cs="Times New Roman"/>
          <w:color w:val="000000"/>
          <w:sz w:val="32"/>
          <w:szCs w:val="32"/>
        </w:rPr>
        <w:t>年我区完成规模项目当年实际固定资产投资额</w:t>
      </w:r>
      <w:r>
        <w:rPr>
          <w:rFonts w:hint="eastAsia" w:ascii="仿宋_GB2312" w:hAnsi="Times New Roman" w:eastAsia="仿宋_GB2312" w:cs="Times New Roman"/>
          <w:color w:val="000000"/>
          <w:sz w:val="32"/>
          <w:szCs w:val="32"/>
          <w:lang w:val="en-US" w:eastAsia="zh-CN"/>
        </w:rPr>
        <w:t>25</w:t>
      </w:r>
      <w:r>
        <w:rPr>
          <w:rFonts w:hint="eastAsia" w:ascii="仿宋_GB2312" w:hAnsi="Times New Roman" w:eastAsia="仿宋_GB2312" w:cs="Times New Roman"/>
          <w:color w:val="000000"/>
          <w:sz w:val="32"/>
          <w:szCs w:val="32"/>
        </w:rPr>
        <w:t>亿元，完成年度目标任务的</w:t>
      </w:r>
      <w:r>
        <w:rPr>
          <w:rFonts w:hint="eastAsia" w:ascii="仿宋_GB2312" w:hAnsi="Times New Roman" w:eastAsia="仿宋_GB2312" w:cs="Times New Roman"/>
          <w:color w:val="000000"/>
          <w:sz w:val="32"/>
          <w:szCs w:val="32"/>
          <w:lang w:val="en-US" w:eastAsia="zh-CN"/>
        </w:rPr>
        <w:t>125</w:t>
      </w:r>
      <w:r>
        <w:rPr>
          <w:rFonts w:hint="eastAsia" w:ascii="仿宋_GB2312" w:hAnsi="Times New Roman" w:eastAsia="仿宋_GB2312" w:cs="Times New Roman"/>
          <w:color w:val="000000"/>
          <w:sz w:val="32"/>
          <w:szCs w:val="32"/>
        </w:rPr>
        <w:t>%；</w:t>
      </w:r>
    </w:p>
    <w:p>
      <w:pPr>
        <w:spacing w:after="0" w:line="560" w:lineRule="exact"/>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【利用省外资金】</w:t>
      </w:r>
      <w:r>
        <w:rPr>
          <w:rFonts w:hint="eastAsia" w:ascii="仿宋_GB2312" w:hAnsi="Times New Roman" w:eastAsia="仿宋_GB2312" w:cs="Times New Roman"/>
          <w:color w:val="000000"/>
          <w:sz w:val="32"/>
          <w:szCs w:val="32"/>
          <w:lang w:eastAsia="zh-CN"/>
        </w:rPr>
        <w:t>2022</w:t>
      </w:r>
      <w:r>
        <w:rPr>
          <w:rFonts w:hint="eastAsia" w:ascii="仿宋_GB2312" w:hAnsi="Times New Roman" w:eastAsia="仿宋_GB2312" w:cs="Times New Roman"/>
          <w:color w:val="000000"/>
          <w:sz w:val="32"/>
          <w:szCs w:val="32"/>
        </w:rPr>
        <w:t>年全区共认定利用省外资金合计1</w:t>
      </w:r>
      <w:r>
        <w:rPr>
          <w:rFonts w:hint="eastAsia" w:ascii="仿宋_GB2312" w:hAnsi="Times New Roman" w:eastAsia="仿宋_GB2312" w:cs="Times New Roman"/>
          <w:color w:val="000000"/>
          <w:sz w:val="32"/>
          <w:szCs w:val="32"/>
          <w:lang w:val="en-US" w:eastAsia="zh-CN"/>
        </w:rPr>
        <w:t>33.5</w:t>
      </w:r>
      <w:r>
        <w:rPr>
          <w:rFonts w:hint="eastAsia" w:ascii="仿宋_GB2312" w:hAnsi="Times New Roman" w:eastAsia="仿宋_GB2312" w:cs="Times New Roman"/>
          <w:color w:val="000000"/>
          <w:sz w:val="32"/>
          <w:szCs w:val="32"/>
        </w:rPr>
        <w:t>亿元，完成年度目标任务的10</w:t>
      </w:r>
      <w:r>
        <w:rPr>
          <w:rFonts w:hint="eastAsia" w:ascii="仿宋_GB2312" w:hAnsi="Times New Roman" w:eastAsia="仿宋_GB2312" w:cs="Times New Roman"/>
          <w:color w:val="000000"/>
          <w:sz w:val="32"/>
          <w:szCs w:val="32"/>
          <w:lang w:val="en-US" w:eastAsia="zh-CN"/>
        </w:rPr>
        <w:t>1</w:t>
      </w:r>
      <w:r>
        <w:rPr>
          <w:rFonts w:hint="eastAsia" w:ascii="仿宋_GB2312" w:hAnsi="Times New Roman" w:eastAsia="仿宋_GB2312" w:cs="Times New Roman"/>
          <w:color w:val="000000"/>
          <w:sz w:val="32"/>
          <w:szCs w:val="32"/>
        </w:rPr>
        <w:t>%。</w:t>
      </w:r>
    </w:p>
    <w:p>
      <w:pPr>
        <w:spacing w:after="0" w:line="560" w:lineRule="exact"/>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lang w:eastAsia="zh-CN"/>
        </w:rPr>
        <w:t>相山区投资促进局</w:t>
      </w:r>
      <w:r>
        <w:rPr>
          <w:rFonts w:hint="eastAsia" w:ascii="仿宋_GB2312" w:hAnsi="Times New Roman" w:eastAsia="仿宋_GB2312" w:cs="Times New Roman"/>
          <w:color w:val="000000"/>
          <w:sz w:val="32"/>
          <w:szCs w:val="32"/>
        </w:rPr>
        <w:t>认真贯彻落实文件部署，明确全过程预算绩效管理业务流程，并在工作中贯彻执行</w:t>
      </w:r>
      <w:r>
        <w:rPr>
          <w:rFonts w:hint="eastAsia" w:ascii="仿宋_GB2312" w:hAnsi="Times New Roman" w:eastAsia="仿宋_GB2312" w:cs="Times New Roman"/>
          <w:color w:val="000000"/>
          <w:sz w:val="32"/>
          <w:szCs w:val="32"/>
          <w:lang w:eastAsia="zh-CN"/>
        </w:rPr>
        <w:t>，</w:t>
      </w:r>
      <w:r>
        <w:rPr>
          <w:rFonts w:hint="eastAsia" w:ascii="仿宋_GB2312" w:hAnsi="Times New Roman" w:eastAsia="仿宋_GB2312" w:cs="Times New Roman"/>
          <w:color w:val="000000"/>
          <w:sz w:val="32"/>
          <w:szCs w:val="32"/>
        </w:rPr>
        <w:t>成立</w:t>
      </w:r>
      <w:r>
        <w:rPr>
          <w:rFonts w:hint="eastAsia" w:ascii="仿宋_GB2312" w:hAnsi="Times New Roman" w:eastAsia="仿宋_GB2312" w:cs="Times New Roman"/>
          <w:color w:val="000000"/>
          <w:sz w:val="32"/>
          <w:szCs w:val="32"/>
          <w:lang w:val="en-US" w:eastAsia="zh-CN"/>
        </w:rPr>
        <w:t>相山区</w:t>
      </w:r>
      <w:r>
        <w:rPr>
          <w:rFonts w:hint="eastAsia" w:ascii="仿宋_GB2312" w:hAnsi="Times New Roman" w:eastAsia="仿宋_GB2312" w:cs="Times New Roman"/>
          <w:color w:val="000000"/>
          <w:sz w:val="32"/>
          <w:szCs w:val="32"/>
          <w:lang w:eastAsia="zh-CN"/>
        </w:rPr>
        <w:t>投资促进局单位预算绩效管理</w:t>
      </w:r>
      <w:r>
        <w:rPr>
          <w:rFonts w:hint="eastAsia" w:ascii="仿宋_GB2312" w:hAnsi="Times New Roman" w:eastAsia="仿宋_GB2312" w:cs="Times New Roman"/>
          <w:color w:val="000000"/>
          <w:sz w:val="32"/>
          <w:szCs w:val="32"/>
        </w:rPr>
        <w:t>工作领导小组。</w:t>
      </w:r>
    </w:p>
    <w:p>
      <w:pPr>
        <w:spacing w:before="260" w:line="417" w:lineRule="exact"/>
        <w:ind w:left="665"/>
        <w:rPr>
          <w:rFonts w:ascii="黑体" w:hAnsi="黑体" w:eastAsia="黑体" w:cs="黑体"/>
          <w:sz w:val="31"/>
          <w:szCs w:val="31"/>
        </w:rPr>
      </w:pPr>
      <w:r>
        <w:rPr>
          <w:rFonts w:ascii="黑体" w:hAnsi="黑体" w:eastAsia="黑体" w:cs="黑体"/>
          <w:spacing w:val="9"/>
          <w:position w:val="2"/>
          <w:sz w:val="31"/>
          <w:szCs w:val="31"/>
        </w:rPr>
        <w:t>二</w:t>
      </w:r>
      <w:r>
        <w:rPr>
          <w:rFonts w:ascii="黑体" w:hAnsi="黑体" w:eastAsia="黑体" w:cs="黑体"/>
          <w:spacing w:val="8"/>
          <w:position w:val="2"/>
          <w:sz w:val="31"/>
          <w:szCs w:val="31"/>
        </w:rPr>
        <w:t>、部门预算支出情况</w:t>
      </w:r>
    </w:p>
    <w:p>
      <w:pPr>
        <w:spacing w:after="0" w:line="560" w:lineRule="exact"/>
        <w:ind w:firstLine="640" w:firstLineChars="200"/>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一切支出按照国家财经法规和财务管理制度规定以及专项资金管理办法的规定办理，资金拨付有完善的审批程序和手续，支出符合部门预算批复的用途，资金使用无截留、挤占挪用、虚列支出等情况</w:t>
      </w:r>
      <w:r>
        <w:rPr>
          <w:rFonts w:hint="eastAsia" w:ascii="仿宋_GB2312" w:eastAsia="仿宋_GB2312" w:cs="Mongolian Baiti"/>
          <w:sz w:val="32"/>
          <w:szCs w:val="32"/>
        </w:rPr>
        <w:t>我单位预算按照序时进度完成执行。</w:t>
      </w:r>
    </w:p>
    <w:p>
      <w:pPr>
        <w:keepNext w:val="0"/>
        <w:keepLines w:val="0"/>
        <w:pageBreakBefore w:val="0"/>
        <w:widowControl/>
        <w:kinsoku/>
        <w:wordWrap/>
        <w:overflowPunct/>
        <w:topLinePunct w:val="0"/>
        <w:bidi w:val="0"/>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eastAsia="zh-CN"/>
        </w:rPr>
        <w:t>2022</w:t>
      </w:r>
      <w:r>
        <w:rPr>
          <w:rFonts w:hint="eastAsia" w:ascii="仿宋_GB2312" w:hAnsi="仿宋_GB2312" w:eastAsia="仿宋_GB2312" w:cs="仿宋_GB2312"/>
          <w:b/>
          <w:bCs/>
          <w:sz w:val="32"/>
          <w:szCs w:val="32"/>
        </w:rPr>
        <w:t>年总体支出情况</w:t>
      </w:r>
      <w:r>
        <w:rPr>
          <w:rFonts w:hint="eastAsia" w:ascii="仿宋_GB2312" w:hAnsi="仿宋_GB2312" w:eastAsia="仿宋_GB2312" w:cs="仿宋_GB2312"/>
          <w:sz w:val="32"/>
          <w:szCs w:val="32"/>
        </w:rPr>
        <w:t>。</w:t>
      </w:r>
      <w:r>
        <w:rPr>
          <w:rFonts w:hint="eastAsia" w:ascii="Times New Roman" w:hAnsi="Times New Roman" w:eastAsia="仿宋_GB2312"/>
          <w:color w:val="000000"/>
          <w:sz w:val="32"/>
          <w:szCs w:val="32"/>
          <w:lang w:eastAsia="zh-CN"/>
        </w:rPr>
        <w:t>单位整体支出</w:t>
      </w:r>
      <w:r>
        <w:rPr>
          <w:rFonts w:hint="eastAsia" w:ascii="Times New Roman" w:hAnsi="Times New Roman" w:eastAsia="仿宋_GB2312"/>
          <w:color w:val="000000"/>
          <w:sz w:val="32"/>
          <w:szCs w:val="32"/>
        </w:rPr>
        <w:t>年初预算收入</w:t>
      </w:r>
      <w:r>
        <w:rPr>
          <w:rFonts w:hint="eastAsia" w:ascii="Times New Roman" w:hAnsi="Times New Roman" w:eastAsia="仿宋_GB2312"/>
          <w:color w:val="000000"/>
          <w:sz w:val="32"/>
          <w:szCs w:val="32"/>
          <w:lang w:val="en-US" w:eastAsia="zh-CN"/>
        </w:rPr>
        <w:t>464.57</w:t>
      </w:r>
      <w:r>
        <w:rPr>
          <w:rFonts w:hint="eastAsia" w:ascii="Times New Roman" w:hAnsi="Times New Roman" w:eastAsia="仿宋_GB2312"/>
          <w:color w:val="000000"/>
          <w:sz w:val="32"/>
          <w:szCs w:val="32"/>
        </w:rPr>
        <w:t>万元，</w:t>
      </w:r>
      <w:r>
        <w:rPr>
          <w:rFonts w:hint="eastAsia" w:ascii="Times New Roman" w:hAnsi="Times New Roman" w:eastAsia="仿宋_GB2312"/>
          <w:color w:val="000000"/>
          <w:sz w:val="32"/>
          <w:szCs w:val="32"/>
          <w:lang w:eastAsia="zh-CN"/>
        </w:rPr>
        <w:t>预算执行数为</w:t>
      </w:r>
      <w:r>
        <w:rPr>
          <w:rFonts w:hint="eastAsia" w:ascii="Times New Roman" w:hAnsi="Times New Roman" w:eastAsia="仿宋_GB2312"/>
          <w:color w:val="000000"/>
          <w:sz w:val="32"/>
          <w:szCs w:val="32"/>
          <w:lang w:val="en-US" w:eastAsia="zh-CN"/>
        </w:rPr>
        <w:t>317.41万元，</w:t>
      </w:r>
      <w:r>
        <w:rPr>
          <w:rFonts w:hint="eastAsia" w:ascii="Times New Roman" w:hAnsi="Times New Roman" w:eastAsia="仿宋_GB2312"/>
          <w:color w:val="000000"/>
          <w:sz w:val="32"/>
          <w:szCs w:val="32"/>
          <w:lang w:eastAsia="zh-CN"/>
        </w:rPr>
        <w:t>预算执行率</w:t>
      </w:r>
      <w:r>
        <w:rPr>
          <w:rFonts w:hint="eastAsia" w:ascii="Times New Roman" w:hAnsi="Times New Roman" w:eastAsia="仿宋_GB2312"/>
          <w:color w:val="000000"/>
          <w:sz w:val="32"/>
          <w:szCs w:val="32"/>
          <w:lang w:val="en-US" w:eastAsia="zh-CN"/>
        </w:rPr>
        <w:t>68.3%。</w:t>
      </w:r>
    </w:p>
    <w:p>
      <w:pPr>
        <w:keepNext w:val="0"/>
        <w:keepLines w:val="0"/>
        <w:pageBreakBefore w:val="0"/>
        <w:widowControl/>
        <w:kinsoku/>
        <w:wordWrap/>
        <w:overflowPunct/>
        <w:topLinePunct w:val="0"/>
        <w:bidi w:val="0"/>
        <w:spacing w:line="560" w:lineRule="exact"/>
        <w:ind w:firstLine="643" w:firstLineChars="200"/>
        <w:textAlignment w:val="auto"/>
        <w:rPr>
          <w:rFonts w:ascii="仿宋_GB2312" w:hAnsi="仿宋_GB2312" w:eastAsia="仿宋_GB2312" w:cs="仿宋_GB2312"/>
          <w:sz w:val="32"/>
          <w:szCs w:val="32"/>
        </w:rPr>
      </w:pPr>
      <w:bookmarkStart w:id="0" w:name="bookmark22"/>
      <w:bookmarkEnd w:id="0"/>
      <w:bookmarkStart w:id="1" w:name="bookmark23"/>
      <w:bookmarkEnd w:id="1"/>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en-US" w:eastAsia="zh-CN"/>
        </w:rPr>
        <w:t>2022年</w:t>
      </w:r>
      <w:r>
        <w:rPr>
          <w:rFonts w:hint="eastAsia" w:ascii="仿宋_GB2312" w:hAnsi="仿宋_GB2312" w:eastAsia="仿宋_GB2312" w:cs="仿宋_GB2312"/>
          <w:b/>
          <w:bCs/>
          <w:sz w:val="32"/>
          <w:szCs w:val="32"/>
        </w:rPr>
        <w:t>项目支出情况。</w:t>
      </w:r>
      <w:r>
        <w:rPr>
          <w:rFonts w:hint="eastAsia" w:ascii="Times New Roman" w:hAnsi="Times New Roman" w:eastAsia="仿宋_GB2312"/>
          <w:color w:val="000000"/>
          <w:sz w:val="32"/>
          <w:szCs w:val="32"/>
          <w:lang w:eastAsia="zh-CN"/>
        </w:rPr>
        <w:t>项目支出</w:t>
      </w:r>
      <w:r>
        <w:rPr>
          <w:rFonts w:hint="eastAsia" w:ascii="Times New Roman" w:hAnsi="Times New Roman" w:eastAsia="仿宋_GB2312"/>
          <w:color w:val="000000"/>
          <w:sz w:val="32"/>
          <w:szCs w:val="32"/>
          <w:lang w:val="en-US" w:eastAsia="zh-CN"/>
        </w:rPr>
        <w:t>其它运转类日常工作经费</w:t>
      </w:r>
      <w:r>
        <w:rPr>
          <w:rFonts w:hint="eastAsia" w:ascii="Times New Roman" w:hAnsi="Times New Roman" w:eastAsia="仿宋_GB2312"/>
          <w:color w:val="000000"/>
          <w:sz w:val="32"/>
          <w:szCs w:val="32"/>
        </w:rPr>
        <w:t>年初预算收入</w:t>
      </w:r>
      <w:r>
        <w:rPr>
          <w:rFonts w:hint="eastAsia" w:ascii="Times New Roman" w:hAnsi="Times New Roman" w:eastAsia="仿宋_GB2312"/>
          <w:color w:val="000000"/>
          <w:sz w:val="32"/>
          <w:szCs w:val="32"/>
          <w:lang w:val="en-US" w:eastAsia="zh-CN"/>
        </w:rPr>
        <w:t>50</w:t>
      </w:r>
      <w:r>
        <w:rPr>
          <w:rFonts w:hint="eastAsia" w:ascii="Times New Roman" w:hAnsi="Times New Roman" w:eastAsia="仿宋_GB2312"/>
          <w:color w:val="000000"/>
          <w:sz w:val="32"/>
          <w:szCs w:val="32"/>
        </w:rPr>
        <w:t>万元，</w:t>
      </w:r>
      <w:r>
        <w:rPr>
          <w:rFonts w:hint="eastAsia" w:ascii="Times New Roman" w:hAnsi="Times New Roman" w:eastAsia="仿宋_GB2312"/>
          <w:color w:val="000000"/>
          <w:sz w:val="32"/>
          <w:szCs w:val="32"/>
          <w:lang w:eastAsia="zh-CN"/>
        </w:rPr>
        <w:t>预算执行数为</w:t>
      </w:r>
      <w:r>
        <w:rPr>
          <w:rFonts w:hint="eastAsia" w:ascii="Times New Roman" w:hAnsi="Times New Roman" w:eastAsia="仿宋_GB2312"/>
          <w:color w:val="000000"/>
          <w:sz w:val="32"/>
          <w:szCs w:val="32"/>
          <w:lang w:val="en-US" w:eastAsia="zh-CN"/>
        </w:rPr>
        <w:t>41.73万元，</w:t>
      </w:r>
      <w:r>
        <w:rPr>
          <w:rFonts w:hint="eastAsia" w:ascii="Times New Roman" w:hAnsi="Times New Roman" w:eastAsia="仿宋_GB2312"/>
          <w:color w:val="000000"/>
          <w:sz w:val="32"/>
          <w:szCs w:val="32"/>
          <w:lang w:eastAsia="zh-CN"/>
        </w:rPr>
        <w:t>预算执行率</w:t>
      </w:r>
      <w:r>
        <w:rPr>
          <w:rFonts w:hint="eastAsia" w:ascii="Times New Roman" w:hAnsi="Times New Roman" w:eastAsia="仿宋_GB2312"/>
          <w:color w:val="000000"/>
          <w:sz w:val="32"/>
          <w:szCs w:val="32"/>
          <w:lang w:val="en-US" w:eastAsia="zh-CN"/>
        </w:rPr>
        <w:t>83.46%。</w:t>
      </w:r>
      <w:r>
        <w:rPr>
          <w:rFonts w:hint="eastAsia" w:ascii="Times New Roman" w:hAnsi="Times New Roman" w:eastAsia="仿宋_GB2312"/>
          <w:color w:val="000000"/>
          <w:sz w:val="32"/>
          <w:szCs w:val="32"/>
          <w:lang w:eastAsia="zh-CN"/>
        </w:rPr>
        <w:t>项目支出</w:t>
      </w:r>
      <w:r>
        <w:rPr>
          <w:rFonts w:hint="eastAsia" w:ascii="Times New Roman" w:hAnsi="Times New Roman" w:eastAsia="仿宋_GB2312"/>
          <w:color w:val="000000"/>
          <w:sz w:val="32"/>
          <w:szCs w:val="32"/>
          <w:lang w:val="en-US" w:eastAsia="zh-CN"/>
        </w:rPr>
        <w:t>其它运转类招商引资工作经费</w:t>
      </w:r>
      <w:r>
        <w:rPr>
          <w:rFonts w:hint="eastAsia" w:ascii="Times New Roman" w:hAnsi="Times New Roman" w:eastAsia="仿宋_GB2312"/>
          <w:color w:val="000000"/>
          <w:sz w:val="32"/>
          <w:szCs w:val="32"/>
        </w:rPr>
        <w:t>年初预算收入</w:t>
      </w:r>
      <w:r>
        <w:rPr>
          <w:rFonts w:hint="eastAsia" w:ascii="Times New Roman" w:hAnsi="Times New Roman" w:eastAsia="仿宋_GB2312"/>
          <w:color w:val="000000"/>
          <w:sz w:val="32"/>
          <w:szCs w:val="32"/>
          <w:lang w:val="en-US" w:eastAsia="zh-CN"/>
        </w:rPr>
        <w:t>224.27</w:t>
      </w:r>
      <w:r>
        <w:rPr>
          <w:rFonts w:hint="eastAsia" w:ascii="Times New Roman" w:hAnsi="Times New Roman" w:eastAsia="仿宋_GB2312"/>
          <w:color w:val="000000"/>
          <w:sz w:val="32"/>
          <w:szCs w:val="32"/>
        </w:rPr>
        <w:t>万元，</w:t>
      </w:r>
      <w:r>
        <w:rPr>
          <w:rFonts w:hint="eastAsia" w:ascii="Times New Roman" w:hAnsi="Times New Roman" w:eastAsia="仿宋_GB2312"/>
          <w:color w:val="000000"/>
          <w:sz w:val="32"/>
          <w:szCs w:val="32"/>
          <w:lang w:eastAsia="zh-CN"/>
        </w:rPr>
        <w:t>预算执行数为</w:t>
      </w:r>
      <w:r>
        <w:rPr>
          <w:rFonts w:hint="eastAsia" w:ascii="Times New Roman" w:hAnsi="Times New Roman" w:eastAsia="仿宋_GB2312"/>
          <w:color w:val="000000"/>
          <w:sz w:val="32"/>
          <w:szCs w:val="32"/>
          <w:lang w:val="en-US" w:eastAsia="zh-CN"/>
        </w:rPr>
        <w:t>140.61万元，</w:t>
      </w:r>
      <w:r>
        <w:rPr>
          <w:rFonts w:hint="eastAsia" w:ascii="Times New Roman" w:hAnsi="Times New Roman" w:eastAsia="仿宋_GB2312"/>
          <w:color w:val="000000"/>
          <w:sz w:val="32"/>
          <w:szCs w:val="32"/>
          <w:lang w:eastAsia="zh-CN"/>
        </w:rPr>
        <w:t>预算执行率</w:t>
      </w:r>
      <w:r>
        <w:rPr>
          <w:rFonts w:hint="eastAsia" w:ascii="Times New Roman" w:hAnsi="Times New Roman" w:eastAsia="仿宋_GB2312"/>
          <w:color w:val="000000"/>
          <w:sz w:val="32"/>
          <w:szCs w:val="32"/>
          <w:lang w:val="en-US" w:eastAsia="zh-CN"/>
        </w:rPr>
        <w:t>53.9%，总体执行率为83.47%。</w:t>
      </w:r>
    </w:p>
    <w:p>
      <w:pPr>
        <w:spacing w:before="255" w:line="241" w:lineRule="auto"/>
        <w:ind w:left="667"/>
        <w:rPr>
          <w:rFonts w:ascii="黑体" w:hAnsi="黑体" w:eastAsia="黑体" w:cs="黑体"/>
          <w:sz w:val="31"/>
          <w:szCs w:val="31"/>
        </w:rPr>
      </w:pPr>
      <w:r>
        <w:rPr>
          <w:rFonts w:ascii="黑体" w:hAnsi="黑体" w:eastAsia="黑体" w:cs="黑体"/>
          <w:spacing w:val="9"/>
          <w:sz w:val="31"/>
          <w:szCs w:val="31"/>
        </w:rPr>
        <w:t>三</w:t>
      </w:r>
      <w:r>
        <w:rPr>
          <w:rFonts w:ascii="黑体" w:hAnsi="黑体" w:eastAsia="黑体" w:cs="黑体"/>
          <w:spacing w:val="8"/>
          <w:sz w:val="31"/>
          <w:szCs w:val="31"/>
        </w:rPr>
        <w:t>、项目自评结果及分析</w:t>
      </w:r>
    </w:p>
    <w:p>
      <w:pPr>
        <w:keepNext w:val="0"/>
        <w:keepLines w:val="0"/>
        <w:pageBreakBefore w:val="0"/>
        <w:widowControl/>
        <w:kinsoku/>
        <w:wordWrap/>
        <w:overflowPunct/>
        <w:topLinePunct w:val="0"/>
        <w:bidi w:val="0"/>
        <w:spacing w:line="560" w:lineRule="exact"/>
        <w:ind w:firstLine="640" w:firstLineChars="200"/>
        <w:textAlignment w:val="auto"/>
        <w:rPr>
          <w:rFonts w:ascii="黑体" w:hAnsi="黑体" w:eastAsia="黑体" w:cs="黑体"/>
          <w:spacing w:val="10"/>
          <w:sz w:val="31"/>
          <w:szCs w:val="31"/>
        </w:rPr>
      </w:pPr>
      <w:r>
        <w:rPr>
          <w:rFonts w:hint="eastAsia" w:ascii="Times New Roman" w:hAnsi="Times New Roman" w:eastAsia="仿宋_GB2312"/>
          <w:color w:val="000000"/>
          <w:sz w:val="32"/>
          <w:szCs w:val="32"/>
          <w:lang w:eastAsia="zh-CN"/>
        </w:rPr>
        <w:t>包括项目支出单位自评分数</w:t>
      </w:r>
      <w:r>
        <w:rPr>
          <w:rFonts w:hint="eastAsia" w:ascii="Times New Roman" w:hAnsi="Times New Roman" w:eastAsia="仿宋_GB2312"/>
          <w:color w:val="000000"/>
          <w:sz w:val="32"/>
          <w:szCs w:val="32"/>
          <w:lang w:val="en-US" w:eastAsia="zh-CN"/>
        </w:rPr>
        <w:t>98分</w:t>
      </w:r>
      <w:bookmarkStart w:id="2" w:name="_GoBack"/>
      <w:bookmarkEnd w:id="2"/>
      <w:r>
        <w:rPr>
          <w:rFonts w:hint="eastAsia" w:ascii="Times New Roman" w:hAnsi="Times New Roman" w:eastAsia="仿宋_GB2312"/>
          <w:color w:val="000000"/>
          <w:sz w:val="32"/>
          <w:szCs w:val="32"/>
          <w:lang w:eastAsia="zh-CN"/>
        </w:rPr>
        <w:t>。绩效指标完成情 况较好，预算执行情况完成情况较好，无本年度总体绩效目标没有完成的项目 、绩效指标完成情况存在较大偏差的项目。</w:t>
      </w:r>
    </w:p>
    <w:p>
      <w:pPr>
        <w:spacing w:before="219" w:line="232" w:lineRule="auto"/>
        <w:ind w:left="679"/>
        <w:rPr>
          <w:rFonts w:ascii="黑体" w:hAnsi="黑体" w:eastAsia="黑体" w:cs="黑体"/>
          <w:b/>
          <w:bCs/>
          <w:sz w:val="31"/>
          <w:szCs w:val="31"/>
        </w:rPr>
      </w:pPr>
      <w:r>
        <w:rPr>
          <w:rFonts w:ascii="黑体" w:hAnsi="黑体" w:eastAsia="黑体" w:cs="黑体"/>
          <w:spacing w:val="10"/>
          <w:sz w:val="31"/>
          <w:szCs w:val="31"/>
        </w:rPr>
        <w:t>四</w:t>
      </w:r>
      <w:r>
        <w:rPr>
          <w:rFonts w:ascii="黑体" w:hAnsi="黑体" w:eastAsia="黑体" w:cs="黑体"/>
          <w:spacing w:val="8"/>
          <w:sz w:val="31"/>
          <w:szCs w:val="31"/>
        </w:rPr>
        <w:t>、</w:t>
      </w:r>
      <w:r>
        <w:rPr>
          <w:rFonts w:hint="eastAsia" w:ascii="仿宋_GB2312" w:eastAsia="仿宋_GB2312"/>
          <w:b/>
          <w:bCs/>
          <w:sz w:val="32"/>
          <w:szCs w:val="32"/>
          <w:lang w:val="en-US" w:eastAsia="zh-CN"/>
        </w:rPr>
        <w:t>绩效自评发现的主要问题及整改措施</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由于我局存在项目实施情况需进行长期规划，招商引资成效短期内成效较慢，故这部分项目预算执行进度稍慢。</w:t>
      </w:r>
    </w:p>
    <w:p>
      <w:pPr>
        <w:ind w:firstLine="640" w:firstLineChars="200"/>
        <w:rPr>
          <w:rFonts w:hint="eastAsia" w:ascii="仿宋_GB2312" w:hAnsi="Mongolian Baiti" w:eastAsia="仿宋_GB2312" w:cs="Mongolian Baiti"/>
          <w:sz w:val="32"/>
          <w:szCs w:val="32"/>
        </w:rPr>
      </w:pPr>
      <w:r>
        <w:rPr>
          <w:rFonts w:hint="eastAsia" w:ascii="仿宋_GB2312" w:eastAsia="仿宋_GB2312"/>
          <w:sz w:val="32"/>
          <w:szCs w:val="32"/>
          <w:lang w:val="en-US" w:eastAsia="zh-CN"/>
        </w:rPr>
        <w:t>采取措施：我局将高度重视此工作，根据下一年度预算资金编制，严格抓好预算绩效管理工作，加强执行力度的监管，提高资金使用率。</w:t>
      </w:r>
    </w:p>
    <w:p>
      <w:pPr>
        <w:spacing w:after="0" w:line="560" w:lineRule="exact"/>
        <w:ind w:firstLine="643" w:firstLineChars="200"/>
        <w:rPr>
          <w:rFonts w:ascii="仿宋_GB2312" w:hAnsi="黑体" w:eastAsia="仿宋_GB2312" w:cs="Mongolian Baiti"/>
          <w:b/>
          <w:sz w:val="32"/>
          <w:szCs w:val="32"/>
        </w:rPr>
      </w:pPr>
      <w:r>
        <w:rPr>
          <w:rFonts w:hint="eastAsia" w:ascii="仿宋_GB2312" w:hAnsi="黑体" w:eastAsia="仿宋_GB2312" w:cs="Mongolian Baiti"/>
          <w:b/>
          <w:sz w:val="32"/>
          <w:szCs w:val="32"/>
          <w:lang w:eastAsia="zh-CN"/>
        </w:rPr>
        <w:t>五</w:t>
      </w:r>
      <w:r>
        <w:rPr>
          <w:rFonts w:hint="eastAsia" w:ascii="仿宋_GB2312" w:hAnsi="黑体" w:eastAsia="仿宋_GB2312" w:cs="Mongolian Baiti"/>
          <w:b/>
          <w:sz w:val="32"/>
          <w:szCs w:val="32"/>
        </w:rPr>
        <w:t>、下一步工作</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(一)执行绩效管理计划。我局根据确定的年度绩效管理目标制定具体实施计划，明确内部业务分工，落实人员及其工作职责，明确时序进度和目标要求，总结汇集工作成果。</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(二)强化关键指标的监测。对关键指标执行情况实行全程监测管理，对重点项目采取责任负责制，并与相关单位协调、配合的方式推动。</w:t>
      </w:r>
    </w:p>
    <w:p>
      <w:pPr>
        <w:rPr>
          <w:rFonts w:hint="eastAsia" w:eastAsia="宋体"/>
          <w:sz w:val="32"/>
          <w:szCs w:val="32"/>
          <w:lang w:val="en-US" w:eastAsia="zh-CN"/>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0" w:lineRule="auto"/>
      <w:ind w:left="4045"/>
      <w:rPr>
        <w:rFonts w:ascii="Calibri" w:hAnsi="Calibri" w:eastAsia="Calibri" w:cs="Calibri"/>
        <w:sz w:val="18"/>
        <w:szCs w:val="18"/>
      </w:rPr>
    </w:pPr>
    <w:r>
      <w:rPr>
        <w:rFonts w:ascii="Calibri" w:hAnsi="Calibri" w:eastAsia="Calibri" w:cs="Calibri"/>
        <w:sz w:val="18"/>
        <w:szCs w:val="18"/>
      </w:rPr>
      <w:t>- 12 -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5ZjJlN2M0NzBkZDYzNjc1MWYxMTJkMzRjYTBlOWQifQ=="/>
  </w:docVars>
  <w:rsids>
    <w:rsidRoot w:val="2E2C06B6"/>
    <w:rsid w:val="068F09C3"/>
    <w:rsid w:val="2E2C06B6"/>
    <w:rsid w:val="3BF70E8C"/>
    <w:rsid w:val="4CC74108"/>
    <w:rsid w:val="5245683B"/>
    <w:rsid w:val="542B1784"/>
    <w:rsid w:val="5A7A25B0"/>
    <w:rsid w:val="5F1C307B"/>
    <w:rsid w:val="62F67E98"/>
    <w:rsid w:val="73834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1049</Words>
  <Characters>1144</Characters>
  <Lines>0</Lines>
  <Paragraphs>0</Paragraphs>
  <TotalTime>21</TotalTime>
  <ScaleCrop>false</ScaleCrop>
  <LinksUpToDate>false</LinksUpToDate>
  <CharactersWithSpaces>1153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2023-03-27T02:28:00Z</dcterms:created>
  <dc:creator>徐微微</dc:creator>
  <cp:lastModifiedBy>Cinderella-路</cp:lastModifiedBy>
  <dcterms:modified xsi:type="dcterms:W3CDTF">2024-04-24T07:07:30Z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88802642509A4667A36972704C9D6468_13</vt:lpwstr>
  </property>
</Properties>
</file>