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淮北市相山区人民政府信访</w:t>
      </w:r>
      <w:r>
        <w:rPr>
          <w:rFonts w:hint="eastAsia" w:ascii="宋体" w:hAnsi="宋体"/>
          <w:b/>
          <w:sz w:val="36"/>
          <w:szCs w:val="36"/>
        </w:rPr>
        <w:t>局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</w:t>
      </w:r>
      <w:r>
        <w:rPr>
          <w:rFonts w:hint="eastAsia" w:ascii="仿宋_GB2312" w:hAnsi="仿宋"/>
          <w:szCs w:val="32"/>
          <w:lang w:eastAsia="zh-CN"/>
        </w:rPr>
        <w:t>相山区人民政府信访局2022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1.9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1.96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103.15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  <w:lang w:val="en-US" w:eastAsia="zh-CN"/>
        </w:rPr>
        <w:t>较上年增加0.6万元。</w:t>
      </w:r>
      <w:r>
        <w:rPr>
          <w:rFonts w:hint="eastAsia" w:ascii="仿宋_GB2312" w:hAnsi="仿宋"/>
          <w:szCs w:val="32"/>
        </w:rPr>
        <w:t>决算数</w:t>
      </w:r>
      <w:r>
        <w:rPr>
          <w:rFonts w:hint="eastAsia" w:ascii="仿宋_GB2312" w:hAnsi="仿宋"/>
          <w:szCs w:val="32"/>
          <w:lang w:eastAsia="zh-CN"/>
        </w:rPr>
        <w:t>大于</w:t>
      </w:r>
      <w:r>
        <w:rPr>
          <w:rFonts w:hint="eastAsia" w:ascii="仿宋_GB2312" w:hAnsi="仿宋"/>
          <w:szCs w:val="32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单位新增招商考核任务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</w:t>
      </w:r>
      <w:bookmarkStart w:id="0" w:name="_GoBack"/>
      <w:r>
        <w:rPr>
          <w:rFonts w:hint="eastAsia" w:ascii="仿宋_GB2312" w:hAnsi="仿宋"/>
          <w:szCs w:val="32"/>
          <w:lang w:eastAsia="zh-CN"/>
        </w:rPr>
        <w:t>相山区</w:t>
      </w:r>
      <w:bookmarkEnd w:id="0"/>
      <w:r>
        <w:rPr>
          <w:rFonts w:hint="eastAsia" w:ascii="仿宋_GB2312" w:hAnsi="仿宋"/>
          <w:szCs w:val="32"/>
          <w:lang w:eastAsia="zh-CN"/>
        </w:rPr>
        <w:t>人民政府信访局2022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1.96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预算为预算为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0万元，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支出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eastAsia="zh-CN"/>
        </w:rPr>
        <w:t>完成预算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100%；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u w:val="none"/>
        </w:rPr>
        <w:t>万元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等于</w:t>
      </w:r>
      <w:r>
        <w:rPr>
          <w:rFonts w:hint="eastAsia" w:ascii="仿宋_GB2312" w:hAnsi="仿宋"/>
          <w:color w:val="auto"/>
          <w:szCs w:val="32"/>
          <w:u w:val="none"/>
        </w:rPr>
        <w:t>预算数的主要原因是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2021年度、2022年度均未安排因公出国（境）计划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淮北市相山区人民政府信访局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经费使用严格相关规定执行。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szCs w:val="32"/>
          <w:lang w:val="en-US" w:eastAsia="zh-CN"/>
        </w:rPr>
        <w:t>预算为1.9万元，支出决算为1.96</w:t>
      </w:r>
      <w:r>
        <w:rPr>
          <w:rFonts w:hint="eastAsia" w:ascii="仿宋_GB2312" w:hAnsi="仿宋"/>
          <w:szCs w:val="32"/>
        </w:rPr>
        <w:t>万元, 完成预算的</w:t>
      </w:r>
      <w:r>
        <w:rPr>
          <w:rFonts w:hint="eastAsia" w:ascii="仿宋_GB2312" w:hAnsi="仿宋"/>
          <w:szCs w:val="32"/>
          <w:lang w:val="en-US" w:eastAsia="zh-CN"/>
        </w:rPr>
        <w:t>103.15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  <w:lang w:val="en-US" w:eastAsia="zh-CN"/>
        </w:rPr>
        <w:t>较上年增加0.6万元，</w:t>
      </w:r>
      <w:r>
        <w:rPr>
          <w:rFonts w:hint="eastAsia" w:ascii="仿宋_GB2312" w:hAnsi="仿宋"/>
          <w:szCs w:val="32"/>
        </w:rPr>
        <w:t>决算数</w:t>
      </w:r>
      <w:r>
        <w:rPr>
          <w:rFonts w:hint="eastAsia" w:ascii="仿宋_GB2312" w:hAnsi="仿宋"/>
          <w:szCs w:val="32"/>
          <w:lang w:eastAsia="zh-CN"/>
        </w:rPr>
        <w:t>大于</w:t>
      </w:r>
      <w:r>
        <w:rPr>
          <w:rFonts w:hint="eastAsia" w:ascii="仿宋_GB2312" w:hAnsi="仿宋"/>
          <w:szCs w:val="32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单位新增招商考核任务。2022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淮北市相山区人民政府信访局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91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460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加班就餐开支</w:t>
      </w:r>
      <w:r>
        <w:rPr>
          <w:rFonts w:hint="eastAsia" w:ascii="仿宋_GB2312" w:hAnsi="仿宋"/>
          <w:szCs w:val="32"/>
        </w:rPr>
        <w:t>。经费使用严格贯彻中央八项规定要求，严格执行《党政机关厉行节约反对浪费条例》、淮北市公务接待相关规定等。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u w:val="none"/>
        </w:rPr>
        <w:t>万元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等于</w:t>
      </w:r>
      <w:r>
        <w:rPr>
          <w:rFonts w:hint="eastAsia" w:ascii="仿宋_GB2312" w:hAnsi="仿宋"/>
          <w:color w:val="auto"/>
          <w:szCs w:val="32"/>
          <w:u w:val="none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没有安排公务用车购置费。</w:t>
      </w:r>
      <w:r>
        <w:rPr>
          <w:rFonts w:hint="eastAsia" w:ascii="仿宋_GB2312" w:hAnsi="仿宋"/>
          <w:color w:val="auto"/>
          <w:szCs w:val="32"/>
        </w:rPr>
        <w:t>其中，公务用车购置费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u w:val="none"/>
        </w:rPr>
        <w:t>万元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等于</w:t>
      </w:r>
      <w:r>
        <w:rPr>
          <w:rFonts w:hint="eastAsia" w:ascii="仿宋_GB2312" w:hAnsi="仿宋"/>
          <w:color w:val="auto"/>
          <w:szCs w:val="32"/>
          <w:u w:val="none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没有安排公务用车购置费</w:t>
      </w:r>
      <w:r>
        <w:rPr>
          <w:rFonts w:hint="eastAsia" w:ascii="仿宋_GB2312" w:hAnsi="仿宋"/>
          <w:color w:val="auto"/>
          <w:szCs w:val="32"/>
          <w:u w:val="none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u w:val="none"/>
        </w:rPr>
        <w:t>万元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等于</w:t>
      </w:r>
      <w:r>
        <w:rPr>
          <w:rFonts w:hint="eastAsia" w:ascii="仿宋_GB2312" w:hAnsi="仿宋"/>
          <w:color w:val="auto"/>
          <w:szCs w:val="32"/>
          <w:u w:val="none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没有安排公务用车购置费</w:t>
      </w:r>
      <w:r>
        <w:rPr>
          <w:rFonts w:hint="eastAsia" w:ascii="仿宋_GB2312" w:hAnsi="仿宋"/>
          <w:color w:val="auto"/>
          <w:szCs w:val="32"/>
          <w:u w:val="none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公务用车运行维护费，包括车辆燃料费、维修费、过路过桥费、保险费等支出。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淮北市相山区人民政府信访局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NzUyNWRjYTJiOTRjOWQ5MDhmNWJhMGU0YWY2ZD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2FE0DF2"/>
    <w:rsid w:val="0363710A"/>
    <w:rsid w:val="04B06929"/>
    <w:rsid w:val="05A1203D"/>
    <w:rsid w:val="07256131"/>
    <w:rsid w:val="0B0C3FDE"/>
    <w:rsid w:val="0E8A33FD"/>
    <w:rsid w:val="10B42F1C"/>
    <w:rsid w:val="11BE502B"/>
    <w:rsid w:val="1DB12BFF"/>
    <w:rsid w:val="208805ED"/>
    <w:rsid w:val="298A1EB4"/>
    <w:rsid w:val="2B3429A7"/>
    <w:rsid w:val="30161ABE"/>
    <w:rsid w:val="33A60992"/>
    <w:rsid w:val="37394DAA"/>
    <w:rsid w:val="37910FBB"/>
    <w:rsid w:val="3B9B1DDA"/>
    <w:rsid w:val="3D0433A8"/>
    <w:rsid w:val="401D15BF"/>
    <w:rsid w:val="406F6D85"/>
    <w:rsid w:val="41B44778"/>
    <w:rsid w:val="466A4F52"/>
    <w:rsid w:val="473B7935"/>
    <w:rsid w:val="47F720A4"/>
    <w:rsid w:val="48454945"/>
    <w:rsid w:val="4EE318B9"/>
    <w:rsid w:val="52424902"/>
    <w:rsid w:val="5BE8180B"/>
    <w:rsid w:val="5FE21A50"/>
    <w:rsid w:val="6424694A"/>
    <w:rsid w:val="6B210D37"/>
    <w:rsid w:val="6CA32A49"/>
    <w:rsid w:val="78BB370A"/>
    <w:rsid w:val="7A2902FC"/>
    <w:rsid w:val="7A5742C4"/>
    <w:rsid w:val="7C6E1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806</Words>
  <Characters>884</Characters>
  <Lines>8</Lines>
  <Paragraphs>2</Paragraphs>
  <TotalTime>0</TotalTime>
  <ScaleCrop>false</ScaleCrop>
  <LinksUpToDate>false</LinksUpToDate>
  <CharactersWithSpaces>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丁严庄</cp:lastModifiedBy>
  <cp:lastPrinted>2020-09-14T08:17:00Z</cp:lastPrinted>
  <dcterms:modified xsi:type="dcterms:W3CDTF">2024-04-25T03:13:59Z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01BD0747999349F39E281FB5C6B877E8</vt:lpwstr>
  </property>
</Properties>
</file>