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hint="eastAsia" w:ascii="方正小标宋简体" w:hAnsi="Verdana" w:eastAsia="方正小标宋简体" w:cs="宋体"/>
          <w:bCs/>
          <w:kern w:val="0"/>
          <w:sz w:val="44"/>
          <w:szCs w:val="44"/>
        </w:rPr>
      </w:pPr>
    </w:p>
    <w:p>
      <w:pPr>
        <w:widowControl/>
        <w:spacing w:line="480" w:lineRule="exact"/>
        <w:jc w:val="center"/>
        <w:rPr>
          <w:rFonts w:hint="eastAsia" w:ascii="方正小标宋简体" w:hAnsi="Verdana" w:eastAsia="方正小标宋简体" w:cs="宋体"/>
          <w:bCs/>
          <w:kern w:val="0"/>
          <w:sz w:val="44"/>
          <w:szCs w:val="44"/>
        </w:rPr>
      </w:pPr>
    </w:p>
    <w:p>
      <w:pPr>
        <w:widowControl/>
        <w:spacing w:line="480" w:lineRule="exact"/>
        <w:jc w:val="center"/>
        <w:rPr>
          <w:rFonts w:hint="eastAsia" w:ascii="方正小标宋简体" w:hAnsi="Verdana" w:eastAsia="方正小标宋简体" w:cs="宋体"/>
          <w:bCs/>
          <w:kern w:val="0"/>
          <w:sz w:val="44"/>
          <w:szCs w:val="44"/>
        </w:rPr>
      </w:pPr>
    </w:p>
    <w:p>
      <w:pPr>
        <w:widowControl/>
        <w:spacing w:line="480" w:lineRule="exact"/>
        <w:jc w:val="center"/>
        <w:rPr>
          <w:rFonts w:hint="eastAsia" w:ascii="方正小标宋简体" w:hAnsi="Verdana" w:eastAsia="方正小标宋简体" w:cs="宋体"/>
          <w:bCs/>
          <w:kern w:val="0"/>
          <w:sz w:val="44"/>
          <w:szCs w:val="44"/>
        </w:rPr>
      </w:pPr>
    </w:p>
    <w:p>
      <w:pPr>
        <w:widowControl/>
        <w:spacing w:line="480" w:lineRule="exact"/>
        <w:rPr>
          <w:rFonts w:hint="eastAsia" w:ascii="仿宋_GB2312"/>
          <w:b/>
        </w:rPr>
      </w:pP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经开区</w:t>
      </w:r>
      <w:r>
        <w:rPr>
          <w:rFonts w:hint="eastAsia" w:ascii="仿宋_GB2312" w:hAnsi="仿宋_GB2312" w:eastAsia="仿宋_GB2312" w:cs="仿宋_GB2312"/>
          <w:b/>
          <w:sz w:val="32"/>
          <w:szCs w:val="32"/>
        </w:rPr>
        <w:t>管〔</w:t>
      </w:r>
      <w:r>
        <w:rPr>
          <w:rFonts w:hint="default" w:ascii="Times New Roman" w:hAnsi="Times New Roman" w:eastAsia="仿宋_GB2312" w:cs="Times New Roman"/>
          <w:b/>
          <w:sz w:val="32"/>
          <w:szCs w:val="32"/>
        </w:rPr>
        <w:t>20</w:t>
      </w:r>
      <w:r>
        <w:rPr>
          <w:rFonts w:hint="default" w:ascii="Times New Roman" w:hAnsi="Times New Roman" w:eastAsia="仿宋_GB2312" w:cs="Times New Roman"/>
          <w:b/>
          <w:sz w:val="32"/>
          <w:szCs w:val="32"/>
          <w:lang w:val="en-US" w:eastAsia="zh-CN"/>
        </w:rPr>
        <w:t>21</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lang w:val="en-US" w:eastAsia="zh-CN"/>
        </w:rPr>
        <w:t>3</w:t>
      </w:r>
      <w:r>
        <w:rPr>
          <w:rFonts w:hint="eastAsia" w:ascii="仿宋_GB2312" w:hAnsi="仿宋_GB2312" w:eastAsia="仿宋_GB2312" w:cs="仿宋_GB2312"/>
          <w:b/>
          <w:sz w:val="32"/>
          <w:szCs w:val="32"/>
        </w:rPr>
        <w:t>号</w:t>
      </w:r>
    </w:p>
    <w:p>
      <w:pPr>
        <w:tabs>
          <w:tab w:val="left" w:pos="1264"/>
          <w:tab w:val="center" w:pos="4422"/>
        </w:tabs>
        <w:spacing w:line="560" w:lineRule="exact"/>
        <w:jc w:val="both"/>
        <w:rPr>
          <w:rFonts w:hint="eastAsia" w:ascii="方正小标宋简体" w:eastAsia="方正小标宋简体"/>
          <w:bCs/>
          <w:kern w:val="0"/>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相山</w:t>
      </w:r>
      <w:r>
        <w:rPr>
          <w:rFonts w:hint="eastAsia" w:ascii="方正小标宋简体" w:eastAsia="方正小标宋简体"/>
          <w:sz w:val="44"/>
          <w:szCs w:val="44"/>
        </w:rPr>
        <w:t>经济开发区关于印发《相山经济开发区应收款项</w:t>
      </w:r>
      <w:r>
        <w:rPr>
          <w:rFonts w:hint="eastAsia" w:ascii="方正小标宋简体" w:eastAsia="方正小标宋简体"/>
          <w:sz w:val="44"/>
          <w:szCs w:val="44"/>
          <w:lang w:eastAsia="zh-CN"/>
        </w:rPr>
        <w:t>清零</w:t>
      </w:r>
      <w:r>
        <w:rPr>
          <w:rFonts w:hint="eastAsia" w:ascii="方正小标宋简体" w:eastAsia="方正小标宋简体"/>
          <w:sz w:val="44"/>
          <w:szCs w:val="44"/>
        </w:rPr>
        <w:t>工作的实施方案》的通知</w:t>
      </w:r>
    </w:p>
    <w:p>
      <w:pPr>
        <w:spacing w:line="576" w:lineRule="exact"/>
        <w:rPr>
          <w:rFonts w:hint="eastAsia" w:ascii="仿宋_GB2312" w:hAnsi="宋体"/>
        </w:rPr>
      </w:pPr>
    </w:p>
    <w:p>
      <w:pPr>
        <w:widowControl/>
        <w:spacing w:line="576" w:lineRule="exact"/>
        <w:jc w:val="left"/>
        <w:rPr>
          <w:rFonts w:hint="eastAsia" w:ascii="仿宋_GB2312" w:hAnsi="仿宋_GB2312" w:eastAsia="仿宋_GB2312" w:cs="仿宋_GB2312"/>
          <w:kern w:val="0"/>
          <w:sz w:val="32"/>
          <w:szCs w:val="40"/>
        </w:rPr>
      </w:pPr>
      <w:r>
        <w:rPr>
          <w:rFonts w:hint="eastAsia" w:ascii="仿宋_GB2312" w:hAnsi="仿宋_GB2312" w:eastAsia="仿宋_GB2312" w:cs="仿宋_GB2312"/>
          <w:kern w:val="0"/>
          <w:sz w:val="32"/>
          <w:szCs w:val="40"/>
        </w:rPr>
        <w:t>社会事务服务中心、各</w:t>
      </w:r>
      <w:r>
        <w:rPr>
          <w:rFonts w:hint="eastAsia" w:ascii="仿宋_GB2312" w:hAnsi="仿宋_GB2312" w:eastAsia="仿宋_GB2312" w:cs="仿宋_GB2312"/>
          <w:kern w:val="0"/>
          <w:sz w:val="32"/>
          <w:szCs w:val="40"/>
          <w:lang w:eastAsia="zh-CN"/>
        </w:rPr>
        <w:t>部门</w:t>
      </w:r>
      <w:r>
        <w:rPr>
          <w:rFonts w:hint="eastAsia" w:ascii="仿宋_GB2312" w:hAnsi="仿宋_GB2312" w:eastAsia="仿宋_GB2312" w:cs="仿宋_GB2312"/>
          <w:kern w:val="0"/>
          <w:sz w:val="32"/>
          <w:szCs w:val="40"/>
        </w:rPr>
        <w:t>：</w:t>
      </w:r>
    </w:p>
    <w:p>
      <w:pPr>
        <w:spacing w:line="580" w:lineRule="exact"/>
        <w:ind w:firstLine="480" w:firstLineChars="15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《相山经济开发区应收款项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工作实施方案》已经研究同意，现印发给你们，请结合实际认真贯彻</w:t>
      </w:r>
      <w:r>
        <w:rPr>
          <w:rFonts w:hint="eastAsia" w:ascii="仿宋_GB2312" w:hAnsi="仿宋_GB2312" w:eastAsia="仿宋_GB2312" w:cs="仿宋_GB2312"/>
          <w:sz w:val="32"/>
          <w:szCs w:val="40"/>
          <w:lang w:eastAsia="zh-CN"/>
        </w:rPr>
        <w:t>落实</w:t>
      </w:r>
      <w:r>
        <w:rPr>
          <w:rFonts w:hint="eastAsia" w:ascii="仿宋_GB2312" w:hAnsi="仿宋_GB2312" w:eastAsia="仿宋_GB2312" w:cs="仿宋_GB2312"/>
          <w:sz w:val="32"/>
          <w:szCs w:val="40"/>
        </w:rPr>
        <w:t>。</w:t>
      </w:r>
    </w:p>
    <w:p>
      <w:pPr>
        <w:pStyle w:val="2"/>
        <w:spacing w:line="580" w:lineRule="exact"/>
        <w:rPr>
          <w:rFonts w:hint="eastAsia" w:ascii="Times New Roman" w:hAnsi="Times New Roman" w:eastAsia="方正小标宋简体" w:cs="Times New Roman"/>
          <w:sz w:val="44"/>
          <w:szCs w:val="44"/>
          <w:lang w:eastAsia="zh-CN"/>
        </w:rPr>
      </w:pPr>
    </w:p>
    <w:p>
      <w:pPr>
        <w:pStyle w:val="2"/>
        <w:spacing w:line="580" w:lineRule="exact"/>
        <w:rPr>
          <w:rFonts w:hint="eastAsia" w:ascii="Times New Roman" w:hAnsi="Times New Roman" w:eastAsia="方正小标宋简体" w:cs="Times New Roman"/>
          <w:sz w:val="44"/>
          <w:szCs w:val="44"/>
          <w:lang w:eastAsia="zh-CN"/>
        </w:rPr>
      </w:pPr>
    </w:p>
    <w:p>
      <w:pPr>
        <w:pStyle w:val="2"/>
        <w:spacing w:line="580" w:lineRule="exact"/>
        <w:rPr>
          <w:rFonts w:hint="eastAsia" w:ascii="Times New Roman" w:hAnsi="Times New Roman" w:eastAsia="方正小标宋简体" w:cs="Times New Roman"/>
          <w:sz w:val="44"/>
          <w:szCs w:val="44"/>
          <w:lang w:eastAsia="zh-CN"/>
        </w:rPr>
      </w:pPr>
    </w:p>
    <w:p>
      <w:pPr>
        <w:pStyle w:val="2"/>
        <w:spacing w:line="580" w:lineRule="exact"/>
        <w:rPr>
          <w:rFonts w:hint="eastAsia" w:ascii="Times New Roman" w:hAnsi="Times New Roman" w:eastAsia="方正小标宋简体" w:cs="Times New Roman"/>
          <w:sz w:val="44"/>
          <w:szCs w:val="44"/>
          <w:lang w:eastAsia="zh-CN"/>
        </w:rPr>
      </w:pPr>
    </w:p>
    <w:p>
      <w:pPr>
        <w:pStyle w:val="2"/>
        <w:spacing w:line="580" w:lineRule="exact"/>
        <w:ind w:firstLine="3200" w:firstLineChars="10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安徽淮北相山经济开发区管理委员会</w:t>
      </w:r>
    </w:p>
    <w:p>
      <w:pPr>
        <w:pStyle w:val="2"/>
        <w:spacing w:line="580" w:lineRule="exact"/>
        <w:ind w:firstLine="4480" w:firstLineChars="14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日</w:t>
      </w:r>
    </w:p>
    <w:p>
      <w:pPr>
        <w:pStyle w:val="2"/>
        <w:spacing w:line="580" w:lineRule="exact"/>
        <w:rPr>
          <w:rFonts w:hint="eastAsia" w:ascii="Times New Roman" w:hAnsi="Times New Roman" w:eastAsia="方正小标宋简体" w:cs="Times New Roman"/>
          <w:sz w:val="44"/>
          <w:szCs w:val="44"/>
        </w:rPr>
      </w:pPr>
    </w:p>
    <w:p>
      <w:pPr>
        <w:jc w:val="both"/>
        <w:rPr>
          <w:rFonts w:hint="eastAsia"/>
          <w:sz w:val="40"/>
          <w:szCs w:val="48"/>
          <w:lang w:eastAsia="zh-CN"/>
        </w:rPr>
      </w:pPr>
    </w:p>
    <w:p>
      <w:pPr>
        <w:jc w:val="both"/>
        <w:rPr>
          <w:rFonts w:hint="eastAsia"/>
          <w:sz w:val="40"/>
          <w:szCs w:val="48"/>
          <w:lang w:eastAsia="zh-CN"/>
        </w:rPr>
      </w:pPr>
      <w:bookmarkStart w:id="0" w:name="_GoBack"/>
      <w:bookmarkEnd w:id="0"/>
    </w:p>
    <w:p>
      <w:pPr>
        <w:jc w:val="center"/>
        <w:rPr>
          <w:rFonts w:hint="eastAsia" w:ascii="方正小标宋简体" w:hAnsi="方正小标宋简体" w:eastAsia="方正小标宋简体" w:cs="方正小标宋简体"/>
          <w:b w:val="0"/>
          <w:bCs w:val="0"/>
          <w:sz w:val="44"/>
          <w:szCs w:val="52"/>
          <w:lang w:eastAsia="zh-CN"/>
        </w:rPr>
      </w:pPr>
      <w:r>
        <w:rPr>
          <w:rFonts w:hint="eastAsia" w:ascii="方正小标宋简体" w:hAnsi="方正小标宋简体" w:eastAsia="方正小标宋简体" w:cs="方正小标宋简体"/>
          <w:b w:val="0"/>
          <w:bCs w:val="0"/>
          <w:sz w:val="44"/>
          <w:szCs w:val="52"/>
          <w:lang w:eastAsia="zh-CN"/>
        </w:rPr>
        <w:t>相山经济开发区</w:t>
      </w:r>
      <w:r>
        <w:rPr>
          <w:rFonts w:hint="eastAsia" w:ascii="方正小标宋简体" w:hAnsi="方正小标宋简体" w:eastAsia="方正小标宋简体" w:cs="方正小标宋简体"/>
          <w:b w:val="0"/>
          <w:bCs w:val="0"/>
          <w:sz w:val="44"/>
          <w:szCs w:val="52"/>
        </w:rPr>
        <w:t>应收款项</w:t>
      </w:r>
      <w:r>
        <w:rPr>
          <w:rFonts w:hint="eastAsia" w:ascii="方正小标宋简体" w:hAnsi="方正小标宋简体" w:eastAsia="方正小标宋简体" w:cs="方正小标宋简体"/>
          <w:b w:val="0"/>
          <w:bCs w:val="0"/>
          <w:sz w:val="44"/>
          <w:szCs w:val="52"/>
          <w:lang w:eastAsia="zh-CN"/>
        </w:rPr>
        <w:t>清零</w:t>
      </w:r>
      <w:r>
        <w:rPr>
          <w:rFonts w:hint="eastAsia" w:ascii="方正小标宋简体" w:hAnsi="方正小标宋简体" w:eastAsia="方正小标宋简体" w:cs="方正小标宋简体"/>
          <w:b w:val="0"/>
          <w:bCs w:val="0"/>
          <w:sz w:val="44"/>
          <w:szCs w:val="52"/>
        </w:rPr>
        <w:t>工作</w:t>
      </w:r>
    </w:p>
    <w:p>
      <w:pPr>
        <w:jc w:val="center"/>
        <w:rPr>
          <w:rFonts w:hint="eastAsia" w:ascii="方正小标宋简体" w:hAnsi="方正小标宋简体" w:eastAsia="方正小标宋简体" w:cs="方正小标宋简体"/>
          <w:b w:val="0"/>
          <w:bCs w:val="0"/>
          <w:sz w:val="44"/>
          <w:szCs w:val="52"/>
        </w:rPr>
      </w:pPr>
      <w:r>
        <w:rPr>
          <w:rFonts w:hint="eastAsia" w:ascii="方正小标宋简体" w:hAnsi="方正小标宋简体" w:eastAsia="方正小标宋简体" w:cs="方正小标宋简体"/>
          <w:b w:val="0"/>
          <w:bCs w:val="0"/>
          <w:sz w:val="44"/>
          <w:szCs w:val="52"/>
        </w:rPr>
        <w:t>实施方案</w:t>
      </w:r>
    </w:p>
    <w:p>
      <w:pPr>
        <w:rPr>
          <w:rFonts w:hint="eastAsia"/>
          <w:sz w:val="28"/>
          <w:szCs w:val="36"/>
        </w:rPr>
      </w:pPr>
      <w:r>
        <w:rPr>
          <w:rFonts w:hint="eastAsia"/>
          <w:sz w:val="28"/>
          <w:szCs w:val="36"/>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为完成市委巡察整改任务，</w:t>
      </w:r>
      <w:r>
        <w:rPr>
          <w:rFonts w:hint="eastAsia" w:ascii="仿宋_GB2312" w:hAnsi="仿宋_GB2312" w:eastAsia="仿宋_GB2312" w:cs="仿宋_GB2312"/>
          <w:sz w:val="32"/>
          <w:szCs w:val="40"/>
        </w:rPr>
        <w:t>保障国有资产不流失、资金及时收回，现就应收款项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工作制定方案如下：</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40"/>
        </w:rPr>
      </w:pPr>
      <w:r>
        <w:rPr>
          <w:rFonts w:hint="eastAsia" w:ascii="黑体" w:hAnsi="黑体" w:eastAsia="黑体" w:cs="黑体"/>
          <w:sz w:val="32"/>
          <w:szCs w:val="40"/>
        </w:rPr>
        <w:t>　　一、</w:t>
      </w:r>
      <w:r>
        <w:rPr>
          <w:rFonts w:hint="eastAsia" w:ascii="黑体" w:hAnsi="黑体" w:eastAsia="黑体" w:cs="黑体"/>
          <w:sz w:val="32"/>
          <w:szCs w:val="40"/>
          <w:lang w:eastAsia="zh-CN"/>
        </w:rPr>
        <w:t>清零</w:t>
      </w:r>
      <w:r>
        <w:rPr>
          <w:rFonts w:hint="eastAsia" w:ascii="黑体" w:hAnsi="黑体" w:eastAsia="黑体" w:cs="黑体"/>
          <w:sz w:val="32"/>
          <w:szCs w:val="40"/>
        </w:rPr>
        <w:t>的范围和内容</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 w:hAnsi="仿宋" w:eastAsia="仿宋" w:cs="仿宋"/>
          <w:sz w:val="32"/>
          <w:szCs w:val="40"/>
        </w:rPr>
        <w:t>　　</w:t>
      </w:r>
      <w:r>
        <w:rPr>
          <w:rFonts w:hint="eastAsia" w:ascii="仿宋_GB2312" w:hAnsi="仿宋_GB2312" w:eastAsia="仿宋_GB2312" w:cs="仿宋_GB2312"/>
          <w:sz w:val="32"/>
          <w:szCs w:val="40"/>
        </w:rPr>
        <w:t>此次</w:t>
      </w:r>
      <w:r>
        <w:rPr>
          <w:rFonts w:hint="eastAsia" w:ascii="仿宋_GB2312" w:hAnsi="仿宋_GB2312" w:eastAsia="仿宋_GB2312" w:cs="仿宋_GB2312"/>
          <w:sz w:val="32"/>
          <w:szCs w:val="40"/>
          <w:lang w:eastAsia="zh-CN"/>
        </w:rPr>
        <w:t>应收款项清零</w:t>
      </w:r>
      <w:r>
        <w:rPr>
          <w:rFonts w:hint="eastAsia" w:ascii="仿宋_GB2312" w:hAnsi="仿宋_GB2312" w:eastAsia="仿宋_GB2312" w:cs="仿宋_GB2312"/>
          <w:sz w:val="32"/>
          <w:szCs w:val="40"/>
        </w:rPr>
        <w:t>工作的范围为</w:t>
      </w:r>
      <w:r>
        <w:rPr>
          <w:rFonts w:hint="eastAsia" w:ascii="仿宋_GB2312" w:hAnsi="仿宋_GB2312" w:eastAsia="仿宋_GB2312" w:cs="仿宋_GB2312"/>
          <w:sz w:val="32"/>
          <w:szCs w:val="40"/>
          <w:lang w:eastAsia="zh-CN"/>
        </w:rPr>
        <w:t>开发区</w:t>
      </w:r>
      <w:r>
        <w:rPr>
          <w:rFonts w:hint="eastAsia" w:ascii="仿宋_GB2312" w:hAnsi="仿宋_GB2312" w:eastAsia="仿宋_GB2312" w:cs="仿宋_GB2312"/>
          <w:sz w:val="32"/>
          <w:szCs w:val="40"/>
        </w:rPr>
        <w:t>机关及下属</w:t>
      </w: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级</w:t>
      </w:r>
      <w:r>
        <w:rPr>
          <w:rFonts w:hint="eastAsia" w:ascii="仿宋_GB2312" w:hAnsi="仿宋_GB2312" w:eastAsia="仿宋_GB2312" w:cs="仿宋_GB2312"/>
          <w:sz w:val="32"/>
          <w:szCs w:val="40"/>
          <w:lang w:eastAsia="zh-CN"/>
        </w:rPr>
        <w:t>机构社会事务服务中心</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的内容</w:t>
      </w:r>
      <w:r>
        <w:rPr>
          <w:rFonts w:hint="eastAsia" w:ascii="仿宋_GB2312" w:hAnsi="仿宋_GB2312" w:eastAsia="仿宋_GB2312" w:cs="仿宋_GB2312"/>
          <w:sz w:val="32"/>
          <w:szCs w:val="40"/>
          <w:lang w:eastAsia="zh-CN"/>
        </w:rPr>
        <w:t>为</w:t>
      </w:r>
      <w:r>
        <w:rPr>
          <w:rFonts w:hint="eastAsia" w:ascii="仿宋_GB2312" w:hAnsi="仿宋_GB2312" w:eastAsia="仿宋_GB2312" w:cs="仿宋_GB2312"/>
          <w:sz w:val="32"/>
          <w:szCs w:val="40"/>
          <w:lang w:val="en-US" w:eastAsia="zh-CN"/>
        </w:rPr>
        <w:t>2021年1月1日后还</w:t>
      </w:r>
      <w:r>
        <w:rPr>
          <w:rFonts w:hint="eastAsia" w:ascii="仿宋_GB2312" w:hAnsi="仿宋_GB2312" w:eastAsia="仿宋_GB2312" w:cs="仿宋_GB2312"/>
          <w:sz w:val="32"/>
          <w:szCs w:val="40"/>
          <w:lang w:eastAsia="zh-CN"/>
        </w:rPr>
        <w:t>挂账的</w:t>
      </w:r>
      <w:r>
        <w:rPr>
          <w:rFonts w:hint="eastAsia" w:ascii="仿宋_GB2312" w:hAnsi="仿宋_GB2312" w:eastAsia="仿宋_GB2312" w:cs="仿宋_GB2312"/>
          <w:sz w:val="32"/>
          <w:szCs w:val="40"/>
        </w:rPr>
        <w:t>应收款</w:t>
      </w:r>
      <w:r>
        <w:rPr>
          <w:rFonts w:hint="eastAsia" w:ascii="仿宋_GB2312" w:hAnsi="仿宋_GB2312" w:eastAsia="仿宋_GB2312" w:cs="仿宋_GB2312"/>
          <w:sz w:val="32"/>
          <w:szCs w:val="40"/>
          <w:lang w:eastAsia="zh-CN"/>
        </w:rPr>
        <w:t>项</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40"/>
        </w:rPr>
      </w:pPr>
      <w:r>
        <w:rPr>
          <w:rFonts w:hint="eastAsia" w:ascii="黑体" w:hAnsi="黑体" w:eastAsia="黑体" w:cs="黑体"/>
          <w:sz w:val="32"/>
          <w:szCs w:val="40"/>
        </w:rPr>
        <w:t>　　</w:t>
      </w:r>
      <w:r>
        <w:rPr>
          <w:rFonts w:hint="eastAsia" w:ascii="黑体" w:hAnsi="黑体" w:eastAsia="黑体" w:cs="黑体"/>
          <w:sz w:val="32"/>
          <w:szCs w:val="40"/>
          <w:lang w:eastAsia="zh-CN"/>
        </w:rPr>
        <w:t>二、加强</w:t>
      </w:r>
      <w:r>
        <w:rPr>
          <w:rFonts w:hint="eastAsia" w:ascii="黑体" w:hAnsi="黑体" w:eastAsia="黑体" w:cs="黑体"/>
          <w:sz w:val="32"/>
          <w:szCs w:val="40"/>
        </w:rPr>
        <w:t>组织领导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40"/>
        </w:rPr>
      </w:pPr>
      <w:r>
        <w:rPr>
          <w:rFonts w:hint="eastAsia" w:ascii="仿宋" w:hAnsi="仿宋" w:eastAsia="仿宋" w:cs="仿宋"/>
          <w:sz w:val="32"/>
          <w:szCs w:val="40"/>
        </w:rPr>
        <w:t>　　</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CN"/>
        </w:rPr>
        <w:t>做好开发区应收款项清零工作</w:t>
      </w:r>
      <w:r>
        <w:rPr>
          <w:rFonts w:hint="eastAsia" w:ascii="仿宋_GB2312" w:hAnsi="仿宋_GB2312" w:eastAsia="仿宋_GB2312" w:cs="仿宋_GB2312"/>
          <w:sz w:val="32"/>
          <w:szCs w:val="40"/>
        </w:rPr>
        <w:t>，成立</w:t>
      </w:r>
      <w:r>
        <w:rPr>
          <w:rFonts w:hint="eastAsia" w:ascii="仿宋_GB2312" w:hAnsi="仿宋_GB2312" w:eastAsia="仿宋_GB2312" w:cs="仿宋_GB2312"/>
          <w:sz w:val="32"/>
          <w:szCs w:val="40"/>
          <w:lang w:eastAsia="zh-CN"/>
        </w:rPr>
        <w:t>以党工委书记、管委会主任</w:t>
      </w:r>
      <w:r>
        <w:rPr>
          <w:rFonts w:hint="eastAsia" w:ascii="仿宋_GB2312" w:hAnsi="仿宋_GB2312" w:eastAsia="仿宋_GB2312" w:cs="仿宋_GB2312"/>
          <w:sz w:val="32"/>
          <w:szCs w:val="40"/>
        </w:rPr>
        <w:t>为组长，</w:t>
      </w:r>
      <w:r>
        <w:rPr>
          <w:rFonts w:hint="eastAsia" w:ascii="仿宋_GB2312" w:hAnsi="仿宋_GB2312" w:eastAsia="仿宋_GB2312" w:cs="仿宋_GB2312"/>
          <w:sz w:val="32"/>
          <w:szCs w:val="40"/>
          <w:lang w:eastAsia="zh-CN"/>
        </w:rPr>
        <w:t>金融财务部、社会事务服务中心</w:t>
      </w:r>
      <w:r>
        <w:rPr>
          <w:rFonts w:hint="eastAsia" w:ascii="仿宋_GB2312" w:hAnsi="仿宋_GB2312" w:eastAsia="仿宋_GB2312" w:cs="仿宋_GB2312"/>
          <w:sz w:val="32"/>
          <w:szCs w:val="40"/>
        </w:rPr>
        <w:t>等相关部门负责人为成员的</w:t>
      </w:r>
      <w:r>
        <w:rPr>
          <w:rFonts w:hint="eastAsia" w:ascii="仿宋_GB2312" w:hAnsi="仿宋_GB2312" w:eastAsia="仿宋_GB2312" w:cs="仿宋_GB2312"/>
          <w:sz w:val="32"/>
          <w:szCs w:val="40"/>
          <w:lang w:eastAsia="zh-CN"/>
        </w:rPr>
        <w:t>应收款项清零</w:t>
      </w:r>
      <w:r>
        <w:rPr>
          <w:rFonts w:hint="eastAsia" w:ascii="仿宋_GB2312" w:hAnsi="仿宋_GB2312" w:eastAsia="仿宋_GB2312" w:cs="仿宋_GB2312"/>
          <w:sz w:val="32"/>
          <w:szCs w:val="40"/>
        </w:rPr>
        <w:t>领导小组，负责统一协调指导。领导小组</w:t>
      </w:r>
      <w:r>
        <w:rPr>
          <w:rFonts w:hint="eastAsia" w:ascii="仿宋_GB2312" w:hAnsi="仿宋_GB2312" w:eastAsia="仿宋_GB2312" w:cs="仿宋_GB2312"/>
          <w:sz w:val="32"/>
          <w:szCs w:val="40"/>
          <w:lang w:eastAsia="zh-CN"/>
        </w:rPr>
        <w:t>下设办公室，</w:t>
      </w:r>
      <w:r>
        <w:rPr>
          <w:rFonts w:hint="eastAsia" w:ascii="仿宋_GB2312" w:hAnsi="仿宋_GB2312" w:eastAsia="仿宋_GB2312" w:cs="仿宋_GB2312"/>
          <w:sz w:val="32"/>
          <w:szCs w:val="40"/>
        </w:rPr>
        <w:t>办公室设在</w:t>
      </w:r>
      <w:r>
        <w:rPr>
          <w:rFonts w:hint="eastAsia" w:ascii="仿宋_GB2312" w:hAnsi="仿宋_GB2312" w:eastAsia="仿宋_GB2312" w:cs="仿宋_GB2312"/>
          <w:sz w:val="32"/>
          <w:szCs w:val="40"/>
          <w:lang w:eastAsia="zh-CN"/>
        </w:rPr>
        <w:t>金融财务部</w:t>
      </w:r>
      <w:r>
        <w:rPr>
          <w:rFonts w:hint="eastAsia" w:ascii="仿宋_GB2312" w:hAnsi="仿宋_GB2312" w:eastAsia="仿宋_GB2312" w:cs="仿宋_GB2312"/>
          <w:sz w:val="32"/>
          <w:szCs w:val="40"/>
        </w:rPr>
        <w:t>，具体负责日常工作安排、信息汇总与联络。</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40"/>
        </w:rPr>
      </w:pPr>
      <w:r>
        <w:rPr>
          <w:rFonts w:hint="eastAsia" w:ascii="黑体" w:hAnsi="黑体" w:eastAsia="黑体" w:cs="黑体"/>
          <w:sz w:val="32"/>
          <w:szCs w:val="40"/>
        </w:rPr>
        <w:t>　　三、工作步骤</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 w:hAnsi="仿宋" w:eastAsia="仿宋" w:cs="仿宋"/>
          <w:sz w:val="32"/>
          <w:szCs w:val="40"/>
        </w:rPr>
        <w:t>　　</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工作分三个阶段进行。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　　第一阶段：</w:t>
      </w:r>
      <w:r>
        <w:rPr>
          <w:rFonts w:hint="eastAsia" w:ascii="仿宋_GB2312" w:hAnsi="仿宋_GB2312" w:eastAsia="仿宋_GB2312" w:cs="仿宋_GB2312"/>
          <w:sz w:val="32"/>
          <w:szCs w:val="40"/>
          <w:lang w:eastAsia="zh-CN"/>
        </w:rPr>
        <w:t>欠款催要（</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1</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22</w:t>
      </w:r>
      <w:r>
        <w:rPr>
          <w:rFonts w:hint="eastAsia" w:ascii="仿宋_GB2312" w:hAnsi="仿宋_GB2312" w:eastAsia="仿宋_GB2312" w:cs="仿宋_GB2312"/>
          <w:sz w:val="32"/>
          <w:szCs w:val="40"/>
          <w:lang w:val="en-US" w:eastAsia="zh-CN"/>
        </w:rPr>
        <w:t>日至</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2</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28</w:t>
      </w:r>
      <w:r>
        <w:rPr>
          <w:rFonts w:hint="eastAsia" w:ascii="仿宋_GB2312" w:hAnsi="仿宋_GB2312" w:eastAsia="仿宋_GB2312" w:cs="仿宋_GB2312"/>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40"/>
          <w:lang w:eastAsia="zh-CN"/>
        </w:rPr>
        <w:t>对现有</w:t>
      </w:r>
      <w:r>
        <w:rPr>
          <w:rFonts w:hint="eastAsia" w:ascii="仿宋_GB2312" w:hAnsi="仿宋_GB2312" w:eastAsia="仿宋_GB2312" w:cs="仿宋_GB2312"/>
          <w:sz w:val="32"/>
          <w:szCs w:val="40"/>
        </w:rPr>
        <w:t>应收款项进行全面梳理，明确催收</w:t>
      </w:r>
      <w:r>
        <w:rPr>
          <w:rFonts w:hint="eastAsia" w:ascii="仿宋_GB2312" w:hAnsi="仿宋_GB2312" w:eastAsia="仿宋_GB2312" w:cs="仿宋_GB2312"/>
          <w:sz w:val="32"/>
          <w:szCs w:val="40"/>
          <w:lang w:eastAsia="zh-CN"/>
        </w:rPr>
        <w:t>部门</w:t>
      </w:r>
      <w:r>
        <w:rPr>
          <w:rFonts w:hint="eastAsia" w:ascii="仿宋_GB2312" w:hAnsi="仿宋_GB2312" w:eastAsia="仿宋_GB2312" w:cs="仿宋_GB2312"/>
          <w:sz w:val="32"/>
          <w:szCs w:val="40"/>
        </w:rPr>
        <w:t>责任人</w:t>
      </w:r>
      <w:r>
        <w:rPr>
          <w:rFonts w:hint="eastAsia" w:ascii="仿宋_GB2312" w:hAnsi="仿宋_GB2312" w:eastAsia="仿宋_GB2312" w:cs="仿宋_GB2312"/>
          <w:sz w:val="32"/>
          <w:szCs w:val="40"/>
          <w:lang w:eastAsia="zh-CN"/>
        </w:rPr>
        <w:t>和完成时限</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同时对</w:t>
      </w:r>
      <w:r>
        <w:rPr>
          <w:rFonts w:hint="eastAsia" w:ascii="仿宋_GB2312" w:hAnsi="仿宋_GB2312" w:eastAsia="仿宋_GB2312" w:cs="仿宋_GB2312"/>
          <w:sz w:val="32"/>
          <w:szCs w:val="40"/>
        </w:rPr>
        <w:t>欠款的风险程度进行评估，对欠款的法律依据进行认定。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第二阶段：</w:t>
      </w:r>
      <w:r>
        <w:rPr>
          <w:rFonts w:hint="eastAsia" w:ascii="仿宋_GB2312" w:hAnsi="仿宋_GB2312" w:eastAsia="仿宋_GB2312" w:cs="仿宋_GB2312"/>
          <w:sz w:val="32"/>
          <w:szCs w:val="40"/>
          <w:lang w:eastAsia="zh-CN"/>
        </w:rPr>
        <w:t>分类处理（</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3</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1</w:t>
      </w:r>
      <w:r>
        <w:rPr>
          <w:rFonts w:hint="eastAsia" w:ascii="仿宋_GB2312" w:hAnsi="仿宋_GB2312" w:eastAsia="仿宋_GB2312" w:cs="仿宋_GB2312"/>
          <w:sz w:val="32"/>
          <w:szCs w:val="40"/>
          <w:lang w:val="en-US" w:eastAsia="zh-CN"/>
        </w:rPr>
        <w:t>日至</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9</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30</w:t>
      </w:r>
      <w:r>
        <w:rPr>
          <w:rFonts w:hint="eastAsia" w:ascii="仿宋_GB2312" w:hAnsi="仿宋_GB2312" w:eastAsia="仿宋_GB2312" w:cs="仿宋_GB2312"/>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开发区</w:t>
      </w:r>
      <w:r>
        <w:rPr>
          <w:rFonts w:hint="eastAsia" w:ascii="仿宋_GB2312" w:hAnsi="仿宋_GB2312" w:eastAsia="仿宋_GB2312" w:cs="仿宋_GB2312"/>
          <w:sz w:val="32"/>
          <w:szCs w:val="40"/>
        </w:rPr>
        <w:t>应收款项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领导小组</w:t>
      </w:r>
      <w:r>
        <w:rPr>
          <w:rFonts w:hint="eastAsia" w:ascii="仿宋_GB2312" w:hAnsi="仿宋_GB2312" w:eastAsia="仿宋_GB2312" w:cs="仿宋_GB2312"/>
          <w:sz w:val="32"/>
          <w:szCs w:val="40"/>
          <w:lang w:eastAsia="zh-CN"/>
        </w:rPr>
        <w:t>，逐笔分析研究应收款项详细情况，</w:t>
      </w:r>
      <w:r>
        <w:rPr>
          <w:rFonts w:hint="eastAsia" w:ascii="仿宋_GB2312" w:hAnsi="仿宋_GB2312" w:eastAsia="仿宋_GB2312" w:cs="仿宋_GB2312"/>
          <w:sz w:val="32"/>
          <w:szCs w:val="40"/>
        </w:rPr>
        <w:t>进行分类处理：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default" w:ascii="Times New Roman" w:hAnsi="Times New Roman" w:eastAsia="仿宋_GB2312" w:cs="Times New Roman"/>
          <w:sz w:val="32"/>
          <w:szCs w:val="40"/>
          <w:lang w:val="en-US" w:eastAsia="zh-CN"/>
        </w:rPr>
        <w: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对原将收入、支出挂往来款项的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可以确认为收入支出的内容</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应及时进行账务调整。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lang w:eastAsia="zh-CN"/>
        </w:rPr>
      </w:pPr>
      <w:r>
        <w:rPr>
          <w:rFonts w:hint="default" w:ascii="Times New Roman" w:hAnsi="Times New Roman" w:eastAsia="仿宋_GB2312" w:cs="Times New Roman"/>
          <w:sz w:val="32"/>
          <w:szCs w:val="40"/>
          <w:lang w:val="en-US" w:eastAsia="zh-CN"/>
        </w:rPr>
        <w:t>2</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对长期挂往来款项的预付工程款</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未竣工决算的,应及时组织竣工决算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已竣工决算账务未及时处理的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应及时进行账务调整和办理资产移交手续</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lang w:val="en-US" w:eastAsia="zh-CN"/>
        </w:rPr>
        <w:t>3</w:t>
      </w:r>
      <w:r>
        <w:rPr>
          <w:rFonts w:hint="eastAsia" w:ascii="仿宋_GB2312" w:hAnsi="仿宋_GB2312" w:eastAsia="仿宋_GB2312" w:cs="仿宋_GB2312"/>
          <w:sz w:val="32"/>
          <w:szCs w:val="40"/>
        </w:rPr>
        <w:t>.职工</w:t>
      </w:r>
      <w:r>
        <w:rPr>
          <w:rFonts w:hint="eastAsia" w:ascii="仿宋_GB2312" w:hAnsi="仿宋_GB2312" w:eastAsia="仿宋_GB2312" w:cs="仿宋_GB2312"/>
          <w:sz w:val="32"/>
          <w:szCs w:val="40"/>
          <w:lang w:eastAsia="zh-CN"/>
        </w:rPr>
        <w:t>因公借</w:t>
      </w:r>
      <w:r>
        <w:rPr>
          <w:rFonts w:hint="eastAsia" w:ascii="仿宋_GB2312" w:hAnsi="仿宋_GB2312" w:eastAsia="仿宋_GB2312" w:cs="仿宋_GB2312"/>
          <w:sz w:val="32"/>
          <w:szCs w:val="40"/>
        </w:rPr>
        <w:t>款，</w:t>
      </w:r>
      <w:r>
        <w:rPr>
          <w:rFonts w:hint="eastAsia" w:ascii="仿宋_GB2312" w:hAnsi="仿宋_GB2312" w:eastAsia="仿宋_GB2312" w:cs="仿宋_GB2312"/>
          <w:sz w:val="32"/>
          <w:szCs w:val="40"/>
          <w:lang w:eastAsia="zh-CN"/>
        </w:rPr>
        <w:t>督促其尽快整理发票冲销，限期至</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6</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30</w:t>
      </w:r>
      <w:r>
        <w:rPr>
          <w:rFonts w:hint="eastAsia" w:ascii="仿宋_GB2312" w:hAnsi="仿宋_GB2312" w:eastAsia="仿宋_GB2312" w:cs="仿宋_GB2312"/>
          <w:sz w:val="32"/>
          <w:szCs w:val="40"/>
          <w:lang w:val="en-US" w:eastAsia="zh-CN"/>
        </w:rPr>
        <w:t>日前完成</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lang w:val="en-US" w:eastAsia="zh-CN"/>
        </w:rPr>
        <w:t>4</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因公缴纳保证金</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具体经办部门积极与相关部门对接，对到期保证金及时申请退回；对未到期的</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写明详细原因情况</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lang w:val="en-US" w:eastAsia="zh-CN"/>
        </w:rPr>
        <w:t>5</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系统外单位的欠款，严格按照“谁经手谁负责”的原则，明确直接责任人，积极进行清收。对于能够收回的应收款项要限期收回</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对于有债务纠纷的款项，要尽快与对方单位（个人）确认应收金额，并签署确认函</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对历史遗留问题、长期挂账依据不明、债权人死亡或破产等往来款的呆账、坏账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按程序报批后核销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对拒不</w:t>
      </w:r>
      <w:r>
        <w:rPr>
          <w:rFonts w:hint="eastAsia" w:ascii="仿宋_GB2312" w:hAnsi="仿宋_GB2312" w:eastAsia="仿宋_GB2312" w:cs="仿宋_GB2312"/>
          <w:sz w:val="32"/>
          <w:szCs w:val="40"/>
          <w:lang w:eastAsia="zh-CN"/>
        </w:rPr>
        <w:t>还款单位或个人</w:t>
      </w:r>
      <w:r>
        <w:rPr>
          <w:rFonts w:hint="eastAsia" w:ascii="仿宋_GB2312" w:hAnsi="仿宋_GB2312" w:eastAsia="仿宋_GB2312" w:cs="仿宋_GB2312"/>
          <w:sz w:val="32"/>
          <w:szCs w:val="40"/>
        </w:rPr>
        <w:t>采取依法起诉强制手段清收。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lang w:val="en-US" w:eastAsia="zh-CN"/>
        </w:rPr>
        <w:t>6</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对通过以上途径在指定的清欠期限内不能完成清欠任务并造成国有资产损失的，应视损失大小和情节轻重，依照有关规定严肃追究相关责任人的责任。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　　第三阶段：总结阶段</w:t>
      </w:r>
      <w:r>
        <w:rPr>
          <w:rFonts w:hint="eastAsia" w:ascii="仿宋_GB2312" w:hAnsi="仿宋_GB2312" w:eastAsia="仿宋_GB2312" w:cs="仿宋_GB2312"/>
          <w:sz w:val="32"/>
          <w:szCs w:val="40"/>
          <w:lang w:eastAsia="zh-CN"/>
        </w:rPr>
        <w:t>（</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10</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1</w:t>
      </w:r>
      <w:r>
        <w:rPr>
          <w:rFonts w:hint="eastAsia" w:ascii="仿宋_GB2312" w:hAnsi="仿宋_GB2312" w:eastAsia="仿宋_GB2312" w:cs="仿宋_GB2312"/>
          <w:sz w:val="32"/>
          <w:szCs w:val="40"/>
          <w:lang w:val="en-US" w:eastAsia="zh-CN"/>
        </w:rPr>
        <w:t>日至</w:t>
      </w:r>
      <w:r>
        <w:rPr>
          <w:rFonts w:hint="default" w:ascii="Times New Roman" w:hAnsi="Times New Roman" w:eastAsia="仿宋_GB2312" w:cs="Times New Roman"/>
          <w:sz w:val="32"/>
          <w:szCs w:val="40"/>
          <w:lang w:val="en-US" w:eastAsia="zh-CN"/>
        </w:rPr>
        <w:t>2021</w:t>
      </w:r>
      <w:r>
        <w:rPr>
          <w:rFonts w:hint="eastAsia" w:ascii="仿宋_GB2312" w:hAnsi="仿宋_GB2312" w:eastAsia="仿宋_GB2312" w:cs="仿宋_GB2312"/>
          <w:sz w:val="32"/>
          <w:szCs w:val="40"/>
          <w:lang w:val="en-US" w:eastAsia="zh-CN"/>
        </w:rPr>
        <w:t>年</w:t>
      </w:r>
      <w:r>
        <w:rPr>
          <w:rFonts w:hint="default" w:ascii="Times New Roman" w:hAnsi="Times New Roman" w:eastAsia="仿宋_GB2312" w:cs="Times New Roman"/>
          <w:sz w:val="32"/>
          <w:szCs w:val="40"/>
          <w:lang w:val="en-US" w:eastAsia="zh-CN"/>
        </w:rPr>
        <w:t>10</w:t>
      </w:r>
      <w:r>
        <w:rPr>
          <w:rFonts w:hint="eastAsia" w:ascii="仿宋_GB2312" w:hAnsi="仿宋_GB2312" w:eastAsia="仿宋_GB2312" w:cs="仿宋_GB2312"/>
          <w:sz w:val="32"/>
          <w:szCs w:val="40"/>
          <w:lang w:val="en-US" w:eastAsia="zh-CN"/>
        </w:rPr>
        <w:t>月</w:t>
      </w:r>
      <w:r>
        <w:rPr>
          <w:rFonts w:hint="default" w:ascii="Times New Roman" w:hAnsi="Times New Roman" w:eastAsia="仿宋_GB2312" w:cs="Times New Roman"/>
          <w:sz w:val="32"/>
          <w:szCs w:val="40"/>
          <w:lang w:val="en-US" w:eastAsia="zh-CN"/>
        </w:rPr>
        <w:t>31</w:t>
      </w:r>
      <w:r>
        <w:rPr>
          <w:rFonts w:hint="eastAsia" w:ascii="仿宋_GB2312" w:hAnsi="仿宋_GB2312" w:eastAsia="仿宋_GB2312" w:cs="仿宋_GB2312"/>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rPr>
        <w:t>1</w:t>
      </w:r>
      <w:r>
        <w:rPr>
          <w:rFonts w:hint="eastAsia" w:ascii="仿宋_GB2312" w:hAnsi="仿宋_GB2312" w:eastAsia="仿宋_GB2312" w:cs="仿宋_GB2312"/>
          <w:sz w:val="32"/>
          <w:szCs w:val="40"/>
        </w:rPr>
        <w:t>.认真总结应收账款</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工作，查找不足，进一步完善应收账款管理制度，优化内部业务控制流程，提高应收账款的管理水平，切实防范资金风险。</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r>
        <w:rPr>
          <w:rFonts w:hint="default" w:ascii="Times New Roman" w:hAnsi="Times New Roman" w:eastAsia="仿宋_GB2312" w:cs="Times New Roman"/>
          <w:sz w:val="32"/>
          <w:szCs w:val="40"/>
        </w:rPr>
        <w:t>2</w:t>
      </w:r>
      <w:r>
        <w:rPr>
          <w:rFonts w:hint="eastAsia" w:ascii="仿宋_GB2312" w:hAnsi="仿宋_GB2312" w:eastAsia="仿宋_GB2312" w:cs="仿宋_GB2312"/>
          <w:sz w:val="32"/>
          <w:szCs w:val="40"/>
        </w:rPr>
        <w:t>.根据</w:t>
      </w:r>
      <w:r>
        <w:rPr>
          <w:rFonts w:hint="eastAsia" w:ascii="仿宋_GB2312" w:hAnsi="仿宋_GB2312" w:eastAsia="仿宋_GB2312" w:cs="仿宋_GB2312"/>
          <w:sz w:val="32"/>
          <w:szCs w:val="40"/>
          <w:lang w:eastAsia="zh-CN"/>
        </w:rPr>
        <w:t>应收账款清零</w:t>
      </w:r>
      <w:r>
        <w:rPr>
          <w:rFonts w:hint="eastAsia" w:ascii="仿宋_GB2312" w:hAnsi="仿宋_GB2312" w:eastAsia="仿宋_GB2312" w:cs="仿宋_GB2312"/>
          <w:sz w:val="32"/>
          <w:szCs w:val="40"/>
        </w:rPr>
        <w:t>情况，对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工作不积极、未按计划完成</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工作的</w:t>
      </w:r>
      <w:r>
        <w:rPr>
          <w:rFonts w:hint="eastAsia" w:ascii="仿宋_GB2312" w:hAnsi="仿宋_GB2312" w:eastAsia="仿宋_GB2312" w:cs="仿宋_GB2312"/>
          <w:sz w:val="32"/>
          <w:szCs w:val="40"/>
          <w:lang w:eastAsia="zh-CN"/>
        </w:rPr>
        <w:t>部门</w:t>
      </w:r>
      <w:r>
        <w:rPr>
          <w:rFonts w:hint="eastAsia" w:ascii="仿宋_GB2312" w:hAnsi="仿宋_GB2312" w:eastAsia="仿宋_GB2312" w:cs="仿宋_GB2312"/>
          <w:sz w:val="32"/>
          <w:szCs w:val="40"/>
        </w:rPr>
        <w:t>将下达责令整改通知书限期整改，并追究</w:t>
      </w:r>
      <w:r>
        <w:rPr>
          <w:rFonts w:hint="eastAsia" w:ascii="仿宋_GB2312" w:hAnsi="仿宋_GB2312" w:eastAsia="仿宋_GB2312" w:cs="仿宋_GB2312"/>
          <w:sz w:val="32"/>
          <w:szCs w:val="40"/>
          <w:lang w:eastAsia="zh-CN"/>
        </w:rPr>
        <w:t>部门</w:t>
      </w:r>
      <w:r>
        <w:rPr>
          <w:rFonts w:hint="eastAsia" w:ascii="仿宋_GB2312" w:hAnsi="仿宋_GB2312" w:eastAsia="仿宋_GB2312" w:cs="仿宋_GB2312"/>
          <w:sz w:val="32"/>
          <w:szCs w:val="40"/>
        </w:rPr>
        <w:t>主要负责人和相关责任人的责任。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40"/>
        </w:rPr>
      </w:pPr>
      <w:r>
        <w:rPr>
          <w:rFonts w:hint="eastAsia" w:ascii="黑体" w:hAnsi="黑体" w:eastAsia="黑体" w:cs="黑体"/>
          <w:sz w:val="32"/>
          <w:szCs w:val="40"/>
        </w:rPr>
        <w:t>　　四、工作要求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 w:hAnsi="仿宋" w:eastAsia="仿宋" w:cs="仿宋"/>
          <w:sz w:val="32"/>
          <w:szCs w:val="40"/>
        </w:rPr>
        <w:t>　　（</w:t>
      </w:r>
      <w:r>
        <w:rPr>
          <w:rFonts w:hint="eastAsia" w:ascii="仿宋_GB2312" w:hAnsi="仿宋_GB2312" w:eastAsia="仿宋_GB2312" w:cs="仿宋_GB2312"/>
          <w:sz w:val="32"/>
          <w:szCs w:val="40"/>
        </w:rPr>
        <w:t>一）提高认识，</w:t>
      </w:r>
      <w:r>
        <w:rPr>
          <w:rFonts w:hint="eastAsia" w:ascii="仿宋_GB2312" w:hAnsi="仿宋_GB2312" w:eastAsia="仿宋_GB2312" w:cs="仿宋_GB2312"/>
          <w:sz w:val="32"/>
          <w:szCs w:val="40"/>
          <w:lang w:eastAsia="zh-CN"/>
        </w:rPr>
        <w:t>全力以赴</w:t>
      </w:r>
      <w:r>
        <w:rPr>
          <w:rFonts w:hint="eastAsia" w:ascii="仿宋_GB2312" w:hAnsi="仿宋_GB2312" w:eastAsia="仿宋_GB2312" w:cs="仿宋_GB2312"/>
          <w:sz w:val="32"/>
          <w:szCs w:val="40"/>
        </w:rPr>
        <w:t>。各</w:t>
      </w:r>
      <w:r>
        <w:rPr>
          <w:rFonts w:hint="eastAsia" w:ascii="仿宋_GB2312" w:hAnsi="仿宋_GB2312" w:eastAsia="仿宋_GB2312" w:cs="仿宋_GB2312"/>
          <w:sz w:val="32"/>
          <w:szCs w:val="40"/>
          <w:lang w:eastAsia="zh-CN"/>
        </w:rPr>
        <w:t>部门</w:t>
      </w:r>
      <w:r>
        <w:rPr>
          <w:rFonts w:hint="eastAsia" w:ascii="仿宋_GB2312" w:hAnsi="仿宋_GB2312" w:eastAsia="仿宋_GB2312" w:cs="仿宋_GB2312"/>
          <w:sz w:val="32"/>
          <w:szCs w:val="40"/>
        </w:rPr>
        <w:t>要切实提高对此次专项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工作的认识，主要领导在起步阶段要亲自部署，在</w:t>
      </w:r>
      <w:r>
        <w:rPr>
          <w:rFonts w:hint="eastAsia" w:ascii="仿宋_GB2312" w:hAnsi="仿宋_GB2312" w:eastAsia="仿宋_GB2312" w:cs="仿宋_GB2312"/>
          <w:sz w:val="32"/>
          <w:szCs w:val="40"/>
          <w:lang w:eastAsia="zh-CN"/>
        </w:rPr>
        <w:t>整改过程中</w:t>
      </w:r>
      <w:r>
        <w:rPr>
          <w:rFonts w:hint="eastAsia" w:ascii="仿宋_GB2312" w:hAnsi="仿宋_GB2312" w:eastAsia="仿宋_GB2312" w:cs="仿宋_GB2312"/>
          <w:sz w:val="32"/>
          <w:szCs w:val="40"/>
        </w:rPr>
        <w:t>要亲自过问，重大问题要亲自协调，确保该项工作顺利完成。</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（二）明确责任</w:t>
      </w:r>
      <w:r>
        <w:rPr>
          <w:rFonts w:hint="eastAsia" w:ascii="仿宋_GB2312" w:hAnsi="仿宋_GB2312" w:eastAsia="仿宋_GB2312" w:cs="仿宋_GB2312"/>
          <w:sz w:val="32"/>
          <w:szCs w:val="40"/>
          <w:lang w:eastAsia="zh-CN"/>
        </w:rPr>
        <w:t>，相互配合</w:t>
      </w:r>
      <w:r>
        <w:rPr>
          <w:rFonts w:hint="eastAsia" w:ascii="仿宋_GB2312" w:hAnsi="仿宋_GB2312" w:eastAsia="仿宋_GB2312" w:cs="仿宋_GB2312"/>
          <w:sz w:val="32"/>
          <w:szCs w:val="40"/>
        </w:rPr>
        <w:t>。各部门要根据各自工作职责，明确责任，加强协调配合，形成合力。及时发现并解决专项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工作中遇到的问题，切实抓好整改工作，确保专项</w:t>
      </w:r>
      <w:r>
        <w:rPr>
          <w:rFonts w:hint="eastAsia" w:ascii="仿宋_GB2312" w:hAnsi="仿宋_GB2312" w:eastAsia="仿宋_GB2312" w:cs="仿宋_GB2312"/>
          <w:sz w:val="32"/>
          <w:szCs w:val="40"/>
          <w:lang w:eastAsia="zh-CN"/>
        </w:rPr>
        <w:t>清零</w:t>
      </w:r>
      <w:r>
        <w:rPr>
          <w:rFonts w:hint="eastAsia" w:ascii="仿宋_GB2312" w:hAnsi="仿宋_GB2312" w:eastAsia="仿宋_GB2312" w:cs="仿宋_GB2312"/>
          <w:sz w:val="32"/>
          <w:szCs w:val="40"/>
        </w:rPr>
        <w:t>工作扎实稳步推进，取得实际成效。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（三）建章立制，规范管理。</w:t>
      </w:r>
      <w:r>
        <w:rPr>
          <w:rFonts w:hint="eastAsia" w:ascii="仿宋_GB2312" w:hAnsi="仿宋_GB2312" w:eastAsia="仿宋_GB2312" w:cs="仿宋_GB2312"/>
          <w:sz w:val="32"/>
          <w:szCs w:val="40"/>
          <w:lang w:eastAsia="zh-CN"/>
        </w:rPr>
        <w:t>针对存在问题，分析原因，完善制度，堵塞漏洞。</w:t>
      </w:r>
      <w:r>
        <w:rPr>
          <w:rFonts w:hint="eastAsia" w:ascii="仿宋_GB2312" w:hAnsi="仿宋_GB2312" w:eastAsia="仿宋_GB2312" w:cs="仿宋_GB2312"/>
          <w:sz w:val="32"/>
          <w:szCs w:val="40"/>
        </w:rPr>
        <w:t>建立健全有效的往来款项内控制度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规范往来款财务审批手续，完善往来款定期核对催收制度，防止往来款沉积</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建立往来款台账和已核销往来款台帐,实行动态管理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不断提高应收账款管控水平，切实维护好国有资产权益。</w:t>
      </w:r>
    </w:p>
    <w:p>
      <w:pPr>
        <w:rPr>
          <w:rFonts w:hint="eastAsia" w:ascii="仿宋_GB2312" w:hAnsi="仿宋_GB2312" w:eastAsia="仿宋_GB2312" w:cs="仿宋_GB2312"/>
          <w:sz w:val="32"/>
          <w:szCs w:val="40"/>
        </w:rPr>
      </w:pPr>
    </w:p>
    <w:p>
      <w:pPr>
        <w:rPr>
          <w:rFonts w:hint="eastAsia" w:ascii="仿宋" w:hAnsi="仿宋" w:eastAsia="仿宋" w:cs="仿宋"/>
          <w:sz w:val="32"/>
          <w:szCs w:val="40"/>
          <w:lang w:eastAsia="zh-CN"/>
        </w:rPr>
      </w:pPr>
      <w:r>
        <w:rPr>
          <w:rFonts w:hint="eastAsia" w:ascii="仿宋_GB2312" w:hAnsi="仿宋_GB2312" w:eastAsia="仿宋_GB2312" w:cs="仿宋_GB2312"/>
          <w:sz w:val="32"/>
          <w:szCs w:val="40"/>
          <w:lang w:eastAsia="zh-CN"/>
        </w:rPr>
        <w:t>附件：应收账款分类清零任务分解表</w:t>
      </w: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ind w:firstLine="5440" w:firstLineChars="1700"/>
        <w:rPr>
          <w:rFonts w:hint="eastAsia" w:ascii="仿宋" w:hAnsi="仿宋" w:eastAsia="仿宋" w:cs="仿宋"/>
          <w:sz w:val="32"/>
          <w:szCs w:val="40"/>
        </w:rPr>
      </w:pPr>
    </w:p>
    <w:p>
      <w:pPr>
        <w:ind w:firstLine="420"/>
        <w:rPr>
          <w:rFonts w:hint="eastAsia" w:ascii="仿宋" w:hAnsi="仿宋" w:eastAsia="仿宋" w:cs="仿宋"/>
          <w:sz w:val="32"/>
          <w:szCs w:val="40"/>
        </w:rPr>
      </w:pPr>
    </w:p>
    <w:p>
      <w:pPr>
        <w:ind w:firstLine="420"/>
        <w:rPr>
          <w:rFonts w:hint="eastAsia" w:ascii="仿宋" w:hAnsi="仿宋" w:eastAsia="仿宋" w:cs="仿宋"/>
          <w:sz w:val="32"/>
          <w:szCs w:val="40"/>
        </w:rPr>
      </w:pPr>
    </w:p>
    <w:p>
      <w:pPr>
        <w:ind w:firstLine="420"/>
        <w:rPr>
          <w:rFonts w:hint="eastAsia" w:ascii="仿宋" w:hAnsi="仿宋" w:eastAsia="仿宋" w:cs="仿宋"/>
          <w:sz w:val="32"/>
          <w:szCs w:val="40"/>
        </w:rPr>
      </w:pPr>
    </w:p>
    <w:p>
      <w:pPr>
        <w:ind w:firstLine="420"/>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ind w:firstLine="42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相山经济开发区应收款项</w:t>
      </w:r>
      <w:r>
        <w:rPr>
          <w:rFonts w:hint="eastAsia" w:ascii="方正小标宋简体" w:hAnsi="方正小标宋简体" w:eastAsia="方正小标宋简体" w:cs="方正小标宋简体"/>
          <w:b w:val="0"/>
          <w:bCs w:val="0"/>
          <w:sz w:val="44"/>
          <w:szCs w:val="44"/>
          <w:lang w:eastAsia="zh-CN"/>
        </w:rPr>
        <w:t>清零工作</w:t>
      </w:r>
      <w:r>
        <w:rPr>
          <w:rFonts w:hint="eastAsia" w:ascii="方正小标宋简体" w:hAnsi="方正小标宋简体" w:eastAsia="方正小标宋简体" w:cs="方正小标宋简体"/>
          <w:b w:val="0"/>
          <w:bCs w:val="0"/>
          <w:sz w:val="44"/>
          <w:szCs w:val="44"/>
        </w:rPr>
        <w:t>领导小组</w:t>
      </w:r>
    </w:p>
    <w:p>
      <w:pPr>
        <w:ind w:firstLine="420"/>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CN"/>
        </w:rPr>
        <w:t>做好开发区应收款项清零</w:t>
      </w:r>
      <w:r>
        <w:rPr>
          <w:rFonts w:hint="eastAsia" w:ascii="仿宋_GB2312" w:hAnsi="仿宋_GB2312" w:eastAsia="仿宋_GB2312" w:cs="仿宋_GB2312"/>
          <w:sz w:val="32"/>
          <w:szCs w:val="40"/>
        </w:rPr>
        <w:t>工作，决定成立开发区应收款项</w:t>
      </w:r>
      <w:r>
        <w:rPr>
          <w:rFonts w:hint="eastAsia" w:ascii="仿宋_GB2312" w:hAnsi="仿宋_GB2312" w:eastAsia="仿宋_GB2312" w:cs="仿宋_GB2312"/>
          <w:sz w:val="32"/>
          <w:szCs w:val="40"/>
          <w:lang w:eastAsia="zh-CN"/>
        </w:rPr>
        <w:t>清零工作</w:t>
      </w:r>
      <w:r>
        <w:rPr>
          <w:rFonts w:hint="eastAsia" w:ascii="仿宋_GB2312" w:hAnsi="仿宋_GB2312" w:eastAsia="仿宋_GB2312" w:cs="仿宋_GB2312"/>
          <w:sz w:val="32"/>
          <w:szCs w:val="40"/>
        </w:rPr>
        <w:t>领导小组，组成人员如下：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组  长：王之成  党工委书记、管委会主任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副组长：张  源  党工委副书记、管委会副主任</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成  员：刘  伟  金融财务部部长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葛</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峰</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社会事务服务中心主任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吴  烁  投资促进部部长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张宏伟  应急环保部部长</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胡敬峰  资源规划建设部部长</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任  超  经济发展部部长</w:t>
      </w:r>
    </w:p>
    <w:p>
      <w:pPr>
        <w:keepNext w:val="0"/>
        <w:keepLines w:val="0"/>
        <w:pageBreakBefore w:val="0"/>
        <w:widowControl w:val="0"/>
        <w:kinsoku/>
        <w:wordWrap/>
        <w:overflowPunct/>
        <w:topLinePunct w:val="0"/>
        <w:autoSpaceDE/>
        <w:autoSpaceDN/>
        <w:bidi w:val="0"/>
        <w:adjustRightInd/>
        <w:snapToGrid/>
        <w:spacing w:line="600" w:lineRule="exact"/>
        <w:ind w:firstLine="42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王平安  党群综合部部长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领导小组下设办公室，办公室设在</w:t>
      </w:r>
      <w:r>
        <w:rPr>
          <w:rFonts w:hint="eastAsia" w:ascii="仿宋_GB2312" w:hAnsi="仿宋_GB2312" w:eastAsia="仿宋_GB2312" w:cs="仿宋_GB2312"/>
          <w:sz w:val="32"/>
          <w:szCs w:val="40"/>
          <w:lang w:eastAsia="zh-CN"/>
        </w:rPr>
        <w:t>金融财务部</w:t>
      </w:r>
      <w:r>
        <w:rPr>
          <w:rFonts w:hint="eastAsia" w:ascii="仿宋_GB2312" w:hAnsi="仿宋_GB2312" w:eastAsia="仿宋_GB2312" w:cs="仿宋_GB2312"/>
          <w:sz w:val="32"/>
          <w:szCs w:val="40"/>
        </w:rPr>
        <w:t>，具体负责日常工作安排、信息汇总与联络。</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A5FA7"/>
    <w:rsid w:val="01932D24"/>
    <w:rsid w:val="02AA27C2"/>
    <w:rsid w:val="040C1E4D"/>
    <w:rsid w:val="04D90659"/>
    <w:rsid w:val="05E25500"/>
    <w:rsid w:val="061C3C00"/>
    <w:rsid w:val="063B73AF"/>
    <w:rsid w:val="0797309A"/>
    <w:rsid w:val="09336208"/>
    <w:rsid w:val="09DA0F86"/>
    <w:rsid w:val="0D4C5917"/>
    <w:rsid w:val="0DAB696F"/>
    <w:rsid w:val="0E7F1919"/>
    <w:rsid w:val="0FCC033F"/>
    <w:rsid w:val="11683C24"/>
    <w:rsid w:val="11DB5F78"/>
    <w:rsid w:val="143D12FC"/>
    <w:rsid w:val="16F93D73"/>
    <w:rsid w:val="16FD0F77"/>
    <w:rsid w:val="18212160"/>
    <w:rsid w:val="1855756E"/>
    <w:rsid w:val="19472C26"/>
    <w:rsid w:val="1A0B07E6"/>
    <w:rsid w:val="1A684E71"/>
    <w:rsid w:val="1E0B7931"/>
    <w:rsid w:val="1EAB1BF4"/>
    <w:rsid w:val="21800F61"/>
    <w:rsid w:val="24AC150E"/>
    <w:rsid w:val="267618E1"/>
    <w:rsid w:val="2AAF169C"/>
    <w:rsid w:val="2B5D5E5B"/>
    <w:rsid w:val="2DC96B0B"/>
    <w:rsid w:val="2EE10920"/>
    <w:rsid w:val="2F060C92"/>
    <w:rsid w:val="31B9400E"/>
    <w:rsid w:val="32F145AB"/>
    <w:rsid w:val="33DA0B0A"/>
    <w:rsid w:val="34911819"/>
    <w:rsid w:val="37564173"/>
    <w:rsid w:val="390543F8"/>
    <w:rsid w:val="3A082FFD"/>
    <w:rsid w:val="3BE87892"/>
    <w:rsid w:val="3C987A65"/>
    <w:rsid w:val="422714C8"/>
    <w:rsid w:val="43906FC6"/>
    <w:rsid w:val="47BB6C4C"/>
    <w:rsid w:val="489F57D2"/>
    <w:rsid w:val="4A0007A4"/>
    <w:rsid w:val="4AC145B8"/>
    <w:rsid w:val="4AD0313A"/>
    <w:rsid w:val="4AE675D9"/>
    <w:rsid w:val="4AED5F02"/>
    <w:rsid w:val="4B897AD1"/>
    <w:rsid w:val="4BD41756"/>
    <w:rsid w:val="4C9D7CA5"/>
    <w:rsid w:val="4DCC02A0"/>
    <w:rsid w:val="4E301A78"/>
    <w:rsid w:val="4EF009CD"/>
    <w:rsid w:val="4F733814"/>
    <w:rsid w:val="4FB94C66"/>
    <w:rsid w:val="50FC524A"/>
    <w:rsid w:val="513328FA"/>
    <w:rsid w:val="52725459"/>
    <w:rsid w:val="54C2105F"/>
    <w:rsid w:val="550D0C6E"/>
    <w:rsid w:val="55275463"/>
    <w:rsid w:val="56317592"/>
    <w:rsid w:val="5B142FBD"/>
    <w:rsid w:val="5D9B7C34"/>
    <w:rsid w:val="5F993C0D"/>
    <w:rsid w:val="620D374B"/>
    <w:rsid w:val="6241557B"/>
    <w:rsid w:val="62FA5A45"/>
    <w:rsid w:val="64483A10"/>
    <w:rsid w:val="6474348F"/>
    <w:rsid w:val="64C66F9B"/>
    <w:rsid w:val="65D40AAE"/>
    <w:rsid w:val="673724C3"/>
    <w:rsid w:val="678C3A01"/>
    <w:rsid w:val="67D02A0C"/>
    <w:rsid w:val="684B0CB3"/>
    <w:rsid w:val="6ADD4566"/>
    <w:rsid w:val="6B9A778D"/>
    <w:rsid w:val="6DA77E15"/>
    <w:rsid w:val="7009056B"/>
    <w:rsid w:val="71486492"/>
    <w:rsid w:val="72DA5FA7"/>
    <w:rsid w:val="74A2341E"/>
    <w:rsid w:val="76841484"/>
    <w:rsid w:val="776268D6"/>
    <w:rsid w:val="778E55A9"/>
    <w:rsid w:val="78F90BE2"/>
    <w:rsid w:val="79AC53E0"/>
    <w:rsid w:val="7BB35FB5"/>
    <w:rsid w:val="7D0B3843"/>
    <w:rsid w:val="7D230256"/>
    <w:rsid w:val="7E317C5A"/>
    <w:rsid w:val="7ED3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2021-01-22T13:00:00Z</dcterms:created>
  <dc:creator>acer</dc:creator>
  <cp:lastModifiedBy>LHH</cp:lastModifiedBy>
  <cp:lastPrinted>2021-01-25T03:19:31Z</cp:lastPrinted>
  <dcterms:modified xsi:type="dcterms:W3CDTF">2021-01-25T03:20:51Z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