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ascii="TimesNewRoman" w:hAnsi="TimesNewRoman" w:eastAsia="黑体" w:cs="TimesNewRoman"/>
          <w:sz w:val="32"/>
          <w:szCs w:val="32"/>
        </w:rPr>
        <w:t>附件：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相山区渠沟镇财政所</w:t>
      </w:r>
      <w:r>
        <w:rPr>
          <w:rFonts w:ascii="TimesNewRoman" w:hAnsi="TimesNewRoman" w:eastAsia="仿宋_GB2312" w:cs="TimesNewRoman"/>
          <w:sz w:val="32"/>
          <w:szCs w:val="32"/>
        </w:rPr>
        <w:t>2024年度项目支出绩效目标</w:t>
      </w: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相山区渠沟镇财政所</w:t>
      </w:r>
      <w:r>
        <w:rPr>
          <w:rFonts w:ascii="黑体" w:hAnsi="黑体" w:eastAsia="黑体" w:cs="TimesNewRoman"/>
          <w:b/>
          <w:sz w:val="36"/>
          <w:szCs w:val="36"/>
        </w:rPr>
        <w:t>2024年度项目支出绩效目标</w:t>
      </w:r>
    </w:p>
    <w:bookmarkEnd w:id="0"/>
    <w:p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乡村振兴下派干部经费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  <w:t>（1）项目概述：2024年乡村振兴下派干部运转经费。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  <w:t>（2）立项依据：根据《预算法》和深化国库集中改革的要求有关规定。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  <w:t>（3）实施主体：淮北市渠沟镇财政所。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  <w:t>（4）起止时间：自2024年1月至2024年12月。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  <w:t>（5）项目内容：主要用于2024年乡村振兴下派干部运转经费。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  <w:t>（6）年度预算安排：2024年全年预算安排4.64万元。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kern w:val="2"/>
          <w:sz w:val="32"/>
          <w:szCs w:val="32"/>
          <w:lang w:val="en-US" w:eastAsia="zh-CN" w:bidi="ar-SA"/>
        </w:rPr>
        <w:t>（7）绩效目标：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乡村振兴下派干部经费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121-淮北市相山区财政局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渠沟镇财政所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tabs>
                <w:tab w:val="left" w:pos="758"/>
              </w:tabs>
              <w:jc w:val="left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eastAsia="zh-CN"/>
              </w:rPr>
              <w:tab/>
            </w:r>
            <w:r>
              <w:rPr>
                <w:rFonts w:hint="eastAsia" w:ascii="宋体" w:cs="宋体"/>
                <w:sz w:val="20"/>
                <w:lang w:val="en-US" w:eastAsia="zh-CN"/>
              </w:rPr>
              <w:t>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tabs>
                <w:tab w:val="left" w:pos="771"/>
              </w:tabs>
              <w:jc w:val="left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eastAsia="zh-CN"/>
              </w:rPr>
              <w:tab/>
            </w:r>
            <w:r>
              <w:rPr>
                <w:rFonts w:hint="eastAsia" w:ascii="宋体" w:cs="宋体"/>
                <w:sz w:val="20"/>
                <w:lang w:val="en-US" w:eastAsia="zh-CN"/>
              </w:rPr>
              <w:t>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2024年乡村振兴下派干部运转经费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指标1：乡村振兴下派干部经费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46400元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下派干部工作完成质量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经费发放及时率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乡村振兴下派干部成本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46400元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指标1：保障张楼村经济发展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保障社会效益发展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指标1：保障生态效益发展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张楼村经济发展可持续上升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WNmMzNlZWU1YThlNDNiODI4OGRiYmI4ZGQ4NzAifQ=="/>
  </w:docVars>
  <w:rsids>
    <w:rsidRoot w:val="56196857"/>
    <w:rsid w:val="32D4756E"/>
    <w:rsid w:val="42105724"/>
    <w:rsid w:val="561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2024-03-25T08:45:00Z</dcterms:created>
  <dc:creator>WPS_1681178120</dc:creator>
  <cp:lastModifiedBy>123</cp:lastModifiedBy>
  <dcterms:modified xsi:type="dcterms:W3CDTF">2024-04-26T01:41:54Z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840A30F067C449A9A667C147DAD0695A_13</vt:lpwstr>
  </property>
</Properties>
</file>