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宋体" w:eastAsia="黑体" w:cs="Times New Roman"/>
          <w:sz w:val="32"/>
          <w:szCs w:val="32"/>
          <w:lang w:val="en-US"/>
        </w:rPr>
      </w:pPr>
      <w:r>
        <w:rPr>
          <w:rFonts w:hint="eastAsia" w:ascii="Times New Roman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宋体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  <w:t>淮北市相山区中湖社会事务服务中心2023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年部门预算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  <w:lang w:eastAsia="zh-CN"/>
        </w:rPr>
        <w:t>2023</w:t>
      </w:r>
      <w:r>
        <w:rPr>
          <w:rFonts w:hint="eastAsia" w:ascii="黑体" w:hAnsi="黑体" w:eastAsia="黑体"/>
          <w:bCs/>
          <w:sz w:val="44"/>
          <w:szCs w:val="44"/>
        </w:rPr>
        <w:t>年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</w:rPr>
        <w:t>月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目 录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hint="eastAsia"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第一部分 部门概况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1.主要职责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2.部门预算构成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年度主要工作任务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第二部分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年部门预算表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年支出总表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第三部分 </w:t>
      </w:r>
      <w:r>
        <w:rPr>
          <w:rFonts w:hint="eastAsia" w:ascii="仿宋_GB2312" w:hAnsi="仿宋" w:eastAsia="仿宋_GB2312" w:cs="仿宋"/>
          <w:b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/>
          <w:sz w:val="32"/>
          <w:szCs w:val="32"/>
        </w:rPr>
        <w:t>年部门预算情况说明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outlineLvl w:val="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年收支总表的说明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3.关于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年支出总表的说明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年财政拨款收支总表的说明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年一般公共预算基本支出表的说明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年政府性基金预算支出表的说明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8.关于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年国有资本经营预算支出表的说明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9.关于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年项目支出表的说明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10.关于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年政府采购支出表的说明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11.关于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年政府购买服务支出表的说明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12.其他重要事项情况说明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第四部分 名词解释</w:t>
      </w: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500" w:lineRule="exact"/>
        <w:rPr>
          <w:rFonts w:ascii="仿宋_GB2312" w:hAnsi="仿宋" w:eastAsia="仿宋_GB2312" w:cs="仿宋"/>
          <w:b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第一部分 部门概况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</w:pPr>
      <w:r>
        <w:rPr>
          <w:rFonts w:hint="eastAsia" w:ascii="黑体" w:hAnsi="黑体" w:eastAsia="黑体"/>
          <w:bCs/>
          <w:sz w:val="32"/>
          <w:szCs w:val="32"/>
        </w:rPr>
        <w:t>一、主要职责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1、负责中湖景区开发保护及日常管理服务工作，进一步提升中湖景区形象和品质。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2、协助完成对中湖地块征收拆迁安置工作。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3、全面落实河长制清湖工作。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4、协助任圩街道办事处辖区秸秆禁烧工作。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5、开展中湖景区安全设施投放工作。</w:t>
      </w:r>
    </w:p>
    <w:p>
      <w:pPr>
        <w:pStyle w:val="4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627" w:firstLineChars="196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部门预算构成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年度单位预算仅包括单位本级预算，无其他下属单位预算。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480" w:firstLineChars="150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bCs/>
          <w:sz w:val="32"/>
          <w:szCs w:val="32"/>
        </w:rPr>
        <w:t>年度主要工作任务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1、负责中湖景区开发保护及日常管理服务工作，进一步提升中湖景区形象和品质。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2、协助完成对中湖地块征收拆迁安置工作。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3、全面落实河长制清湖工作。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4、协助任圩街道办事处辖区秸秆禁烧工作。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5、开展中湖景区安全设施投放工作。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rPr>
          <w:rFonts w:ascii="黑体" w:hAnsi="黑体" w:eastAsia="黑体"/>
          <w:bCs/>
          <w:sz w:val="36"/>
          <w:szCs w:val="36"/>
        </w:rPr>
      </w:pPr>
    </w:p>
    <w:p>
      <w:pPr>
        <w:pStyle w:val="4"/>
        <w:numPr>
          <w:ilvl w:val="0"/>
          <w:numId w:val="2"/>
        </w:numPr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2023</w:t>
      </w:r>
      <w:r>
        <w:rPr>
          <w:rFonts w:hint="eastAsia" w:ascii="黑体" w:hAnsi="黑体" w:eastAsia="黑体"/>
          <w:bCs/>
          <w:sz w:val="36"/>
          <w:szCs w:val="36"/>
        </w:rPr>
        <w:t>年部门预算表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 xml:space="preserve">见“附件1-2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年部门预算表”</w:t>
      </w:r>
    </w:p>
    <w:p>
      <w:pPr>
        <w:pStyle w:val="4"/>
        <w:numPr>
          <w:ilvl w:val="0"/>
          <w:numId w:val="0"/>
        </w:numPr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仿宋_GB2312" w:hAnsi="仿宋" w:eastAsia="仿宋_GB2312" w:cs="Times New Roman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400" w:lineRule="exact"/>
        <w:ind w:firstLine="500" w:firstLineChars="250"/>
        <w:jc w:val="both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</w:t>
      </w:r>
      <w:r>
        <w:rPr>
          <w:rFonts w:hint="eastAsia" w:ascii="黑体" w:hAnsi="黑体" w:eastAsia="黑体"/>
          <w:bCs/>
          <w:sz w:val="36"/>
          <w:szCs w:val="36"/>
        </w:rPr>
        <w:t xml:space="preserve">第三部分 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2023</w:t>
      </w:r>
      <w:r>
        <w:rPr>
          <w:rFonts w:hint="eastAsia" w:ascii="黑体" w:hAnsi="黑体" w:eastAsia="黑体"/>
          <w:bCs/>
          <w:sz w:val="36"/>
          <w:szCs w:val="36"/>
        </w:rPr>
        <w:t>年部门预算情况说明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一、关于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年收支总表的说明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仿宋" w:eastAsia="仿宋_GB2312"/>
          <w:sz w:val="32"/>
          <w:szCs w:val="32"/>
        </w:rPr>
        <w:t>所有收入和支出均纳入部门预算管理。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/>
          <w:sz w:val="32"/>
          <w:szCs w:val="32"/>
        </w:rPr>
        <w:t>万元，收入包括一般公共预算拨款收入，支出包括：一般公共服务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/>
          <w:sz w:val="32"/>
          <w:szCs w:val="32"/>
        </w:rPr>
        <w:t>、社会保障和就业支出、卫生健康支出、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城乡社区支出、</w:t>
      </w:r>
      <w:r>
        <w:rPr>
          <w:rFonts w:hint="eastAsia" w:ascii="仿宋_GB2312" w:hAnsi="仿宋" w:eastAsia="仿宋_GB2312"/>
          <w:sz w:val="32"/>
          <w:szCs w:val="32"/>
        </w:rPr>
        <w:t>住房保障支出。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二、关于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年收入总表的说明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年收入预算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/>
          <w:sz w:val="32"/>
          <w:szCs w:val="32"/>
        </w:rPr>
        <w:t>万元，其中，本年收入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/>
          <w:sz w:val="32"/>
          <w:szCs w:val="32"/>
        </w:rPr>
        <w:t>万元，上年结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转收入0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/>
          <w:sz w:val="32"/>
          <w:szCs w:val="32"/>
        </w:rPr>
        <w:t>万元，主要包括：一般公共预算拨款收入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85.39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65.18</w:t>
      </w:r>
      <w:r>
        <w:rPr>
          <w:rFonts w:hint="eastAsia" w:ascii="仿宋_GB2312" w:hAnsi="仿宋" w:eastAsia="仿宋_GB2312"/>
          <w:sz w:val="32"/>
          <w:szCs w:val="32"/>
        </w:rPr>
        <w:t>%，增长主要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原因一</w:t>
      </w:r>
      <w:r>
        <w:rPr>
          <w:rFonts w:hint="eastAsia" w:ascii="仿宋_GB2312" w:hAnsi="仿宋" w:eastAsia="仿宋_GB2312"/>
          <w:sz w:val="32"/>
          <w:szCs w:val="32"/>
        </w:rPr>
        <w:t>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人员增加、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日常开支增多。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三、关于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2023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年支出总表的说明</w:t>
      </w:r>
    </w:p>
    <w:p>
      <w:pPr>
        <w:numPr>
          <w:ilvl w:val="0"/>
          <w:numId w:val="3"/>
        </w:num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Times New Roman"/>
          <w:sz w:val="32"/>
          <w:szCs w:val="32"/>
        </w:rPr>
        <w:t>年支出预算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 w:cs="Times New Roman"/>
          <w:sz w:val="32"/>
          <w:szCs w:val="32"/>
        </w:rPr>
        <w:t>万元，比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85.39</w:t>
      </w:r>
      <w:r>
        <w:rPr>
          <w:rFonts w:hint="eastAsia" w:ascii="仿宋_GB2312" w:hAnsi="仿宋" w:eastAsia="仿宋_GB2312" w:cs="Times New Roman"/>
          <w:sz w:val="32"/>
          <w:szCs w:val="32"/>
        </w:rPr>
        <w:t>万元，增长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65.18</w:t>
      </w:r>
      <w:r>
        <w:rPr>
          <w:rFonts w:hint="eastAsia" w:ascii="仿宋_GB2312" w:hAnsi="仿宋" w:eastAsia="仿宋_GB2312" w:cs="Times New Roman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</w:rPr>
        <w:t>增长主要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原因一</w:t>
      </w:r>
      <w:r>
        <w:rPr>
          <w:rFonts w:hint="eastAsia" w:ascii="仿宋_GB2312" w:hAnsi="仿宋" w:eastAsia="仿宋_GB2312"/>
          <w:sz w:val="32"/>
          <w:szCs w:val="32"/>
        </w:rPr>
        <w:t>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人员增加、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日常开支增多。</w:t>
      </w:r>
      <w:r>
        <w:rPr>
          <w:rFonts w:hint="eastAsia" w:ascii="仿宋_GB2312" w:hAnsi="仿宋" w:eastAsia="仿宋_GB2312" w:cs="Times New Roman"/>
          <w:sz w:val="32"/>
          <w:szCs w:val="32"/>
        </w:rPr>
        <w:t>其中，基本支出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126.85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96.83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%，主要用于保障机构日常运转；项目支出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4.15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3.17</w:t>
      </w:r>
      <w:r>
        <w:rPr>
          <w:rFonts w:hint="eastAsia" w:ascii="仿宋_GB2312" w:hAnsi="仿宋" w:eastAsia="仿宋_GB2312" w:cs="Times New Roman"/>
          <w:sz w:val="32"/>
          <w:szCs w:val="32"/>
        </w:rPr>
        <w:t>%，主要用于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日常工作任务。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仿宋" w:eastAsia="黑体" w:cs="宋体"/>
          <w:color w:val="000000" w:themeColor="text1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四、关于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  <w:lang w:eastAsia="zh-CN"/>
        </w:rPr>
        <w:t>2023</w:t>
      </w:r>
      <w:r>
        <w:rPr>
          <w:rFonts w:hint="eastAsia" w:ascii="黑体" w:hAnsi="仿宋" w:eastAsia="黑体" w:cs="宋体"/>
          <w:color w:val="000000" w:themeColor="text1"/>
          <w:kern w:val="0"/>
          <w:sz w:val="32"/>
          <w:szCs w:val="32"/>
        </w:rPr>
        <w:t>年财政拨款收支总表的说明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年财政拨款收支预算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万元。收入按资金来源分为：一般公共预算拨款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万元；按资金年度分为：本年财政拨款收入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万元。支出按功能分类分为：一般公共服务支出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96.6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73.74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11.49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8.77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8.03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6.13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城乡社区支出3万元，占2.29%；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11.88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9.07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</w:rPr>
        <w:t>五、关于</w:t>
      </w:r>
      <w:r>
        <w:rPr>
          <w:rFonts w:hint="eastAsia" w:ascii="黑体" w:hAnsi="仿宋" w:eastAsia="黑体"/>
          <w:color w:val="000000" w:themeColor="text1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color w:val="000000" w:themeColor="text1"/>
          <w:sz w:val="32"/>
          <w:szCs w:val="32"/>
        </w:rPr>
        <w:t>年一般公共预算支出表的说明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hint="eastAsia"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（一）一般公共预算支出规模变化情况。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年一般公共预算支出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万元，比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年预算增加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85.39</w:t>
      </w:r>
      <w:r>
        <w:rPr>
          <w:rFonts w:hint="eastAsia" w:ascii="仿宋_GB2312" w:hAnsi="仿宋" w:eastAsia="仿宋_GB2312" w:cs="Times New Roman"/>
          <w:sz w:val="32"/>
          <w:szCs w:val="32"/>
        </w:rPr>
        <w:t>万元，增长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65.18</w:t>
      </w:r>
      <w:r>
        <w:rPr>
          <w:rFonts w:hint="eastAsia" w:ascii="仿宋_GB2312" w:hAnsi="仿宋" w:eastAsia="仿宋_GB2312" w:cs="Times New Roman"/>
          <w:sz w:val="32"/>
          <w:szCs w:val="32"/>
        </w:rPr>
        <w:t>%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增长主要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原因一</w:t>
      </w:r>
      <w:r>
        <w:rPr>
          <w:rFonts w:hint="eastAsia" w:ascii="仿宋_GB2312" w:hAnsi="仿宋" w:eastAsia="仿宋_GB2312"/>
          <w:sz w:val="32"/>
          <w:szCs w:val="32"/>
        </w:rPr>
        <w:t>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人员增加、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日常开支增多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30" w:firstLineChars="196"/>
        <w:rPr>
          <w:rFonts w:ascii="楷体_GB2312" w:hAnsi="仿宋" w:eastAsia="楷体_GB2312" w:cs="Times New Roman"/>
          <w:b/>
          <w:kern w:val="2"/>
          <w:sz w:val="32"/>
          <w:szCs w:val="32"/>
        </w:rPr>
      </w:pP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（二</w:t>
      </w:r>
      <w:r>
        <w:rPr>
          <w:rFonts w:ascii="楷体_GB2312" w:hAnsi="仿宋" w:eastAsia="楷体_GB2312" w:cs="Times New Roman"/>
          <w:b/>
          <w:kern w:val="2"/>
          <w:sz w:val="32"/>
          <w:szCs w:val="32"/>
        </w:rPr>
        <w:t>）</w:t>
      </w:r>
      <w:r>
        <w:rPr>
          <w:rFonts w:hint="eastAsia" w:ascii="楷体_GB2312" w:hAnsi="仿宋" w:eastAsia="楷体_GB2312" w:cs="Times New Roman"/>
          <w:b/>
          <w:kern w:val="2"/>
          <w:sz w:val="32"/>
          <w:szCs w:val="32"/>
        </w:rPr>
        <w:t>一般公共预算支出结构情况。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一般公共服务支出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96.6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73.74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%；社会保障和就业支出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11.49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8.77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%；卫生健康支出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8.03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6.13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城乡社区支出3万元，占2.29%；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住房保障支出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11.88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万元，占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/>
        </w:rPr>
        <w:t>9.07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%。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（三）一般公共预算支出具体使用情况。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1.一般公共服务支出（类）政府办公厅（室）及相关机构事务（款）事业运行（项）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96.6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65.24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67.54</w:t>
      </w:r>
      <w:r>
        <w:rPr>
          <w:rFonts w:hint="eastAsia" w:ascii="仿宋_GB2312" w:hAnsi="仿宋" w:eastAsia="仿宋_GB2312"/>
          <w:sz w:val="32"/>
          <w:szCs w:val="32"/>
        </w:rPr>
        <w:t>%，增长原因主要是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人员增加、日常开支增多。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.社会保障和就业支出（类）行政事业单位养老支出（款）机关事业单位基本养老保险缴费支出（项）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11.03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7.67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69.54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主要原因是人员增加、日常开支增多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.社会保障和就业支出（类）其他社会保障和就业支出（款）其他社会保障和就业支出（项）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0.45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0.26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57.78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主要原因是人员增加、日常开支增多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.卫生健康支出（类）行政事业单位医疗（款）事业单位医疗（项）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6.52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3.81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58.44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主要原因是人员增加、日常开支增多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/>
          <w:sz w:val="32"/>
          <w:szCs w:val="32"/>
        </w:rPr>
        <w:t>.卫生健康支出（类）行政事业单位医疗（款）公务员医疗补助（项）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1.51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0.88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58.28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主要原因是人员增加、日常开支增多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（类）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其他城乡社区支出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（款）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其他城乡社区支出</w:t>
      </w:r>
      <w:r>
        <w:rPr>
          <w:rFonts w:hint="eastAsia" w:ascii="仿宋_GB2312" w:hAnsi="仿宋" w:eastAsia="仿宋_GB2312"/>
          <w:b/>
          <w:sz w:val="32"/>
          <w:szCs w:val="32"/>
        </w:rPr>
        <w:t>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主要原因是人员增加。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b/>
          <w:sz w:val="32"/>
          <w:szCs w:val="32"/>
        </w:rPr>
        <w:t>.住房保障支出（类）住房改革支出（款）住房公积金（项）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11.88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7.87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66.25</w:t>
      </w:r>
      <w:r>
        <w:rPr>
          <w:rFonts w:hint="eastAsia" w:ascii="仿宋_GB2312" w:hAnsi="仿宋" w:eastAsia="仿宋_GB2312"/>
          <w:sz w:val="32"/>
          <w:szCs w:val="32"/>
        </w:rPr>
        <w:t>%，增长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主要原因是人员增加、日常开支增多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eastAsia="黑体"/>
          <w:color w:val="000000" w:themeColor="text1"/>
        </w:rPr>
      </w:pP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六、关于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  <w:lang w:eastAsia="zh-CN"/>
        </w:rPr>
        <w:t>2023</w:t>
      </w:r>
      <w:r>
        <w:rPr>
          <w:rFonts w:hint="eastAsia" w:ascii="黑体" w:hAnsi="仿宋" w:eastAsia="黑体" w:cs="Times New Roman"/>
          <w:color w:val="000000" w:themeColor="text1"/>
          <w:kern w:val="2"/>
          <w:sz w:val="32"/>
          <w:szCs w:val="32"/>
        </w:rPr>
        <w:t>年一般公共预算基本支出表的说明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年一般公共预算基本支出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/>
          <w:sz w:val="32"/>
          <w:szCs w:val="32"/>
        </w:rPr>
        <w:t>万元，其中，人员经费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118.25</w:t>
      </w:r>
      <w:r>
        <w:rPr>
          <w:rFonts w:hint="eastAsia" w:ascii="仿宋_GB2312" w:hAnsi="仿宋" w:eastAsia="仿宋_GB2312"/>
          <w:sz w:val="32"/>
          <w:szCs w:val="32"/>
        </w:rPr>
        <w:t>万元，公用经费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8.6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sz w:val="32"/>
          <w:szCs w:val="32"/>
        </w:rPr>
        <w:t>（一）人员经费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118.25</w:t>
      </w:r>
      <w:r>
        <w:rPr>
          <w:rFonts w:hint="eastAsia" w:ascii="仿宋_GB2312" w:hAnsi="仿宋" w:eastAsia="仿宋_GB2312"/>
          <w:sz w:val="32"/>
          <w:szCs w:val="32"/>
        </w:rPr>
        <w:t>万元，主要包括:</w:t>
      </w:r>
      <w:r>
        <w:rPr>
          <w:rFonts w:hint="eastAsia" w:ascii="仿宋_GB2312" w:hAnsi="仿宋" w:eastAsia="仿宋_GB2312"/>
          <w:sz w:val="32"/>
          <w:szCs w:val="32"/>
          <w:u w:val="none"/>
        </w:rPr>
        <w:t>基本工资、奖金、绩效工资、机关事业单位基本养老保险费、职业年金缴费、职工基本医疗保险缴费、公务员医疗补助缴费、其他社会保障缴费、住房公积金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u w:val="none"/>
        </w:rPr>
        <w:t>培训费、工会经费、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福利费、</w:t>
      </w:r>
      <w:r>
        <w:rPr>
          <w:rFonts w:hint="eastAsia" w:ascii="仿宋_GB2312" w:hAnsi="仿宋" w:eastAsia="仿宋_GB2312"/>
          <w:sz w:val="32"/>
          <w:szCs w:val="32"/>
          <w:u w:val="none"/>
        </w:rPr>
        <w:t>其他对个人和家庭的补助支出。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（二）公用经费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8.6</w:t>
      </w:r>
      <w:r>
        <w:rPr>
          <w:rFonts w:hint="eastAsia" w:ascii="仿宋_GB2312" w:hAnsi="仿宋" w:eastAsia="仿宋_GB2312"/>
          <w:sz w:val="32"/>
          <w:szCs w:val="32"/>
        </w:rPr>
        <w:t>万元，主要包括：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办公费、租赁费、劳务费、其他交通费用、其他商品和服务支出。</w:t>
      </w:r>
    </w:p>
    <w:p>
      <w:pPr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七、关于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年政府性基金预算支出表的说明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年没有政府性基金预算拨款收入，也没有使用政府性基金预算拨款安排的支出。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楷体_GB2312" w:hAnsi="仿宋" w:eastAsia="楷体_GB2312" w:cs="Times New Roman"/>
          <w:color w:val="FF0000"/>
          <w:kern w:val="2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八、关于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年国有资本经营预算支出表的说明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年没有国有资本经营预算拨款收入，也没有使用国有资本经营预算拨款安排的支出。</w:t>
      </w:r>
    </w:p>
    <w:p>
      <w:pPr>
        <w:pStyle w:val="4"/>
        <w:numPr>
          <w:ilvl w:val="0"/>
          <w:numId w:val="4"/>
        </w:numPr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年项目支出表的说明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年预算共安排项目支出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" w:eastAsia="仿宋_GB2312"/>
          <w:sz w:val="32"/>
          <w:szCs w:val="32"/>
        </w:rPr>
        <w:t>万元，比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减少0.85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减少20.48</w:t>
      </w:r>
      <w:r>
        <w:rPr>
          <w:rFonts w:hint="eastAsia" w:ascii="仿宋_GB2312" w:hAnsi="仿宋" w:eastAsia="仿宋_GB2312"/>
          <w:sz w:val="32"/>
          <w:szCs w:val="32"/>
        </w:rPr>
        <w:t>%，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" w:eastAsia="仿宋_GB2312"/>
          <w:sz w:val="32"/>
          <w:szCs w:val="32"/>
        </w:rPr>
        <w:t>原因主要是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缩减开支</w:t>
      </w:r>
      <w:r>
        <w:rPr>
          <w:rFonts w:hint="eastAsia" w:ascii="仿宋_GB2312" w:hAnsi="仿宋" w:eastAsia="仿宋_GB2312"/>
          <w:sz w:val="32"/>
          <w:szCs w:val="32"/>
        </w:rPr>
        <w:t>。主要包括：本年财政拨款安排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" w:eastAsia="仿宋_GB2312"/>
          <w:sz w:val="32"/>
          <w:szCs w:val="32"/>
        </w:rPr>
        <w:t>万元（其中，一般公共预算拨款安排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仿宋" w:eastAsia="黑体"/>
          <w:sz w:val="32"/>
          <w:szCs w:val="32"/>
        </w:rPr>
        <w:t>十、关于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年政府采购支出表的说明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年没有使用一般公共预算拨款、政府性基金预算拨款、国有资本经营预算拨款、财政专户管理资金和单位资金安排的政府采购支出。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十一、关于</w:t>
      </w:r>
      <w:r>
        <w:rPr>
          <w:rFonts w:hint="eastAsia" w:ascii="黑体" w:hAnsi="仿宋" w:eastAsia="黑体"/>
          <w:sz w:val="32"/>
          <w:szCs w:val="32"/>
          <w:lang w:eastAsia="zh-CN"/>
        </w:rPr>
        <w:t>2023</w:t>
      </w:r>
      <w:r>
        <w:rPr>
          <w:rFonts w:hint="eastAsia" w:ascii="黑体" w:hAnsi="仿宋" w:eastAsia="黑体"/>
          <w:sz w:val="32"/>
          <w:szCs w:val="32"/>
        </w:rPr>
        <w:t>年政府购买服务支出表的说明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淮北市相山区中湖社会事务服务中心2023</w:t>
      </w:r>
      <w:r>
        <w:rPr>
          <w:rFonts w:hint="eastAsia" w:ascii="仿宋_GB2312" w:hAnsi="仿宋" w:eastAsia="仿宋_GB2312"/>
          <w:sz w:val="32"/>
          <w:szCs w:val="32"/>
        </w:rPr>
        <w:t>年没有安排政府购买服务支出。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十二、其他重要事项情况说明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（一）项目及绩效目标情况。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1.“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工作经费</w:t>
      </w:r>
      <w:r>
        <w:rPr>
          <w:rFonts w:hint="eastAsia" w:ascii="仿宋_GB2312" w:hAnsi="楷体" w:eastAsia="仿宋_GB2312"/>
          <w:b/>
          <w:sz w:val="32"/>
          <w:szCs w:val="32"/>
        </w:rPr>
        <w:t>”项目。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（1）项目概述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本年度人员经费及日常支出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（2）立项依据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2023年中湖年度项目计划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（3）实施主体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中湖社会事务服务中心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（4）起止时间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2023.1.1-2023.12.31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仿宋_GB2312" w:hAnsi="楷体" w:eastAsia="仿宋_GB2312"/>
          <w:b/>
          <w:sz w:val="32"/>
          <w:szCs w:val="32"/>
          <w:lang w:val="en-US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（5）项目内容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完成本年度人员经费及日常开支</w:t>
      </w:r>
    </w:p>
    <w:p>
      <w:pPr>
        <w:adjustRightInd w:val="0"/>
        <w:snapToGrid w:val="0"/>
        <w:spacing w:line="600" w:lineRule="exact"/>
        <w:ind w:left="638" w:leftChars="304" w:firstLine="0" w:firstLineChars="0"/>
        <w:rPr>
          <w:rFonts w:hint="default" w:ascii="仿宋_GB2312" w:hAnsi="楷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（6）年度预算安排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完成本年度人员经费及日常开支</w:t>
      </w:r>
      <w:r>
        <w:rPr>
          <w:rFonts w:hint="eastAsia" w:ascii="仿宋_GB2312" w:hAnsi="楷体" w:eastAsia="仿宋_GB2312"/>
          <w:b/>
          <w:sz w:val="32"/>
          <w:szCs w:val="32"/>
        </w:rPr>
        <w:t>（7）绩效目标</w:t>
      </w:r>
      <w:r>
        <w:rPr>
          <w:rFonts w:hint="eastAsia" w:ascii="仿宋_GB2312" w:hAnsi="楷体" w:eastAsia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见下表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楷体"/>
          <w:szCs w:val="32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b/>
                <w:bCs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cs="宋体" w:eastAsiaTheme="minorEastAsia"/>
                <w:sz w:val="20"/>
                <w:lang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相山区中湖社会事务服务中心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相山区中湖社会事务服务中心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2023.1.1-2023.12.31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完成2023年度中湖日常开支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完成全年经费数量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质量合格率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按时完成率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4.15万元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sz w:val="20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经费效益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社会效益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  <w:r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汉仪中秀体简" w:hAnsi="汉仪中秀体简" w:eastAsia="汉仪中秀体简" w:cs="汉仪中秀体简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sz w:val="20"/>
              </w:rPr>
              <w:t>可持续影响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  <w:t>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 w:eastAsiaTheme="minorEastAsia"/>
                <w:sz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8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sz w:val="20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楷体" w:eastAsia="仿宋_GB2312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（二）机关运行经费。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>相山区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中湖社会事务服务中心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为非</w:t>
      </w:r>
      <w:r>
        <w:rPr>
          <w:rFonts w:ascii="仿宋_GB2312" w:hAnsi="仿宋" w:eastAsia="仿宋_GB2312"/>
          <w:sz w:val="32"/>
          <w:szCs w:val="32"/>
          <w:highlight w:val="none"/>
        </w:rPr>
        <w:t>参照公务员法管理的事业单位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，按照部门预算机关运行经费口径，</w:t>
      </w:r>
      <w:r>
        <w:rPr>
          <w:rFonts w:ascii="仿宋_GB2312" w:hAnsi="仿宋" w:eastAsia="仿宋_GB2312"/>
          <w:sz w:val="32"/>
          <w:szCs w:val="32"/>
          <w:highlight w:val="none"/>
          <w:lang w:val="en"/>
        </w:rPr>
        <w:t>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年无机关运行经费财政拨款预算。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（三）政府采购情况。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楷体" w:eastAsia="仿宋_GB2312"/>
          <w:sz w:val="32"/>
          <w:szCs w:val="32"/>
        </w:rPr>
        <w:t>年政府采购预算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万元。其中：政府采购货物预算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万元，政府采购工程预算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万元，政府采购服务预算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（四）国有资产占有使用情况。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color w:val="3366FF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年12月31日，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楷体" w:eastAsia="仿宋_GB2312"/>
          <w:sz w:val="32"/>
          <w:szCs w:val="32"/>
        </w:rPr>
        <w:t>共有车辆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辆。单位价值50万元以上的通用设备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台（套），单位价值100万元以上的专用设备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楷体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楷体" w:eastAsia="仿宋_GB2312"/>
          <w:sz w:val="32"/>
          <w:szCs w:val="32"/>
        </w:rPr>
        <w:t>预算安排购置公务用车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辆，购置费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万元；安排购置单位价值50万元以上的通用设备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万元；安排购置单位价值100万元以上专用设备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台（套），购置费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楷体" w:eastAsia="仿宋_GB2312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楷体" w:eastAsia="仿宋_GB2312"/>
          <w:b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（五）绩效目标设置情况。</w:t>
      </w:r>
    </w:p>
    <w:p>
      <w:pPr>
        <w:adjustRightInd w:val="0"/>
        <w:snapToGrid w:val="0"/>
        <w:spacing w:line="600" w:lineRule="exact"/>
        <w:ind w:firstLine="640" w:firstLineChars="2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淮北市相山区中湖社会事务服务中心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个项目实行了绩效目标管理，涉及一般公共预算当年财政拨款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4.15</w:t>
      </w:r>
      <w:r>
        <w:rPr>
          <w:rFonts w:hint="eastAsia" w:ascii="仿宋_GB2312" w:hAnsi="仿宋" w:eastAsia="仿宋_GB2312"/>
          <w:sz w:val="32"/>
          <w:szCs w:val="32"/>
        </w:rPr>
        <w:t>万元、政府性基金预算当年财政拨款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万元、国有资本经营预算当年财政拨款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万元、财政专户管理资金当年安排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万元和单位资金安排安排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tabs>
          <w:tab w:val="left" w:pos="3316"/>
        </w:tabs>
        <w:adjustRightInd w:val="0"/>
        <w:snapToGrid w:val="0"/>
        <w:spacing w:line="600" w:lineRule="exact"/>
        <w:outlineLvl w:val="0"/>
        <w:rPr>
          <w:rFonts w:ascii="黑体" w:eastAsia="黑体" w:cs="宋体"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第四部分 名词解释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一、财政拨款收入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指部门或单位从同级财政部门取得的财政预算资金。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、财政专户管理资金：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指按照非税收入管理相关规定，纳入财政专户管理的教育收费等。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、上年结转：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指以前年度安排、结转到本年仍按原用途继续使用的资金。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、结转下年：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指以前年度预算安排、因客观条件发生变化无法按原计划实施，需以后年度按原用途继续使用的资金。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、基本支出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指为保障机构正常运转、完成日常工作任务而发生的人员支出和公用支出。</w:t>
      </w:r>
    </w:p>
    <w:p>
      <w:pPr>
        <w:pStyle w:val="4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、项目支出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指在除基本支出之外的支出，主要用于完成特定的工作任务和事业发展目标。</w:t>
      </w:r>
      <w:r>
        <w:rPr>
          <w:rFonts w:ascii="仿宋_GB2312" w:hAnsi="黑体" w:eastAsia="仿宋_GB2312"/>
          <w:sz w:val="32"/>
          <w:szCs w:val="32"/>
        </w:rPr>
        <w:br w:type="textWrapping"/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、机关运行经费:</w:t>
      </w:r>
      <w:r>
        <w:rPr>
          <w:rFonts w:hint="eastAsia" w:ascii="仿宋_GB2312" w:hAnsi="黑体" w:eastAsia="仿宋_GB2312"/>
          <w:sz w:val="32"/>
          <w:szCs w:val="32"/>
        </w:rPr>
        <w:t>为保障行政单位（包括参照公务员法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pStyle w:val="4"/>
        <w:adjustRightInd w:val="0"/>
        <w:snapToGrid w:val="0"/>
        <w:spacing w:before="0" w:beforeAutospacing="0" w:after="0" w:afterAutospacing="0" w:line="600" w:lineRule="exact"/>
        <w:ind w:firstLine="627" w:firstLineChars="196"/>
        <w:jc w:val="both"/>
        <w:rPr>
          <w:rFonts w:ascii="仿宋_GB2312" w:hAnsi="Times New Roman" w:eastAsia="仿宋_GB2312"/>
          <w:kern w:val="2"/>
          <w:sz w:val="32"/>
          <w:szCs w:val="32"/>
        </w:rPr>
      </w:pP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left="359" w:leftChars="171"/>
        <w:jc w:val="both"/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Malgun Gothic Semi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5571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6B96A"/>
    <w:multiLevelType w:val="singleLevel"/>
    <w:tmpl w:val="8BC6B96A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28A5B76"/>
    <w:multiLevelType w:val="singleLevel"/>
    <w:tmpl w:val="928A5B76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C6CE3F6F"/>
    <w:multiLevelType w:val="singleLevel"/>
    <w:tmpl w:val="C6CE3F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F34332"/>
    <w:multiLevelType w:val="singleLevel"/>
    <w:tmpl w:val="61F3433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NjMzA3ZDRhZWE3NzY4OTgwNjI1YzkwZTc0YWUwNGIifQ=="/>
    <w:docVar w:name="KSO_WPS_MARK_KEY" w:val="bcb25456-ef19-413e-add4-f8237e854a6e"/>
  </w:docVars>
  <w:rsids>
    <w:rsidRoot w:val="00DA7155"/>
    <w:rsid w:val="000003C1"/>
    <w:rsid w:val="00015821"/>
    <w:rsid w:val="00016DCE"/>
    <w:rsid w:val="00026E99"/>
    <w:rsid w:val="000326EE"/>
    <w:rsid w:val="0005090D"/>
    <w:rsid w:val="00052923"/>
    <w:rsid w:val="0005523F"/>
    <w:rsid w:val="000720A0"/>
    <w:rsid w:val="000807F9"/>
    <w:rsid w:val="000812F3"/>
    <w:rsid w:val="000859AC"/>
    <w:rsid w:val="00086992"/>
    <w:rsid w:val="0009339B"/>
    <w:rsid w:val="000945B8"/>
    <w:rsid w:val="00095C1B"/>
    <w:rsid w:val="000B486F"/>
    <w:rsid w:val="000B701A"/>
    <w:rsid w:val="000E0593"/>
    <w:rsid w:val="000F001D"/>
    <w:rsid w:val="000F35AE"/>
    <w:rsid w:val="000F6876"/>
    <w:rsid w:val="0012431A"/>
    <w:rsid w:val="00130CD5"/>
    <w:rsid w:val="00143558"/>
    <w:rsid w:val="00145AB0"/>
    <w:rsid w:val="00150DF1"/>
    <w:rsid w:val="00152846"/>
    <w:rsid w:val="00152BF2"/>
    <w:rsid w:val="00161C3F"/>
    <w:rsid w:val="00165C02"/>
    <w:rsid w:val="00166692"/>
    <w:rsid w:val="001771E6"/>
    <w:rsid w:val="001803E7"/>
    <w:rsid w:val="00194491"/>
    <w:rsid w:val="001949D0"/>
    <w:rsid w:val="001A6389"/>
    <w:rsid w:val="001A70D0"/>
    <w:rsid w:val="001C3EA4"/>
    <w:rsid w:val="001C4E9A"/>
    <w:rsid w:val="001D4149"/>
    <w:rsid w:val="001E4162"/>
    <w:rsid w:val="001E717A"/>
    <w:rsid w:val="001F54C8"/>
    <w:rsid w:val="001F739C"/>
    <w:rsid w:val="0020776B"/>
    <w:rsid w:val="00210D08"/>
    <w:rsid w:val="00226E7B"/>
    <w:rsid w:val="00234110"/>
    <w:rsid w:val="002351AD"/>
    <w:rsid w:val="002458E8"/>
    <w:rsid w:val="0024741B"/>
    <w:rsid w:val="0025289A"/>
    <w:rsid w:val="00263B7E"/>
    <w:rsid w:val="002711F0"/>
    <w:rsid w:val="002725C5"/>
    <w:rsid w:val="00277F2D"/>
    <w:rsid w:val="00280650"/>
    <w:rsid w:val="002911C3"/>
    <w:rsid w:val="00294131"/>
    <w:rsid w:val="002A6B54"/>
    <w:rsid w:val="002C2BDF"/>
    <w:rsid w:val="002C781A"/>
    <w:rsid w:val="002E11DE"/>
    <w:rsid w:val="002E284A"/>
    <w:rsid w:val="002F54FF"/>
    <w:rsid w:val="002F6AE2"/>
    <w:rsid w:val="003066B6"/>
    <w:rsid w:val="00314DEA"/>
    <w:rsid w:val="00351103"/>
    <w:rsid w:val="00352640"/>
    <w:rsid w:val="00353EE7"/>
    <w:rsid w:val="00366256"/>
    <w:rsid w:val="00370476"/>
    <w:rsid w:val="00380820"/>
    <w:rsid w:val="00383CD8"/>
    <w:rsid w:val="003B060D"/>
    <w:rsid w:val="003C17BD"/>
    <w:rsid w:val="003C40FD"/>
    <w:rsid w:val="003D30B2"/>
    <w:rsid w:val="003E096B"/>
    <w:rsid w:val="003E237C"/>
    <w:rsid w:val="003E66A3"/>
    <w:rsid w:val="003E7441"/>
    <w:rsid w:val="003E7E98"/>
    <w:rsid w:val="003F2BE9"/>
    <w:rsid w:val="003F5900"/>
    <w:rsid w:val="00415416"/>
    <w:rsid w:val="00415ED5"/>
    <w:rsid w:val="0042415B"/>
    <w:rsid w:val="00425751"/>
    <w:rsid w:val="0042713F"/>
    <w:rsid w:val="00430C41"/>
    <w:rsid w:val="00431161"/>
    <w:rsid w:val="0044737F"/>
    <w:rsid w:val="00454492"/>
    <w:rsid w:val="00482476"/>
    <w:rsid w:val="0048574C"/>
    <w:rsid w:val="004A6577"/>
    <w:rsid w:val="004A7283"/>
    <w:rsid w:val="004C3BD5"/>
    <w:rsid w:val="00514735"/>
    <w:rsid w:val="00516B0F"/>
    <w:rsid w:val="00532161"/>
    <w:rsid w:val="0053715F"/>
    <w:rsid w:val="00542173"/>
    <w:rsid w:val="00544C35"/>
    <w:rsid w:val="00557E03"/>
    <w:rsid w:val="00562B09"/>
    <w:rsid w:val="00565987"/>
    <w:rsid w:val="00574EF2"/>
    <w:rsid w:val="00577B14"/>
    <w:rsid w:val="00582209"/>
    <w:rsid w:val="00584B72"/>
    <w:rsid w:val="005A1CDD"/>
    <w:rsid w:val="005A262C"/>
    <w:rsid w:val="005B0577"/>
    <w:rsid w:val="005B5372"/>
    <w:rsid w:val="005C2187"/>
    <w:rsid w:val="005D2121"/>
    <w:rsid w:val="005E1DBE"/>
    <w:rsid w:val="005E66C6"/>
    <w:rsid w:val="005F1DCD"/>
    <w:rsid w:val="00600DF2"/>
    <w:rsid w:val="00601B50"/>
    <w:rsid w:val="0060284C"/>
    <w:rsid w:val="00642C39"/>
    <w:rsid w:val="00647E00"/>
    <w:rsid w:val="00657804"/>
    <w:rsid w:val="00666BD8"/>
    <w:rsid w:val="00672AEA"/>
    <w:rsid w:val="0069039D"/>
    <w:rsid w:val="00693859"/>
    <w:rsid w:val="00694264"/>
    <w:rsid w:val="006A032A"/>
    <w:rsid w:val="006B17A0"/>
    <w:rsid w:val="006B6125"/>
    <w:rsid w:val="006D39F7"/>
    <w:rsid w:val="006E3F7A"/>
    <w:rsid w:val="006F28D7"/>
    <w:rsid w:val="007221FD"/>
    <w:rsid w:val="00722B93"/>
    <w:rsid w:val="007318DE"/>
    <w:rsid w:val="0074251D"/>
    <w:rsid w:val="00752451"/>
    <w:rsid w:val="00752F7A"/>
    <w:rsid w:val="0075731C"/>
    <w:rsid w:val="0076294D"/>
    <w:rsid w:val="00772BCD"/>
    <w:rsid w:val="00796E8E"/>
    <w:rsid w:val="007A0175"/>
    <w:rsid w:val="007A0E2A"/>
    <w:rsid w:val="007B0E13"/>
    <w:rsid w:val="007D2C1D"/>
    <w:rsid w:val="007E28D7"/>
    <w:rsid w:val="007E36F8"/>
    <w:rsid w:val="00831988"/>
    <w:rsid w:val="00842138"/>
    <w:rsid w:val="00860CC8"/>
    <w:rsid w:val="00863DEC"/>
    <w:rsid w:val="00891055"/>
    <w:rsid w:val="00893638"/>
    <w:rsid w:val="008A4D1E"/>
    <w:rsid w:val="008B0535"/>
    <w:rsid w:val="008D3932"/>
    <w:rsid w:val="008E7426"/>
    <w:rsid w:val="008F1230"/>
    <w:rsid w:val="008F5697"/>
    <w:rsid w:val="00905D7A"/>
    <w:rsid w:val="009154FB"/>
    <w:rsid w:val="00915909"/>
    <w:rsid w:val="00915D08"/>
    <w:rsid w:val="00922AD1"/>
    <w:rsid w:val="00930672"/>
    <w:rsid w:val="00935BC1"/>
    <w:rsid w:val="00943723"/>
    <w:rsid w:val="00960E56"/>
    <w:rsid w:val="00962167"/>
    <w:rsid w:val="009640FF"/>
    <w:rsid w:val="009730E4"/>
    <w:rsid w:val="00976479"/>
    <w:rsid w:val="0098716A"/>
    <w:rsid w:val="009874BC"/>
    <w:rsid w:val="0099011F"/>
    <w:rsid w:val="00990C8B"/>
    <w:rsid w:val="009A3572"/>
    <w:rsid w:val="009A5CC2"/>
    <w:rsid w:val="009C10D1"/>
    <w:rsid w:val="009C7F13"/>
    <w:rsid w:val="009E5A38"/>
    <w:rsid w:val="009F2E05"/>
    <w:rsid w:val="00A13C61"/>
    <w:rsid w:val="00A25CFC"/>
    <w:rsid w:val="00A26644"/>
    <w:rsid w:val="00A266F5"/>
    <w:rsid w:val="00A33786"/>
    <w:rsid w:val="00A34D62"/>
    <w:rsid w:val="00A46E97"/>
    <w:rsid w:val="00A51BB2"/>
    <w:rsid w:val="00A566E8"/>
    <w:rsid w:val="00A62DE6"/>
    <w:rsid w:val="00A64B80"/>
    <w:rsid w:val="00A66984"/>
    <w:rsid w:val="00A759CE"/>
    <w:rsid w:val="00A80366"/>
    <w:rsid w:val="00AA019E"/>
    <w:rsid w:val="00AA63E5"/>
    <w:rsid w:val="00AC6A43"/>
    <w:rsid w:val="00AC7BC2"/>
    <w:rsid w:val="00AD02CD"/>
    <w:rsid w:val="00AD7F7C"/>
    <w:rsid w:val="00AE6B99"/>
    <w:rsid w:val="00B106E8"/>
    <w:rsid w:val="00B214F8"/>
    <w:rsid w:val="00B24E1E"/>
    <w:rsid w:val="00B31578"/>
    <w:rsid w:val="00B37364"/>
    <w:rsid w:val="00B40A13"/>
    <w:rsid w:val="00B51464"/>
    <w:rsid w:val="00B60BEC"/>
    <w:rsid w:val="00B679AC"/>
    <w:rsid w:val="00B7597E"/>
    <w:rsid w:val="00B9441F"/>
    <w:rsid w:val="00B96C93"/>
    <w:rsid w:val="00BA005D"/>
    <w:rsid w:val="00BE6210"/>
    <w:rsid w:val="00BF40E0"/>
    <w:rsid w:val="00C07806"/>
    <w:rsid w:val="00C10BDA"/>
    <w:rsid w:val="00C25627"/>
    <w:rsid w:val="00C32C69"/>
    <w:rsid w:val="00C34B8B"/>
    <w:rsid w:val="00C415C6"/>
    <w:rsid w:val="00C56441"/>
    <w:rsid w:val="00C720B7"/>
    <w:rsid w:val="00C82039"/>
    <w:rsid w:val="00C83D02"/>
    <w:rsid w:val="00C87C34"/>
    <w:rsid w:val="00C907C3"/>
    <w:rsid w:val="00C925A2"/>
    <w:rsid w:val="00CB3A30"/>
    <w:rsid w:val="00CC691C"/>
    <w:rsid w:val="00CD124A"/>
    <w:rsid w:val="00CE5011"/>
    <w:rsid w:val="00CE506D"/>
    <w:rsid w:val="00CF2676"/>
    <w:rsid w:val="00CF68DB"/>
    <w:rsid w:val="00D23BD9"/>
    <w:rsid w:val="00D256A1"/>
    <w:rsid w:val="00D41522"/>
    <w:rsid w:val="00D62F2F"/>
    <w:rsid w:val="00D675E1"/>
    <w:rsid w:val="00D75DE3"/>
    <w:rsid w:val="00D93A0A"/>
    <w:rsid w:val="00DA114A"/>
    <w:rsid w:val="00DA6329"/>
    <w:rsid w:val="00DA7155"/>
    <w:rsid w:val="00DD3619"/>
    <w:rsid w:val="00DD3DB1"/>
    <w:rsid w:val="00DE43E7"/>
    <w:rsid w:val="00DE4AFE"/>
    <w:rsid w:val="00DF08DE"/>
    <w:rsid w:val="00E14721"/>
    <w:rsid w:val="00E31623"/>
    <w:rsid w:val="00E33FD5"/>
    <w:rsid w:val="00E34B24"/>
    <w:rsid w:val="00E35319"/>
    <w:rsid w:val="00E36BDC"/>
    <w:rsid w:val="00E6025A"/>
    <w:rsid w:val="00E60B42"/>
    <w:rsid w:val="00E616B4"/>
    <w:rsid w:val="00E658C5"/>
    <w:rsid w:val="00E717A2"/>
    <w:rsid w:val="00E955F8"/>
    <w:rsid w:val="00E9565D"/>
    <w:rsid w:val="00EA0754"/>
    <w:rsid w:val="00EA43F9"/>
    <w:rsid w:val="00EB3D13"/>
    <w:rsid w:val="00EB6ECB"/>
    <w:rsid w:val="00EC18BD"/>
    <w:rsid w:val="00EE3CAA"/>
    <w:rsid w:val="00EE56A3"/>
    <w:rsid w:val="00EF601B"/>
    <w:rsid w:val="00F177FD"/>
    <w:rsid w:val="00F20784"/>
    <w:rsid w:val="00F354AA"/>
    <w:rsid w:val="00F43207"/>
    <w:rsid w:val="00F447BE"/>
    <w:rsid w:val="00F45865"/>
    <w:rsid w:val="00F6260A"/>
    <w:rsid w:val="00F62848"/>
    <w:rsid w:val="00F65F2C"/>
    <w:rsid w:val="00F708D4"/>
    <w:rsid w:val="00F74D65"/>
    <w:rsid w:val="00FC0EE2"/>
    <w:rsid w:val="00FC4888"/>
    <w:rsid w:val="00FE398C"/>
    <w:rsid w:val="00FE475B"/>
    <w:rsid w:val="00FF6EF3"/>
    <w:rsid w:val="01596278"/>
    <w:rsid w:val="017F7D60"/>
    <w:rsid w:val="01EA77F4"/>
    <w:rsid w:val="01FF05B0"/>
    <w:rsid w:val="031228B1"/>
    <w:rsid w:val="033755DF"/>
    <w:rsid w:val="03AE132C"/>
    <w:rsid w:val="04847570"/>
    <w:rsid w:val="059836AC"/>
    <w:rsid w:val="067D3DF4"/>
    <w:rsid w:val="06C12E7B"/>
    <w:rsid w:val="079540C3"/>
    <w:rsid w:val="09B434E5"/>
    <w:rsid w:val="09B479B7"/>
    <w:rsid w:val="0A2037DA"/>
    <w:rsid w:val="0A4F1460"/>
    <w:rsid w:val="0CFB142B"/>
    <w:rsid w:val="0D4C1C87"/>
    <w:rsid w:val="0D9C7FD3"/>
    <w:rsid w:val="0E283076"/>
    <w:rsid w:val="0F0C746F"/>
    <w:rsid w:val="0F704352"/>
    <w:rsid w:val="0FA97864"/>
    <w:rsid w:val="106D0FD1"/>
    <w:rsid w:val="128D6FC9"/>
    <w:rsid w:val="13F6420F"/>
    <w:rsid w:val="14377D86"/>
    <w:rsid w:val="1638549E"/>
    <w:rsid w:val="166158D1"/>
    <w:rsid w:val="167C35DD"/>
    <w:rsid w:val="178F7340"/>
    <w:rsid w:val="194960DC"/>
    <w:rsid w:val="19754CA4"/>
    <w:rsid w:val="1A145A9D"/>
    <w:rsid w:val="1AD46292"/>
    <w:rsid w:val="1B970EB9"/>
    <w:rsid w:val="1C4F0C9B"/>
    <w:rsid w:val="1D9F2D3A"/>
    <w:rsid w:val="1E590AE0"/>
    <w:rsid w:val="20104D96"/>
    <w:rsid w:val="20B030E7"/>
    <w:rsid w:val="228C4BA7"/>
    <w:rsid w:val="2347066D"/>
    <w:rsid w:val="234863C1"/>
    <w:rsid w:val="24A26144"/>
    <w:rsid w:val="254479BB"/>
    <w:rsid w:val="29366156"/>
    <w:rsid w:val="2A703C9F"/>
    <w:rsid w:val="2BED2C97"/>
    <w:rsid w:val="2CA63F8F"/>
    <w:rsid w:val="2CAE26CF"/>
    <w:rsid w:val="32433D76"/>
    <w:rsid w:val="33D40B15"/>
    <w:rsid w:val="34E03158"/>
    <w:rsid w:val="352F0DFC"/>
    <w:rsid w:val="35753BC1"/>
    <w:rsid w:val="373C29F8"/>
    <w:rsid w:val="37E442EF"/>
    <w:rsid w:val="38704314"/>
    <w:rsid w:val="3B7C3B77"/>
    <w:rsid w:val="3C4036DC"/>
    <w:rsid w:val="3C9935E9"/>
    <w:rsid w:val="3E4B7EE3"/>
    <w:rsid w:val="3FB157F6"/>
    <w:rsid w:val="3FB337BE"/>
    <w:rsid w:val="402D7572"/>
    <w:rsid w:val="40B3559D"/>
    <w:rsid w:val="415A2F70"/>
    <w:rsid w:val="435766B4"/>
    <w:rsid w:val="48F32361"/>
    <w:rsid w:val="494A0E00"/>
    <w:rsid w:val="49555444"/>
    <w:rsid w:val="4A677BFF"/>
    <w:rsid w:val="4CFF70C4"/>
    <w:rsid w:val="4E745E65"/>
    <w:rsid w:val="4EFA1AF1"/>
    <w:rsid w:val="4F021BCA"/>
    <w:rsid w:val="4F9470AA"/>
    <w:rsid w:val="51167BAE"/>
    <w:rsid w:val="5119769F"/>
    <w:rsid w:val="51D131AB"/>
    <w:rsid w:val="52036385"/>
    <w:rsid w:val="528079D5"/>
    <w:rsid w:val="52E80BEB"/>
    <w:rsid w:val="54471B2C"/>
    <w:rsid w:val="55302C55"/>
    <w:rsid w:val="57684EDC"/>
    <w:rsid w:val="596B4F07"/>
    <w:rsid w:val="597B7BEF"/>
    <w:rsid w:val="5B594123"/>
    <w:rsid w:val="5C8173F5"/>
    <w:rsid w:val="5D075BDA"/>
    <w:rsid w:val="5E6C2A09"/>
    <w:rsid w:val="5F2525DE"/>
    <w:rsid w:val="5F3C1128"/>
    <w:rsid w:val="60D97EB0"/>
    <w:rsid w:val="60DB04CD"/>
    <w:rsid w:val="61930EE7"/>
    <w:rsid w:val="643D0718"/>
    <w:rsid w:val="65F25193"/>
    <w:rsid w:val="670009BB"/>
    <w:rsid w:val="67A9053E"/>
    <w:rsid w:val="69584DB0"/>
    <w:rsid w:val="69B9159D"/>
    <w:rsid w:val="6ADF6E0B"/>
    <w:rsid w:val="6B1E7934"/>
    <w:rsid w:val="6C797180"/>
    <w:rsid w:val="718F158B"/>
    <w:rsid w:val="72882D68"/>
    <w:rsid w:val="72CC459A"/>
    <w:rsid w:val="73652C13"/>
    <w:rsid w:val="73697BEB"/>
    <w:rsid w:val="74716D26"/>
    <w:rsid w:val="768427D6"/>
    <w:rsid w:val="774665B9"/>
    <w:rsid w:val="78620F7F"/>
    <w:rsid w:val="7C9C4B5C"/>
    <w:rsid w:val="7E19249B"/>
    <w:rsid w:val="7EE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3620</Words>
  <Characters>4157</Characters>
  <Lines>115</Lines>
  <Paragraphs>32</Paragraphs>
  <TotalTime>3</TotalTime>
  <ScaleCrop>false</ScaleCrop>
  <LinksUpToDate>false</LinksUpToDate>
  <CharactersWithSpaces>4195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2021-02-01T00:18:00Z</dcterms:created>
  <dc:creator>刘海</dc:creator>
  <cp:lastModifiedBy>朱梦凡</cp:lastModifiedBy>
  <cp:lastPrinted>2021-02-07T07:09:00Z</cp:lastPrinted>
  <dcterms:modified xsi:type="dcterms:W3CDTF">2024-05-08T01:12:32Z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7A83B8FB721D47CBBFA376531D257072</vt:lpwstr>
  </property>
</Properties>
</file>