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淮北市</w:t>
      </w:r>
      <w:r>
        <w:rPr>
          <w:rFonts w:hint="eastAsia" w:ascii="宋体" w:hAnsi="宋体"/>
          <w:b/>
          <w:sz w:val="36"/>
          <w:szCs w:val="36"/>
          <w:lang w:eastAsia="zh-CN"/>
        </w:rPr>
        <w:t>相山区相南街道办事处202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</w:t>
      </w:r>
      <w:r>
        <w:rPr>
          <w:rFonts w:hint="eastAsia" w:ascii="黑体" w:hAnsi="黑体" w:eastAsia="黑体"/>
          <w:szCs w:val="32"/>
          <w:lang w:eastAsia="zh-CN"/>
        </w:rPr>
        <w:t>2022</w:t>
      </w:r>
      <w:r>
        <w:rPr>
          <w:rFonts w:hint="eastAsia" w:ascii="黑体" w:hAnsi="黑体" w:eastAsia="黑体"/>
          <w:szCs w:val="32"/>
        </w:rPr>
        <w:t>年度一般公共预算财政拨款“三公”经费支出决算表</w:t>
      </w:r>
    </w:p>
    <w:p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87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4.07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</w:t>
      </w:r>
      <w:r>
        <w:rPr>
          <w:rFonts w:hint="eastAsia" w:ascii="黑体" w:hAnsi="黑体" w:eastAsia="黑体"/>
          <w:szCs w:val="32"/>
          <w:lang w:eastAsia="zh-CN"/>
        </w:rPr>
        <w:t>2022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40" w:firstLineChars="200"/>
        <w:rPr>
          <w:rFonts w:ascii="仿宋_GB2312" w:hAnsi="仿宋"/>
          <w:szCs w:val="32"/>
          <w:highlight w:val="none"/>
        </w:rPr>
      </w:pPr>
      <w:r>
        <w:rPr>
          <w:rFonts w:hint="eastAsia" w:ascii="仿宋_GB2312" w:hAnsi="仿宋"/>
          <w:szCs w:val="32"/>
          <w:lang w:eastAsia="zh-CN"/>
        </w:rPr>
        <w:t>淮北市相山区相南街道办事处2022</w:t>
      </w:r>
      <w:r>
        <w:rPr>
          <w:rFonts w:hint="eastAsia" w:ascii="仿宋_GB2312" w:hAnsi="仿宋"/>
          <w:szCs w:val="32"/>
        </w:rPr>
        <w:t>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18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4.07</w:t>
      </w:r>
      <w:r>
        <w:rPr>
          <w:rFonts w:hint="eastAsia" w:ascii="仿宋_GB2312" w:hAnsi="仿宋"/>
          <w:szCs w:val="32"/>
        </w:rPr>
        <w:t>万元，完</w:t>
      </w:r>
      <w:r>
        <w:rPr>
          <w:rFonts w:hint="eastAsia" w:ascii="仿宋_GB2312" w:hAnsi="仿宋"/>
          <w:szCs w:val="32"/>
          <w:highlight w:val="none"/>
        </w:rPr>
        <w:t>成预算的</w:t>
      </w:r>
      <w:r>
        <w:rPr>
          <w:rFonts w:hint="eastAsia" w:ascii="仿宋_GB2312" w:hAnsi="仿宋"/>
          <w:szCs w:val="32"/>
          <w:highlight w:val="none"/>
          <w:lang w:val="en-US" w:eastAsia="zh-CN"/>
        </w:rPr>
        <w:t>22.61</w:t>
      </w:r>
      <w:r>
        <w:rPr>
          <w:rFonts w:hint="eastAsia" w:ascii="仿宋_GB2312" w:hAnsi="仿宋"/>
          <w:szCs w:val="32"/>
          <w:highlight w:val="none"/>
        </w:rPr>
        <w:t>%，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eastAsia="zh-CN"/>
        </w:rPr>
        <w:t>较上年减少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val="en-US" w:eastAsia="zh-CN"/>
        </w:rPr>
        <w:t>1.43</w:t>
      </w:r>
      <w:r>
        <w:rPr>
          <w:rFonts w:hint="eastAsia" w:ascii="仿宋_GB2312" w:hAnsi="仿宋"/>
          <w:color w:val="auto"/>
          <w:szCs w:val="32"/>
          <w:highlight w:val="none"/>
          <w:u w:val="none"/>
        </w:rPr>
        <w:t>万元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eastAsia="zh-CN"/>
        </w:rPr>
        <w:t>，下降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val="en-US" w:eastAsia="zh-CN"/>
        </w:rPr>
        <w:t>26%。</w:t>
      </w:r>
      <w:r>
        <w:rPr>
          <w:rFonts w:hint="eastAsia" w:ascii="仿宋_GB2312" w:hAnsi="仿宋"/>
          <w:szCs w:val="32"/>
          <w:highlight w:val="none"/>
        </w:rPr>
        <w:t>决算数小于预算数的主要原因是</w:t>
      </w:r>
      <w:r>
        <w:rPr>
          <w:rFonts w:hint="eastAsia" w:ascii="仿宋_GB2312" w:hAnsi="仿宋"/>
          <w:szCs w:val="32"/>
          <w:highlight w:val="none"/>
          <w:lang w:eastAsia="zh-CN"/>
        </w:rPr>
        <w:t>压缩“三公”经费。决算数较上年减少的主要原因厉行节约、缩减经费支出</w:t>
      </w:r>
      <w:r>
        <w:rPr>
          <w:rFonts w:hint="eastAsia" w:ascii="仿宋_GB2312" w:hAnsi="仿宋"/>
          <w:szCs w:val="32"/>
          <w:highlight w:val="none"/>
        </w:rPr>
        <w:t>。</w:t>
      </w:r>
      <w:bookmarkStart w:id="0" w:name="_GoBack"/>
      <w:bookmarkEnd w:id="0"/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eastAsia="zh-CN"/>
        </w:rPr>
        <w:t>淮北市相山区相南街道办事处2022</w:t>
      </w:r>
      <w:r>
        <w:rPr>
          <w:rFonts w:hint="eastAsia" w:ascii="仿宋_GB2312" w:hAnsi="仿宋"/>
          <w:szCs w:val="32"/>
        </w:rPr>
        <w:t>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4.07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%。具体情况如下：</w:t>
      </w:r>
    </w:p>
    <w:p>
      <w:pPr>
        <w:ind w:firstLine="628"/>
        <w:rPr>
          <w:rFonts w:ascii="仿宋_GB2312" w:hAnsi="仿宋"/>
          <w:szCs w:val="32"/>
          <w:highlight w:val="none"/>
        </w:rPr>
      </w:pPr>
      <w:r>
        <w:rPr>
          <w:rFonts w:hint="eastAsia" w:ascii="仿宋_GB2312" w:hAnsi="仿宋"/>
          <w:b/>
          <w:bCs/>
          <w:szCs w:val="32"/>
        </w:rPr>
        <w:t>1.因公出国（</w:t>
      </w:r>
      <w:r>
        <w:rPr>
          <w:rFonts w:hint="eastAsia" w:ascii="仿宋_GB2312" w:hAnsi="仿宋"/>
          <w:b/>
          <w:bCs/>
          <w:szCs w:val="32"/>
          <w:highlight w:val="none"/>
        </w:rPr>
        <w:t>境）费</w:t>
      </w:r>
      <w:r>
        <w:rPr>
          <w:rFonts w:hint="eastAsia" w:ascii="仿宋_GB2312" w:hAnsi="仿宋"/>
          <w:b w:val="0"/>
          <w:bCs w:val="0"/>
          <w:color w:val="auto"/>
          <w:szCs w:val="32"/>
          <w:highlight w:val="none"/>
          <w:lang w:eastAsia="zh-CN"/>
        </w:rPr>
        <w:t>预算为</w:t>
      </w:r>
      <w:r>
        <w:rPr>
          <w:rFonts w:hint="eastAsia" w:ascii="仿宋_GB2312" w:hAnsi="仿宋"/>
          <w:b w:val="0"/>
          <w:bCs w:val="0"/>
          <w:color w:val="auto"/>
          <w:szCs w:val="32"/>
          <w:highlight w:val="none"/>
          <w:lang w:val="en-US" w:eastAsia="zh-CN"/>
        </w:rPr>
        <w:t>0万元，</w:t>
      </w:r>
      <w:r>
        <w:rPr>
          <w:rFonts w:hint="eastAsia" w:ascii="仿宋_GB2312" w:hAnsi="仿宋"/>
          <w:b w:val="0"/>
          <w:bCs w:val="0"/>
          <w:color w:val="auto"/>
          <w:szCs w:val="32"/>
          <w:highlight w:val="none"/>
        </w:rPr>
        <w:t>支出</w:t>
      </w:r>
      <w:r>
        <w:rPr>
          <w:rFonts w:hint="eastAsia" w:ascii="仿宋_GB2312" w:hAnsi="仿宋"/>
          <w:b w:val="0"/>
          <w:bCs w:val="0"/>
          <w:color w:val="auto"/>
          <w:szCs w:val="32"/>
          <w:highlight w:val="none"/>
          <w:lang w:eastAsia="zh-CN"/>
        </w:rPr>
        <w:t>决算为</w:t>
      </w: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  <w:highlight w:val="none"/>
        </w:rPr>
        <w:t>万元，</w:t>
      </w:r>
      <w:r>
        <w:rPr>
          <w:rFonts w:hint="eastAsia" w:ascii="仿宋_GB2312" w:hAnsi="仿宋"/>
          <w:color w:val="auto"/>
          <w:szCs w:val="32"/>
          <w:highlight w:val="none"/>
          <w:lang w:eastAsia="zh-CN"/>
        </w:rPr>
        <w:t>完成预算</w:t>
      </w: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100%；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eastAsia="zh-CN"/>
        </w:rPr>
        <w:t>较上年减少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  <w:highlight w:val="none"/>
          <w:u w:val="none"/>
        </w:rPr>
        <w:t>万元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eastAsia="zh-CN"/>
        </w:rPr>
        <w:t>，下降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val="en-US" w:eastAsia="zh-CN"/>
        </w:rPr>
        <w:t>0%。</w:t>
      </w: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决算数与预算数相比，无变化。决算数较</w:t>
      </w:r>
      <w:r>
        <w:rPr>
          <w:rFonts w:hint="eastAsia" w:ascii="仿宋_GB2312" w:hAnsi="仿宋"/>
          <w:szCs w:val="32"/>
          <w:highlight w:val="none"/>
          <w:lang w:eastAsia="zh-CN"/>
        </w:rPr>
        <w:t>与上年相比，无变化。2022年淮北市</w:t>
      </w:r>
      <w:r>
        <w:rPr>
          <w:rFonts w:hint="eastAsia" w:ascii="仿宋_GB2312" w:hAnsi="仿宋"/>
          <w:szCs w:val="32"/>
          <w:lang w:eastAsia="zh-CN"/>
        </w:rPr>
        <w:t>相山区相南街道办事处</w:t>
      </w:r>
      <w:r>
        <w:rPr>
          <w:rFonts w:hint="eastAsia" w:ascii="仿宋_GB2312" w:hAnsi="仿宋"/>
          <w:szCs w:val="32"/>
        </w:rPr>
        <w:t>因公出国（境）团组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次，累计出国（境）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人次。该项经费根据市外办批准的因公临时出国（境）计划，按照规定标准安排。经费使用严格相关规定执</w:t>
      </w:r>
      <w:r>
        <w:rPr>
          <w:rFonts w:hint="eastAsia" w:ascii="仿宋_GB2312" w:hAnsi="仿宋"/>
          <w:szCs w:val="32"/>
          <w:highlight w:val="none"/>
        </w:rPr>
        <w:t>行。</w:t>
      </w:r>
    </w:p>
    <w:p>
      <w:pPr>
        <w:ind w:firstLine="628"/>
        <w:rPr>
          <w:rFonts w:ascii="仿宋_GB2312" w:hAnsi="仿宋"/>
          <w:szCs w:val="32"/>
          <w:highlight w:val="none"/>
        </w:rPr>
      </w:pPr>
      <w:r>
        <w:rPr>
          <w:rFonts w:hint="eastAsia" w:ascii="仿宋_GB2312" w:hAnsi="仿宋"/>
          <w:b/>
          <w:bCs/>
          <w:szCs w:val="32"/>
          <w:highlight w:val="none"/>
        </w:rPr>
        <w:t>2.公务接待费</w:t>
      </w:r>
      <w:r>
        <w:rPr>
          <w:rFonts w:hint="eastAsia" w:ascii="仿宋_GB2312" w:hAnsi="仿宋"/>
          <w:color w:val="auto"/>
          <w:szCs w:val="32"/>
          <w:highlight w:val="none"/>
          <w:lang w:eastAsia="zh-CN"/>
        </w:rPr>
        <w:t>预算为</w:t>
      </w: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"/>
          <w:color w:val="auto"/>
          <w:szCs w:val="32"/>
          <w:highlight w:val="none"/>
          <w:lang w:eastAsia="zh-CN"/>
        </w:rPr>
        <w:t>万元，支出决算为</w:t>
      </w:r>
      <w:r>
        <w:rPr>
          <w:rFonts w:hint="eastAsia" w:ascii="仿宋_GB2312" w:hAnsi="仿宋"/>
          <w:szCs w:val="32"/>
          <w:highlight w:val="none"/>
          <w:lang w:val="en-US" w:eastAsia="zh-CN"/>
        </w:rPr>
        <w:t>4.07</w:t>
      </w: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万元</w:t>
      </w:r>
      <w:r>
        <w:rPr>
          <w:rFonts w:hint="eastAsia" w:ascii="仿宋_GB2312" w:hAnsi="仿宋"/>
          <w:color w:val="auto"/>
          <w:szCs w:val="32"/>
          <w:highlight w:val="none"/>
          <w:lang w:eastAsia="zh-CN"/>
        </w:rPr>
        <w:t>，完成预算的</w:t>
      </w: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40.7</w:t>
      </w:r>
      <w:r>
        <w:rPr>
          <w:rFonts w:hint="eastAsia" w:ascii="仿宋_GB2312" w:hAnsi="仿宋"/>
          <w:color w:val="auto"/>
          <w:szCs w:val="32"/>
          <w:highlight w:val="none"/>
          <w:lang w:eastAsia="zh-CN"/>
        </w:rPr>
        <w:t>%；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eastAsia="zh-CN"/>
        </w:rPr>
        <w:t>较上年减少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val="en-US" w:eastAsia="zh-CN"/>
        </w:rPr>
        <w:t>1.43</w:t>
      </w:r>
      <w:r>
        <w:rPr>
          <w:rFonts w:hint="eastAsia" w:ascii="仿宋_GB2312" w:hAnsi="仿宋"/>
          <w:color w:val="auto"/>
          <w:szCs w:val="32"/>
          <w:highlight w:val="none"/>
          <w:u w:val="none"/>
        </w:rPr>
        <w:t>万元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eastAsia="zh-CN"/>
        </w:rPr>
        <w:t>，下降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val="en-US" w:eastAsia="zh-CN"/>
        </w:rPr>
        <w:t>26%。</w:t>
      </w:r>
      <w:r>
        <w:rPr>
          <w:rFonts w:hint="eastAsia" w:ascii="仿宋_GB2312" w:hAnsi="仿宋"/>
          <w:color w:val="auto"/>
          <w:szCs w:val="32"/>
          <w:highlight w:val="none"/>
          <w:u w:val="none"/>
        </w:rPr>
        <w:t>决算数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eastAsia="zh-CN"/>
        </w:rPr>
        <w:t>小</w:t>
      </w:r>
      <w:r>
        <w:rPr>
          <w:rFonts w:hint="eastAsia" w:ascii="仿宋_GB2312" w:hAnsi="仿宋"/>
          <w:color w:val="auto"/>
          <w:szCs w:val="32"/>
          <w:highlight w:val="none"/>
          <w:u w:val="none"/>
        </w:rPr>
        <w:t>于预算数的主要原因是</w:t>
      </w:r>
      <w:r>
        <w:rPr>
          <w:rFonts w:hint="eastAsia" w:ascii="仿宋_GB2312" w:hAnsi="仿宋"/>
          <w:szCs w:val="32"/>
          <w:highlight w:val="none"/>
          <w:lang w:eastAsia="zh-CN"/>
        </w:rPr>
        <w:t>压缩经费</w:t>
      </w:r>
      <w:r>
        <w:rPr>
          <w:rFonts w:hint="eastAsia" w:ascii="仿宋_GB2312" w:hAnsi="仿宋"/>
          <w:color w:val="auto"/>
          <w:szCs w:val="32"/>
          <w:highlight w:val="none"/>
          <w:u w:val="none"/>
        </w:rPr>
        <w:t>。决算数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eastAsia="zh-CN"/>
        </w:rPr>
        <w:t>较上年减少</w:t>
      </w:r>
      <w:r>
        <w:rPr>
          <w:rFonts w:hint="eastAsia" w:ascii="仿宋_GB2312" w:hAnsi="仿宋"/>
          <w:color w:val="auto"/>
          <w:szCs w:val="32"/>
          <w:highlight w:val="none"/>
          <w:u w:val="none"/>
        </w:rPr>
        <w:t>的主要原因是</w:t>
      </w:r>
      <w:r>
        <w:rPr>
          <w:rFonts w:hint="eastAsia" w:ascii="仿宋_GB2312" w:hAnsi="仿宋"/>
          <w:szCs w:val="32"/>
          <w:highlight w:val="none"/>
          <w:lang w:eastAsia="zh-CN"/>
        </w:rPr>
        <w:t>压缩经费</w:t>
      </w:r>
      <w:r>
        <w:rPr>
          <w:rFonts w:hint="eastAsia" w:ascii="仿宋_GB2312" w:hAnsi="仿宋"/>
          <w:szCs w:val="32"/>
        </w:rPr>
        <w:t>。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</w:t>
      </w:r>
      <w:r>
        <w:rPr>
          <w:rFonts w:hint="eastAsia" w:ascii="仿宋_GB2312" w:hAnsi="仿宋"/>
          <w:szCs w:val="32"/>
          <w:lang w:eastAsia="zh-CN"/>
        </w:rPr>
        <w:t>淮北市相山区相南街道</w:t>
      </w:r>
      <w:r>
        <w:rPr>
          <w:rFonts w:hint="eastAsia" w:ascii="仿宋_GB2312" w:hAnsi="仿宋"/>
          <w:szCs w:val="32"/>
          <w:highlight w:val="none"/>
          <w:lang w:eastAsia="zh-CN"/>
        </w:rPr>
        <w:t>办事处</w:t>
      </w:r>
      <w:r>
        <w:rPr>
          <w:rFonts w:hint="eastAsia" w:ascii="仿宋_GB2312" w:hAnsi="仿宋"/>
          <w:szCs w:val="32"/>
          <w:highlight w:val="none"/>
        </w:rPr>
        <w:t>国内公务接待共</w:t>
      </w:r>
      <w:r>
        <w:rPr>
          <w:rFonts w:hint="eastAsia" w:ascii="仿宋_GB2312" w:hAnsi="仿宋"/>
          <w:szCs w:val="32"/>
          <w:highlight w:val="none"/>
          <w:lang w:val="en-US" w:eastAsia="zh-CN"/>
        </w:rPr>
        <w:t>225</w:t>
      </w:r>
      <w:r>
        <w:rPr>
          <w:rFonts w:hint="eastAsia" w:ascii="仿宋_GB2312" w:hAnsi="仿宋"/>
          <w:szCs w:val="32"/>
          <w:highlight w:val="none"/>
        </w:rPr>
        <w:t>批次（其中外事接待</w:t>
      </w:r>
      <w:r>
        <w:rPr>
          <w:rFonts w:hint="eastAsia" w:ascii="仿宋_GB2312" w:hAnsi="仿宋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"/>
          <w:szCs w:val="32"/>
          <w:highlight w:val="none"/>
        </w:rPr>
        <w:t>批次），</w:t>
      </w:r>
      <w:r>
        <w:rPr>
          <w:rFonts w:hint="eastAsia" w:ascii="仿宋_GB2312" w:hAnsi="仿宋"/>
          <w:szCs w:val="32"/>
          <w:highlight w:val="none"/>
          <w:lang w:val="en-US" w:eastAsia="zh-CN"/>
        </w:rPr>
        <w:t>1385</w:t>
      </w:r>
      <w:r>
        <w:rPr>
          <w:rFonts w:hint="eastAsia" w:ascii="仿宋_GB2312" w:hAnsi="仿宋"/>
          <w:szCs w:val="32"/>
          <w:highlight w:val="none"/>
        </w:rPr>
        <w:t>人次（其中外事接待</w:t>
      </w:r>
      <w:r>
        <w:rPr>
          <w:rFonts w:hint="eastAsia" w:ascii="仿宋_GB2312" w:hAnsi="仿宋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"/>
          <w:szCs w:val="32"/>
          <w:highlight w:val="none"/>
        </w:rPr>
        <w:t>人次）。主要是用于</w:t>
      </w:r>
      <w:r>
        <w:rPr>
          <w:rFonts w:hint="eastAsia" w:ascii="仿宋_GB2312" w:hAnsi="仿宋"/>
          <w:szCs w:val="32"/>
          <w:highlight w:val="none"/>
          <w:lang w:eastAsia="zh-CN"/>
        </w:rPr>
        <w:t>疫情防控加班就餐</w:t>
      </w:r>
      <w:r>
        <w:rPr>
          <w:rFonts w:hint="eastAsia" w:ascii="仿宋_GB2312" w:hAnsi="仿宋"/>
          <w:szCs w:val="32"/>
          <w:highlight w:val="none"/>
        </w:rPr>
        <w:t>。经费使</w:t>
      </w:r>
      <w:r>
        <w:rPr>
          <w:rFonts w:hint="eastAsia" w:ascii="仿宋_GB2312" w:hAnsi="仿宋"/>
          <w:szCs w:val="32"/>
        </w:rPr>
        <w:t>用严格贯彻中央八项规定要求，严格执行《党政机关厉行节约反对浪费</w:t>
      </w:r>
      <w:r>
        <w:rPr>
          <w:rFonts w:hint="eastAsia" w:ascii="仿宋_GB2312" w:hAnsi="仿宋"/>
          <w:szCs w:val="32"/>
          <w:highlight w:val="none"/>
        </w:rPr>
        <w:t>条例》、淮北市公务接待相关规定等。</w:t>
      </w:r>
    </w:p>
    <w:p>
      <w:pPr>
        <w:ind w:firstLine="643" w:firstLineChars="200"/>
      </w:pPr>
      <w:r>
        <w:rPr>
          <w:rFonts w:hint="eastAsia" w:ascii="仿宋_GB2312" w:hAnsi="仿宋"/>
          <w:b/>
          <w:bCs/>
          <w:szCs w:val="32"/>
          <w:highlight w:val="none"/>
        </w:rPr>
        <w:t>3.公务用车购置及运行维护费</w:t>
      </w:r>
      <w:r>
        <w:rPr>
          <w:rFonts w:hint="eastAsia" w:ascii="仿宋_GB2312" w:hAnsi="仿宋"/>
          <w:color w:val="auto"/>
          <w:szCs w:val="32"/>
          <w:highlight w:val="none"/>
          <w:lang w:eastAsia="zh-CN"/>
        </w:rPr>
        <w:t>预算为</w:t>
      </w: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"/>
          <w:color w:val="auto"/>
          <w:szCs w:val="32"/>
          <w:highlight w:val="none"/>
          <w:lang w:eastAsia="zh-CN"/>
        </w:rPr>
        <w:t>万元，支出决算为</w:t>
      </w: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0万元</w:t>
      </w:r>
      <w:r>
        <w:rPr>
          <w:rFonts w:hint="eastAsia" w:ascii="仿宋_GB2312" w:hAnsi="仿宋"/>
          <w:color w:val="auto"/>
          <w:szCs w:val="32"/>
          <w:highlight w:val="none"/>
          <w:lang w:eastAsia="zh-CN"/>
        </w:rPr>
        <w:t>，完成预算的</w:t>
      </w: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  <w:highlight w:val="none"/>
          <w:lang w:eastAsia="zh-CN"/>
        </w:rPr>
        <w:t>%；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eastAsia="zh-CN"/>
        </w:rPr>
        <w:t>较上年减少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  <w:highlight w:val="none"/>
          <w:u w:val="none"/>
        </w:rPr>
        <w:t>万元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eastAsia="zh-CN"/>
        </w:rPr>
        <w:t>，下降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val="en-US" w:eastAsia="zh-CN"/>
        </w:rPr>
        <w:t>0%</w:t>
      </w:r>
      <w:r>
        <w:rPr>
          <w:rFonts w:hint="eastAsia" w:ascii="仿宋_GB2312" w:hAnsi="仿宋"/>
          <w:szCs w:val="32"/>
          <w:highlight w:val="none"/>
          <w:lang w:eastAsia="zh-CN"/>
        </w:rPr>
        <w:t>。</w:t>
      </w:r>
      <w:r>
        <w:rPr>
          <w:rFonts w:hint="eastAsia" w:ascii="仿宋_GB2312" w:hAnsi="仿宋"/>
          <w:color w:val="auto"/>
          <w:szCs w:val="32"/>
          <w:highlight w:val="none"/>
          <w:u w:val="none"/>
        </w:rPr>
        <w:t>决算数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eastAsia="zh-CN"/>
        </w:rPr>
        <w:t>小</w:t>
      </w:r>
      <w:r>
        <w:rPr>
          <w:rFonts w:hint="eastAsia" w:ascii="仿宋_GB2312" w:hAnsi="仿宋"/>
          <w:color w:val="auto"/>
          <w:szCs w:val="32"/>
          <w:highlight w:val="none"/>
          <w:u w:val="none"/>
        </w:rPr>
        <w:t>于预算数的主要原因是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eastAsia="zh-CN"/>
        </w:rPr>
        <w:t>街道</w:t>
      </w:r>
      <w:r>
        <w:rPr>
          <w:rFonts w:hint="eastAsia" w:ascii="仿宋_GB2312" w:hAnsi="仿宋"/>
          <w:szCs w:val="32"/>
          <w:highlight w:val="none"/>
          <w:lang w:eastAsia="zh-CN"/>
        </w:rPr>
        <w:t>20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eastAsia="zh-CN"/>
        </w:rPr>
        <w:t>22年没有安排公务用车购置费。决算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val="en-US" w:eastAsia="zh-CN"/>
        </w:rPr>
        <w:t>较上年相比，无变化。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eastAsia="zh-CN"/>
        </w:rPr>
        <w:t>其中，公务用车购置费预算为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eastAsia="zh-CN"/>
        </w:rPr>
        <w:t>万元，支出决算为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val="en-US" w:eastAsia="zh-CN"/>
        </w:rPr>
        <w:t>0万元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eastAsia="zh-CN"/>
        </w:rPr>
        <w:t>，完成预算的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val="en-US" w:eastAsia="zh-CN"/>
        </w:rPr>
        <w:t>100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eastAsia="zh-CN"/>
        </w:rPr>
        <w:t>%；较上年减少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eastAsia="zh-CN"/>
        </w:rPr>
        <w:t>万元，下降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val="en-US" w:eastAsia="zh-CN"/>
        </w:rPr>
        <w:t>0%。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eastAsia="zh-CN"/>
        </w:rPr>
        <w:t>决算数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val="en-US" w:eastAsia="zh-CN"/>
        </w:rPr>
        <w:t>与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eastAsia="zh-CN"/>
        </w:rPr>
        <w:t>预算</w:t>
      </w:r>
      <w:r>
        <w:rPr>
          <w:rFonts w:hint="eastAsia" w:ascii="仿宋_GB2312" w:hAnsi="仿宋"/>
          <w:color w:val="auto"/>
          <w:szCs w:val="32"/>
          <w:highlight w:val="none"/>
          <w:u w:val="none"/>
        </w:rPr>
        <w:t>数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eastAsia="zh-CN"/>
        </w:rPr>
        <w:t>相比，无变化</w:t>
      </w:r>
      <w:r>
        <w:rPr>
          <w:rFonts w:hint="eastAsia" w:ascii="仿宋_GB2312" w:hAnsi="仿宋"/>
          <w:color w:val="auto"/>
          <w:szCs w:val="32"/>
          <w:highlight w:val="none"/>
          <w:u w:val="none"/>
        </w:rPr>
        <w:t>。决算数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eastAsia="zh-CN"/>
        </w:rPr>
        <w:t>较上年相比，无变化</w:t>
      </w:r>
      <w:r>
        <w:rPr>
          <w:rFonts w:hint="eastAsia" w:ascii="仿宋_GB2312" w:hAnsi="仿宋"/>
          <w:color w:val="auto"/>
          <w:szCs w:val="32"/>
          <w:highlight w:val="none"/>
          <w:u w:val="none"/>
        </w:rPr>
        <w:t>。</w:t>
      </w:r>
      <w:r>
        <w:rPr>
          <w:rFonts w:hint="eastAsia" w:ascii="仿宋_GB2312" w:hAnsi="仿宋"/>
          <w:color w:val="auto"/>
          <w:szCs w:val="32"/>
          <w:highlight w:val="none"/>
        </w:rPr>
        <w:t>公务用车运行维护费</w:t>
      </w:r>
      <w:r>
        <w:rPr>
          <w:rFonts w:hint="eastAsia" w:ascii="仿宋_GB2312" w:hAnsi="仿宋"/>
          <w:color w:val="auto"/>
          <w:szCs w:val="32"/>
          <w:highlight w:val="none"/>
          <w:lang w:eastAsia="zh-CN"/>
        </w:rPr>
        <w:t>预算为</w:t>
      </w: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"/>
          <w:color w:val="auto"/>
          <w:szCs w:val="32"/>
          <w:highlight w:val="none"/>
          <w:lang w:eastAsia="zh-CN"/>
        </w:rPr>
        <w:t>万元，支出决算为</w:t>
      </w: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0万元</w:t>
      </w:r>
      <w:r>
        <w:rPr>
          <w:rFonts w:hint="eastAsia" w:ascii="仿宋_GB2312" w:hAnsi="仿宋"/>
          <w:color w:val="auto"/>
          <w:szCs w:val="32"/>
          <w:highlight w:val="none"/>
          <w:lang w:eastAsia="zh-CN"/>
        </w:rPr>
        <w:t>，完成预算的</w:t>
      </w:r>
      <w:r>
        <w:rPr>
          <w:rFonts w:hint="eastAsia" w:ascii="仿宋_GB2312" w:hAnsi="仿宋"/>
          <w:color w:val="auto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  <w:highlight w:val="none"/>
          <w:lang w:eastAsia="zh-CN"/>
        </w:rPr>
        <w:t>%；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eastAsia="zh-CN"/>
        </w:rPr>
        <w:t>较上年减少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val="en-US" w:eastAsia="zh-CN"/>
        </w:rPr>
        <w:t>0</w:t>
      </w:r>
      <w:r>
        <w:rPr>
          <w:rFonts w:hint="eastAsia" w:ascii="仿宋_GB2312" w:hAnsi="仿宋"/>
          <w:color w:val="auto"/>
          <w:szCs w:val="32"/>
          <w:highlight w:val="none"/>
          <w:u w:val="none"/>
        </w:rPr>
        <w:t>万元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eastAsia="zh-CN"/>
        </w:rPr>
        <w:t>，下降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val="en-US" w:eastAsia="zh-CN"/>
        </w:rPr>
        <w:t>0%。</w:t>
      </w:r>
      <w:r>
        <w:rPr>
          <w:rFonts w:hint="eastAsia" w:ascii="仿宋_GB2312" w:hAnsi="仿宋"/>
          <w:color w:val="auto"/>
          <w:szCs w:val="32"/>
          <w:highlight w:val="none"/>
          <w:u w:val="none"/>
        </w:rPr>
        <w:t>决算数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eastAsia="zh-CN"/>
        </w:rPr>
        <w:t>小</w:t>
      </w:r>
      <w:r>
        <w:rPr>
          <w:rFonts w:hint="eastAsia" w:ascii="仿宋_GB2312" w:hAnsi="仿宋"/>
          <w:color w:val="auto"/>
          <w:szCs w:val="32"/>
          <w:highlight w:val="none"/>
          <w:u w:val="none"/>
        </w:rPr>
        <w:t>于预算数的主要原因是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eastAsia="zh-CN"/>
        </w:rPr>
        <w:t>街道</w:t>
      </w:r>
      <w:r>
        <w:rPr>
          <w:rFonts w:hint="eastAsia" w:ascii="仿宋_GB2312" w:hAnsi="仿宋"/>
          <w:szCs w:val="32"/>
          <w:highlight w:val="none"/>
          <w:lang w:eastAsia="zh-CN"/>
        </w:rPr>
        <w:t>2022</w:t>
      </w:r>
      <w:r>
        <w:rPr>
          <w:rFonts w:hint="eastAsia" w:ascii="仿宋_GB2312" w:hAnsi="仿宋"/>
          <w:szCs w:val="32"/>
          <w:highlight w:val="none"/>
        </w:rPr>
        <w:t>年没有安排公务用车</w:t>
      </w:r>
      <w:r>
        <w:rPr>
          <w:rFonts w:hint="eastAsia" w:ascii="仿宋_GB2312" w:hAnsi="仿宋"/>
          <w:color w:val="auto"/>
          <w:szCs w:val="32"/>
          <w:highlight w:val="none"/>
        </w:rPr>
        <w:t>运行维护费</w:t>
      </w:r>
      <w:r>
        <w:rPr>
          <w:rFonts w:hint="eastAsia" w:ascii="仿宋_GB2312" w:hAnsi="仿宋"/>
          <w:szCs w:val="32"/>
          <w:highlight w:val="none"/>
        </w:rPr>
        <w:t>。</w:t>
      </w:r>
      <w:r>
        <w:rPr>
          <w:rFonts w:hint="eastAsia" w:ascii="仿宋_GB2312" w:hAnsi="仿宋"/>
          <w:color w:val="auto"/>
          <w:szCs w:val="32"/>
          <w:highlight w:val="none"/>
          <w:u w:val="none"/>
        </w:rPr>
        <w:t>决算数</w:t>
      </w:r>
      <w:r>
        <w:rPr>
          <w:rFonts w:hint="eastAsia" w:ascii="仿宋_GB2312" w:hAnsi="仿宋"/>
          <w:color w:val="auto"/>
          <w:szCs w:val="32"/>
          <w:highlight w:val="none"/>
          <w:u w:val="none"/>
          <w:lang w:eastAsia="zh-CN"/>
        </w:rPr>
        <w:t>较上年相比，无变化。</w:t>
      </w:r>
      <w:r>
        <w:rPr>
          <w:rFonts w:hint="eastAsia" w:ascii="仿宋_GB2312" w:hAnsi="仿宋"/>
          <w:szCs w:val="32"/>
        </w:rPr>
        <w:t>公务用车运行维护费，包括车辆燃料费、维修费、过路过桥费、保险费等支出。截至</w:t>
      </w:r>
      <w:r>
        <w:rPr>
          <w:rFonts w:hint="eastAsia" w:ascii="仿宋_GB2312" w:hAnsi="仿宋"/>
          <w:szCs w:val="32"/>
          <w:lang w:eastAsia="zh-CN"/>
        </w:rPr>
        <w:t>2022</w:t>
      </w:r>
      <w:r>
        <w:rPr>
          <w:rFonts w:hint="eastAsia" w:ascii="仿宋_GB2312" w:hAnsi="仿宋"/>
          <w:szCs w:val="32"/>
        </w:rPr>
        <w:t>年12月31日，</w:t>
      </w:r>
      <w:r>
        <w:rPr>
          <w:rFonts w:hint="eastAsia" w:ascii="仿宋_GB2312" w:hAnsi="仿宋"/>
          <w:szCs w:val="32"/>
          <w:lang w:eastAsia="zh-CN"/>
        </w:rPr>
        <w:t>淮北市相山区相南街道办事处</w:t>
      </w:r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辆。</w:t>
      </w: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mNTYxOThkNzI0MDQ3OWViNDY4MmRhNjJlY2RhYmM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05A1203D"/>
    <w:rsid w:val="05FD1EB5"/>
    <w:rsid w:val="091F723D"/>
    <w:rsid w:val="0AF86F5E"/>
    <w:rsid w:val="0B2D6095"/>
    <w:rsid w:val="0EE4398D"/>
    <w:rsid w:val="0FA45F2A"/>
    <w:rsid w:val="1010343F"/>
    <w:rsid w:val="10F859AE"/>
    <w:rsid w:val="12DE7A62"/>
    <w:rsid w:val="397E6DFB"/>
    <w:rsid w:val="3FB80293"/>
    <w:rsid w:val="40F210A0"/>
    <w:rsid w:val="48071E73"/>
    <w:rsid w:val="5C8B1154"/>
    <w:rsid w:val="5E652175"/>
    <w:rsid w:val="5EB94E86"/>
    <w:rsid w:val="6E9C74ED"/>
    <w:rsid w:val="7E4746A1"/>
    <w:rsid w:val="7F587B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826</Words>
  <Characters>909</Characters>
  <Lines>8</Lines>
  <Paragraphs>2</Paragraphs>
  <TotalTime>5</TotalTime>
  <ScaleCrop>false</ScaleCrop>
  <LinksUpToDate>false</LinksUpToDate>
  <CharactersWithSpaces>975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Administrator</cp:lastModifiedBy>
  <cp:lastPrinted>2020-09-14T08:17:00Z</cp:lastPrinted>
  <dcterms:modified xsi:type="dcterms:W3CDTF">2024-05-10T08:38:45Z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5DDB4BA438314F149C00161C1486B712</vt:lpwstr>
  </property>
</Properties>
</file>