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2"/>
          <w:lang w:val="zh-CN"/>
        </w:rPr>
        <w:id w:val="-337776770"/>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4"/>
            <w:jc w:val="center"/>
            <w:rPr>
              <w:color w:val="auto"/>
              <w:sz w:val="32"/>
              <w:szCs w:val="32"/>
            </w:rPr>
          </w:pPr>
          <w:r>
            <w:rPr>
              <w:color w:val="auto"/>
              <w:sz w:val="32"/>
              <w:szCs w:val="32"/>
              <w:lang w:val="zh-CN"/>
            </w:rPr>
            <w:t>目录</w:t>
          </w:r>
        </w:p>
        <w:p>
          <w:pPr>
            <w:pStyle w:val="9"/>
            <w:tabs>
              <w:tab w:val="right" w:leader="dot" w:pos="8296"/>
            </w:tabs>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"_Toc165124540" </w:instrText>
          </w:r>
          <w:r>
            <w:rPr>
              <w:color w:val="auto"/>
            </w:rPr>
            <w:fldChar w:fldCharType="separate"/>
          </w:r>
          <w:r>
            <w:rPr>
              <w:rStyle w:val="15"/>
              <w:rFonts w:hint="eastAsia" w:ascii="仿宋_GB2312" w:hAnsi="仿宋" w:eastAsia="仿宋_GB2312" w:cs="仿宋_GB2312"/>
              <w:b/>
              <w:bCs/>
              <w:color w:val="auto"/>
              <w:kern w:val="0"/>
            </w:rPr>
            <w:t>一、基本情况</w:t>
          </w:r>
          <w:r>
            <w:rPr>
              <w:color w:val="auto"/>
            </w:rPr>
            <w:tab/>
          </w:r>
          <w:r>
            <w:rPr>
              <w:color w:val="auto"/>
            </w:rPr>
            <w:fldChar w:fldCharType="begin"/>
          </w:r>
          <w:r>
            <w:rPr>
              <w:color w:val="auto"/>
            </w:rPr>
            <w:instrText xml:space="preserve"> PAGEREF _Toc165124540 \h </w:instrText>
          </w:r>
          <w:r>
            <w:rPr>
              <w:color w:val="auto"/>
            </w:rPr>
            <w:fldChar w:fldCharType="separate"/>
          </w:r>
          <w:r>
            <w:rPr>
              <w:color w:val="auto"/>
            </w:rPr>
            <w:t>3</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"_Toc165124541" </w:instrText>
          </w:r>
          <w:r>
            <w:rPr>
              <w:color w:val="auto"/>
            </w:rPr>
            <w:fldChar w:fldCharType="separate"/>
          </w:r>
          <w:r>
            <w:rPr>
              <w:rStyle w:val="15"/>
              <w:rFonts w:hint="eastAsia" w:ascii="仿宋_GB2312" w:hAnsi="仿宋" w:eastAsia="仿宋_GB2312" w:cs="仿宋_GB2312"/>
              <w:b/>
              <w:bCs/>
              <w:color w:val="auto"/>
              <w:kern w:val="0"/>
            </w:rPr>
            <w:t>（一）单位基本情况</w:t>
          </w:r>
          <w:r>
            <w:rPr>
              <w:color w:val="auto"/>
            </w:rPr>
            <w:tab/>
          </w:r>
          <w:r>
            <w:rPr>
              <w:color w:val="auto"/>
            </w:rPr>
            <w:fldChar w:fldCharType="begin"/>
          </w:r>
          <w:r>
            <w:rPr>
              <w:color w:val="auto"/>
            </w:rPr>
            <w:instrText xml:space="preserve"> PAGEREF _Toc165124541 \h </w:instrText>
          </w:r>
          <w:r>
            <w:rPr>
              <w:color w:val="auto"/>
            </w:rPr>
            <w:fldChar w:fldCharType="separate"/>
          </w:r>
          <w:r>
            <w:rPr>
              <w:color w:val="auto"/>
            </w:rPr>
            <w:t>3</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"_Toc165124542" </w:instrText>
          </w:r>
          <w:r>
            <w:rPr>
              <w:color w:val="auto"/>
            </w:rPr>
            <w:fldChar w:fldCharType="separate"/>
          </w:r>
          <w:r>
            <w:rPr>
              <w:rStyle w:val="15"/>
              <w:rFonts w:ascii="仿宋_GB2312" w:hAnsi="仿宋" w:eastAsia="仿宋_GB2312" w:cs="仿宋_GB2312"/>
              <w:b/>
              <w:color w:val="auto"/>
              <w:kern w:val="0"/>
            </w:rPr>
            <w:t xml:space="preserve">1. </w:t>
          </w:r>
          <w:r>
            <w:rPr>
              <w:rStyle w:val="15"/>
              <w:rFonts w:hint="eastAsia" w:ascii="仿宋_GB2312" w:hAnsi="仿宋" w:eastAsia="仿宋_GB2312" w:cs="仿宋_GB2312"/>
              <w:b/>
              <w:color w:val="auto"/>
              <w:kern w:val="0"/>
            </w:rPr>
            <w:t>机构设置及人员编制情况</w:t>
          </w:r>
          <w:r>
            <w:rPr>
              <w:color w:val="auto"/>
            </w:rPr>
            <w:tab/>
          </w:r>
          <w:r>
            <w:rPr>
              <w:color w:val="auto"/>
            </w:rPr>
            <w:fldChar w:fldCharType="begin"/>
          </w:r>
          <w:r>
            <w:rPr>
              <w:color w:val="auto"/>
            </w:rPr>
            <w:instrText xml:space="preserve"> PAGEREF _Toc165124542 \h </w:instrText>
          </w:r>
          <w:r>
            <w:rPr>
              <w:color w:val="auto"/>
            </w:rPr>
            <w:fldChar w:fldCharType="separate"/>
          </w:r>
          <w:r>
            <w:rPr>
              <w:color w:val="auto"/>
            </w:rPr>
            <w:t>3</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"_Toc165124543" </w:instrText>
          </w:r>
          <w:r>
            <w:rPr>
              <w:color w:val="auto"/>
            </w:rPr>
            <w:fldChar w:fldCharType="separate"/>
          </w:r>
          <w:r>
            <w:rPr>
              <w:rStyle w:val="15"/>
              <w:rFonts w:ascii="仿宋_GB2312" w:hAnsi="仿宋" w:eastAsia="仿宋_GB2312" w:cs="仿宋_GB2312"/>
              <w:b/>
              <w:color w:val="auto"/>
              <w:kern w:val="0"/>
            </w:rPr>
            <w:t xml:space="preserve">2. </w:t>
          </w:r>
          <w:r>
            <w:rPr>
              <w:rStyle w:val="15"/>
              <w:rFonts w:hint="eastAsia" w:ascii="仿宋_GB2312" w:hAnsi="仿宋" w:eastAsia="仿宋_GB2312" w:cs="仿宋_GB2312"/>
              <w:b/>
              <w:color w:val="auto"/>
              <w:kern w:val="0"/>
            </w:rPr>
            <w:t>工作职责情况</w:t>
          </w:r>
          <w:r>
            <w:rPr>
              <w:color w:val="auto"/>
            </w:rPr>
            <w:tab/>
          </w:r>
          <w:r>
            <w:rPr>
              <w:color w:val="auto"/>
            </w:rPr>
            <w:fldChar w:fldCharType="begin"/>
          </w:r>
          <w:r>
            <w:rPr>
              <w:color w:val="auto"/>
            </w:rPr>
            <w:instrText xml:space="preserve"> PAGEREF _Toc165124543 \h </w:instrText>
          </w:r>
          <w:r>
            <w:rPr>
              <w:color w:val="auto"/>
            </w:rPr>
            <w:fldChar w:fldCharType="separate"/>
          </w:r>
          <w:r>
            <w:rPr>
              <w:color w:val="auto"/>
            </w:rPr>
            <w:t>3</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"_Toc165124544" </w:instrText>
          </w:r>
          <w:r>
            <w:rPr>
              <w:color w:val="auto"/>
            </w:rPr>
            <w:fldChar w:fldCharType="separate"/>
          </w:r>
          <w:r>
            <w:rPr>
              <w:rStyle w:val="15"/>
              <w:rFonts w:ascii="仿宋_GB2312" w:hAnsi="仿宋" w:eastAsia="仿宋_GB2312" w:cs="仿宋_GB2312"/>
              <w:b/>
              <w:color w:val="auto"/>
              <w:kern w:val="0"/>
            </w:rPr>
            <w:t xml:space="preserve">3. </w:t>
          </w:r>
          <w:r>
            <w:rPr>
              <w:rStyle w:val="15"/>
              <w:rFonts w:hint="eastAsia" w:ascii="仿宋_GB2312" w:hAnsi="仿宋" w:eastAsia="仿宋_GB2312" w:cs="仿宋_GB2312"/>
              <w:b/>
              <w:color w:val="auto"/>
              <w:kern w:val="0"/>
            </w:rPr>
            <w:t>资产负债情况</w:t>
          </w:r>
          <w:r>
            <w:rPr>
              <w:color w:val="auto"/>
            </w:rPr>
            <w:tab/>
          </w:r>
          <w:r>
            <w:rPr>
              <w:color w:val="auto"/>
            </w:rPr>
            <w:fldChar w:fldCharType="begin"/>
          </w:r>
          <w:r>
            <w:rPr>
              <w:color w:val="auto"/>
            </w:rPr>
            <w:instrText xml:space="preserve"> PAGEREF _Toc165124544 \h </w:instrText>
          </w:r>
          <w:r>
            <w:rPr>
              <w:color w:val="auto"/>
            </w:rPr>
            <w:fldChar w:fldCharType="separate"/>
          </w:r>
          <w:r>
            <w:rPr>
              <w:color w:val="auto"/>
            </w:rPr>
            <w:t>5</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"_Toc165124545" </w:instrText>
          </w:r>
          <w:r>
            <w:rPr>
              <w:color w:val="auto"/>
            </w:rPr>
            <w:fldChar w:fldCharType="separate"/>
          </w:r>
          <w:r>
            <w:rPr>
              <w:rStyle w:val="15"/>
              <w:rFonts w:ascii="仿宋_GB2312" w:hAnsi="仿宋" w:eastAsia="仿宋_GB2312" w:cs="仿宋_GB2312"/>
              <w:b/>
              <w:color w:val="auto"/>
              <w:kern w:val="0"/>
            </w:rPr>
            <w:t xml:space="preserve">4. </w:t>
          </w:r>
          <w:r>
            <w:rPr>
              <w:rStyle w:val="15"/>
              <w:rFonts w:hint="eastAsia" w:ascii="仿宋_GB2312" w:hAnsi="仿宋" w:eastAsia="仿宋_GB2312" w:cs="仿宋_GB2312"/>
              <w:b/>
              <w:color w:val="auto"/>
              <w:kern w:val="0"/>
            </w:rPr>
            <w:t>部门预决算情况</w:t>
          </w:r>
          <w:r>
            <w:rPr>
              <w:color w:val="auto"/>
            </w:rPr>
            <w:tab/>
          </w:r>
          <w:r>
            <w:rPr>
              <w:color w:val="auto"/>
            </w:rPr>
            <w:fldChar w:fldCharType="begin"/>
          </w:r>
          <w:r>
            <w:rPr>
              <w:color w:val="auto"/>
            </w:rPr>
            <w:instrText xml:space="preserve"> PAGEREF _Toc165124545 \h </w:instrText>
          </w:r>
          <w:r>
            <w:rPr>
              <w:color w:val="auto"/>
            </w:rPr>
            <w:fldChar w:fldCharType="separate"/>
          </w:r>
          <w:r>
            <w:rPr>
              <w:color w:val="auto"/>
            </w:rPr>
            <w:t>5</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"_Toc165124546" </w:instrText>
          </w:r>
          <w:r>
            <w:rPr>
              <w:color w:val="auto"/>
            </w:rPr>
            <w:fldChar w:fldCharType="separate"/>
          </w:r>
          <w:r>
            <w:rPr>
              <w:rStyle w:val="15"/>
              <w:rFonts w:ascii="仿宋_GB2312" w:hAnsi="仿宋" w:eastAsia="仿宋_GB2312" w:cs="仿宋_GB2312"/>
              <w:b/>
              <w:color w:val="auto"/>
              <w:kern w:val="0"/>
            </w:rPr>
            <w:t>5.</w:t>
          </w:r>
          <w:r>
            <w:rPr>
              <w:rStyle w:val="15"/>
              <w:rFonts w:hint="eastAsia" w:ascii="仿宋_GB2312" w:hAnsi="仿宋" w:eastAsia="仿宋_GB2312" w:cs="仿宋_GB2312"/>
              <w:b/>
              <w:color w:val="auto"/>
              <w:kern w:val="0"/>
            </w:rPr>
            <w:t>工作任务开展实施情况</w:t>
          </w:r>
          <w:r>
            <w:rPr>
              <w:color w:val="auto"/>
            </w:rPr>
            <w:tab/>
          </w:r>
          <w:r>
            <w:rPr>
              <w:color w:val="auto"/>
            </w:rPr>
            <w:fldChar w:fldCharType="begin"/>
          </w:r>
          <w:r>
            <w:rPr>
              <w:color w:val="auto"/>
            </w:rPr>
            <w:instrText xml:space="preserve"> PAGEREF _Toc165124546 \h </w:instrText>
          </w:r>
          <w:r>
            <w:rPr>
              <w:color w:val="auto"/>
            </w:rPr>
            <w:fldChar w:fldCharType="separate"/>
          </w:r>
          <w:r>
            <w:rPr>
              <w:color w:val="auto"/>
            </w:rPr>
            <w:t>6</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"_Toc165124547" </w:instrText>
          </w:r>
          <w:r>
            <w:rPr>
              <w:color w:val="auto"/>
            </w:rPr>
            <w:fldChar w:fldCharType="separate"/>
          </w:r>
          <w:r>
            <w:rPr>
              <w:rStyle w:val="15"/>
              <w:rFonts w:hint="eastAsia" w:ascii="仿宋_GB2312" w:hAnsi="仿宋" w:eastAsia="仿宋_GB2312" w:cs="仿宋_GB2312"/>
              <w:b/>
              <w:bCs/>
              <w:color w:val="auto"/>
              <w:kern w:val="0"/>
            </w:rPr>
            <w:t>（二）年度计划（任务）及绩效目标</w:t>
          </w:r>
          <w:r>
            <w:rPr>
              <w:color w:val="auto"/>
            </w:rPr>
            <w:tab/>
          </w:r>
          <w:r>
            <w:rPr>
              <w:color w:val="auto"/>
            </w:rPr>
            <w:fldChar w:fldCharType="begin"/>
          </w:r>
          <w:r>
            <w:rPr>
              <w:color w:val="auto"/>
            </w:rPr>
            <w:instrText xml:space="preserve"> PAGEREF _Toc165124547 \h </w:instrText>
          </w:r>
          <w:r>
            <w:rPr>
              <w:color w:val="auto"/>
            </w:rPr>
            <w:fldChar w:fldCharType="separate"/>
          </w:r>
          <w:r>
            <w:rPr>
              <w:color w:val="auto"/>
            </w:rPr>
            <w:t>7</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"_Toc165124548" </w:instrText>
          </w:r>
          <w:r>
            <w:rPr>
              <w:color w:val="auto"/>
            </w:rPr>
            <w:fldChar w:fldCharType="separate"/>
          </w:r>
          <w:r>
            <w:rPr>
              <w:rStyle w:val="15"/>
              <w:rFonts w:ascii="仿宋_GB2312" w:hAnsi="仿宋" w:eastAsia="仿宋_GB2312" w:cs="仿宋_GB2312"/>
              <w:b/>
              <w:color w:val="auto"/>
              <w:kern w:val="0"/>
            </w:rPr>
            <w:t>1.</w:t>
          </w:r>
          <w:r>
            <w:rPr>
              <w:rStyle w:val="15"/>
              <w:rFonts w:hint="eastAsia" w:ascii="仿宋_GB2312" w:hAnsi="仿宋" w:eastAsia="仿宋_GB2312" w:cs="仿宋_GB2312"/>
              <w:b/>
              <w:color w:val="auto"/>
              <w:kern w:val="0"/>
            </w:rPr>
            <w:t>年度计划（任务）</w:t>
          </w:r>
          <w:r>
            <w:rPr>
              <w:color w:val="auto"/>
            </w:rPr>
            <w:tab/>
          </w:r>
          <w:r>
            <w:rPr>
              <w:color w:val="auto"/>
            </w:rPr>
            <w:fldChar w:fldCharType="begin"/>
          </w:r>
          <w:r>
            <w:rPr>
              <w:color w:val="auto"/>
            </w:rPr>
            <w:instrText xml:space="preserve"> PAGEREF _Toc165124548 \h </w:instrText>
          </w:r>
          <w:r>
            <w:rPr>
              <w:color w:val="auto"/>
            </w:rPr>
            <w:fldChar w:fldCharType="separate"/>
          </w:r>
          <w:r>
            <w:rPr>
              <w:color w:val="auto"/>
            </w:rPr>
            <w:t>7</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"_Toc165124549" </w:instrText>
          </w:r>
          <w:r>
            <w:rPr>
              <w:color w:val="auto"/>
            </w:rPr>
            <w:fldChar w:fldCharType="separate"/>
          </w:r>
          <w:r>
            <w:rPr>
              <w:rStyle w:val="15"/>
              <w:rFonts w:ascii="仿宋_GB2312" w:hAnsi="仿宋" w:eastAsia="仿宋_GB2312" w:cs="仿宋_GB2312"/>
              <w:b/>
              <w:bCs/>
              <w:color w:val="auto"/>
              <w:kern w:val="0"/>
            </w:rPr>
            <w:t>2.</w:t>
          </w:r>
          <w:r>
            <w:rPr>
              <w:rStyle w:val="15"/>
              <w:rFonts w:hint="eastAsia" w:ascii="仿宋_GB2312" w:hAnsi="仿宋" w:eastAsia="仿宋_GB2312" w:cs="仿宋_GB2312"/>
              <w:b/>
              <w:bCs/>
              <w:color w:val="auto"/>
              <w:kern w:val="0"/>
            </w:rPr>
            <w:t>绩效目标</w:t>
          </w:r>
          <w:r>
            <w:rPr>
              <w:color w:val="auto"/>
            </w:rPr>
            <w:tab/>
          </w:r>
          <w:r>
            <w:rPr>
              <w:color w:val="auto"/>
            </w:rPr>
            <w:fldChar w:fldCharType="begin"/>
          </w:r>
          <w:r>
            <w:rPr>
              <w:color w:val="auto"/>
            </w:rPr>
            <w:instrText xml:space="preserve"> PAGEREF _Toc165124549 \h </w:instrText>
          </w:r>
          <w:r>
            <w:rPr>
              <w:color w:val="auto"/>
            </w:rPr>
            <w:fldChar w:fldCharType="separate"/>
          </w:r>
          <w:r>
            <w:rPr>
              <w:color w:val="auto"/>
            </w:rPr>
            <w:t>8</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"_Toc165124550" </w:instrText>
          </w:r>
          <w:r>
            <w:rPr>
              <w:color w:val="auto"/>
            </w:rPr>
            <w:fldChar w:fldCharType="separate"/>
          </w:r>
          <w:r>
            <w:rPr>
              <w:rStyle w:val="15"/>
              <w:rFonts w:hint="eastAsia" w:ascii="仿宋_GB2312" w:hAnsi="仿宋" w:eastAsia="仿宋_GB2312" w:cs="仿宋_GB2312"/>
              <w:b/>
              <w:bCs/>
              <w:color w:val="auto"/>
              <w:kern w:val="0"/>
            </w:rPr>
            <w:t>二、绩效评价工作开展情况</w:t>
          </w:r>
          <w:r>
            <w:rPr>
              <w:color w:val="auto"/>
            </w:rPr>
            <w:tab/>
          </w:r>
          <w:r>
            <w:rPr>
              <w:color w:val="auto"/>
            </w:rPr>
            <w:fldChar w:fldCharType="begin"/>
          </w:r>
          <w:r>
            <w:rPr>
              <w:color w:val="auto"/>
            </w:rPr>
            <w:instrText xml:space="preserve"> PAGEREF _Toc165124550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"_Toc165124551" </w:instrText>
          </w:r>
          <w:r>
            <w:rPr>
              <w:color w:val="auto"/>
            </w:rPr>
            <w:fldChar w:fldCharType="separate"/>
          </w:r>
          <w:r>
            <w:rPr>
              <w:rStyle w:val="15"/>
              <w:rFonts w:hint="eastAsia" w:ascii="仿宋_GB2312" w:hAnsi="仿宋" w:eastAsia="仿宋_GB2312" w:cs="仿宋_GB2312"/>
              <w:b/>
              <w:bCs/>
              <w:color w:val="auto"/>
              <w:kern w:val="0"/>
            </w:rPr>
            <w:t>（一）绩效评价目的、对象和范围</w:t>
          </w:r>
          <w:r>
            <w:rPr>
              <w:color w:val="auto"/>
            </w:rPr>
            <w:tab/>
          </w:r>
          <w:r>
            <w:rPr>
              <w:color w:val="auto"/>
            </w:rPr>
            <w:fldChar w:fldCharType="begin"/>
          </w:r>
          <w:r>
            <w:rPr>
              <w:color w:val="auto"/>
            </w:rPr>
            <w:instrText xml:space="preserve"> PAGEREF _Toc165124551 \h </w:instrText>
          </w:r>
          <w:r>
            <w:rPr>
              <w:color w:val="auto"/>
            </w:rPr>
            <w:fldChar w:fldCharType="separate"/>
          </w:r>
          <w:r>
            <w:rPr>
              <w:color w:val="auto"/>
            </w:rPr>
            <w:t>8</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"_Toc165124552" </w:instrText>
          </w:r>
          <w:r>
            <w:rPr>
              <w:color w:val="auto"/>
            </w:rPr>
            <w:fldChar w:fldCharType="separate"/>
          </w:r>
          <w:r>
            <w:rPr>
              <w:rStyle w:val="15"/>
              <w:rFonts w:hint="eastAsia" w:ascii="仿宋_GB2312" w:hAnsi="仿宋" w:eastAsia="仿宋_GB2312" w:cs="仿宋_GB2312"/>
              <w:b/>
              <w:bCs/>
              <w:color w:val="auto"/>
              <w:kern w:val="0"/>
            </w:rPr>
            <w:t>（二）绩效评价原则、评价指标体系、评价方法、评价标准等</w:t>
          </w:r>
          <w:r>
            <w:rPr>
              <w:color w:val="auto"/>
            </w:rPr>
            <w:tab/>
          </w:r>
          <w:r>
            <w:rPr>
              <w:color w:val="auto"/>
            </w:rPr>
            <w:fldChar w:fldCharType="begin"/>
          </w:r>
          <w:r>
            <w:rPr>
              <w:color w:val="auto"/>
            </w:rPr>
            <w:instrText xml:space="preserve"> PAGEREF _Toc165124552 \h </w:instrText>
          </w:r>
          <w:r>
            <w:rPr>
              <w:color w:val="auto"/>
            </w:rPr>
            <w:fldChar w:fldCharType="separate"/>
          </w:r>
          <w:r>
            <w:rPr>
              <w:color w:val="auto"/>
            </w:rPr>
            <w:t>9</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"_Toc165124553" </w:instrText>
          </w:r>
          <w:r>
            <w:rPr>
              <w:color w:val="auto"/>
            </w:rPr>
            <w:fldChar w:fldCharType="separate"/>
          </w:r>
          <w:r>
            <w:rPr>
              <w:rStyle w:val="15"/>
              <w:rFonts w:ascii="仿宋_GB2312" w:hAnsi="仿宋" w:eastAsia="仿宋_GB2312" w:cs="仿宋_GB2312"/>
              <w:color w:val="auto"/>
              <w:kern w:val="0"/>
            </w:rPr>
            <w:t>1.</w:t>
          </w:r>
          <w:r>
            <w:rPr>
              <w:rStyle w:val="15"/>
              <w:rFonts w:ascii="仿宋_GB2312" w:hAnsi="仿宋" w:eastAsia="仿宋_GB2312" w:cs="仿宋_GB2312"/>
              <w:b/>
              <w:bCs/>
              <w:color w:val="auto"/>
              <w:kern w:val="0"/>
            </w:rPr>
            <w:t xml:space="preserve"> </w:t>
          </w:r>
          <w:r>
            <w:rPr>
              <w:rStyle w:val="15"/>
              <w:rFonts w:hint="eastAsia" w:ascii="仿宋_GB2312" w:hAnsi="仿宋" w:eastAsia="仿宋_GB2312" w:cs="仿宋_GB2312"/>
              <w:b/>
              <w:bCs/>
              <w:color w:val="auto"/>
              <w:kern w:val="0"/>
            </w:rPr>
            <w:t>绩效评价原则</w:t>
          </w:r>
          <w:r>
            <w:rPr>
              <w:color w:val="auto"/>
            </w:rPr>
            <w:tab/>
          </w:r>
          <w:r>
            <w:rPr>
              <w:color w:val="auto"/>
            </w:rPr>
            <w:fldChar w:fldCharType="begin"/>
          </w:r>
          <w:r>
            <w:rPr>
              <w:color w:val="auto"/>
            </w:rPr>
            <w:instrText xml:space="preserve"> PAGEREF _Toc165124553 \h </w:instrText>
          </w:r>
          <w:r>
            <w:rPr>
              <w:color w:val="auto"/>
            </w:rPr>
            <w:fldChar w:fldCharType="separate"/>
          </w:r>
          <w:r>
            <w:rPr>
              <w:color w:val="auto"/>
            </w:rPr>
            <w:t>9</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"_Toc165124554" </w:instrText>
          </w:r>
          <w:r>
            <w:rPr>
              <w:color w:val="auto"/>
            </w:rPr>
            <w:fldChar w:fldCharType="separate"/>
          </w:r>
          <w:r>
            <w:rPr>
              <w:rStyle w:val="15"/>
              <w:rFonts w:ascii="仿宋_GB2312" w:hAnsi="仿宋" w:eastAsia="仿宋_GB2312" w:cs="仿宋_GB2312"/>
              <w:b/>
              <w:bCs/>
              <w:color w:val="auto"/>
              <w:kern w:val="0"/>
            </w:rPr>
            <w:t>2.</w:t>
          </w:r>
          <w:r>
            <w:rPr>
              <w:rStyle w:val="15"/>
              <w:rFonts w:hint="eastAsia" w:ascii="仿宋_GB2312" w:hAnsi="仿宋" w:eastAsia="仿宋_GB2312" w:cs="仿宋_GB2312"/>
              <w:b/>
              <w:bCs/>
              <w:color w:val="auto"/>
              <w:kern w:val="0"/>
            </w:rPr>
            <w:t>评价依据</w:t>
          </w:r>
          <w:r>
            <w:rPr>
              <w:color w:val="auto"/>
            </w:rPr>
            <w:tab/>
          </w:r>
          <w:r>
            <w:rPr>
              <w:color w:val="auto"/>
            </w:rPr>
            <w:fldChar w:fldCharType="begin"/>
          </w:r>
          <w:r>
            <w:rPr>
              <w:color w:val="auto"/>
            </w:rPr>
            <w:instrText xml:space="preserve"> PAGEREF _Toc165124554 \h </w:instrText>
          </w:r>
          <w:r>
            <w:rPr>
              <w:color w:val="auto"/>
            </w:rPr>
            <w:fldChar w:fldCharType="separate"/>
          </w:r>
          <w:r>
            <w:rPr>
              <w:color w:val="auto"/>
            </w:rPr>
            <w:t>9</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"_Toc165124555" </w:instrText>
          </w:r>
          <w:r>
            <w:rPr>
              <w:color w:val="auto"/>
            </w:rPr>
            <w:fldChar w:fldCharType="separate"/>
          </w:r>
          <w:r>
            <w:rPr>
              <w:rStyle w:val="15"/>
              <w:rFonts w:ascii="仿宋_GB2312" w:hAnsi="仿宋" w:eastAsia="仿宋_GB2312" w:cs="仿宋_GB2312"/>
              <w:color w:val="auto"/>
              <w:kern w:val="0"/>
            </w:rPr>
            <w:t>3.</w:t>
          </w:r>
          <w:r>
            <w:rPr>
              <w:rStyle w:val="15"/>
              <w:rFonts w:ascii="仿宋_GB2312" w:hAnsi="仿宋" w:eastAsia="仿宋_GB2312" w:cs="仿宋_GB2312"/>
              <w:b/>
              <w:bCs/>
              <w:color w:val="auto"/>
              <w:kern w:val="0"/>
            </w:rPr>
            <w:t xml:space="preserve"> </w:t>
          </w:r>
          <w:r>
            <w:rPr>
              <w:rStyle w:val="15"/>
              <w:rFonts w:hint="eastAsia" w:ascii="仿宋_GB2312" w:hAnsi="仿宋" w:eastAsia="仿宋_GB2312" w:cs="仿宋_GB2312"/>
              <w:b/>
              <w:bCs/>
              <w:color w:val="auto"/>
              <w:kern w:val="0"/>
            </w:rPr>
            <w:t>评价指标体系</w:t>
          </w:r>
          <w:r>
            <w:rPr>
              <w:color w:val="auto"/>
            </w:rPr>
            <w:tab/>
          </w:r>
          <w:r>
            <w:rPr>
              <w:color w:val="auto"/>
            </w:rPr>
            <w:fldChar w:fldCharType="begin"/>
          </w:r>
          <w:r>
            <w:rPr>
              <w:color w:val="auto"/>
            </w:rPr>
            <w:instrText xml:space="preserve"> PAGEREF _Toc165124555 \h </w:instrText>
          </w:r>
          <w:r>
            <w:rPr>
              <w:color w:val="auto"/>
            </w:rPr>
            <w:fldChar w:fldCharType="separate"/>
          </w:r>
          <w:r>
            <w:rPr>
              <w:color w:val="auto"/>
            </w:rPr>
            <w:t>10</w:t>
          </w:r>
          <w:r>
            <w:rPr>
              <w:color w:val="auto"/>
            </w:rPr>
            <w:fldChar w:fldCharType="end"/>
          </w:r>
          <w:r>
            <w:rPr>
              <w:color w:val="auto"/>
            </w:rPr>
            <w:fldChar w:fldCharType="end"/>
          </w:r>
        </w:p>
        <w:p>
          <w:pPr>
            <w:pStyle w:val="5"/>
            <w:tabs>
              <w:tab w:val="right" w:leader="dot" w:pos="8296"/>
            </w:tabs>
            <w:rPr>
              <w:color w:val="auto"/>
            </w:rPr>
          </w:pPr>
          <w:r>
            <w:rPr>
              <w:color w:val="auto"/>
            </w:rPr>
            <w:fldChar w:fldCharType="begin"/>
          </w:r>
          <w:r>
            <w:rPr>
              <w:color w:val="auto"/>
            </w:rPr>
            <w:instrText xml:space="preserve"> HYPERLINK \l "_Toc165124556" </w:instrText>
          </w:r>
          <w:r>
            <w:rPr>
              <w:color w:val="auto"/>
            </w:rPr>
            <w:fldChar w:fldCharType="separate"/>
          </w:r>
          <w:r>
            <w:rPr>
              <w:rStyle w:val="15"/>
              <w:rFonts w:ascii="仿宋_GB2312" w:hAnsi="仿宋" w:eastAsia="仿宋_GB2312" w:cs="仿宋_GB2312"/>
              <w:b/>
              <w:bCs/>
              <w:color w:val="auto"/>
              <w:kern w:val="0"/>
            </w:rPr>
            <w:t xml:space="preserve">4. </w:t>
          </w:r>
          <w:r>
            <w:rPr>
              <w:rStyle w:val="15"/>
              <w:rFonts w:hint="eastAsia" w:ascii="仿宋_GB2312" w:hAnsi="仿宋" w:eastAsia="仿宋_GB2312" w:cs="仿宋_GB2312"/>
              <w:b/>
              <w:bCs/>
              <w:color w:val="auto"/>
              <w:kern w:val="0"/>
            </w:rPr>
            <w:t>评价方法</w:t>
          </w:r>
          <w:r>
            <w:rPr>
              <w:color w:val="auto"/>
            </w:rPr>
            <w:tab/>
          </w:r>
          <w:r>
            <w:rPr>
              <w:color w:val="auto"/>
            </w:rPr>
            <w:fldChar w:fldCharType="begin"/>
          </w:r>
          <w:r>
            <w:rPr>
              <w:color w:val="auto"/>
            </w:rPr>
            <w:instrText xml:space="preserve"> PAGEREF _Toc165124556 \h </w:instrText>
          </w:r>
          <w:r>
            <w:rPr>
              <w:color w:val="auto"/>
            </w:rPr>
            <w:fldChar w:fldCharType="separate"/>
          </w:r>
          <w:r>
            <w:rPr>
              <w:color w:val="auto"/>
            </w:rPr>
            <w:t>10</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"_Toc165124557" </w:instrText>
          </w:r>
          <w:r>
            <w:rPr>
              <w:color w:val="auto"/>
            </w:rPr>
            <w:fldChar w:fldCharType="separate"/>
          </w:r>
          <w:r>
            <w:rPr>
              <w:rStyle w:val="15"/>
              <w:rFonts w:hint="eastAsia" w:ascii="仿宋_GB2312" w:hAnsi="仿宋" w:eastAsia="仿宋_GB2312" w:cs="仿宋_GB2312"/>
              <w:b/>
              <w:bCs/>
              <w:color w:val="auto"/>
              <w:kern w:val="0"/>
            </w:rPr>
            <w:t>（三）绩效评价工作过程</w:t>
          </w:r>
          <w:r>
            <w:rPr>
              <w:color w:val="auto"/>
            </w:rPr>
            <w:tab/>
          </w:r>
          <w:r>
            <w:rPr>
              <w:color w:val="auto"/>
            </w:rPr>
            <w:fldChar w:fldCharType="begin"/>
          </w:r>
          <w:r>
            <w:rPr>
              <w:color w:val="auto"/>
            </w:rPr>
            <w:instrText xml:space="preserve"> PAGEREF _Toc165124557 \h </w:instrText>
          </w:r>
          <w:r>
            <w:rPr>
              <w:color w:val="auto"/>
            </w:rPr>
            <w:fldChar w:fldCharType="separate"/>
          </w:r>
          <w:r>
            <w:rPr>
              <w:color w:val="auto"/>
            </w:rPr>
            <w:t>10</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"_Toc165124558" </w:instrText>
          </w:r>
          <w:r>
            <w:rPr>
              <w:color w:val="auto"/>
            </w:rPr>
            <w:fldChar w:fldCharType="separate"/>
          </w:r>
          <w:r>
            <w:rPr>
              <w:rStyle w:val="15"/>
              <w:rFonts w:hint="eastAsia" w:ascii="仿宋_GB2312" w:hAnsi="仿宋" w:eastAsia="仿宋_GB2312" w:cs="仿宋_GB2312"/>
              <w:b/>
              <w:bCs/>
              <w:color w:val="auto"/>
              <w:kern w:val="0"/>
            </w:rPr>
            <w:t>三、综合评价情况及评价结论</w:t>
          </w:r>
          <w:r>
            <w:rPr>
              <w:color w:val="auto"/>
            </w:rPr>
            <w:tab/>
          </w:r>
          <w:r>
            <w:rPr>
              <w:color w:val="auto"/>
            </w:rPr>
            <w:fldChar w:fldCharType="begin"/>
          </w:r>
          <w:r>
            <w:rPr>
              <w:color w:val="auto"/>
            </w:rPr>
            <w:instrText xml:space="preserve"> PAGEREF _Toc165124558 \h </w:instrText>
          </w:r>
          <w:r>
            <w:rPr>
              <w:color w:val="auto"/>
            </w:rPr>
            <w:fldChar w:fldCharType="separate"/>
          </w:r>
          <w:r>
            <w:rPr>
              <w:color w:val="auto"/>
            </w:rPr>
            <w:t>12</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"_Toc165124559" </w:instrText>
          </w:r>
          <w:r>
            <w:rPr>
              <w:color w:val="auto"/>
            </w:rPr>
            <w:fldChar w:fldCharType="separate"/>
          </w:r>
          <w:r>
            <w:rPr>
              <w:rStyle w:val="15"/>
              <w:rFonts w:hint="eastAsia" w:ascii="仿宋_GB2312" w:hAnsi="仿宋" w:eastAsia="仿宋_GB2312" w:cs="仿宋_GB2312"/>
              <w:b/>
              <w:bCs/>
              <w:color w:val="auto"/>
              <w:kern w:val="0"/>
            </w:rPr>
            <w:t>四、绩效评价指标分析</w:t>
          </w:r>
          <w:r>
            <w:rPr>
              <w:color w:val="auto"/>
            </w:rPr>
            <w:tab/>
          </w:r>
          <w:r>
            <w:rPr>
              <w:color w:val="auto"/>
            </w:rPr>
            <w:fldChar w:fldCharType="begin"/>
          </w:r>
          <w:r>
            <w:rPr>
              <w:color w:val="auto"/>
            </w:rPr>
            <w:instrText xml:space="preserve"> PAGEREF _Toc165124559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"_Toc165124560" </w:instrText>
          </w:r>
          <w:r>
            <w:rPr>
              <w:color w:val="auto"/>
            </w:rPr>
            <w:fldChar w:fldCharType="separate"/>
          </w:r>
          <w:r>
            <w:rPr>
              <w:rStyle w:val="15"/>
              <w:rFonts w:hint="eastAsia" w:ascii="仿宋_GB2312" w:hAnsi="仿宋" w:eastAsia="仿宋_GB2312" w:cs="仿宋_GB2312"/>
              <w:b/>
              <w:bCs/>
              <w:color w:val="auto"/>
              <w:kern w:val="0"/>
            </w:rPr>
            <w:t>（一）</w:t>
          </w:r>
          <w:r>
            <w:rPr>
              <w:rStyle w:val="15"/>
              <w:rFonts w:ascii="仿宋_GB2312" w:hAnsi="仿宋" w:eastAsia="仿宋_GB2312" w:cs="仿宋_GB2312"/>
              <w:b/>
              <w:bCs/>
              <w:color w:val="auto"/>
              <w:kern w:val="0"/>
            </w:rPr>
            <w:t xml:space="preserve"> </w:t>
          </w:r>
          <w:r>
            <w:rPr>
              <w:rStyle w:val="15"/>
              <w:rFonts w:hint="eastAsia" w:ascii="仿宋_GB2312" w:hAnsi="仿宋" w:eastAsia="仿宋_GB2312" w:cs="仿宋_GB2312"/>
              <w:b/>
              <w:bCs/>
              <w:color w:val="auto"/>
              <w:kern w:val="0"/>
            </w:rPr>
            <w:t>投入分析（指标分</w:t>
          </w:r>
          <w:r>
            <w:rPr>
              <w:rStyle w:val="15"/>
              <w:rFonts w:ascii="仿宋_GB2312" w:hAnsi="仿宋" w:eastAsia="仿宋_GB2312" w:cs="仿宋_GB2312"/>
              <w:b/>
              <w:bCs/>
              <w:color w:val="auto"/>
              <w:kern w:val="0"/>
            </w:rPr>
            <w:t>20</w:t>
          </w:r>
          <w:r>
            <w:rPr>
              <w:rStyle w:val="15"/>
              <w:rFonts w:hint="eastAsia" w:ascii="仿宋_GB2312" w:hAnsi="仿宋" w:eastAsia="仿宋_GB2312" w:cs="仿宋_GB2312"/>
              <w:b/>
              <w:bCs/>
              <w:color w:val="auto"/>
              <w:kern w:val="0"/>
            </w:rPr>
            <w:t>分、得分</w:t>
          </w:r>
          <w:r>
            <w:rPr>
              <w:rStyle w:val="15"/>
              <w:rFonts w:ascii="仿宋_GB2312" w:hAnsi="仿宋" w:eastAsia="仿宋_GB2312" w:cs="仿宋_GB2312"/>
              <w:b/>
              <w:bCs/>
              <w:color w:val="auto"/>
              <w:kern w:val="0"/>
            </w:rPr>
            <w:t>16</w:t>
          </w:r>
          <w:r>
            <w:rPr>
              <w:rStyle w:val="15"/>
              <w:rFonts w:hint="eastAsia" w:ascii="仿宋_GB2312" w:hAnsi="仿宋" w:eastAsia="仿宋_GB2312" w:cs="仿宋_GB2312"/>
              <w:b/>
              <w:bCs/>
              <w:color w:val="auto"/>
              <w:kern w:val="0"/>
            </w:rPr>
            <w:t>分）</w:t>
          </w:r>
          <w:r>
            <w:rPr>
              <w:color w:val="auto"/>
            </w:rPr>
            <w:tab/>
          </w:r>
          <w:r>
            <w:rPr>
              <w:color w:val="auto"/>
            </w:rPr>
            <w:fldChar w:fldCharType="begin"/>
          </w:r>
          <w:r>
            <w:rPr>
              <w:color w:val="auto"/>
            </w:rPr>
            <w:instrText xml:space="preserve"> PAGEREF _Toc165124560 \h </w:instrText>
          </w:r>
          <w:r>
            <w:rPr>
              <w:color w:val="auto"/>
            </w:rPr>
            <w:fldChar w:fldCharType="separate"/>
          </w:r>
          <w:r>
            <w:rPr>
              <w:color w:val="auto"/>
            </w:rPr>
            <w:t>12</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"_Toc165124561" </w:instrText>
          </w:r>
          <w:r>
            <w:rPr>
              <w:color w:val="auto"/>
            </w:rPr>
            <w:fldChar w:fldCharType="separate"/>
          </w:r>
          <w:r>
            <w:rPr>
              <w:rStyle w:val="15"/>
              <w:rFonts w:hint="eastAsia" w:ascii="仿宋_GB2312" w:hAnsi="仿宋" w:eastAsia="仿宋_GB2312" w:cs="仿宋_GB2312"/>
              <w:b/>
              <w:bCs/>
              <w:color w:val="auto"/>
              <w:kern w:val="0"/>
            </w:rPr>
            <w:t>（二）</w:t>
          </w:r>
          <w:r>
            <w:rPr>
              <w:rStyle w:val="15"/>
              <w:rFonts w:hint="eastAsia" w:ascii="仿宋_GB2312" w:hAnsi="宋体" w:eastAsia="仿宋_GB2312" w:cs="宋体"/>
              <w:b/>
              <w:bCs/>
              <w:color w:val="auto"/>
              <w:kern w:val="0"/>
            </w:rPr>
            <w:t>过程</w:t>
          </w:r>
          <w:r>
            <w:rPr>
              <w:rStyle w:val="15"/>
              <w:rFonts w:hint="eastAsia" w:ascii="仿宋_GB2312" w:hAnsi="仿宋" w:eastAsia="仿宋_GB2312" w:cs="仿宋_GB2312"/>
              <w:b/>
              <w:bCs/>
              <w:color w:val="auto"/>
              <w:kern w:val="0"/>
            </w:rPr>
            <w:t>分析（指标分</w:t>
          </w:r>
          <w:r>
            <w:rPr>
              <w:rStyle w:val="15"/>
              <w:rFonts w:ascii="仿宋_GB2312" w:hAnsi="仿宋" w:eastAsia="仿宋_GB2312" w:cs="仿宋_GB2312"/>
              <w:b/>
              <w:bCs/>
              <w:color w:val="auto"/>
              <w:kern w:val="0"/>
            </w:rPr>
            <w:t>30</w:t>
          </w:r>
          <w:r>
            <w:rPr>
              <w:rStyle w:val="15"/>
              <w:rFonts w:hint="eastAsia" w:ascii="仿宋_GB2312" w:hAnsi="仿宋" w:eastAsia="仿宋_GB2312" w:cs="仿宋_GB2312"/>
              <w:b/>
              <w:bCs/>
              <w:color w:val="auto"/>
              <w:kern w:val="0"/>
            </w:rPr>
            <w:t>分、得分</w:t>
          </w:r>
          <w:r>
            <w:rPr>
              <w:rStyle w:val="15"/>
              <w:rFonts w:ascii="仿宋_GB2312" w:hAnsi="仿宋" w:eastAsia="仿宋_GB2312" w:cs="仿宋_GB2312"/>
              <w:b/>
              <w:bCs/>
              <w:color w:val="auto"/>
              <w:kern w:val="0"/>
            </w:rPr>
            <w:t>28</w:t>
          </w:r>
          <w:r>
            <w:rPr>
              <w:rStyle w:val="15"/>
              <w:rFonts w:hint="eastAsia" w:ascii="仿宋_GB2312" w:hAnsi="仿宋" w:eastAsia="仿宋_GB2312" w:cs="仿宋_GB2312"/>
              <w:b/>
              <w:bCs/>
              <w:color w:val="auto"/>
              <w:kern w:val="0"/>
            </w:rPr>
            <w:t>分）</w:t>
          </w:r>
          <w:r>
            <w:rPr>
              <w:color w:val="auto"/>
            </w:rPr>
            <w:tab/>
          </w:r>
          <w:r>
            <w:rPr>
              <w:color w:val="auto"/>
            </w:rPr>
            <w:fldChar w:fldCharType="begin"/>
          </w:r>
          <w:r>
            <w:rPr>
              <w:color w:val="auto"/>
            </w:rPr>
            <w:instrText xml:space="preserve"> PAGEREF _Toc165124561 \h </w:instrText>
          </w:r>
          <w:r>
            <w:rPr>
              <w:color w:val="auto"/>
            </w:rPr>
            <w:fldChar w:fldCharType="separate"/>
          </w:r>
          <w:r>
            <w:rPr>
              <w:color w:val="auto"/>
            </w:rPr>
            <w:t>13</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"_Toc165124562" </w:instrText>
          </w:r>
          <w:r>
            <w:rPr>
              <w:color w:val="auto"/>
            </w:rPr>
            <w:fldChar w:fldCharType="separate"/>
          </w:r>
          <w:r>
            <w:rPr>
              <w:rStyle w:val="15"/>
              <w:rFonts w:hint="eastAsia" w:ascii="仿宋_GB2312" w:hAnsi="仿宋" w:eastAsia="仿宋_GB2312" w:cs="仿宋_GB2312"/>
              <w:color w:val="auto"/>
              <w:kern w:val="0"/>
            </w:rPr>
            <w:t>（三）产出情况分析（指标分</w:t>
          </w:r>
          <w:r>
            <w:rPr>
              <w:rStyle w:val="15"/>
              <w:rFonts w:ascii="仿宋_GB2312" w:hAnsi="仿宋" w:eastAsia="仿宋_GB2312" w:cs="仿宋_GB2312"/>
              <w:color w:val="auto"/>
              <w:kern w:val="0"/>
            </w:rPr>
            <w:t>30</w:t>
          </w:r>
          <w:r>
            <w:rPr>
              <w:rStyle w:val="15"/>
              <w:rFonts w:hint="eastAsia" w:ascii="仿宋_GB2312" w:hAnsi="仿宋" w:eastAsia="仿宋_GB2312" w:cs="仿宋_GB2312"/>
              <w:color w:val="auto"/>
              <w:kern w:val="0"/>
            </w:rPr>
            <w:t>分、得分</w:t>
          </w:r>
          <w:r>
            <w:rPr>
              <w:rStyle w:val="15"/>
              <w:rFonts w:ascii="仿宋_GB2312" w:hAnsi="仿宋" w:eastAsia="仿宋_GB2312" w:cs="仿宋_GB2312"/>
              <w:color w:val="auto"/>
              <w:kern w:val="0"/>
            </w:rPr>
            <w:t>28</w:t>
          </w:r>
          <w:r>
            <w:rPr>
              <w:rStyle w:val="15"/>
              <w:rFonts w:hint="eastAsia" w:ascii="仿宋_GB2312" w:hAnsi="仿宋" w:eastAsia="仿宋_GB2312" w:cs="仿宋_GB2312"/>
              <w:color w:val="auto"/>
              <w:kern w:val="0"/>
            </w:rPr>
            <w:t>分）</w:t>
          </w:r>
          <w:r>
            <w:rPr>
              <w:color w:val="auto"/>
            </w:rPr>
            <w:tab/>
          </w:r>
          <w:r>
            <w:rPr>
              <w:color w:val="auto"/>
            </w:rPr>
            <w:fldChar w:fldCharType="begin"/>
          </w:r>
          <w:r>
            <w:rPr>
              <w:color w:val="auto"/>
            </w:rPr>
            <w:instrText xml:space="preserve"> PAGEREF _Toc165124562 \h </w:instrText>
          </w:r>
          <w:r>
            <w:rPr>
              <w:color w:val="auto"/>
            </w:rPr>
            <w:fldChar w:fldCharType="separate"/>
          </w:r>
          <w:r>
            <w:rPr>
              <w:color w:val="auto"/>
            </w:rPr>
            <w:t>16</w:t>
          </w:r>
          <w:r>
            <w:rPr>
              <w:color w:val="auto"/>
            </w:rPr>
            <w:fldChar w:fldCharType="end"/>
          </w:r>
          <w:r>
            <w:rPr>
              <w:color w:val="auto"/>
            </w:rPr>
            <w:fldChar w:fldCharType="end"/>
          </w:r>
        </w:p>
        <w:p>
          <w:pPr>
            <w:pStyle w:val="10"/>
            <w:tabs>
              <w:tab w:val="right" w:leader="dot" w:pos="8296"/>
            </w:tabs>
            <w:rPr>
              <w:color w:val="auto"/>
            </w:rPr>
          </w:pPr>
          <w:r>
            <w:rPr>
              <w:color w:val="auto"/>
            </w:rPr>
            <w:fldChar w:fldCharType="begin"/>
          </w:r>
          <w:r>
            <w:rPr>
              <w:color w:val="auto"/>
            </w:rPr>
            <w:instrText xml:space="preserve"> HYPERLINK \l "_Toc165124563" </w:instrText>
          </w:r>
          <w:r>
            <w:rPr>
              <w:color w:val="auto"/>
            </w:rPr>
            <w:fldChar w:fldCharType="separate"/>
          </w:r>
          <w:r>
            <w:rPr>
              <w:rStyle w:val="15"/>
              <w:rFonts w:hint="eastAsia" w:ascii="仿宋_GB2312" w:hAnsi="仿宋" w:eastAsia="仿宋_GB2312" w:cs="仿宋_GB2312"/>
              <w:color w:val="auto"/>
              <w:kern w:val="0"/>
            </w:rPr>
            <w:t>（四）效果情况分析（指标分</w:t>
          </w:r>
          <w:r>
            <w:rPr>
              <w:rStyle w:val="15"/>
              <w:rFonts w:ascii="仿宋_GB2312" w:hAnsi="仿宋" w:eastAsia="仿宋_GB2312" w:cs="仿宋_GB2312"/>
              <w:color w:val="auto"/>
              <w:kern w:val="0"/>
            </w:rPr>
            <w:t>20</w:t>
          </w:r>
          <w:r>
            <w:rPr>
              <w:rStyle w:val="15"/>
              <w:rFonts w:hint="eastAsia" w:ascii="仿宋_GB2312" w:hAnsi="仿宋" w:eastAsia="仿宋_GB2312" w:cs="仿宋_GB2312"/>
              <w:color w:val="auto"/>
              <w:kern w:val="0"/>
            </w:rPr>
            <w:t>分、得分</w:t>
          </w:r>
          <w:r>
            <w:rPr>
              <w:rStyle w:val="15"/>
              <w:rFonts w:ascii="仿宋_GB2312" w:hAnsi="仿宋" w:eastAsia="仿宋_GB2312" w:cs="仿宋_GB2312"/>
              <w:color w:val="auto"/>
              <w:kern w:val="0"/>
            </w:rPr>
            <w:t>20</w:t>
          </w:r>
          <w:r>
            <w:rPr>
              <w:rStyle w:val="15"/>
              <w:rFonts w:hint="eastAsia" w:ascii="仿宋_GB2312" w:hAnsi="仿宋" w:eastAsia="仿宋_GB2312" w:cs="仿宋_GB2312"/>
              <w:color w:val="auto"/>
              <w:kern w:val="0"/>
            </w:rPr>
            <w:t>分）</w:t>
          </w:r>
          <w:r>
            <w:rPr>
              <w:color w:val="auto"/>
            </w:rPr>
            <w:tab/>
          </w:r>
          <w:r>
            <w:rPr>
              <w:color w:val="auto"/>
            </w:rPr>
            <w:fldChar w:fldCharType="begin"/>
          </w:r>
          <w:r>
            <w:rPr>
              <w:color w:val="auto"/>
            </w:rPr>
            <w:instrText xml:space="preserve"> PAGEREF _Toc165124563 \h </w:instrText>
          </w:r>
          <w:r>
            <w:rPr>
              <w:color w:val="auto"/>
            </w:rPr>
            <w:fldChar w:fldCharType="separate"/>
          </w:r>
          <w:r>
            <w:rPr>
              <w:color w:val="auto"/>
            </w:rPr>
            <w:t>17</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"_Toc165124564" </w:instrText>
          </w:r>
          <w:r>
            <w:rPr>
              <w:color w:val="auto"/>
            </w:rPr>
            <w:fldChar w:fldCharType="separate"/>
          </w:r>
          <w:r>
            <w:rPr>
              <w:rStyle w:val="15"/>
              <w:rFonts w:hint="eastAsia" w:ascii="仿宋_GB2312" w:hAnsi="仿宋" w:eastAsia="仿宋_GB2312" w:cs="仿宋_GB2312"/>
              <w:b/>
              <w:bCs/>
              <w:color w:val="auto"/>
              <w:kern w:val="0"/>
            </w:rPr>
            <w:t>五、主要经验及做法</w:t>
          </w:r>
          <w:r>
            <w:rPr>
              <w:color w:val="auto"/>
            </w:rPr>
            <w:tab/>
          </w:r>
          <w:r>
            <w:rPr>
              <w:color w:val="auto"/>
            </w:rPr>
            <w:fldChar w:fldCharType="begin"/>
          </w:r>
          <w:r>
            <w:rPr>
              <w:color w:val="auto"/>
            </w:rPr>
            <w:instrText xml:space="preserve"> PAGEREF _Toc165124564 \h </w:instrText>
          </w:r>
          <w:r>
            <w:rPr>
              <w:color w:val="auto"/>
            </w:rPr>
            <w:fldChar w:fldCharType="separate"/>
          </w:r>
          <w:r>
            <w:rPr>
              <w:color w:val="auto"/>
            </w:rPr>
            <w:t>18</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"_Toc165124565" </w:instrText>
          </w:r>
          <w:r>
            <w:rPr>
              <w:color w:val="auto"/>
            </w:rPr>
            <w:fldChar w:fldCharType="separate"/>
          </w:r>
          <w:r>
            <w:rPr>
              <w:rStyle w:val="15"/>
              <w:rFonts w:hint="eastAsia" w:ascii="仿宋_GB2312" w:hAnsi="仿宋" w:eastAsia="仿宋_GB2312" w:cs="仿宋_GB2312"/>
              <w:b/>
              <w:bCs/>
              <w:color w:val="auto"/>
              <w:kern w:val="0"/>
            </w:rPr>
            <w:t>六、存在的问题及原因分析</w:t>
          </w:r>
          <w:r>
            <w:rPr>
              <w:color w:val="auto"/>
            </w:rPr>
            <w:tab/>
          </w:r>
          <w:r>
            <w:rPr>
              <w:color w:val="auto"/>
            </w:rPr>
            <w:fldChar w:fldCharType="begin"/>
          </w:r>
          <w:r>
            <w:rPr>
              <w:color w:val="auto"/>
            </w:rPr>
            <w:instrText xml:space="preserve"> PAGEREF _Toc165124565 \h </w:instrText>
          </w:r>
          <w:r>
            <w:rPr>
              <w:color w:val="auto"/>
            </w:rPr>
            <w:fldChar w:fldCharType="separate"/>
          </w:r>
          <w:r>
            <w:rPr>
              <w:color w:val="auto"/>
            </w:rPr>
            <w:t>20</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"_Toc165124566" </w:instrText>
          </w:r>
          <w:r>
            <w:rPr>
              <w:color w:val="auto"/>
            </w:rPr>
            <w:fldChar w:fldCharType="separate"/>
          </w:r>
          <w:r>
            <w:rPr>
              <w:rStyle w:val="15"/>
              <w:rFonts w:hint="eastAsia" w:ascii="仿宋_GB2312" w:hAnsi="仿宋" w:eastAsia="仿宋_GB2312" w:cs="仿宋_GB2312"/>
              <w:b/>
              <w:bCs/>
              <w:color w:val="auto"/>
              <w:kern w:val="0"/>
            </w:rPr>
            <w:t>七、相关建议</w:t>
          </w:r>
          <w:r>
            <w:rPr>
              <w:color w:val="auto"/>
            </w:rPr>
            <w:tab/>
          </w:r>
          <w:r>
            <w:rPr>
              <w:color w:val="auto"/>
            </w:rPr>
            <w:fldChar w:fldCharType="begin"/>
          </w:r>
          <w:r>
            <w:rPr>
              <w:color w:val="auto"/>
            </w:rPr>
            <w:instrText xml:space="preserve"> PAGEREF _Toc165124566 \h </w:instrText>
          </w:r>
          <w:r>
            <w:rPr>
              <w:color w:val="auto"/>
            </w:rPr>
            <w:fldChar w:fldCharType="separate"/>
          </w:r>
          <w:r>
            <w:rPr>
              <w:color w:val="auto"/>
            </w:rPr>
            <w:t>20</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"_Toc165124567" </w:instrText>
          </w:r>
          <w:r>
            <w:rPr>
              <w:color w:val="auto"/>
            </w:rPr>
            <w:fldChar w:fldCharType="separate"/>
          </w:r>
          <w:r>
            <w:rPr>
              <w:rStyle w:val="15"/>
              <w:rFonts w:hint="eastAsia" w:ascii="仿宋_GB2312" w:hAnsi="仿宋" w:eastAsia="仿宋_GB2312" w:cs="仿宋_GB2312"/>
              <w:b/>
              <w:bCs/>
              <w:color w:val="auto"/>
              <w:kern w:val="0"/>
            </w:rPr>
            <w:t>八、其他需要说明的问题</w:t>
          </w:r>
          <w:r>
            <w:rPr>
              <w:color w:val="auto"/>
            </w:rPr>
            <w:tab/>
          </w:r>
          <w:r>
            <w:rPr>
              <w:color w:val="auto"/>
            </w:rPr>
            <w:fldChar w:fldCharType="begin"/>
          </w:r>
          <w:r>
            <w:rPr>
              <w:color w:val="auto"/>
            </w:rPr>
            <w:instrText xml:space="preserve"> PAGEREF _Toc165124567 \h </w:instrText>
          </w:r>
          <w:r>
            <w:rPr>
              <w:color w:val="auto"/>
            </w:rPr>
            <w:fldChar w:fldCharType="separate"/>
          </w:r>
          <w:r>
            <w:rPr>
              <w:color w:val="auto"/>
            </w:rPr>
            <w:t>20</w:t>
          </w:r>
          <w:r>
            <w:rPr>
              <w:color w:val="auto"/>
            </w:rPr>
            <w:fldChar w:fldCharType="end"/>
          </w:r>
          <w:r>
            <w:rPr>
              <w:color w:val="auto"/>
            </w:rPr>
            <w:fldChar w:fldCharType="end"/>
          </w:r>
        </w:p>
        <w:p>
          <w:pPr>
            <w:pStyle w:val="9"/>
            <w:tabs>
              <w:tab w:val="right" w:leader="dot" w:pos="8296"/>
            </w:tabs>
            <w:rPr>
              <w:color w:val="auto"/>
            </w:rPr>
          </w:pPr>
          <w:r>
            <w:rPr>
              <w:color w:val="auto"/>
            </w:rPr>
            <w:fldChar w:fldCharType="begin"/>
          </w:r>
          <w:r>
            <w:rPr>
              <w:color w:val="auto"/>
            </w:rPr>
            <w:instrText xml:space="preserve"> HYPERLINK \l "_Toc165124568" </w:instrText>
          </w:r>
          <w:r>
            <w:rPr>
              <w:color w:val="auto"/>
            </w:rPr>
            <w:fldChar w:fldCharType="separate"/>
          </w:r>
          <w:r>
            <w:rPr>
              <w:rStyle w:val="15"/>
              <w:rFonts w:hint="eastAsia" w:ascii="仿宋_GB2312" w:hAnsi="仿宋" w:eastAsia="仿宋_GB2312" w:cs="仿宋_GB2312"/>
              <w:b/>
              <w:bCs/>
              <w:color w:val="auto"/>
              <w:kern w:val="0"/>
            </w:rPr>
            <w:t>九、附件</w:t>
          </w:r>
          <w:r>
            <w:rPr>
              <w:color w:val="auto"/>
            </w:rPr>
            <w:tab/>
          </w:r>
          <w:r>
            <w:rPr>
              <w:color w:val="auto"/>
            </w:rPr>
            <w:fldChar w:fldCharType="begin"/>
          </w:r>
          <w:r>
            <w:rPr>
              <w:color w:val="auto"/>
            </w:rPr>
            <w:instrText xml:space="preserve"> PAGEREF _Toc165124568 \h </w:instrText>
          </w:r>
          <w:r>
            <w:rPr>
              <w:color w:val="auto"/>
            </w:rPr>
            <w:fldChar w:fldCharType="separate"/>
          </w:r>
          <w:r>
            <w:rPr>
              <w:color w:val="auto"/>
            </w:rPr>
            <w:t>20</w:t>
          </w:r>
          <w:r>
            <w:rPr>
              <w:color w:val="auto"/>
            </w:rPr>
            <w:fldChar w:fldCharType="end"/>
          </w:r>
          <w:r>
            <w:rPr>
              <w:color w:val="auto"/>
            </w:rPr>
            <w:fldChar w:fldCharType="end"/>
          </w:r>
        </w:p>
        <w:p>
          <w:pPr>
            <w:rPr>
              <w:color w:val="auto"/>
            </w:rPr>
          </w:pPr>
          <w:r>
            <w:rPr>
              <w:b/>
              <w:bCs/>
              <w:color w:val="auto"/>
              <w:lang w:val="zh-CN"/>
            </w:rPr>
            <w:fldChar w:fldCharType="end"/>
          </w:r>
        </w:p>
      </w:sdtContent>
    </w:sdt>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p>
    <w:p>
      <w:pPr>
        <w:spacing w:line="560" w:lineRule="exact"/>
        <w:jc w:val="center"/>
        <w:rPr>
          <w:rFonts w:ascii="仿宋_GB2312" w:hAnsi="仿宋" w:eastAsia="仿宋_GB2312"/>
          <w:b/>
          <w:bCs/>
          <w:color w:val="auto"/>
          <w:sz w:val="44"/>
          <w:szCs w:val="44"/>
        </w:rPr>
      </w:pPr>
      <w:r>
        <w:rPr>
          <w:rFonts w:hint="eastAsia" w:ascii="仿宋_GB2312" w:hAnsi="仿宋" w:eastAsia="仿宋_GB2312"/>
          <w:b/>
          <w:bCs/>
          <w:color w:val="auto"/>
          <w:sz w:val="44"/>
          <w:szCs w:val="44"/>
        </w:rPr>
        <w:t>相山区民政局2023年部门整体支出</w:t>
      </w:r>
    </w:p>
    <w:p>
      <w:pPr>
        <w:spacing w:line="560" w:lineRule="exact"/>
        <w:jc w:val="center"/>
        <w:rPr>
          <w:rFonts w:ascii="仿宋_GB2312" w:hAnsi="仿宋" w:eastAsia="仿宋_GB2312"/>
          <w:b/>
          <w:bCs/>
          <w:color w:val="auto"/>
          <w:sz w:val="44"/>
          <w:szCs w:val="44"/>
        </w:rPr>
      </w:pPr>
      <w:r>
        <w:rPr>
          <w:rFonts w:hint="eastAsia" w:ascii="仿宋_GB2312" w:hAnsi="仿宋" w:eastAsia="仿宋_GB2312"/>
          <w:b/>
          <w:bCs/>
          <w:color w:val="auto"/>
          <w:sz w:val="44"/>
          <w:szCs w:val="44"/>
        </w:rPr>
        <w:t>绩效评价报告</w:t>
      </w:r>
    </w:p>
    <w:p>
      <w:pPr>
        <w:adjustRightInd w:val="0"/>
        <w:spacing w:line="560" w:lineRule="exact"/>
        <w:jc w:val="right"/>
        <w:rPr>
          <w:rFonts w:ascii="仿宋_GB2312" w:hAnsi="仿宋" w:eastAsia="仿宋_GB2312" w:cs="仿宋_GB2312"/>
          <w:color w:val="auto"/>
          <w:kern w:val="0"/>
          <w:sz w:val="28"/>
          <w:szCs w:val="28"/>
        </w:rPr>
      </w:pPr>
      <w:r>
        <w:rPr>
          <w:rFonts w:hint="eastAsia" w:ascii="仿宋_GB2312" w:hAnsi="仿宋" w:eastAsia="仿宋_GB2312" w:cs="仿宋_GB2312"/>
          <w:color w:val="auto"/>
          <w:kern w:val="0"/>
          <w:sz w:val="28"/>
          <w:szCs w:val="28"/>
        </w:rPr>
        <w:t>皖智联评价字〔2024〕0**号</w:t>
      </w:r>
    </w:p>
    <w:p>
      <w:pPr>
        <w:adjustRightInd w:val="0"/>
        <w:spacing w:line="560" w:lineRule="exact"/>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相山区财政局：</w:t>
      </w:r>
    </w:p>
    <w:p>
      <w:pPr>
        <w:adjustRightIn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为进一步加强财政资金管理，提高资金使用效益，相山区财政局委托安徽智联会计师事务所（普通合伙）对相山区民政局2023年部门整体支出进行了绩效评价。</w:t>
      </w:r>
    </w:p>
    <w:p>
      <w:pPr>
        <w:adjustRightIn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相山区民政局的责任是设定并确认项目绩效目标和绩效指标；设计和执行恰当的内部控制制度，合法合规地使用预算资金；根据单位设定的项目绩效目标提供完成情况数据及其相关佐证资料，并确保数据和佐证材料的真实、合法、完整。</w:t>
      </w:r>
    </w:p>
    <w:p>
      <w:pPr>
        <w:adjustRightIn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我们的责任是在实施绩效评价工作基础上对2023年部门整体支出发表绩效评价意见。</w:t>
      </w:r>
    </w:p>
    <w:p>
      <w:pPr>
        <w:adjustRightIn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我们按照《会计师事务所财政支出绩效评价业务指引》及其他有关规定执行了绩效评价工作。按照中国注册会计师职业道德守则，我们独立于相山区民政局，并履行了职业道德方面的其他责任。在绩效评价过程中，我们遵循财政部《项目支出绩效评价管理办法》（财预〔2020〕10 号）、安徽省人民政府《关于全面推进预算绩效管理的意见》（皖政〔2011〕115号）等文件的规定和要求，并结合项目的实际情况，实施了包括询问、核对业务资料、查阅会计凭证、重新计算、实地观察等我们认为必要的绩效评价程序，我们相信，我们获取的证据是充分的、适当的，现将评价情况报告如下：</w:t>
      </w:r>
    </w:p>
    <w:p>
      <w:pPr>
        <w:widowControl/>
        <w:shd w:val="clear" w:color="auto" w:fill="FFFFFF"/>
        <w:adjustRightInd w:val="0"/>
        <w:spacing w:line="560" w:lineRule="exact"/>
        <w:ind w:firstLine="643" w:firstLineChars="200"/>
        <w:outlineLvl w:val="0"/>
        <w:rPr>
          <w:rFonts w:ascii="仿宋_GB2312" w:hAnsi="仿宋" w:eastAsia="仿宋_GB2312" w:cs="仿宋_GB2312"/>
          <w:b/>
          <w:bCs/>
          <w:color w:val="auto"/>
          <w:kern w:val="0"/>
          <w:sz w:val="32"/>
          <w:szCs w:val="32"/>
        </w:rPr>
      </w:pPr>
      <w:bookmarkStart w:id="0" w:name="_Toc165124540"/>
      <w:bookmarkStart w:id="1" w:name="_Toc152137816"/>
      <w:r>
        <w:rPr>
          <w:rFonts w:hint="eastAsia" w:ascii="仿宋_GB2312" w:hAnsi="仿宋" w:eastAsia="仿宋_GB2312" w:cs="仿宋_GB2312"/>
          <w:b/>
          <w:bCs/>
          <w:color w:val="auto"/>
          <w:kern w:val="0"/>
          <w:sz w:val="32"/>
          <w:szCs w:val="32"/>
        </w:rPr>
        <w:t>一、基本情况</w:t>
      </w:r>
      <w:bookmarkEnd w:id="0"/>
      <w:bookmarkEnd w:id="1"/>
    </w:p>
    <w:p>
      <w:pPr>
        <w:widowControl/>
        <w:shd w:val="clear" w:color="auto" w:fill="FFFFFF"/>
        <w:adjustRightInd w:val="0"/>
        <w:spacing w:line="560" w:lineRule="exact"/>
        <w:ind w:firstLine="643" w:firstLineChars="200"/>
        <w:outlineLvl w:val="1"/>
        <w:rPr>
          <w:rFonts w:ascii="仿宋_GB2312" w:hAnsi="仿宋" w:eastAsia="仿宋_GB2312" w:cs="仿宋_GB2312"/>
          <w:b/>
          <w:bCs/>
          <w:color w:val="auto"/>
          <w:kern w:val="0"/>
          <w:sz w:val="32"/>
          <w:szCs w:val="32"/>
        </w:rPr>
      </w:pPr>
      <w:bookmarkStart w:id="2" w:name="_Toc152137817"/>
      <w:bookmarkStart w:id="3" w:name="_Toc165124541"/>
      <w:r>
        <w:rPr>
          <w:rFonts w:hint="eastAsia" w:ascii="仿宋_GB2312" w:hAnsi="仿宋" w:eastAsia="仿宋_GB2312" w:cs="仿宋_GB2312"/>
          <w:b/>
          <w:bCs/>
          <w:color w:val="auto"/>
          <w:kern w:val="0"/>
          <w:sz w:val="32"/>
          <w:szCs w:val="32"/>
        </w:rPr>
        <w:t>（一）单位基本情况</w:t>
      </w:r>
      <w:bookmarkEnd w:id="2"/>
      <w:bookmarkEnd w:id="3"/>
    </w:p>
    <w:p>
      <w:pPr>
        <w:widowControl/>
        <w:shd w:val="clear" w:color="auto" w:fill="FFFFFF"/>
        <w:adjustRightInd w:val="0"/>
        <w:spacing w:line="560" w:lineRule="exact"/>
        <w:ind w:firstLine="643" w:firstLineChars="200"/>
        <w:outlineLvl w:val="2"/>
        <w:rPr>
          <w:rFonts w:ascii="仿宋_GB2312" w:hAnsi="仿宋" w:eastAsia="仿宋_GB2312" w:cs="仿宋_GB2312"/>
          <w:b/>
          <w:color w:val="auto"/>
          <w:kern w:val="0"/>
          <w:sz w:val="32"/>
          <w:szCs w:val="32"/>
        </w:rPr>
      </w:pPr>
      <w:bookmarkStart w:id="4" w:name="_Toc152137818"/>
      <w:bookmarkStart w:id="5" w:name="_Toc165124542"/>
      <w:r>
        <w:rPr>
          <w:rFonts w:hint="eastAsia" w:ascii="仿宋_GB2312" w:hAnsi="仿宋" w:eastAsia="仿宋_GB2312" w:cs="仿宋_GB2312"/>
          <w:b/>
          <w:color w:val="auto"/>
          <w:kern w:val="0"/>
          <w:sz w:val="32"/>
          <w:szCs w:val="32"/>
        </w:rPr>
        <w:t>1. 机构设置及人员编制情况</w:t>
      </w:r>
      <w:bookmarkEnd w:id="4"/>
      <w:bookmarkEnd w:id="5"/>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bookmarkStart w:id="6" w:name="_Hlk151993754"/>
      <w:r>
        <w:rPr>
          <w:rFonts w:hint="eastAsia" w:ascii="仿宋_GB2312" w:hAnsi="仿宋" w:eastAsia="仿宋_GB2312" w:cs="仿宋_GB2312"/>
          <w:bCs/>
          <w:color w:val="auto"/>
          <w:kern w:val="0"/>
          <w:sz w:val="32"/>
          <w:szCs w:val="32"/>
        </w:rPr>
        <w:t>相山区民政局隶属于相山区人民政府，内设婚姻登记等9个业务部门；行政编制3个，实有3人；全额拨款事业编制2个，工勤人员9个，实有11人；自筹自支事业编制10个，实有9人；区聘人员9人；退役军人专岗9人；特岗1人。共计43人。</w:t>
      </w:r>
    </w:p>
    <w:bookmarkEnd w:id="6"/>
    <w:p>
      <w:pPr>
        <w:widowControl/>
        <w:shd w:val="clear" w:color="auto" w:fill="FFFFFF"/>
        <w:adjustRightInd w:val="0"/>
        <w:spacing w:line="560" w:lineRule="exact"/>
        <w:ind w:firstLine="643" w:firstLineChars="200"/>
        <w:outlineLvl w:val="2"/>
        <w:rPr>
          <w:rFonts w:ascii="仿宋_GB2312" w:hAnsi="仿宋" w:eastAsia="仿宋_GB2312" w:cs="仿宋_GB2312"/>
          <w:b/>
          <w:color w:val="auto"/>
          <w:kern w:val="0"/>
          <w:sz w:val="32"/>
          <w:szCs w:val="32"/>
        </w:rPr>
      </w:pPr>
      <w:bookmarkStart w:id="7" w:name="_Toc152137819"/>
      <w:bookmarkStart w:id="8" w:name="_Toc165124543"/>
      <w:r>
        <w:rPr>
          <w:rFonts w:hint="eastAsia" w:ascii="仿宋_GB2312" w:hAnsi="仿宋" w:eastAsia="仿宋_GB2312" w:cs="仿宋_GB2312"/>
          <w:b/>
          <w:color w:val="auto"/>
          <w:kern w:val="0"/>
          <w:sz w:val="32"/>
          <w:szCs w:val="32"/>
        </w:rPr>
        <w:t>2. 工作职责情况</w:t>
      </w:r>
      <w:bookmarkEnd w:id="7"/>
      <w:bookmarkEnd w:id="8"/>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（1）根据国民经济和社会发展规划，拟定全区民政事业发展战略，编制民政事业中、长期发展规划；制定年度工作计划，监督检查有关民政政策法规实施情况。</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（2）负责全区城乡居民最低生活保障工作，解决低收入家庭的生活困难。</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（3）负责全区农村五保供养工作，做好五保供养机构建设工作并做好监督与管理。</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4）承担全区基层政权建设日常工作。拟定社区建设发展规划，组织协调区直机关和街道、社区开展社区建设工作；指导全区基层政权和基层群众自治组织建设，推动农村开展村民自治活动；负责社区居委会的建设与管理，居委会干部的选举、培训，指导社区共建与管理工作，指导完成社区居委会换届改选工作；协调整合社区服务和社区活动的场地及设施建设工作；指导社区居委会开展社区服务工作，推进社区服务产业化。</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（5）负责全区镇（街道）、村（社区）的设立、撤销、调整和行政区域界线变更的审核报批；研究和修订行政区域规划；组织行政区域界线的勘定。</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（6）负责全区的生活无着人员社会救助工作，负责全区孤儿生活救助及资金发放工作。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（7）负责全区的慈善宣传和慈善捐赠的接收、统计、上报工作。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（8）负责全区临时救助工作，解决暂时性家庭困难。</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（9）负责全区社会团体和民办非企业单位的登记管理和年度检查；指导和监督全区社团和民办非企业单位依法开展活动。</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0</w:t>
      </w:r>
      <w:r>
        <w:rPr>
          <w:rFonts w:hint="eastAsia" w:ascii="仿宋_GB2312" w:hAnsi="仿宋" w:eastAsia="仿宋_GB2312" w:cs="仿宋_GB2312"/>
          <w:bCs/>
          <w:color w:val="auto"/>
          <w:kern w:val="0"/>
          <w:sz w:val="32"/>
          <w:szCs w:val="32"/>
        </w:rPr>
        <w:t>）负责全区婚姻登记和管理工作，依法实施婚姻登记管理。负责办理结婚登记、离婚登记；补发结、离婚登记；出具婚姻登记记录证明；处理违法婚姻行为；负责婚姻登记材料收集、整理、归档、管理，确保其完整，维护婚姻当事人的合法权益；配合卫生、计生部门做好婚前体检、优生优育等宣传教育活动。</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1</w:t>
      </w:r>
      <w:r>
        <w:rPr>
          <w:rFonts w:hint="eastAsia" w:ascii="仿宋_GB2312" w:hAnsi="仿宋" w:eastAsia="仿宋_GB2312" w:cs="仿宋_GB2312"/>
          <w:bCs/>
          <w:color w:val="auto"/>
          <w:kern w:val="0"/>
          <w:sz w:val="32"/>
          <w:szCs w:val="32"/>
        </w:rPr>
        <w:t>）负责全区艾滋病人生活救助金的审批发放工作。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2</w:t>
      </w:r>
      <w:r>
        <w:rPr>
          <w:rFonts w:hint="eastAsia" w:ascii="仿宋_GB2312" w:hAnsi="仿宋" w:eastAsia="仿宋_GB2312" w:cs="仿宋_GB2312"/>
          <w:bCs/>
          <w:color w:val="auto"/>
          <w:kern w:val="0"/>
          <w:sz w:val="32"/>
          <w:szCs w:val="32"/>
        </w:rPr>
        <w:t>）研究拟定全区社区服务业发展规划，建立完善社区服务管理体系及基础设施。</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3</w:t>
      </w:r>
      <w:r>
        <w:rPr>
          <w:rFonts w:hint="eastAsia" w:ascii="仿宋_GB2312" w:hAnsi="仿宋" w:eastAsia="仿宋_GB2312" w:cs="仿宋_GB2312"/>
          <w:bCs/>
          <w:color w:val="auto"/>
          <w:kern w:val="0"/>
          <w:sz w:val="32"/>
          <w:szCs w:val="32"/>
        </w:rPr>
        <w:t>）负责全区殡葬管理和全区殡葬企事业单位的监督指导工作。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4</w:t>
      </w:r>
      <w:r>
        <w:rPr>
          <w:rFonts w:hint="eastAsia" w:ascii="仿宋_GB2312" w:hAnsi="仿宋" w:eastAsia="仿宋_GB2312" w:cs="仿宋_GB2312"/>
          <w:bCs/>
          <w:color w:val="auto"/>
          <w:kern w:val="0"/>
          <w:sz w:val="32"/>
          <w:szCs w:val="32"/>
        </w:rPr>
        <w:t>）负责全区民政事业计划财务工作，指导监督民政事业经费的使用和管理，负责编制民政事业经费预算和各类民政统计报表上报工作。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w:t>
      </w:r>
      <w:r>
        <w:rPr>
          <w:rFonts w:ascii="仿宋_GB2312" w:hAnsi="仿宋" w:eastAsia="仿宋_GB2312" w:cs="仿宋_GB2312"/>
          <w:bCs/>
          <w:color w:val="auto"/>
          <w:kern w:val="0"/>
          <w:sz w:val="32"/>
          <w:szCs w:val="32"/>
        </w:rPr>
        <w:t>5</w:t>
      </w:r>
      <w:r>
        <w:rPr>
          <w:rFonts w:hint="eastAsia" w:ascii="仿宋_GB2312" w:hAnsi="仿宋" w:eastAsia="仿宋_GB2312" w:cs="仿宋_GB2312"/>
          <w:bCs/>
          <w:color w:val="auto"/>
          <w:kern w:val="0"/>
          <w:sz w:val="32"/>
          <w:szCs w:val="32"/>
        </w:rPr>
        <w:t>）认真做好民政信访工作。</w:t>
      </w:r>
    </w:p>
    <w:p>
      <w:pPr>
        <w:widowControl/>
        <w:shd w:val="clear" w:color="auto" w:fill="FFFFFF"/>
        <w:adjustRightInd w:val="0"/>
        <w:spacing w:line="560" w:lineRule="exact"/>
        <w:ind w:firstLine="643" w:firstLineChars="200"/>
        <w:outlineLvl w:val="2"/>
        <w:rPr>
          <w:rFonts w:ascii="仿宋_GB2312" w:hAnsi="仿宋" w:eastAsia="仿宋_GB2312" w:cs="仿宋_GB2312"/>
          <w:b/>
          <w:color w:val="auto"/>
          <w:kern w:val="0"/>
          <w:sz w:val="32"/>
          <w:szCs w:val="32"/>
        </w:rPr>
      </w:pPr>
      <w:bookmarkStart w:id="9" w:name="_Toc152137820"/>
      <w:bookmarkStart w:id="10" w:name="_Toc165124544"/>
      <w:r>
        <w:rPr>
          <w:rFonts w:hint="eastAsia" w:ascii="仿宋_GB2312" w:hAnsi="仿宋" w:eastAsia="仿宋_GB2312" w:cs="仿宋_GB2312"/>
          <w:b/>
          <w:color w:val="auto"/>
          <w:kern w:val="0"/>
          <w:sz w:val="32"/>
          <w:szCs w:val="32"/>
        </w:rPr>
        <w:t>3. 资产负债情况</w:t>
      </w:r>
      <w:bookmarkEnd w:id="9"/>
      <w:bookmarkEnd w:id="10"/>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2023年12月31日，资产总额</w:t>
      </w:r>
      <w:r>
        <w:rPr>
          <w:rFonts w:ascii="仿宋_GB2312" w:hAnsi="仿宋" w:eastAsia="仿宋_GB2312" w:cs="仿宋_GB2312"/>
          <w:bCs/>
          <w:color w:val="auto"/>
          <w:kern w:val="0"/>
          <w:sz w:val="32"/>
          <w:szCs w:val="32"/>
        </w:rPr>
        <w:t>326.28</w:t>
      </w:r>
      <w:r>
        <w:rPr>
          <w:rFonts w:hint="eastAsia" w:ascii="仿宋_GB2312" w:hAnsi="仿宋" w:eastAsia="仿宋_GB2312" w:cs="仿宋_GB2312"/>
          <w:bCs/>
          <w:color w:val="auto"/>
          <w:kern w:val="0"/>
          <w:sz w:val="32"/>
          <w:szCs w:val="32"/>
        </w:rPr>
        <w:t>万元，其中：银行存款</w:t>
      </w:r>
      <w:r>
        <w:rPr>
          <w:rFonts w:ascii="仿宋_GB2312" w:hAnsi="仿宋" w:eastAsia="仿宋_GB2312" w:cs="仿宋_GB2312"/>
          <w:bCs/>
          <w:color w:val="auto"/>
          <w:kern w:val="0"/>
          <w:sz w:val="32"/>
          <w:szCs w:val="32"/>
        </w:rPr>
        <w:t>13.61</w:t>
      </w:r>
      <w:r>
        <w:rPr>
          <w:rFonts w:hint="eastAsia" w:ascii="仿宋_GB2312" w:hAnsi="仿宋" w:eastAsia="仿宋_GB2312" w:cs="仿宋_GB2312"/>
          <w:bCs/>
          <w:color w:val="auto"/>
          <w:kern w:val="0"/>
          <w:sz w:val="32"/>
          <w:szCs w:val="32"/>
        </w:rPr>
        <w:t>万元、其他应收款</w:t>
      </w:r>
      <w:r>
        <w:rPr>
          <w:rFonts w:ascii="仿宋_GB2312" w:hAnsi="仿宋" w:eastAsia="仿宋_GB2312" w:cs="仿宋_GB2312"/>
          <w:bCs/>
          <w:color w:val="auto"/>
          <w:kern w:val="0"/>
          <w:sz w:val="32"/>
          <w:szCs w:val="32"/>
        </w:rPr>
        <w:t>34.76</w:t>
      </w:r>
      <w:r>
        <w:rPr>
          <w:rFonts w:hint="eastAsia" w:ascii="仿宋_GB2312" w:hAnsi="仿宋" w:eastAsia="仿宋_GB2312" w:cs="仿宋_GB2312"/>
          <w:bCs/>
          <w:color w:val="auto"/>
          <w:kern w:val="0"/>
          <w:sz w:val="32"/>
          <w:szCs w:val="32"/>
        </w:rPr>
        <w:t>万元、固定资产净值</w:t>
      </w:r>
      <w:r>
        <w:rPr>
          <w:rFonts w:ascii="仿宋_GB2312" w:hAnsi="仿宋" w:eastAsia="仿宋_GB2312" w:cs="仿宋_GB2312"/>
          <w:bCs/>
          <w:color w:val="auto"/>
          <w:kern w:val="0"/>
          <w:sz w:val="32"/>
          <w:szCs w:val="32"/>
        </w:rPr>
        <w:t>277.90</w:t>
      </w:r>
      <w:r>
        <w:rPr>
          <w:rFonts w:hint="eastAsia" w:ascii="仿宋_GB2312" w:hAnsi="仿宋" w:eastAsia="仿宋_GB2312" w:cs="仿宋_GB2312"/>
          <w:bCs/>
          <w:color w:val="auto"/>
          <w:kern w:val="0"/>
          <w:sz w:val="32"/>
          <w:szCs w:val="32"/>
        </w:rPr>
        <w:t>万元（固定资产</w:t>
      </w:r>
      <w:r>
        <w:rPr>
          <w:rFonts w:ascii="仿宋_GB2312" w:hAnsi="仿宋" w:eastAsia="仿宋_GB2312" w:cs="仿宋_GB2312"/>
          <w:bCs/>
          <w:color w:val="auto"/>
          <w:kern w:val="0"/>
          <w:sz w:val="32"/>
          <w:szCs w:val="32"/>
        </w:rPr>
        <w:t>729.25</w:t>
      </w:r>
      <w:r>
        <w:rPr>
          <w:rFonts w:hint="eastAsia" w:ascii="仿宋_GB2312" w:hAnsi="仿宋" w:eastAsia="仿宋_GB2312" w:cs="仿宋_GB2312"/>
          <w:bCs/>
          <w:color w:val="auto"/>
          <w:kern w:val="0"/>
          <w:sz w:val="32"/>
          <w:szCs w:val="32"/>
        </w:rPr>
        <w:t>万元、固定资产累计折旧</w:t>
      </w:r>
      <w:r>
        <w:rPr>
          <w:rFonts w:ascii="仿宋_GB2312" w:hAnsi="仿宋" w:eastAsia="仿宋_GB2312" w:cs="仿宋_GB2312"/>
          <w:bCs/>
          <w:color w:val="auto"/>
          <w:kern w:val="0"/>
          <w:sz w:val="32"/>
          <w:szCs w:val="32"/>
        </w:rPr>
        <w:t>451.34</w:t>
      </w:r>
      <w:r>
        <w:rPr>
          <w:rFonts w:hint="eastAsia" w:ascii="仿宋_GB2312" w:hAnsi="仿宋" w:eastAsia="仿宋_GB2312" w:cs="仿宋_GB2312"/>
          <w:bCs/>
          <w:color w:val="auto"/>
          <w:kern w:val="0"/>
          <w:sz w:val="32"/>
          <w:szCs w:val="32"/>
        </w:rPr>
        <w:t>万元）、无形资产净值0万元（无形资产10.10万元、无形资产累计摊销10.10万元）；负债总额</w:t>
      </w:r>
      <w:r>
        <w:rPr>
          <w:rFonts w:ascii="仿宋_GB2312" w:hAnsi="仿宋" w:eastAsia="仿宋_GB2312" w:cs="仿宋_GB2312"/>
          <w:bCs/>
          <w:color w:val="auto"/>
          <w:kern w:val="0"/>
          <w:sz w:val="32"/>
          <w:szCs w:val="32"/>
        </w:rPr>
        <w:t>13.44</w:t>
      </w:r>
      <w:r>
        <w:rPr>
          <w:rFonts w:hint="eastAsia" w:ascii="仿宋_GB2312" w:hAnsi="仿宋" w:eastAsia="仿宋_GB2312" w:cs="仿宋_GB2312"/>
          <w:bCs/>
          <w:color w:val="auto"/>
          <w:kern w:val="0"/>
          <w:sz w:val="32"/>
          <w:szCs w:val="32"/>
        </w:rPr>
        <w:t>万元（其他应付款</w:t>
      </w:r>
      <w:r>
        <w:rPr>
          <w:rFonts w:ascii="仿宋_GB2312" w:hAnsi="仿宋" w:eastAsia="仿宋_GB2312" w:cs="仿宋_GB2312"/>
          <w:bCs/>
          <w:color w:val="auto"/>
          <w:kern w:val="0"/>
          <w:sz w:val="32"/>
          <w:szCs w:val="32"/>
        </w:rPr>
        <w:t>13.44</w:t>
      </w:r>
      <w:r>
        <w:rPr>
          <w:rFonts w:hint="eastAsia" w:ascii="仿宋_GB2312" w:hAnsi="仿宋" w:eastAsia="仿宋_GB2312" w:cs="仿宋_GB2312"/>
          <w:bCs/>
          <w:color w:val="auto"/>
          <w:kern w:val="0"/>
          <w:sz w:val="32"/>
          <w:szCs w:val="32"/>
        </w:rPr>
        <w:t>万元）、净资产</w:t>
      </w:r>
      <w:r>
        <w:rPr>
          <w:rFonts w:ascii="仿宋_GB2312" w:hAnsi="仿宋" w:eastAsia="仿宋_GB2312" w:cs="仿宋_GB2312"/>
          <w:bCs/>
          <w:color w:val="auto"/>
          <w:kern w:val="0"/>
          <w:sz w:val="32"/>
          <w:szCs w:val="32"/>
        </w:rPr>
        <w:t>312.84</w:t>
      </w:r>
      <w:r>
        <w:rPr>
          <w:rFonts w:hint="eastAsia" w:ascii="仿宋_GB2312" w:hAnsi="仿宋" w:eastAsia="仿宋_GB2312" w:cs="仿宋_GB2312"/>
          <w:bCs/>
          <w:color w:val="auto"/>
          <w:kern w:val="0"/>
          <w:sz w:val="32"/>
          <w:szCs w:val="32"/>
        </w:rPr>
        <w:t>万元（累计盈余</w:t>
      </w:r>
      <w:r>
        <w:rPr>
          <w:rFonts w:ascii="仿宋_GB2312" w:hAnsi="仿宋" w:eastAsia="仿宋_GB2312" w:cs="仿宋_GB2312"/>
          <w:bCs/>
          <w:color w:val="auto"/>
          <w:kern w:val="0"/>
          <w:sz w:val="32"/>
          <w:szCs w:val="32"/>
        </w:rPr>
        <w:t>312.84</w:t>
      </w:r>
      <w:r>
        <w:rPr>
          <w:rFonts w:hint="eastAsia" w:ascii="仿宋_GB2312" w:hAnsi="仿宋" w:eastAsia="仿宋_GB2312" w:cs="仿宋_GB2312"/>
          <w:bCs/>
          <w:color w:val="auto"/>
          <w:kern w:val="0"/>
          <w:sz w:val="32"/>
          <w:szCs w:val="32"/>
        </w:rPr>
        <w:t>万元）。</w:t>
      </w:r>
    </w:p>
    <w:p>
      <w:pPr>
        <w:widowControl/>
        <w:shd w:val="clear" w:color="auto" w:fill="FFFFFF"/>
        <w:adjustRightInd w:val="0"/>
        <w:spacing w:line="560" w:lineRule="exact"/>
        <w:ind w:firstLine="643" w:firstLineChars="200"/>
        <w:outlineLvl w:val="2"/>
        <w:rPr>
          <w:rFonts w:ascii="仿宋_GB2312" w:hAnsi="仿宋" w:eastAsia="仿宋_GB2312" w:cs="仿宋_GB2312"/>
          <w:b/>
          <w:color w:val="auto"/>
          <w:kern w:val="0"/>
          <w:sz w:val="32"/>
          <w:szCs w:val="32"/>
        </w:rPr>
      </w:pPr>
      <w:bookmarkStart w:id="11" w:name="_Toc165124545"/>
      <w:bookmarkStart w:id="12" w:name="_Toc152137821"/>
      <w:r>
        <w:rPr>
          <w:rFonts w:hint="eastAsia" w:ascii="仿宋_GB2312" w:hAnsi="仿宋" w:eastAsia="仿宋_GB2312" w:cs="仿宋_GB2312"/>
          <w:b/>
          <w:color w:val="auto"/>
          <w:kern w:val="0"/>
          <w:sz w:val="32"/>
          <w:szCs w:val="32"/>
        </w:rPr>
        <w:t>4. 部门预决算情况</w:t>
      </w:r>
      <w:bookmarkEnd w:id="11"/>
      <w:bookmarkEnd w:id="12"/>
    </w:p>
    <w:p>
      <w:pPr>
        <w:widowControl/>
        <w:shd w:val="clear" w:color="auto" w:fill="FFFFFF"/>
        <w:adjustRightInd w:val="0"/>
        <w:spacing w:line="560" w:lineRule="exact"/>
        <w:ind w:firstLine="643" w:firstLineChars="200"/>
        <w:outlineLvl w:val="3"/>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（1）部门预算及预算批复情况</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2022年度预算批复预算收入</w:t>
      </w:r>
      <w:r>
        <w:rPr>
          <w:rFonts w:ascii="仿宋_GB2312" w:hAnsi="仿宋" w:eastAsia="仿宋_GB2312" w:cs="仿宋_GB2312"/>
          <w:bCs/>
          <w:color w:val="auto"/>
          <w:kern w:val="0"/>
          <w:sz w:val="32"/>
          <w:szCs w:val="32"/>
        </w:rPr>
        <w:t>1,351.00</w:t>
      </w:r>
      <w:r>
        <w:rPr>
          <w:rFonts w:hint="eastAsia" w:ascii="仿宋_GB2312" w:hAnsi="仿宋" w:eastAsia="仿宋_GB2312" w:cs="仿宋_GB2312"/>
          <w:bCs/>
          <w:color w:val="auto"/>
          <w:kern w:val="0"/>
          <w:sz w:val="32"/>
          <w:szCs w:val="32"/>
        </w:rPr>
        <w:t>万元（一般公共预算拨款</w:t>
      </w:r>
      <w:r>
        <w:rPr>
          <w:rFonts w:ascii="仿宋_GB2312" w:hAnsi="仿宋" w:eastAsia="仿宋_GB2312" w:cs="仿宋_GB2312"/>
          <w:bCs/>
          <w:color w:val="auto"/>
          <w:kern w:val="0"/>
          <w:sz w:val="32"/>
          <w:szCs w:val="32"/>
        </w:rPr>
        <w:t>1,351.00</w:t>
      </w:r>
      <w:r>
        <w:rPr>
          <w:rFonts w:hint="eastAsia" w:ascii="仿宋_GB2312" w:hAnsi="仿宋" w:eastAsia="仿宋_GB2312" w:cs="仿宋_GB2312"/>
          <w:bCs/>
          <w:color w:val="auto"/>
          <w:kern w:val="0"/>
          <w:sz w:val="32"/>
          <w:szCs w:val="32"/>
        </w:rPr>
        <w:t>万元）；预算支出</w:t>
      </w:r>
      <w:r>
        <w:rPr>
          <w:rFonts w:ascii="仿宋_GB2312" w:hAnsi="仿宋" w:eastAsia="仿宋_GB2312" w:cs="仿宋_GB2312"/>
          <w:bCs/>
          <w:color w:val="auto"/>
          <w:kern w:val="0"/>
          <w:sz w:val="32"/>
          <w:szCs w:val="32"/>
        </w:rPr>
        <w:t>1,351.00</w:t>
      </w:r>
      <w:r>
        <w:rPr>
          <w:rFonts w:hint="eastAsia" w:ascii="仿宋_GB2312" w:hAnsi="仿宋" w:eastAsia="仿宋_GB2312" w:cs="仿宋_GB2312"/>
          <w:bCs/>
          <w:color w:val="auto"/>
          <w:kern w:val="0"/>
          <w:sz w:val="32"/>
          <w:szCs w:val="32"/>
        </w:rPr>
        <w:t>万元（基本支出</w:t>
      </w:r>
      <w:r>
        <w:rPr>
          <w:rFonts w:ascii="仿宋_GB2312" w:hAnsi="仿宋" w:eastAsia="仿宋_GB2312" w:cs="仿宋_GB2312"/>
          <w:bCs/>
          <w:color w:val="auto"/>
          <w:kern w:val="0"/>
          <w:sz w:val="32"/>
          <w:szCs w:val="32"/>
        </w:rPr>
        <w:t>455.12</w:t>
      </w:r>
      <w:r>
        <w:rPr>
          <w:rFonts w:hint="eastAsia" w:ascii="仿宋_GB2312" w:hAnsi="仿宋" w:eastAsia="仿宋_GB2312" w:cs="仿宋_GB2312"/>
          <w:bCs/>
          <w:color w:val="auto"/>
          <w:kern w:val="0"/>
          <w:sz w:val="32"/>
          <w:szCs w:val="32"/>
        </w:rPr>
        <w:t>万元、项目支出</w:t>
      </w:r>
      <w:r>
        <w:rPr>
          <w:rFonts w:ascii="仿宋_GB2312" w:hAnsi="仿宋" w:eastAsia="仿宋_GB2312" w:cs="仿宋_GB2312"/>
          <w:bCs/>
          <w:color w:val="auto"/>
          <w:kern w:val="0"/>
          <w:sz w:val="32"/>
          <w:szCs w:val="32"/>
        </w:rPr>
        <w:t>895.88</w:t>
      </w:r>
      <w:r>
        <w:rPr>
          <w:rFonts w:hint="eastAsia" w:ascii="仿宋_GB2312" w:hAnsi="仿宋" w:eastAsia="仿宋_GB2312" w:cs="仿宋_GB2312"/>
          <w:bCs/>
          <w:color w:val="auto"/>
          <w:kern w:val="0"/>
          <w:sz w:val="32"/>
          <w:szCs w:val="32"/>
        </w:rPr>
        <w:t>万元）。</w:t>
      </w:r>
    </w:p>
    <w:p>
      <w:pPr>
        <w:widowControl/>
        <w:shd w:val="clear" w:color="auto" w:fill="FFFFFF"/>
        <w:adjustRightInd w:val="0"/>
        <w:spacing w:line="560" w:lineRule="exact"/>
        <w:ind w:firstLine="643" w:firstLineChars="200"/>
        <w:outlineLvl w:val="3"/>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（2）部门决算情况</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2023年度决算收入</w:t>
      </w:r>
      <w:r>
        <w:rPr>
          <w:rFonts w:ascii="仿宋_GB2312" w:hAnsi="仿宋" w:eastAsia="仿宋_GB2312" w:cs="仿宋_GB2312"/>
          <w:bCs/>
          <w:color w:val="auto"/>
          <w:kern w:val="0"/>
          <w:sz w:val="32"/>
          <w:szCs w:val="32"/>
        </w:rPr>
        <w:t>7,896.18</w:t>
      </w:r>
      <w:r>
        <w:rPr>
          <w:rFonts w:hint="eastAsia" w:ascii="仿宋_GB2312" w:hAnsi="仿宋" w:eastAsia="仿宋_GB2312" w:cs="仿宋_GB2312"/>
          <w:bCs/>
          <w:color w:val="auto"/>
          <w:kern w:val="0"/>
          <w:sz w:val="32"/>
          <w:szCs w:val="32"/>
        </w:rPr>
        <w:t>万元（一般公共预算财政拨款</w:t>
      </w:r>
      <w:r>
        <w:rPr>
          <w:rFonts w:ascii="仿宋_GB2312" w:hAnsi="仿宋" w:eastAsia="仿宋_GB2312" w:cs="仿宋_GB2312"/>
          <w:bCs/>
          <w:color w:val="auto"/>
          <w:kern w:val="0"/>
          <w:sz w:val="32"/>
          <w:szCs w:val="32"/>
        </w:rPr>
        <w:t>7,546.16</w:t>
      </w:r>
      <w:r>
        <w:rPr>
          <w:rFonts w:hint="eastAsia" w:ascii="仿宋_GB2312" w:hAnsi="仿宋" w:eastAsia="仿宋_GB2312" w:cs="仿宋_GB2312"/>
          <w:bCs/>
          <w:color w:val="auto"/>
          <w:kern w:val="0"/>
          <w:sz w:val="32"/>
          <w:szCs w:val="32"/>
        </w:rPr>
        <w:t>万元、政府性基金预算财政拨款</w:t>
      </w:r>
      <w:r>
        <w:rPr>
          <w:rFonts w:ascii="仿宋_GB2312" w:hAnsi="仿宋" w:eastAsia="仿宋_GB2312" w:cs="仿宋_GB2312"/>
          <w:bCs/>
          <w:color w:val="auto"/>
          <w:kern w:val="0"/>
          <w:sz w:val="32"/>
          <w:szCs w:val="32"/>
        </w:rPr>
        <w:t>315.08</w:t>
      </w:r>
      <w:r>
        <w:rPr>
          <w:rFonts w:hint="eastAsia" w:ascii="仿宋_GB2312" w:hAnsi="仿宋" w:eastAsia="仿宋_GB2312" w:cs="仿宋_GB2312"/>
          <w:bCs/>
          <w:color w:val="auto"/>
          <w:kern w:val="0"/>
          <w:sz w:val="32"/>
          <w:szCs w:val="32"/>
        </w:rPr>
        <w:t>万元、年初财政拨款结转和结余34.93万元）；决算支出</w:t>
      </w:r>
      <w:r>
        <w:rPr>
          <w:rFonts w:ascii="仿宋_GB2312" w:hAnsi="仿宋" w:eastAsia="仿宋_GB2312" w:cs="仿宋_GB2312"/>
          <w:bCs/>
          <w:color w:val="auto"/>
          <w:kern w:val="0"/>
          <w:sz w:val="32"/>
          <w:szCs w:val="32"/>
        </w:rPr>
        <w:t>7,861.25</w:t>
      </w:r>
      <w:r>
        <w:rPr>
          <w:rFonts w:hint="eastAsia" w:ascii="仿宋_GB2312" w:hAnsi="仿宋" w:eastAsia="仿宋_GB2312" w:cs="仿宋_GB2312"/>
          <w:bCs/>
          <w:color w:val="auto"/>
          <w:kern w:val="0"/>
          <w:sz w:val="32"/>
          <w:szCs w:val="32"/>
        </w:rPr>
        <w:t>万元（基本支出</w:t>
      </w:r>
      <w:r>
        <w:rPr>
          <w:rFonts w:ascii="仿宋_GB2312" w:hAnsi="仿宋" w:eastAsia="仿宋_GB2312" w:cs="仿宋_GB2312"/>
          <w:bCs/>
          <w:color w:val="auto"/>
          <w:kern w:val="0"/>
          <w:sz w:val="32"/>
          <w:szCs w:val="32"/>
        </w:rPr>
        <w:t>3,350.91</w:t>
      </w:r>
      <w:r>
        <w:rPr>
          <w:rFonts w:hint="eastAsia" w:ascii="仿宋_GB2312" w:hAnsi="仿宋" w:eastAsia="仿宋_GB2312" w:cs="仿宋_GB2312"/>
          <w:bCs/>
          <w:color w:val="auto"/>
          <w:kern w:val="0"/>
          <w:sz w:val="32"/>
          <w:szCs w:val="32"/>
        </w:rPr>
        <w:t>万元、项目支出</w:t>
      </w:r>
      <w:r>
        <w:rPr>
          <w:rFonts w:ascii="仿宋_GB2312" w:hAnsi="仿宋" w:eastAsia="仿宋_GB2312" w:cs="仿宋_GB2312"/>
          <w:bCs/>
          <w:color w:val="auto"/>
          <w:kern w:val="0"/>
          <w:sz w:val="32"/>
          <w:szCs w:val="32"/>
        </w:rPr>
        <w:t>4,510.34</w:t>
      </w:r>
      <w:r>
        <w:rPr>
          <w:rFonts w:hint="eastAsia" w:ascii="仿宋_GB2312" w:hAnsi="仿宋" w:eastAsia="仿宋_GB2312" w:cs="仿宋_GB2312"/>
          <w:bCs/>
          <w:color w:val="auto"/>
          <w:kern w:val="0"/>
          <w:sz w:val="32"/>
          <w:szCs w:val="32"/>
        </w:rPr>
        <w:t>万元）；年末财政拨款结转和结余34.93万元。</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p>
    <w:p>
      <w:pPr>
        <w:spacing w:line="560" w:lineRule="exact"/>
        <w:ind w:firstLine="643" w:firstLineChars="200"/>
        <w:outlineLvl w:val="3"/>
        <w:rPr>
          <w:rFonts w:ascii="仿宋_GB2312" w:hAnsi="仿宋" w:eastAsia="仿宋_GB2312" w:cs="仿宋"/>
          <w:b/>
          <w:color w:val="auto"/>
          <w:sz w:val="32"/>
          <w:szCs w:val="32"/>
        </w:rPr>
      </w:pPr>
      <w:r>
        <w:rPr>
          <w:rFonts w:hint="eastAsia" w:ascii="仿宋_GB2312" w:hAnsi="仿宋" w:eastAsia="仿宋_GB2312" w:cs="仿宋_GB2312"/>
          <w:b/>
          <w:color w:val="auto"/>
          <w:kern w:val="0"/>
          <w:sz w:val="32"/>
          <w:szCs w:val="32"/>
        </w:rPr>
        <w:t>（3）</w:t>
      </w:r>
      <w:r>
        <w:rPr>
          <w:rFonts w:hint="eastAsia" w:ascii="仿宋_GB2312" w:hAnsi="仿宋" w:eastAsia="仿宋_GB2312" w:cs="仿宋"/>
          <w:b/>
          <w:color w:val="auto"/>
          <w:sz w:val="32"/>
          <w:szCs w:val="32"/>
        </w:rPr>
        <w:t>部门预算调整情况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1432"/>
        <w:gridCol w:w="1432"/>
        <w:gridCol w:w="143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shd w:val="clear" w:color="auto" w:fill="auto"/>
            <w:noWrap/>
          </w:tcPr>
          <w:p>
            <w:pPr>
              <w:widowControl/>
              <w:jc w:val="center"/>
              <w:rPr>
                <w:rFonts w:ascii="仿宋_GB2312" w:hAnsi="Times New Roman" w:eastAsia="仿宋_GB2312" w:cs="Times New Roman"/>
                <w:color w:val="auto"/>
                <w:kern w:val="0"/>
                <w:sz w:val="18"/>
                <w:szCs w:val="18"/>
              </w:rPr>
            </w:pPr>
            <w:r>
              <w:rPr>
                <w:rFonts w:hint="eastAsia" w:ascii="仿宋_GB2312" w:eastAsia="仿宋_GB2312"/>
                <w:color w:val="auto"/>
                <w:sz w:val="18"/>
                <w:szCs w:val="18"/>
              </w:rPr>
              <w:t>收入预决算变动情况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科目名称</w:t>
            </w:r>
          </w:p>
        </w:tc>
        <w:tc>
          <w:tcPr>
            <w:tcW w:w="840"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预算收入</w:t>
            </w:r>
          </w:p>
        </w:tc>
        <w:tc>
          <w:tcPr>
            <w:tcW w:w="840"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决算收入</w:t>
            </w:r>
          </w:p>
        </w:tc>
        <w:tc>
          <w:tcPr>
            <w:tcW w:w="841"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增加减少数</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一般公共预算财政拨款</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1,351.00</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7,546.16</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4,757.91 </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政府性基金预算财政拨款</w:t>
            </w:r>
          </w:p>
        </w:tc>
        <w:tc>
          <w:tcPr>
            <w:tcW w:w="840" w:type="pct"/>
            <w:shd w:val="clear" w:color="auto" w:fill="auto"/>
          </w:tcPr>
          <w:p>
            <w:pPr>
              <w:widowControl/>
              <w:rPr>
                <w:rFonts w:ascii="仿宋_GB2312" w:hAnsi="宋体" w:eastAsia="仿宋_GB2312" w:cs="宋体"/>
                <w:color w:val="auto"/>
                <w:kern w:val="0"/>
                <w:sz w:val="18"/>
                <w:szCs w:val="18"/>
              </w:rPr>
            </w:pP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315.08</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351.16 </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年初财政拨款结转和结余</w:t>
            </w:r>
          </w:p>
        </w:tc>
        <w:tc>
          <w:tcPr>
            <w:tcW w:w="840" w:type="pct"/>
            <w:shd w:val="clear" w:color="auto" w:fill="auto"/>
          </w:tcPr>
          <w:p>
            <w:pPr>
              <w:widowControl/>
              <w:rPr>
                <w:rFonts w:ascii="仿宋_GB2312" w:hAnsi="宋体" w:eastAsia="仿宋_GB2312" w:cs="宋体"/>
                <w:color w:val="auto"/>
                <w:kern w:val="0"/>
                <w:sz w:val="18"/>
                <w:szCs w:val="18"/>
              </w:rPr>
            </w:pP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34.93</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34.93 </w:t>
            </w:r>
          </w:p>
        </w:tc>
        <w:tc>
          <w:tcPr>
            <w:tcW w:w="1033" w:type="pct"/>
            <w:shd w:val="clear" w:color="auto" w:fill="auto"/>
          </w:tcPr>
          <w:p>
            <w:pPr>
              <w:widowControl/>
              <w:rPr>
                <w:rFonts w:ascii="仿宋_GB2312" w:hAnsi="宋体" w:eastAsia="仿宋_GB2312"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合计</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1,351.00</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7,896.18</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5,144.00 </w:t>
            </w:r>
          </w:p>
        </w:tc>
        <w:tc>
          <w:tcPr>
            <w:tcW w:w="1033" w:type="pct"/>
            <w:shd w:val="clear" w:color="auto" w:fill="auto"/>
          </w:tcPr>
          <w:p>
            <w:pPr>
              <w:widowControl/>
              <w:rPr>
                <w:rFonts w:ascii="仿宋_GB2312" w:hAnsi="宋体" w:eastAsia="仿宋_GB2312"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noWrap/>
          </w:tcPr>
          <w:p>
            <w:pPr>
              <w:widowControl/>
              <w:rPr>
                <w:rFonts w:ascii="宋体" w:hAnsi="宋体" w:eastAsia="宋体" w:cs="宋体"/>
                <w:color w:val="auto"/>
                <w:kern w:val="0"/>
                <w:sz w:val="18"/>
                <w:szCs w:val="18"/>
              </w:rPr>
            </w:pPr>
          </w:p>
        </w:tc>
        <w:tc>
          <w:tcPr>
            <w:tcW w:w="840" w:type="pct"/>
            <w:shd w:val="clear" w:color="auto" w:fill="auto"/>
            <w:noWrap/>
          </w:tcPr>
          <w:p>
            <w:pPr>
              <w:widowControl/>
              <w:jc w:val="left"/>
              <w:rPr>
                <w:rFonts w:ascii="仿宋_GB2312" w:hAnsi="Times New Roman" w:eastAsia="仿宋_GB2312" w:cs="Times New Roman"/>
                <w:color w:val="auto"/>
                <w:kern w:val="0"/>
                <w:sz w:val="18"/>
                <w:szCs w:val="18"/>
              </w:rPr>
            </w:pPr>
          </w:p>
        </w:tc>
        <w:tc>
          <w:tcPr>
            <w:tcW w:w="840" w:type="pct"/>
            <w:shd w:val="clear" w:color="auto" w:fill="auto"/>
            <w:noWrap/>
          </w:tcPr>
          <w:p>
            <w:pPr>
              <w:widowControl/>
              <w:jc w:val="left"/>
              <w:rPr>
                <w:rFonts w:ascii="仿宋_GB2312" w:hAnsi="Times New Roman" w:eastAsia="仿宋_GB2312" w:cs="Times New Roman"/>
                <w:color w:val="auto"/>
                <w:kern w:val="0"/>
                <w:sz w:val="18"/>
                <w:szCs w:val="18"/>
              </w:rPr>
            </w:pPr>
          </w:p>
        </w:tc>
        <w:tc>
          <w:tcPr>
            <w:tcW w:w="841" w:type="pct"/>
            <w:shd w:val="clear" w:color="auto" w:fill="auto"/>
            <w:noWrap/>
          </w:tcPr>
          <w:p>
            <w:pPr>
              <w:widowControl/>
              <w:jc w:val="left"/>
              <w:rPr>
                <w:rFonts w:ascii="仿宋_GB2312" w:hAnsi="Times New Roman" w:eastAsia="仿宋_GB2312" w:cs="Times New Roman"/>
                <w:color w:val="auto"/>
                <w:kern w:val="0"/>
                <w:sz w:val="18"/>
                <w:szCs w:val="18"/>
              </w:rPr>
            </w:pPr>
          </w:p>
        </w:tc>
        <w:tc>
          <w:tcPr>
            <w:tcW w:w="1033" w:type="pct"/>
            <w:shd w:val="clear" w:color="auto" w:fill="auto"/>
            <w:noWrap/>
          </w:tcPr>
          <w:p>
            <w:pPr>
              <w:widowControl/>
              <w:jc w:val="left"/>
              <w:rPr>
                <w:rFonts w:ascii="仿宋_GB2312" w:hAnsi="Times New Roman" w:eastAsia="仿宋_GB2312"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shd w:val="clear" w:color="auto" w:fill="auto"/>
            <w:noWrap/>
          </w:tcPr>
          <w:p>
            <w:pPr>
              <w:widowControl/>
              <w:jc w:val="center"/>
              <w:rPr>
                <w:rFonts w:ascii="仿宋_GB2312" w:hAnsi="Times New Roman" w:eastAsia="仿宋_GB2312" w:cs="Times New Roman"/>
                <w:color w:val="auto"/>
                <w:kern w:val="0"/>
                <w:sz w:val="18"/>
                <w:szCs w:val="18"/>
              </w:rPr>
            </w:pPr>
            <w:r>
              <w:rPr>
                <w:rFonts w:hint="eastAsia" w:ascii="仿宋_GB2312" w:eastAsia="仿宋_GB2312"/>
                <w:color w:val="auto"/>
                <w:sz w:val="18"/>
                <w:szCs w:val="18"/>
              </w:rPr>
              <w:t>支出预决算变动情况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科目名称</w:t>
            </w:r>
          </w:p>
        </w:tc>
        <w:tc>
          <w:tcPr>
            <w:tcW w:w="840"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预算支出</w:t>
            </w:r>
          </w:p>
        </w:tc>
        <w:tc>
          <w:tcPr>
            <w:tcW w:w="840"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决算基本支出</w:t>
            </w:r>
          </w:p>
        </w:tc>
        <w:tc>
          <w:tcPr>
            <w:tcW w:w="841"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增加减少数</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变动原因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基本支出</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455.12</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3,350.91</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2,895.79 </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项目支出</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895.88</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4,510.34</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3,614.46 </w:t>
            </w:r>
          </w:p>
        </w:tc>
        <w:tc>
          <w:tcPr>
            <w:tcW w:w="1033" w:type="pct"/>
            <w:shd w:val="clear" w:color="auto" w:fill="auto"/>
          </w:tcPr>
          <w:p>
            <w:pPr>
              <w:widowControl/>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6" w:type="pct"/>
            <w:shd w:val="clear" w:color="auto" w:fill="auto"/>
          </w:tcPr>
          <w:p>
            <w:pPr>
              <w:widowControl/>
              <w:rPr>
                <w:rFonts w:ascii="仿宋_GB2312" w:hAnsi="宋体" w:eastAsia="仿宋_GB2312" w:cs="宋体"/>
                <w:color w:val="auto"/>
                <w:kern w:val="0"/>
                <w:sz w:val="18"/>
                <w:szCs w:val="18"/>
              </w:rPr>
            </w:pPr>
            <w:r>
              <w:rPr>
                <w:rFonts w:hint="eastAsia" w:ascii="仿宋_GB2312" w:eastAsia="仿宋_GB2312"/>
                <w:color w:val="auto"/>
                <w:sz w:val="18"/>
                <w:szCs w:val="18"/>
              </w:rPr>
              <w:t>合计</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1,351.00</w:t>
            </w:r>
          </w:p>
        </w:tc>
        <w:tc>
          <w:tcPr>
            <w:tcW w:w="840" w:type="pct"/>
            <w:shd w:val="clear" w:color="auto" w:fill="auto"/>
          </w:tcPr>
          <w:p>
            <w:pPr>
              <w:widowControl/>
              <w:rPr>
                <w:rFonts w:ascii="仿宋_GB2312" w:hAnsi="宋体" w:eastAsia="仿宋_GB2312" w:cs="宋体"/>
                <w:color w:val="auto"/>
                <w:kern w:val="0"/>
                <w:sz w:val="18"/>
                <w:szCs w:val="18"/>
              </w:rPr>
            </w:pPr>
            <w:r>
              <w:rPr>
                <w:rFonts w:ascii="仿宋_GB2312" w:eastAsia="仿宋_GB2312"/>
                <w:color w:val="auto"/>
                <w:sz w:val="18"/>
                <w:szCs w:val="18"/>
              </w:rPr>
              <w:t>7,861.25</w:t>
            </w:r>
          </w:p>
        </w:tc>
        <w:tc>
          <w:tcPr>
            <w:tcW w:w="841" w:type="pct"/>
            <w:shd w:val="clear" w:color="auto" w:fill="auto"/>
          </w:tcPr>
          <w:p>
            <w:pPr>
              <w:widowControl/>
              <w:rPr>
                <w:rFonts w:ascii="仿宋_GB2312" w:eastAsia="仿宋_GB2312"/>
                <w:color w:val="auto"/>
                <w:sz w:val="18"/>
                <w:szCs w:val="18"/>
              </w:rPr>
            </w:pPr>
            <w:r>
              <w:rPr>
                <w:rFonts w:ascii="仿宋_GB2312" w:eastAsia="仿宋_GB2312"/>
                <w:color w:val="auto"/>
                <w:sz w:val="18"/>
                <w:szCs w:val="18"/>
              </w:rPr>
              <w:t xml:space="preserve">6,510.25 </w:t>
            </w:r>
          </w:p>
        </w:tc>
        <w:tc>
          <w:tcPr>
            <w:tcW w:w="1033" w:type="pct"/>
            <w:shd w:val="clear" w:color="auto" w:fill="auto"/>
          </w:tcPr>
          <w:p>
            <w:pPr>
              <w:widowControl/>
              <w:rPr>
                <w:rFonts w:ascii="仿宋_GB2312" w:hAnsi="宋体" w:eastAsia="仿宋_GB2312" w:cs="宋体"/>
                <w:color w:val="auto"/>
                <w:kern w:val="0"/>
                <w:sz w:val="18"/>
                <w:szCs w:val="18"/>
              </w:rPr>
            </w:pPr>
          </w:p>
        </w:tc>
      </w:tr>
    </w:tbl>
    <w:p>
      <w:pPr>
        <w:widowControl/>
        <w:shd w:val="clear" w:color="auto" w:fill="FFFFFF"/>
        <w:adjustRightInd w:val="0"/>
        <w:spacing w:line="560" w:lineRule="exact"/>
        <w:ind w:firstLine="643" w:firstLineChars="200"/>
        <w:outlineLvl w:val="2"/>
        <w:rPr>
          <w:rFonts w:ascii="仿宋_GB2312" w:hAnsi="仿宋" w:eastAsia="仿宋_GB2312" w:cs="仿宋_GB2312"/>
          <w:b/>
          <w:color w:val="auto"/>
          <w:kern w:val="0"/>
          <w:sz w:val="32"/>
          <w:szCs w:val="32"/>
        </w:rPr>
      </w:pPr>
      <w:bookmarkStart w:id="13" w:name="_Toc165124546"/>
      <w:bookmarkStart w:id="14" w:name="_Toc152137822"/>
      <w:r>
        <w:rPr>
          <w:rFonts w:hint="eastAsia" w:ascii="仿宋_GB2312" w:hAnsi="仿宋" w:eastAsia="仿宋_GB2312" w:cs="仿宋_GB2312"/>
          <w:b/>
          <w:color w:val="auto"/>
          <w:kern w:val="0"/>
          <w:sz w:val="32"/>
          <w:szCs w:val="32"/>
        </w:rPr>
        <w:t>5.工作任务开展实施情况</w:t>
      </w:r>
      <w:bookmarkEnd w:id="13"/>
      <w:bookmarkEnd w:id="14"/>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民生兜底保障方面，扎实做好脱贫攻坚成果同乡村振兴有效衔接工作，联合制定《相山区巩固拓展民政领域脱贫攻坚成果同乡村振兴有效衔接实施方案》《关于巩固拓展脱贫攻坚兜底保障成果进一步做好困难群众基本生活保障工作实施细则》。将城乡低保和特困人员审批权限委托下放至各镇街、开发区，打通服务群众的最后一公里。</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有序推进社会养老机构建设，支持社会力量兴办养老机构、运营公办养老机构，通过公开招标方式对失能失智人员进行评定。开展社区和居家养老服务，大力开展居家和社区养老服务改革试点工作，构建多层次养老服务体系。</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城乡社区治理服务方面，加强基层政权数据建设，用好基层政权建设和社区治理数据信息系统，提高各镇街、开发区相关工作人员系统应用推广能力。加强和完善城乡社区治理，推进社区基础设施建设工作。</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社会组织管理方面，做好社会组织登记管理工作，认真落实登记审查机制，严把登记入口关，提升网上审批效能。</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社会事务和区划地名管理方面，积极开展婚姻登记工作，严格按照规定办理婚姻登记业务，加强殡葬管理工作，大力宣传殡改政策，做好春节、清明节等重要时间节点群众祭祀活动服务管理工作。做好流浪乞讨人员救助工作，做好重度残疾人护理补贴和困难残疾人生活补贴发放工作，严格补贴申报、审核、审批程序，做好跨省通办的办理。</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慈善事业和社会工作、志愿服务方面，深化社会工作人才队伍建设，推动省、市级“三社联动”试点工作，组织社会工作继续教育线上线下培训，提升专职社会工作者能力和素质。支持社会工作专业人才创办社会工作服务机构，探索推进街镇（开发区）社会工作服务站建设。</w:t>
      </w:r>
    </w:p>
    <w:p>
      <w:pPr>
        <w:widowControl/>
        <w:shd w:val="clear" w:color="auto" w:fill="FFFFFF"/>
        <w:adjustRightInd w:val="0"/>
        <w:spacing w:line="560" w:lineRule="exact"/>
        <w:ind w:firstLine="643" w:firstLineChars="200"/>
        <w:outlineLvl w:val="1"/>
        <w:rPr>
          <w:rFonts w:ascii="仿宋_GB2312" w:hAnsi="仿宋" w:eastAsia="仿宋_GB2312" w:cs="仿宋_GB2312"/>
          <w:b/>
          <w:bCs/>
          <w:color w:val="auto"/>
          <w:kern w:val="0"/>
          <w:sz w:val="32"/>
          <w:szCs w:val="32"/>
        </w:rPr>
      </w:pPr>
      <w:bookmarkStart w:id="15" w:name="_Toc152137823"/>
      <w:bookmarkStart w:id="16" w:name="_Toc165124547"/>
      <w:r>
        <w:rPr>
          <w:rFonts w:hint="eastAsia" w:ascii="仿宋_GB2312" w:hAnsi="仿宋" w:eastAsia="仿宋_GB2312" w:cs="仿宋_GB2312"/>
          <w:b/>
          <w:bCs/>
          <w:color w:val="auto"/>
          <w:kern w:val="0"/>
          <w:sz w:val="32"/>
          <w:szCs w:val="32"/>
        </w:rPr>
        <w:t>（二）年度计划（任务）及绩效目标</w:t>
      </w:r>
      <w:bookmarkEnd w:id="15"/>
      <w:bookmarkEnd w:id="16"/>
    </w:p>
    <w:p>
      <w:pPr>
        <w:widowControl/>
        <w:shd w:val="clear" w:color="auto" w:fill="FFFFFF"/>
        <w:adjustRightInd w:val="0"/>
        <w:spacing w:line="560" w:lineRule="exact"/>
        <w:ind w:firstLine="643" w:firstLineChars="200"/>
        <w:outlineLvl w:val="2"/>
        <w:rPr>
          <w:rFonts w:ascii="仿宋_GB2312" w:hAnsi="仿宋" w:eastAsia="仿宋_GB2312" w:cs="仿宋_GB2312"/>
          <w:bCs/>
          <w:color w:val="auto"/>
          <w:kern w:val="0"/>
          <w:sz w:val="32"/>
          <w:szCs w:val="32"/>
        </w:rPr>
      </w:pPr>
      <w:bookmarkStart w:id="17" w:name="_Toc152137824"/>
      <w:bookmarkStart w:id="18" w:name="_Toc165124548"/>
      <w:r>
        <w:rPr>
          <w:rFonts w:hint="eastAsia" w:ascii="仿宋_GB2312" w:hAnsi="仿宋" w:eastAsia="仿宋_GB2312" w:cs="仿宋_GB2312"/>
          <w:b/>
          <w:color w:val="auto"/>
          <w:kern w:val="0"/>
          <w:sz w:val="32"/>
          <w:szCs w:val="32"/>
        </w:rPr>
        <w:t>1.年度计划（任务）</w:t>
      </w:r>
      <w:bookmarkEnd w:id="17"/>
      <w:bookmarkEnd w:id="18"/>
      <w:r>
        <w:rPr>
          <w:rFonts w:hint="eastAsia" w:ascii="仿宋_GB2312" w:hAnsi="仿宋" w:eastAsia="仿宋_GB2312" w:cs="仿宋_GB2312"/>
          <w:bCs/>
          <w:color w:val="auto"/>
          <w:kern w:val="0"/>
          <w:sz w:val="32"/>
          <w:szCs w:val="32"/>
        </w:rPr>
        <w:t xml:space="preserve">   </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（1）扎实保障困难群体基本生活。兜牢乡村振兴的民生底线，保持过渡期内社会救助兜底政策总体稳定，守住不发生规模性返贫的底线，加快建设分层分类社会救助体系。</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（2）加强养老服务体系建设力度。积极融入长三角一体化发展战略，加快基本养老服务体系建设。</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（3）抓好儿童群体关爱保护工作。完善孤儿、农村留守儿童、事实无人抚养儿童保障制度，履行儿童福利和未成年人保护工作职责，充分发挥儿童督导员、儿童主任作用。</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4）提质升级基本社会服务水平。落实困难残疾人生活补贴和重度残疾人护理补贴政策，开展“困难残疾人生活补贴和重度残疾人护理补贴资格认定”“婚姻登记”跨省通办行动。推进殡葬移风易俗，深化丧葬礼俗改革，破除殡葬领域利益驱动机制，促进农村精神文明建设。</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（5）着力加强基层社会治理创新。贯彻落实党中央有关加强基层治理体系和治理能力现代化建设的决策部署，完善党组织领导的村民自治机制，推进基层群众性自治组织规范化建设。</w:t>
      </w:r>
    </w:p>
    <w:p>
      <w:pPr>
        <w:widowControl/>
        <w:shd w:val="clear" w:color="auto" w:fill="FFFFFF"/>
        <w:adjustRightInd w:val="0"/>
        <w:spacing w:line="560" w:lineRule="exact"/>
        <w:ind w:firstLine="643" w:firstLineChars="200"/>
        <w:outlineLvl w:val="2"/>
        <w:rPr>
          <w:rFonts w:ascii="仿宋_GB2312" w:hAnsi="仿宋" w:eastAsia="仿宋_GB2312" w:cs="仿宋_GB2312"/>
          <w:bCs/>
          <w:color w:val="auto"/>
          <w:kern w:val="0"/>
          <w:sz w:val="32"/>
          <w:szCs w:val="32"/>
        </w:rPr>
      </w:pPr>
      <w:bookmarkStart w:id="19" w:name="_Toc165124549"/>
      <w:bookmarkStart w:id="20" w:name="_Toc152137825"/>
      <w:r>
        <w:rPr>
          <w:rFonts w:hint="eastAsia" w:ascii="仿宋_GB2312" w:hAnsi="仿宋" w:eastAsia="仿宋_GB2312" w:cs="仿宋_GB2312"/>
          <w:b/>
          <w:bCs/>
          <w:color w:val="auto"/>
          <w:kern w:val="0"/>
          <w:sz w:val="32"/>
          <w:szCs w:val="32"/>
        </w:rPr>
        <w:t>2.绩效目标</w:t>
      </w:r>
      <w:bookmarkEnd w:id="19"/>
      <w:bookmarkEnd w:id="20"/>
      <w:r>
        <w:rPr>
          <w:rFonts w:hint="eastAsia" w:ascii="仿宋_GB2312" w:hAnsi="仿宋" w:eastAsia="仿宋_GB2312" w:cs="仿宋_GB2312"/>
          <w:bCs/>
          <w:color w:val="auto"/>
          <w:kern w:val="0"/>
          <w:sz w:val="32"/>
          <w:szCs w:val="32"/>
        </w:rPr>
        <w:t xml:space="preserve">    </w:t>
      </w:r>
    </w:p>
    <w:p>
      <w:pPr>
        <w:widowControl/>
        <w:shd w:val="clear" w:color="auto" w:fill="FFFFFF"/>
        <w:adjustRightInd w:val="0"/>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项目支出严格执行相关财经法规制度达到预期目标，全面完成目标任务。</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_GB2312"/>
          <w:bCs/>
          <w:color w:val="auto"/>
          <w:kern w:val="0"/>
          <w:sz w:val="32"/>
          <w:szCs w:val="32"/>
        </w:rPr>
        <w:t>统筹推进社会救助工作，发挥救助体系防线作用；</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（2）完善养老服务体系建设，不断提升养老服务质量；</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（3）提升公共服务水平，夯实社会事务管理能力；</w:t>
      </w:r>
    </w:p>
    <w:p>
      <w:pPr>
        <w:widowControl/>
        <w:shd w:val="clear" w:color="auto" w:fill="FFFFFF"/>
        <w:adjustRightInd w:val="0"/>
        <w:spacing w:line="560" w:lineRule="exact"/>
        <w:ind w:firstLine="640" w:firstLineChars="200"/>
        <w:rPr>
          <w:rFonts w:ascii="仿宋_GB2312" w:hAnsi="仿宋" w:eastAsia="仿宋_GB2312" w:cs="仿宋_GB2312"/>
          <w:bCs/>
          <w:color w:val="auto"/>
          <w:kern w:val="0"/>
          <w:sz w:val="32"/>
          <w:szCs w:val="32"/>
        </w:rPr>
      </w:pPr>
      <w:r>
        <w:rPr>
          <w:rFonts w:hint="eastAsia" w:ascii="仿宋_GB2312" w:hAnsi="仿宋" w:eastAsia="仿宋_GB2312" w:cs="仿宋_GB2312"/>
          <w:bCs/>
          <w:color w:val="auto"/>
          <w:kern w:val="0"/>
          <w:sz w:val="32"/>
          <w:szCs w:val="32"/>
        </w:rPr>
        <w:t>（4）推进社区建设，增强社区治理能力。规范地名命名、管理工作，大力推进地名普查成果转化。</w:t>
      </w:r>
    </w:p>
    <w:p>
      <w:pPr>
        <w:widowControl/>
        <w:shd w:val="clear" w:color="auto" w:fill="FFFFFF"/>
        <w:adjustRightInd w:val="0"/>
        <w:spacing w:line="560" w:lineRule="exact"/>
        <w:ind w:firstLine="643" w:firstLineChars="200"/>
        <w:outlineLvl w:val="0"/>
        <w:rPr>
          <w:rFonts w:ascii="仿宋_GB2312" w:hAnsi="仿宋" w:eastAsia="仿宋_GB2312" w:cs="仿宋_GB2312"/>
          <w:b/>
          <w:bCs/>
          <w:color w:val="auto"/>
          <w:kern w:val="0"/>
          <w:sz w:val="32"/>
          <w:szCs w:val="32"/>
        </w:rPr>
      </w:pPr>
      <w:bookmarkStart w:id="21" w:name="_Toc152137826"/>
      <w:bookmarkStart w:id="22" w:name="_Toc165124550"/>
      <w:r>
        <w:rPr>
          <w:rFonts w:hint="eastAsia" w:ascii="仿宋_GB2312" w:hAnsi="仿宋" w:eastAsia="仿宋_GB2312" w:cs="仿宋_GB2312"/>
          <w:b/>
          <w:bCs/>
          <w:color w:val="auto"/>
          <w:kern w:val="0"/>
          <w:sz w:val="32"/>
          <w:szCs w:val="32"/>
        </w:rPr>
        <w:t>二、绩效评价工作开展情况</w:t>
      </w:r>
      <w:bookmarkEnd w:id="21"/>
      <w:bookmarkEnd w:id="22"/>
    </w:p>
    <w:p>
      <w:pPr>
        <w:widowControl/>
        <w:shd w:val="clear" w:color="auto" w:fill="FFFFFF"/>
        <w:spacing w:line="560" w:lineRule="exact"/>
        <w:ind w:firstLine="643" w:firstLineChars="200"/>
        <w:outlineLvl w:val="1"/>
        <w:rPr>
          <w:rFonts w:ascii="仿宋_GB2312" w:hAnsi="仿宋" w:eastAsia="仿宋_GB2312" w:cs="仿宋_GB2312"/>
          <w:b/>
          <w:bCs/>
          <w:color w:val="auto"/>
          <w:kern w:val="0"/>
          <w:sz w:val="32"/>
          <w:szCs w:val="32"/>
        </w:rPr>
      </w:pPr>
      <w:bookmarkStart w:id="23" w:name="_Toc152137827"/>
      <w:bookmarkStart w:id="24" w:name="_Toc165124551"/>
      <w:r>
        <w:rPr>
          <w:rFonts w:hint="eastAsia" w:ascii="仿宋_GB2312" w:hAnsi="仿宋" w:eastAsia="仿宋_GB2312" w:cs="仿宋_GB2312"/>
          <w:b/>
          <w:bCs/>
          <w:color w:val="auto"/>
          <w:kern w:val="0"/>
          <w:sz w:val="32"/>
          <w:szCs w:val="32"/>
        </w:rPr>
        <w:t>（一）</w:t>
      </w:r>
      <w:bookmarkStart w:id="25" w:name="_Hlk118817935"/>
      <w:r>
        <w:rPr>
          <w:rFonts w:hint="eastAsia" w:ascii="仿宋_GB2312" w:hAnsi="仿宋" w:eastAsia="仿宋_GB2312" w:cs="仿宋_GB2312"/>
          <w:b/>
          <w:bCs/>
          <w:color w:val="auto"/>
          <w:kern w:val="0"/>
          <w:sz w:val="32"/>
          <w:szCs w:val="32"/>
        </w:rPr>
        <w:t>绩效评价目的、对象和范围</w:t>
      </w:r>
      <w:bookmarkEnd w:id="23"/>
      <w:bookmarkEnd w:id="24"/>
      <w:bookmarkEnd w:id="25"/>
    </w:p>
    <w:p>
      <w:pPr>
        <w:widowControl/>
        <w:shd w:val="clear" w:color="auto" w:fill="FFFFFF"/>
        <w:spacing w:line="560" w:lineRule="exact"/>
        <w:ind w:firstLine="643" w:firstLineChars="200"/>
        <w:rPr>
          <w:rFonts w:ascii="仿宋_GB2312" w:hAnsi="仿宋" w:eastAsia="仿宋_GB2312" w:cs="仿宋_GB2312"/>
          <w:color w:val="auto"/>
          <w:kern w:val="0"/>
          <w:sz w:val="32"/>
          <w:szCs w:val="32"/>
        </w:rPr>
      </w:pPr>
      <w:r>
        <w:rPr>
          <w:rFonts w:hint="eastAsia" w:ascii="仿宋_GB2312" w:hAnsi="仿宋" w:eastAsia="仿宋_GB2312" w:cs="仿宋_GB2312"/>
          <w:b/>
          <w:bCs/>
          <w:color w:val="auto"/>
          <w:kern w:val="0"/>
          <w:sz w:val="32"/>
          <w:szCs w:val="32"/>
        </w:rPr>
        <w:t>绩效评价目的、对象和范围</w:t>
      </w:r>
      <w:r>
        <w:rPr>
          <w:rFonts w:hint="eastAsia" w:ascii="仿宋_GB2312" w:hAnsi="仿宋" w:eastAsia="仿宋_GB2312" w:cs="仿宋_GB2312"/>
          <w:color w:val="auto"/>
          <w:kern w:val="0"/>
          <w:sz w:val="32"/>
          <w:szCs w:val="32"/>
        </w:rPr>
        <w:t>是通过对相山区民政局2023年度部门整体支出在</w:t>
      </w:r>
      <w:bookmarkStart w:id="26" w:name="_Hlk151378869"/>
      <w:bookmarkStart w:id="27" w:name="_Hlk151379790"/>
      <w:r>
        <w:rPr>
          <w:rFonts w:hint="eastAsia" w:ascii="仿宋_GB2312" w:hAnsi="仿宋" w:eastAsia="仿宋_GB2312" w:cs="仿宋_GB2312"/>
          <w:color w:val="auto"/>
          <w:kern w:val="0"/>
          <w:sz w:val="32"/>
          <w:szCs w:val="32"/>
        </w:rPr>
        <w:t>部门决策、部门管理、部门产出、部门效益</w:t>
      </w:r>
      <w:bookmarkEnd w:id="26"/>
      <w:r>
        <w:rPr>
          <w:rFonts w:hint="eastAsia" w:ascii="仿宋_GB2312" w:hAnsi="仿宋" w:eastAsia="仿宋_GB2312" w:cs="仿宋_GB2312"/>
          <w:color w:val="auto"/>
          <w:kern w:val="0"/>
          <w:sz w:val="32"/>
          <w:szCs w:val="32"/>
        </w:rPr>
        <w:t>方面</w:t>
      </w:r>
      <w:bookmarkEnd w:id="27"/>
      <w:r>
        <w:rPr>
          <w:rFonts w:hint="eastAsia" w:ascii="仿宋_GB2312" w:hAnsi="仿宋" w:eastAsia="仿宋_GB2312" w:cs="仿宋_GB2312"/>
          <w:color w:val="auto"/>
          <w:kern w:val="0"/>
          <w:sz w:val="32"/>
          <w:szCs w:val="32"/>
        </w:rPr>
        <w:t>的客观公正评价，反映相山区民政局2023年度财政资金使用的规范性、经济性、效率性和效益性情况，分析资金使用和管理上存在的不足，找出项目实施中存在的问题及形成原因，提出合理建议，为进一步加强财政资金管理，提高资金使用效益，强化预算单位提高预算绩效管理、完善和规范资金的使用，提高部门管理水平及部门整体支出实施效果。</w:t>
      </w:r>
    </w:p>
    <w:p>
      <w:pPr>
        <w:widowControl/>
        <w:shd w:val="clear" w:color="auto" w:fill="FFFFFF"/>
        <w:spacing w:line="560" w:lineRule="exact"/>
        <w:ind w:firstLine="643" w:firstLineChars="200"/>
        <w:outlineLvl w:val="1"/>
        <w:rPr>
          <w:rFonts w:ascii="仿宋_GB2312" w:hAnsi="仿宋" w:eastAsia="仿宋_GB2312" w:cs="仿宋_GB2312"/>
          <w:b/>
          <w:bCs/>
          <w:color w:val="auto"/>
          <w:kern w:val="0"/>
          <w:sz w:val="32"/>
          <w:szCs w:val="32"/>
        </w:rPr>
      </w:pPr>
      <w:bookmarkStart w:id="28" w:name="_Toc152137828"/>
      <w:bookmarkStart w:id="29" w:name="_Toc165124552"/>
      <w:r>
        <w:rPr>
          <w:rFonts w:hint="eastAsia" w:ascii="仿宋_GB2312" w:hAnsi="仿宋" w:eastAsia="仿宋_GB2312" w:cs="仿宋_GB2312"/>
          <w:b/>
          <w:bCs/>
          <w:color w:val="auto"/>
          <w:kern w:val="0"/>
          <w:sz w:val="32"/>
          <w:szCs w:val="32"/>
        </w:rPr>
        <w:t>（二）绩效评价原则、评价指标体系、评价方法、评价标准等</w:t>
      </w:r>
      <w:bookmarkEnd w:id="28"/>
      <w:bookmarkEnd w:id="29"/>
    </w:p>
    <w:p>
      <w:pPr>
        <w:widowControl/>
        <w:shd w:val="clear" w:color="auto" w:fill="FFFFFF"/>
        <w:adjustRightInd w:val="0"/>
        <w:snapToGrid w:val="0"/>
        <w:spacing w:line="560" w:lineRule="exact"/>
        <w:ind w:firstLine="640" w:firstLineChars="200"/>
        <w:outlineLvl w:val="2"/>
        <w:rPr>
          <w:rFonts w:ascii="仿宋_GB2312" w:hAnsi="仿宋" w:eastAsia="仿宋_GB2312" w:cs="仿宋_GB2312"/>
          <w:color w:val="auto"/>
          <w:kern w:val="0"/>
          <w:sz w:val="32"/>
          <w:szCs w:val="32"/>
        </w:rPr>
      </w:pPr>
      <w:bookmarkStart w:id="30" w:name="_Toc165124553"/>
      <w:bookmarkStart w:id="31" w:name="_Toc152137829"/>
      <w:r>
        <w:rPr>
          <w:rFonts w:hint="eastAsia" w:ascii="仿宋_GB2312" w:hAnsi="仿宋" w:eastAsia="仿宋_GB2312" w:cs="仿宋_GB2312"/>
          <w:color w:val="auto"/>
          <w:kern w:val="0"/>
          <w:sz w:val="32"/>
          <w:szCs w:val="32"/>
        </w:rPr>
        <w:t>1.</w:t>
      </w:r>
      <w:r>
        <w:rPr>
          <w:rFonts w:hint="eastAsia" w:ascii="仿宋_GB2312" w:hAnsi="仿宋" w:eastAsia="仿宋_GB2312" w:cs="仿宋_GB2312"/>
          <w:b/>
          <w:bCs/>
          <w:color w:val="auto"/>
          <w:kern w:val="0"/>
          <w:sz w:val="32"/>
          <w:szCs w:val="32"/>
        </w:rPr>
        <w:t xml:space="preserve"> 绩效评价原则</w:t>
      </w:r>
      <w:bookmarkEnd w:id="30"/>
      <w:bookmarkEnd w:id="31"/>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（1）分级负责原则。绩效评价工作由相山区财政局负责牵头组织实施，财政部门及主管部门负责相关组织协调工作，项目实施单位配合做好本次绩效评价工作。</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（2）科学规范原则。注重财政资金支出的经济性、效率性和有效性，严格执行规定的程序，按照科学可行的要求，采用定量与定性分析相结合的方法进行评价。</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（3）客观公正原则。遵循真实、客观、公正的要求，依法依规开展并接受监督，力争做到标准有据、资料可靠、客观公正。</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（4）绩效相关原则。绩效评价结果针对具体项目支出及其管理产出绩效。清晰反映投入与产出效益之间对应关系的相关特点。</w:t>
      </w:r>
    </w:p>
    <w:p>
      <w:pPr>
        <w:widowControl/>
        <w:shd w:val="clear" w:color="auto" w:fill="FFFFFF"/>
        <w:adjustRightInd w:val="0"/>
        <w:snapToGrid w:val="0"/>
        <w:spacing w:line="560" w:lineRule="exact"/>
        <w:ind w:firstLine="643" w:firstLineChars="200"/>
        <w:outlineLvl w:val="2"/>
        <w:rPr>
          <w:rFonts w:ascii="仿宋_GB2312" w:hAnsi="仿宋" w:eastAsia="仿宋_GB2312" w:cs="仿宋_GB2312"/>
          <w:b/>
          <w:bCs/>
          <w:color w:val="auto"/>
          <w:kern w:val="0"/>
          <w:sz w:val="32"/>
          <w:szCs w:val="32"/>
        </w:rPr>
      </w:pPr>
      <w:bookmarkStart w:id="32" w:name="_Toc152137830"/>
      <w:bookmarkStart w:id="33" w:name="_Toc165124554"/>
      <w:r>
        <w:rPr>
          <w:rFonts w:hint="eastAsia" w:ascii="仿宋_GB2312" w:hAnsi="仿宋" w:eastAsia="仿宋_GB2312" w:cs="仿宋_GB2312"/>
          <w:b/>
          <w:bCs/>
          <w:color w:val="auto"/>
          <w:kern w:val="0"/>
          <w:sz w:val="32"/>
          <w:szCs w:val="32"/>
        </w:rPr>
        <w:t>2.评价依据</w:t>
      </w:r>
      <w:bookmarkEnd w:id="32"/>
      <w:bookmarkEnd w:id="33"/>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 xml:space="preserve">（1）《中华人民共和国预算法》； </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（2）关于呈报《相山区民政局职能配置、内设机构和人员编制规定》的请示；</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3</w:t>
      </w:r>
      <w:r>
        <w:rPr>
          <w:rFonts w:hint="eastAsia" w:ascii="仿宋_GB2312" w:hAnsi="仿宋" w:eastAsia="仿宋_GB2312" w:cs="仿宋_GB2312"/>
          <w:color w:val="auto"/>
          <w:kern w:val="0"/>
          <w:sz w:val="32"/>
          <w:szCs w:val="32"/>
        </w:rPr>
        <w:t>）《中共相山区委 相山区人民政府印发〈关于全面实施预算绩效管理的实施方案〉的通知》（相区发〔2020〕10号）；</w:t>
      </w:r>
    </w:p>
    <w:p>
      <w:pPr>
        <w:widowControl/>
        <w:shd w:val="clear" w:color="auto" w:fill="FFFFFF"/>
        <w:adjustRightInd w:val="0"/>
        <w:snapToGrid w:val="0"/>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w:t>
      </w:r>
      <w:r>
        <w:rPr>
          <w:rFonts w:ascii="仿宋_GB2312" w:hAnsi="仿宋" w:eastAsia="仿宋_GB2312" w:cs="仿宋_GB2312"/>
          <w:color w:val="auto"/>
          <w:kern w:val="0"/>
          <w:sz w:val="32"/>
          <w:szCs w:val="32"/>
        </w:rPr>
        <w:t>4</w:t>
      </w:r>
      <w:r>
        <w:rPr>
          <w:rFonts w:hint="eastAsia" w:ascii="仿宋_GB2312" w:hAnsi="仿宋" w:eastAsia="仿宋_GB2312" w:cs="仿宋_GB2312"/>
          <w:color w:val="auto"/>
          <w:kern w:val="0"/>
          <w:sz w:val="32"/>
          <w:szCs w:val="32"/>
        </w:rPr>
        <w:t>）《相山区民政局财务管理暂行规定》。</w:t>
      </w:r>
    </w:p>
    <w:p>
      <w:pPr>
        <w:widowControl/>
        <w:shd w:val="clear" w:color="auto" w:fill="FFFFFF"/>
        <w:spacing w:line="560" w:lineRule="exact"/>
        <w:ind w:firstLine="640" w:firstLineChars="200"/>
        <w:outlineLvl w:val="2"/>
        <w:rPr>
          <w:rFonts w:ascii="仿宋_GB2312" w:hAnsi="仿宋" w:eastAsia="仿宋_GB2312" w:cs="仿宋_GB2312"/>
          <w:b/>
          <w:bCs/>
          <w:color w:val="auto"/>
          <w:kern w:val="0"/>
          <w:sz w:val="32"/>
          <w:szCs w:val="32"/>
        </w:rPr>
      </w:pPr>
      <w:bookmarkStart w:id="34" w:name="_Toc165124555"/>
      <w:bookmarkStart w:id="35" w:name="_Toc152137831"/>
      <w:r>
        <w:rPr>
          <w:rFonts w:hint="eastAsia" w:ascii="仿宋_GB2312" w:hAnsi="仿宋" w:eastAsia="仿宋_GB2312" w:cs="仿宋_GB2312"/>
          <w:color w:val="auto"/>
          <w:kern w:val="0"/>
          <w:sz w:val="32"/>
          <w:szCs w:val="32"/>
        </w:rPr>
        <w:t>3.</w:t>
      </w:r>
      <w:r>
        <w:rPr>
          <w:rFonts w:hint="eastAsia" w:ascii="仿宋_GB2312" w:hAnsi="仿宋" w:eastAsia="仿宋_GB2312" w:cs="仿宋_GB2312"/>
          <w:b/>
          <w:bCs/>
          <w:color w:val="auto"/>
          <w:kern w:val="0"/>
          <w:sz w:val="32"/>
          <w:szCs w:val="32"/>
        </w:rPr>
        <w:t xml:space="preserve"> 评价指标体系</w:t>
      </w:r>
      <w:bookmarkEnd w:id="34"/>
      <w:bookmarkEnd w:id="35"/>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本次绩效评价指标体系的设置按照相关性、重要性、可比性、系统性、经济性原则从投入、过程、产出和效益四个方面进行分析，由一级指标、二级指标和三级指标、指标解释、评分标准构成。</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投入标准分20分，该部分反映整体支出绩效目标是否合理、明确，资金预算是否科学、资金分配是否合理；过程标准分30分，该部分反映预算执行是否合理、预算管理是否规范、财务管理是否健全有效；产出标准分30分，该部分反映项目实施单位的任务进度及质量达标情况；效益标准分30分，该部分反映整体支出的经济及社会效益、服务对象满意度情况。</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绩效评价结果采取评分和评级相结合的方式，总分设置为100分，等级设为优、良、中、差四级。90（含）-100分为优、80（含）-90分为良、60（含）-80分为中、60分以下为差的评价等级设置。</w:t>
      </w:r>
    </w:p>
    <w:p>
      <w:pPr>
        <w:widowControl/>
        <w:shd w:val="clear" w:color="auto" w:fill="FFFFFF"/>
        <w:spacing w:line="560" w:lineRule="exact"/>
        <w:ind w:firstLine="643" w:firstLineChars="200"/>
        <w:outlineLvl w:val="2"/>
        <w:rPr>
          <w:rFonts w:ascii="仿宋_GB2312" w:hAnsi="仿宋" w:eastAsia="仿宋_GB2312" w:cs="仿宋_GB2312"/>
          <w:b/>
          <w:bCs/>
          <w:color w:val="auto"/>
          <w:kern w:val="0"/>
          <w:sz w:val="32"/>
          <w:szCs w:val="32"/>
        </w:rPr>
      </w:pPr>
      <w:bookmarkStart w:id="36" w:name="_Toc165124556"/>
      <w:bookmarkStart w:id="37" w:name="_Toc152137832"/>
      <w:r>
        <w:rPr>
          <w:rFonts w:hint="eastAsia" w:ascii="仿宋_GB2312" w:hAnsi="仿宋" w:eastAsia="仿宋_GB2312" w:cs="仿宋_GB2312"/>
          <w:b/>
          <w:bCs/>
          <w:color w:val="auto"/>
          <w:kern w:val="0"/>
          <w:sz w:val="32"/>
          <w:szCs w:val="32"/>
        </w:rPr>
        <w:t>4. 评价方法</w:t>
      </w:r>
      <w:bookmarkEnd w:id="36"/>
      <w:bookmarkEnd w:id="37"/>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本次绩效评价采用定量优先、定量与定性相结合的方式，综合运用比较法、成本效益分析法、因素分析法、调查分析法、公众评判法等方法。</w:t>
      </w:r>
    </w:p>
    <w:p>
      <w:pPr>
        <w:widowControl/>
        <w:shd w:val="clear" w:color="auto" w:fill="FFFFFF"/>
        <w:spacing w:line="560" w:lineRule="exact"/>
        <w:ind w:firstLine="643" w:firstLineChars="200"/>
        <w:outlineLvl w:val="1"/>
        <w:rPr>
          <w:rFonts w:ascii="仿宋_GB2312" w:hAnsi="仿宋" w:eastAsia="仿宋_GB2312" w:cs="仿宋_GB2312"/>
          <w:b/>
          <w:bCs/>
          <w:color w:val="auto"/>
          <w:kern w:val="0"/>
          <w:sz w:val="32"/>
          <w:szCs w:val="32"/>
        </w:rPr>
      </w:pPr>
      <w:bookmarkStart w:id="38" w:name="_Toc165124557"/>
      <w:bookmarkStart w:id="39" w:name="_Toc152137833"/>
      <w:r>
        <w:rPr>
          <w:rFonts w:hint="eastAsia" w:ascii="仿宋_GB2312" w:hAnsi="仿宋" w:eastAsia="仿宋_GB2312" w:cs="仿宋_GB2312"/>
          <w:b/>
          <w:bCs/>
          <w:color w:val="auto"/>
          <w:kern w:val="0"/>
          <w:sz w:val="32"/>
          <w:szCs w:val="32"/>
        </w:rPr>
        <w:t>（三）绩效评价工作过程</w:t>
      </w:r>
      <w:bookmarkEnd w:id="38"/>
      <w:bookmarkEnd w:id="39"/>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本项目绩效评价业务承接后，主要实施了以下工作：</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（一）组建评价工作组。会计师事务所指定业务负责人，负责绩效评价业务总体质量，在委派评价人员时，考虑相关人员的胜任能力、职业道德要求。</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二）合理安排分工。业务负责人指导、监督、复核工作组成员执行的评价工作，确保工作组成员理解评价目标，评价程序得以恰当执行，评价资料充分、可靠、相关；满足项目预算、时间表、工作方案安排的要求；与委托方和被评价单位充分沟通，及时征求意见。在评价过程中，安排工作组内经验较多的人员复核经验较少人员的工作，合理保证评价人员就疑难问题进行适当的咨询。</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三）前期调研。评价小组和被评价单位相关人员沟通，听取介绍，查阅文件、档案了解项目背景、资金使用、项目实施情况等情况，初步搜集整理相关政策依据、实施方案等资料，根据政策及文件的要求拟定项目评价操作程序，准备绩效评价指标表、调查表等。</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四）组织实施。在实施前期调研的基础上，保持与被评价单位时时沟通。评价小组通过文件检查、文献分析、问卷调查、电话回访、观察等方法实施了资料收集。评价小组通过对相关资料进行归类、整理、分析，完成资料的整理判断工作。对相关资料进行综合分析，对照评价指标评分标准逐条评价，完成绩效评价评分工作。</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五）形成评价结论和撰写评价报告。对评价资料进行综合分析、核对等，形成评价结论。与被评价单位进行适当的沟通，征询其意见。将绩效评价报告初稿提交财政部门及主管部门，就评价报告的内容进行沟通，获取建议，考虑是否对评价报告做进一步改进。撰写评价报告。</w:t>
      </w:r>
    </w:p>
    <w:p>
      <w:pPr>
        <w:widowControl/>
        <w:shd w:val="clear" w:color="auto" w:fill="FFFFFF"/>
        <w:spacing w:line="560" w:lineRule="exact"/>
        <w:ind w:firstLine="643" w:firstLineChars="200"/>
        <w:outlineLvl w:val="0"/>
        <w:rPr>
          <w:rFonts w:ascii="仿宋_GB2312" w:hAnsi="仿宋" w:eastAsia="仿宋_GB2312" w:cs="仿宋_GB2312"/>
          <w:b/>
          <w:bCs/>
          <w:color w:val="auto"/>
          <w:kern w:val="0"/>
          <w:sz w:val="32"/>
          <w:szCs w:val="32"/>
        </w:rPr>
      </w:pPr>
      <w:bookmarkStart w:id="40" w:name="_Toc165124558"/>
      <w:bookmarkStart w:id="41" w:name="_Toc152137834"/>
      <w:r>
        <w:rPr>
          <w:rFonts w:hint="eastAsia" w:ascii="仿宋_GB2312" w:hAnsi="仿宋" w:eastAsia="仿宋_GB2312" w:cs="仿宋_GB2312"/>
          <w:b/>
          <w:bCs/>
          <w:color w:val="auto"/>
          <w:kern w:val="0"/>
          <w:sz w:val="32"/>
          <w:szCs w:val="32"/>
        </w:rPr>
        <w:t>三、综合评价情况及评价结论</w:t>
      </w:r>
      <w:bookmarkEnd w:id="40"/>
      <w:bookmarkEnd w:id="41"/>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相山区民政局2023年整体支出在投入方面绩效目标按照单位职责及当年任务设定，基本合理、明确，但年初预算与产生差异，通过追加预算完成；过程方面预算执行基本合理、预算管理基本规范、财务管理基本健全有效；产出方面基本完成年初任务计划和目标，但部分预算项目没有具体评价；效果方面经济及社会效益一般、服务对象满意度较高。</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根据评价材料按照评价指标体系本次相山区民政局2023年整体支出绩效评价得分为91.5分（具体详见附件），评价等级为“优”。</w:t>
      </w:r>
    </w:p>
    <w:p>
      <w:pPr>
        <w:widowControl/>
        <w:shd w:val="clear" w:color="auto" w:fill="FFFFFF"/>
        <w:spacing w:line="560" w:lineRule="exact"/>
        <w:ind w:firstLine="643" w:firstLineChars="200"/>
        <w:outlineLvl w:val="0"/>
        <w:rPr>
          <w:rFonts w:ascii="仿宋_GB2312" w:hAnsi="仿宋" w:eastAsia="仿宋_GB2312" w:cs="仿宋_GB2312"/>
          <w:b/>
          <w:bCs/>
          <w:color w:val="auto"/>
          <w:kern w:val="0"/>
          <w:sz w:val="32"/>
          <w:szCs w:val="32"/>
        </w:rPr>
      </w:pPr>
      <w:bookmarkStart w:id="42" w:name="_Toc152137835"/>
      <w:bookmarkStart w:id="43" w:name="_Toc165124559"/>
      <w:r>
        <w:rPr>
          <w:rFonts w:hint="eastAsia" w:ascii="仿宋_GB2312" w:hAnsi="仿宋" w:eastAsia="仿宋_GB2312" w:cs="仿宋_GB2312"/>
          <w:b/>
          <w:bCs/>
          <w:color w:val="auto"/>
          <w:kern w:val="0"/>
          <w:sz w:val="32"/>
          <w:szCs w:val="32"/>
        </w:rPr>
        <w:t>四、绩效评价指标分析</w:t>
      </w:r>
      <w:bookmarkEnd w:id="42"/>
      <w:bookmarkEnd w:id="43"/>
    </w:p>
    <w:p>
      <w:pPr>
        <w:widowControl/>
        <w:shd w:val="clear" w:color="auto" w:fill="FFFFFF"/>
        <w:spacing w:line="560" w:lineRule="exact"/>
        <w:ind w:firstLine="643" w:firstLineChars="200"/>
        <w:outlineLvl w:val="1"/>
        <w:rPr>
          <w:rFonts w:ascii="仿宋_GB2312" w:hAnsi="仿宋" w:eastAsia="仿宋_GB2312" w:cs="仿宋_GB2312"/>
          <w:b/>
          <w:bCs/>
          <w:color w:val="auto"/>
          <w:kern w:val="0"/>
          <w:sz w:val="32"/>
          <w:szCs w:val="32"/>
        </w:rPr>
      </w:pPr>
      <w:bookmarkStart w:id="44" w:name="_Toc152137836"/>
      <w:bookmarkStart w:id="45" w:name="_Toc165124560"/>
      <w:r>
        <w:rPr>
          <w:rFonts w:hint="eastAsia" w:ascii="仿宋_GB2312" w:hAnsi="仿宋" w:eastAsia="仿宋_GB2312" w:cs="仿宋_GB2312"/>
          <w:b/>
          <w:bCs/>
          <w:color w:val="auto"/>
          <w:kern w:val="0"/>
          <w:sz w:val="32"/>
          <w:szCs w:val="32"/>
        </w:rPr>
        <w:t>（一） 投入分析（指标分20分、得分16分）</w:t>
      </w:r>
      <w:bookmarkEnd w:id="44"/>
      <w:bookmarkEnd w:id="45"/>
    </w:p>
    <w:p>
      <w:pPr>
        <w:pStyle w:val="18"/>
        <w:numPr>
          <w:ilvl w:val="0"/>
          <w:numId w:val="1"/>
        </w:numPr>
        <w:spacing w:line="500" w:lineRule="exact"/>
        <w:ind w:left="0" w:firstLine="640"/>
        <w:rPr>
          <w:rFonts w:ascii="仿宋_GB2312" w:hAnsi="仿宋" w:eastAsia="仿宋_GB2312" w:cs="Times New Roman"/>
          <w:color w:val="auto"/>
          <w:sz w:val="32"/>
          <w:szCs w:val="32"/>
        </w:rPr>
      </w:pPr>
      <w:bookmarkStart w:id="46" w:name="_Toc152137837"/>
      <w:r>
        <w:rPr>
          <w:rFonts w:hint="eastAsia" w:ascii="仿宋_GB2312" w:hAnsi="仿宋" w:eastAsia="仿宋_GB2312" w:cs="Times New Roman"/>
          <w:color w:val="auto"/>
          <w:sz w:val="32"/>
          <w:szCs w:val="32"/>
        </w:rPr>
        <w:t>投入二级指标：预算编制（满分14分，得分12分）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A：基础信息完整性（满分4分）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经查阅预算、决算、财务资料，基础数据信息基本真实、完整、准确。</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B：绩效目标符合性（满分4分）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部门制定了预算总体绩效目标和具体绩效目标，绩效目标制定依据基本充分，基本符合客观实际。</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C.绩效指标明确性（满分2分）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部门依据整体绩效目标所设定的绩效指标基本清晰、细化、可衡量。</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D.绩效指标科学合理性（满分4分）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部门依据整体绩效目标所设定的部门项目绩效指标基本科学、合理，但预算金额与决算差别较大，年初预算1351万元期间追加预算5109.07万元，预算数与决算数的差异率比较大。</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（2）投入二级指标：预算配置（满分6分，得分4分）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A.在职人员控制率（满分2分）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行政编制3个，实有3人；全额拨款事业编制2个，工勤人员9个，实有11人；自筹自支事业编制10个，实有9人；区聘人员9人；退役军人专岗9人；特岗1人。共计43人。在职人员控制率= （43/13）×100％=330.76%。</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本项得分0分。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B.“三公经费”变动率（满分3分）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2022年预算数1.6万元，2023年为0.72万元。“三公经费”变动率为-140.80%。</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本项得分0分。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C.重点支出安排率（满分2分）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重点安排低保、孤儿基本生活保障及参合资金、高龄津贴等项目，总预算727.71万元，重点预算金额562万元。重点支出安排率77.23%。</w:t>
      </w:r>
    </w:p>
    <w:p>
      <w:pPr>
        <w:rPr>
          <w:rFonts w:ascii="仿宋_GB2312" w:hAnsi="仿宋" w:eastAsia="仿宋_GB2312" w:cs="仿宋_GB2312"/>
          <w:b/>
          <w:bCs/>
          <w:color w:val="auto"/>
          <w:kern w:val="0"/>
          <w:sz w:val="32"/>
          <w:szCs w:val="32"/>
        </w:rPr>
      </w:pPr>
      <w:r>
        <w:rPr>
          <w:rFonts w:hint="eastAsia" w:ascii="仿宋_GB2312" w:hAnsi="仿宋" w:eastAsia="仿宋_GB2312" w:cs="Times New Roman"/>
          <w:color w:val="auto"/>
          <w:sz w:val="32"/>
          <w:szCs w:val="32"/>
        </w:rPr>
        <w:t>本项得分2分。</w:t>
      </w:r>
    </w:p>
    <w:p>
      <w:pPr>
        <w:widowControl/>
        <w:shd w:val="clear" w:color="auto" w:fill="FFFFFF"/>
        <w:spacing w:line="560" w:lineRule="exact"/>
        <w:ind w:firstLine="643" w:firstLineChars="200"/>
        <w:outlineLvl w:val="1"/>
        <w:rPr>
          <w:rFonts w:ascii="仿宋_GB2312" w:hAnsi="仿宋" w:eastAsia="仿宋_GB2312" w:cs="仿宋_GB2312"/>
          <w:b/>
          <w:bCs/>
          <w:color w:val="auto"/>
          <w:kern w:val="0"/>
          <w:sz w:val="32"/>
          <w:szCs w:val="32"/>
        </w:rPr>
      </w:pPr>
      <w:bookmarkStart w:id="47" w:name="_Toc165124561"/>
      <w:r>
        <w:rPr>
          <w:rFonts w:hint="eastAsia" w:ascii="仿宋_GB2312" w:hAnsi="仿宋" w:eastAsia="仿宋_GB2312" w:cs="仿宋_GB2312"/>
          <w:b/>
          <w:bCs/>
          <w:color w:val="auto"/>
          <w:kern w:val="0"/>
          <w:sz w:val="32"/>
          <w:szCs w:val="32"/>
        </w:rPr>
        <w:t>（二）</w:t>
      </w:r>
      <w:r>
        <w:rPr>
          <w:rFonts w:hint="eastAsia" w:ascii="仿宋_GB2312" w:hAnsi="宋体" w:eastAsia="仿宋_GB2312" w:cs="宋体"/>
          <w:b/>
          <w:bCs/>
          <w:color w:val="auto"/>
          <w:kern w:val="0"/>
          <w:sz w:val="32"/>
          <w:szCs w:val="32"/>
        </w:rPr>
        <w:t>过程</w:t>
      </w:r>
      <w:r>
        <w:rPr>
          <w:rFonts w:hint="eastAsia" w:ascii="仿宋_GB2312" w:hAnsi="仿宋" w:eastAsia="仿宋_GB2312" w:cs="仿宋_GB2312"/>
          <w:b/>
          <w:bCs/>
          <w:color w:val="auto"/>
          <w:kern w:val="0"/>
          <w:sz w:val="32"/>
          <w:szCs w:val="32"/>
        </w:rPr>
        <w:t>分析（指标分30分、得分28分）</w:t>
      </w:r>
      <w:bookmarkEnd w:id="46"/>
      <w:bookmarkEnd w:id="47"/>
    </w:p>
    <w:p>
      <w:pPr>
        <w:rPr>
          <w:rFonts w:ascii="仿宋_GB2312" w:hAnsi="仿宋" w:eastAsia="仿宋_GB2312" w:cs="仿宋_GB2312"/>
          <w:b/>
          <w:bCs/>
          <w:color w:val="auto"/>
          <w:kern w:val="0"/>
          <w:sz w:val="32"/>
          <w:szCs w:val="32"/>
        </w:rPr>
      </w:pPr>
      <w:bookmarkStart w:id="48" w:name="_Toc152137838"/>
      <w:r>
        <w:rPr>
          <w:rFonts w:hint="eastAsia" w:ascii="仿宋_GB2312" w:hAnsi="仿宋" w:eastAsia="仿宋_GB2312" w:cs="仿宋_GB2312"/>
          <w:b/>
          <w:bCs/>
          <w:color w:val="auto"/>
          <w:kern w:val="0"/>
          <w:sz w:val="32"/>
          <w:szCs w:val="32"/>
        </w:rPr>
        <w:t>（1）</w:t>
      </w:r>
      <w:r>
        <w:rPr>
          <w:rFonts w:hint="eastAsia" w:ascii="仿宋_GB2312" w:hAnsi="仿宋" w:eastAsia="仿宋_GB2312" w:cs="Times New Roman"/>
          <w:color w:val="auto"/>
          <w:sz w:val="32"/>
          <w:szCs w:val="32"/>
        </w:rPr>
        <w:t>投入二级指标：预算执行（满分9分，得分5分）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A.预算完成率（满分2分）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预算数7546.6万元；预算完成率100%。</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B.预算调整率（满分1分）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年初预算数1351万元，全年预（决）算数7546.16万元，非政策性追加预算1243.80万元。预算调整率=（1243.8/1351） ×100％=92%。</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本项得分0分。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C.支付进度率（满分2分）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第一季度支付25.52%，第二季度支付49.73%，第三季度支付75.34%，第四季度支付100%。较为均匀。</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D.结转结余率（满分1分）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结转结余率=34.93/7546.16×100％=0.46%。结转数为以前年度结转数。</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E.公用经费控制率（满分1分）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预算数33.70万元，决算数35.89万元，公用经费控制率为93.89%。</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F.“三公经费”控制率（满分1分）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实际支出5130元，预算数7920元，“三公经费”控制率64.77%。</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G.政府采购执行率（满分1分）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实际政府采购金额4.44万元，政府采购预算数8.61万元，政府采购执行率为51.57%。执行率低，预算不准。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本项得分0.5分。</w:t>
      </w:r>
    </w:p>
    <w:p>
      <w:pPr>
        <w:spacing w:line="500" w:lineRule="exact"/>
        <w:ind w:firstLine="643" w:firstLineChars="200"/>
        <w:rPr>
          <w:rFonts w:ascii="仿宋_GB2312" w:hAnsi="仿宋" w:eastAsia="仿宋_GB2312" w:cs="Times New Roman"/>
          <w:color w:val="auto"/>
          <w:sz w:val="32"/>
          <w:szCs w:val="32"/>
        </w:rPr>
      </w:pPr>
      <w:r>
        <w:rPr>
          <w:rFonts w:hint="eastAsia" w:ascii="仿宋_GB2312" w:hAnsi="仿宋" w:eastAsia="仿宋_GB2312" w:cs="仿宋_GB2312"/>
          <w:b/>
          <w:bCs/>
          <w:color w:val="auto"/>
          <w:kern w:val="0"/>
          <w:sz w:val="32"/>
          <w:szCs w:val="32"/>
        </w:rPr>
        <w:t>（2）</w:t>
      </w:r>
      <w:r>
        <w:rPr>
          <w:rFonts w:hint="eastAsia" w:ascii="仿宋_GB2312" w:hAnsi="仿宋" w:eastAsia="仿宋_GB2312" w:cs="Times New Roman"/>
          <w:color w:val="auto"/>
          <w:sz w:val="32"/>
          <w:szCs w:val="32"/>
        </w:rPr>
        <w:t>投入二级指标：预算管理（满分13分，得分13分）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A.管理制度健全性（满分3分）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制订财务管理制度、资产管理制度等制度，经分析得到执行。</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B.资金使用合规性（满分3分）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经查看材料，资金的拨付有审批程序和手续、履行政府采购程序、符合部门预算批复的用途、不存在截留、挤占、挪用、虚列支出等情况。</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C.预决算信息公开性（满分2分）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在政府网上按规定内容公开预算信息，由于区人大未到开会日期，决算尚未到公开日期。</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D.政府购买服务执行情况（满分2分）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项目支出有政府购买服务目录规定的项目，执行了政府购买服务管理。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E.财务信息完善性（满分3分）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查看财务预算表、会计报表、凭证资料，财务信息资料真实、完整、准确，财务信息相对完善。</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（3）过程二级指标资产管理（满分8分，得分7分）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A.管理制度健全性（满分3分）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经查看材料，已制定资产管理制度，管理制度合法、合规、完整，资产管理制度得到执行。</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本项得分3分。</w:t>
      </w:r>
    </w:p>
    <w:p>
      <w:pPr>
        <w:numPr>
          <w:ilvl w:val="0"/>
          <w:numId w:val="2"/>
        </w:numPr>
        <w:spacing w:line="500" w:lineRule="exact"/>
        <w:ind w:left="0"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资产管理安全性（满分3分）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经查看，资产保存完整，未见资产盘点情况表，未用资产未及时处理。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本项得分2.5分。</w:t>
      </w:r>
    </w:p>
    <w:p>
      <w:pPr>
        <w:numPr>
          <w:ilvl w:val="0"/>
          <w:numId w:val="2"/>
        </w:numPr>
        <w:spacing w:line="500" w:lineRule="exact"/>
        <w:ind w:left="0"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固定资产利用率（满分2分）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固定资产总额739.35万元，在用资产金额738.05万元，固定资产利用率=99.82%。</w:t>
      </w:r>
    </w:p>
    <w:p>
      <w:pPr>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本项得分1.5分。</w:t>
      </w:r>
    </w:p>
    <w:p>
      <w:pPr>
        <w:pStyle w:val="3"/>
        <w:rPr>
          <w:rFonts w:ascii="仿宋_GB2312" w:hAnsi="仿宋" w:eastAsia="仿宋_GB2312" w:cs="Times New Roman"/>
          <w:b w:val="0"/>
          <w:bCs w:val="0"/>
          <w:color w:val="auto"/>
        </w:rPr>
      </w:pPr>
      <w:bookmarkStart w:id="49" w:name="_Toc165124562"/>
      <w:r>
        <w:rPr>
          <w:rFonts w:hint="eastAsia" w:ascii="仿宋_GB2312" w:hAnsi="仿宋" w:eastAsia="仿宋_GB2312" w:cs="仿宋_GB2312"/>
          <w:b w:val="0"/>
          <w:color w:val="auto"/>
          <w:kern w:val="0"/>
        </w:rPr>
        <w:t>（三）产出情况分析（指标分30分、得分28分）</w:t>
      </w:r>
      <w:bookmarkEnd w:id="48"/>
      <w:bookmarkEnd w:id="49"/>
    </w:p>
    <w:p>
      <w:pPr>
        <w:spacing w:line="500" w:lineRule="exact"/>
        <w:ind w:firstLine="640" w:firstLineChars="200"/>
        <w:rPr>
          <w:rFonts w:ascii="仿宋_GB2312" w:hAnsi="仿宋" w:eastAsia="仿宋_GB2312" w:cs="Times New Roman"/>
          <w:color w:val="auto"/>
          <w:sz w:val="32"/>
          <w:szCs w:val="32"/>
        </w:rPr>
      </w:pPr>
      <w:bookmarkStart w:id="50" w:name="_Toc152137839"/>
      <w:r>
        <w:rPr>
          <w:rFonts w:hint="eastAsia" w:ascii="仿宋_GB2312" w:hAnsi="仿宋" w:eastAsia="仿宋_GB2312" w:cs="Times New Roman"/>
          <w:color w:val="auto"/>
          <w:sz w:val="32"/>
          <w:szCs w:val="32"/>
        </w:rPr>
        <w:t>产出二级指标：职责履行（满分30分，得分30分）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A.工作任务完成率（满分5分）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计划工作数22个，实际完成22个，实际完成率100%。</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B.</w:t>
      </w:r>
      <w:r>
        <w:rPr>
          <w:rFonts w:hint="eastAsia" w:ascii="仿宋_GB2312" w:hAnsi="仿宋" w:eastAsia="仿宋_GB2312" w:cs="Times New Roman"/>
          <w:color w:val="auto"/>
          <w:sz w:val="32"/>
          <w:szCs w:val="32"/>
        </w:rPr>
        <w:t>履职完成情况（满分5分）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每项任务绩效指标的完成情况基本完成；每项任务实施效果情况一般；缺少单个项目的具体绩效指标。</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C.</w:t>
      </w:r>
      <w:r>
        <w:rPr>
          <w:rFonts w:hint="eastAsia" w:ascii="仿宋_GB2312" w:hAnsi="仿宋" w:eastAsia="仿宋_GB2312" w:cs="Times New Roman"/>
          <w:color w:val="auto"/>
          <w:sz w:val="32"/>
          <w:szCs w:val="32"/>
        </w:rPr>
        <w:t>项目实施完成情况（满分5分）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根据预算及决算分析，基本完成项目，履职报告等；缺少对实施过程的具体评价。</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D.</w:t>
      </w:r>
      <w:r>
        <w:rPr>
          <w:rFonts w:hint="eastAsia" w:ascii="仿宋_GB2312" w:hAnsi="仿宋" w:eastAsia="仿宋_GB2312" w:cs="Times New Roman"/>
          <w:color w:val="auto"/>
          <w:sz w:val="32"/>
          <w:szCs w:val="32"/>
        </w:rPr>
        <w:t>工作质量情况（满分5分）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没有发现对区民政局的建议、投诉、信访、市长热线转来要求处理的事项等，但没有《相山区民政局四零服务登记表》。</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E.</w:t>
      </w:r>
      <w:r>
        <w:rPr>
          <w:rFonts w:hint="eastAsia" w:ascii="仿宋_GB2312" w:hAnsi="仿宋" w:eastAsia="仿宋_GB2312" w:cs="Times New Roman"/>
          <w:color w:val="auto"/>
          <w:sz w:val="32"/>
          <w:szCs w:val="32"/>
        </w:rPr>
        <w:t>工作发展（满分5分）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没有发现受到相关部门的处罚，没有参与全国或同行业的评比。经分析2023年工作总结，与全市或同行业比，主要经济指标排位升降基本与前期持平。</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F.</w:t>
      </w:r>
      <w:r>
        <w:rPr>
          <w:rFonts w:hint="eastAsia" w:ascii="仿宋_GB2312" w:hAnsi="仿宋" w:eastAsia="仿宋_GB2312" w:cs="Times New Roman"/>
          <w:color w:val="auto"/>
          <w:sz w:val="32"/>
          <w:szCs w:val="32"/>
        </w:rPr>
        <w:t>重点工作办理情况（满分5分）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在规定的时限内完成重点工作，完成了计划任务内容指标，重点任务完成质量基本符合要求，重点任务实施后达到了预期效果。缺少重点办理过程。</w:t>
      </w:r>
    </w:p>
    <w:p>
      <w:pPr>
        <w:spacing w:line="540" w:lineRule="exact"/>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本项得分4.5分。</w:t>
      </w:r>
    </w:p>
    <w:p>
      <w:pPr>
        <w:pStyle w:val="3"/>
        <w:rPr>
          <w:rFonts w:ascii="仿宋_GB2312" w:hAnsi="仿宋" w:eastAsia="仿宋_GB2312" w:cs="Times New Roman"/>
          <w:b w:val="0"/>
          <w:bCs w:val="0"/>
          <w:color w:val="auto"/>
        </w:rPr>
      </w:pPr>
      <w:bookmarkStart w:id="51" w:name="_Toc165124563"/>
      <w:r>
        <w:rPr>
          <w:rFonts w:hint="eastAsia" w:ascii="仿宋_GB2312" w:hAnsi="仿宋" w:eastAsia="仿宋_GB2312" w:cs="仿宋_GB2312"/>
          <w:b w:val="0"/>
          <w:color w:val="auto"/>
          <w:kern w:val="0"/>
        </w:rPr>
        <w:t>（四）效果情况分析（指标分20分、得分20分）</w:t>
      </w:r>
      <w:bookmarkEnd w:id="50"/>
      <w:bookmarkEnd w:id="51"/>
    </w:p>
    <w:p>
      <w:pPr>
        <w:spacing w:line="540" w:lineRule="exact"/>
        <w:ind w:firstLine="640" w:firstLineChars="200"/>
        <w:rPr>
          <w:rFonts w:ascii="仿宋_GB2312" w:hAnsi="仿宋" w:eastAsia="仿宋_GB2312" w:cs="Times New Roman"/>
          <w:color w:val="auto"/>
          <w:sz w:val="32"/>
          <w:szCs w:val="32"/>
        </w:rPr>
      </w:pPr>
      <w:bookmarkStart w:id="52" w:name="_Toc152137840"/>
      <w:r>
        <w:rPr>
          <w:rFonts w:hint="eastAsia" w:ascii="仿宋_GB2312" w:hAnsi="仿宋" w:eastAsia="仿宋_GB2312" w:cs="Times New Roman"/>
          <w:color w:val="auto"/>
          <w:sz w:val="32"/>
          <w:szCs w:val="32"/>
        </w:rPr>
        <w:t>效果二级指标：履职效益（满分20分，得分20分）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Cambria" w:eastAsia="仿宋_GB2312" w:cs="Times New Roman"/>
          <w:color w:val="auto"/>
          <w:sz w:val="32"/>
          <w:szCs w:val="32"/>
        </w:rPr>
        <w:t>①</w:t>
      </w:r>
      <w:r>
        <w:rPr>
          <w:rFonts w:hint="eastAsia" w:ascii="仿宋_GB2312" w:hAnsi="仿宋" w:eastAsia="仿宋_GB2312" w:cs="Times New Roman"/>
          <w:color w:val="auto"/>
          <w:sz w:val="32"/>
          <w:szCs w:val="32"/>
        </w:rPr>
        <w:t>经济效益（满分5分）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2023年城市低保金3572.5594万元、临时救助支出77.5万元、艾滋病人生活救助24万元、社会定期救助8万元、1958年前省农业劳模困难补助资金0.18万元、孤儿基本生活保障56.5万元、困难群众春节慰问5万元、地名普查经费2万元、高龄津贴457.424万元、鹰山公墓经费318.9万元、残疾人生活补贴462.984万元、政府购买社会工作7.0266万元、社会养老机构运营补贴200万元，特困供养414.549万元，贫困大学生救助3.5万。</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②社会效益（满分5分）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例如：民生兜底保障方面：发放城市低保金3244.7851万元、惠及50996人次，发放农村低保金924.0991万元、惠及15993人次，发放特困供养资金318.0867万元、惠及3331人次，发放特困人员护理补贴56.9777万元，发放临时救助资金60.12万元、惠及182人。保障民生，促进社会发展，对维护安定团结方面起到积极作用。</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ascii="仿宋_GB2312" w:hAnsi="仿宋" w:eastAsia="仿宋_GB2312" w:cs="Times New Roman"/>
          <w:color w:val="auto"/>
          <w:sz w:val="32"/>
          <w:szCs w:val="32"/>
        </w:rPr>
        <w:t>③</w:t>
      </w:r>
      <w:r>
        <w:rPr>
          <w:rFonts w:hint="eastAsia" w:ascii="仿宋_GB2312" w:hAnsi="仿宋" w:eastAsia="仿宋_GB2312" w:cs="Times New Roman"/>
          <w:color w:val="auto"/>
          <w:sz w:val="32"/>
          <w:szCs w:val="32"/>
        </w:rPr>
        <w:t>生态效益（满分5分）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如：“鹰山公墓配套服务费”年初预算36.66万元，实际拨付36.66万元。有利于丧葬改革，移风易俗，减少地下水污染，减少占用农田起到了积极的推动作用。</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④社会公众或服务对象满意度（满分5分）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经在区民政局随机当面询问基本回答为“满意”（注：被询问人因个人隐私不愿留姓名及联系方式）。</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本项得分5分。</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⑤评价配合情况</w:t>
      </w:r>
    </w:p>
    <w:p>
      <w:pPr>
        <w:spacing w:line="500" w:lineRule="exact"/>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因绩效评价期间，积极配合，本项不扣分。</w:t>
      </w:r>
    </w:p>
    <w:p>
      <w:pPr>
        <w:widowControl/>
        <w:shd w:val="clear" w:color="auto" w:fill="FFFFFF"/>
        <w:spacing w:line="560" w:lineRule="exact"/>
        <w:ind w:firstLine="643" w:firstLineChars="200"/>
        <w:outlineLvl w:val="0"/>
        <w:rPr>
          <w:rFonts w:ascii="仿宋_GB2312" w:hAnsi="仿宋" w:eastAsia="仿宋_GB2312" w:cs="仿宋_GB2312"/>
          <w:color w:val="auto"/>
          <w:kern w:val="0"/>
          <w:sz w:val="32"/>
          <w:szCs w:val="32"/>
        </w:rPr>
      </w:pPr>
      <w:bookmarkStart w:id="53" w:name="_Toc165124564"/>
      <w:r>
        <w:rPr>
          <w:rFonts w:hint="eastAsia" w:ascii="仿宋_GB2312" w:hAnsi="仿宋" w:eastAsia="仿宋_GB2312" w:cs="仿宋_GB2312"/>
          <w:b/>
          <w:bCs/>
          <w:color w:val="auto"/>
          <w:kern w:val="0"/>
          <w:sz w:val="32"/>
          <w:szCs w:val="32"/>
        </w:rPr>
        <w:t>五、主要经验及做法</w:t>
      </w:r>
      <w:bookmarkEnd w:id="52"/>
      <w:bookmarkEnd w:id="53"/>
    </w:p>
    <w:p>
      <w:pPr>
        <w:widowControl/>
        <w:shd w:val="clear" w:color="auto" w:fill="FFFFFF"/>
        <w:spacing w:line="580" w:lineRule="atLeast"/>
        <w:ind w:firstLine="643"/>
        <w:rPr>
          <w:rFonts w:ascii="宋体" w:hAnsi="宋体" w:eastAsia="宋体" w:cs="宋体"/>
          <w:color w:val="auto"/>
          <w:sz w:val="24"/>
          <w:szCs w:val="24"/>
        </w:rPr>
      </w:pPr>
      <w:bookmarkStart w:id="54" w:name="_Toc152137844"/>
      <w:r>
        <w:rPr>
          <w:rFonts w:ascii="楷体_GB2312" w:hAnsi="Times New Roman" w:eastAsia="楷体_GB2312" w:cs="楷体_GB2312"/>
          <w:b/>
          <w:bCs/>
          <w:color w:val="auto"/>
          <w:sz w:val="32"/>
          <w:szCs w:val="32"/>
          <w:shd w:val="clear" w:color="auto" w:fill="FFFFFF"/>
        </w:rPr>
        <w:t>（一）民生兜底保障方面，</w:t>
      </w:r>
      <w:r>
        <w:rPr>
          <w:rFonts w:ascii="仿宋_GB2312" w:hAnsi="Times New Roman" w:eastAsia="仿宋_GB2312" w:cs="仿宋_GB2312"/>
          <w:b/>
          <w:bCs/>
          <w:color w:val="auto"/>
          <w:sz w:val="32"/>
          <w:szCs w:val="32"/>
          <w:shd w:val="clear" w:color="auto" w:fill="FFFFFF"/>
        </w:rPr>
        <w:t>一是完善社会救助体系。</w:t>
      </w:r>
      <w:r>
        <w:rPr>
          <w:rFonts w:ascii="仿宋_GB2312" w:hAnsi="Times New Roman" w:eastAsia="仿宋_GB2312" w:cs="仿宋_GB2312"/>
          <w:color w:val="auto"/>
          <w:sz w:val="32"/>
          <w:szCs w:val="32"/>
          <w:shd w:val="clear" w:color="auto" w:fill="FFFFFF"/>
        </w:rPr>
        <w:t>依托村（居）两委班子、社会救助协理员、村组网格员等基层力量，健全主动发现机制。</w:t>
      </w:r>
      <w:r>
        <w:rPr>
          <w:rFonts w:hint="eastAsia" w:ascii="仿宋_GB2312" w:hAnsi="Times New Roman" w:eastAsia="仿宋_GB2312" w:cs="仿宋_GB2312"/>
          <w:color w:val="auto"/>
          <w:sz w:val="32"/>
          <w:szCs w:val="32"/>
          <w:shd w:val="clear" w:color="auto" w:fill="FFFFFF"/>
        </w:rPr>
        <w:t>二</w:t>
      </w:r>
      <w:r>
        <w:rPr>
          <w:rFonts w:ascii="仿宋_GB2312" w:hAnsi="Times New Roman" w:eastAsia="仿宋_GB2312" w:cs="仿宋_GB2312"/>
          <w:b/>
          <w:bCs/>
          <w:color w:val="auto"/>
          <w:sz w:val="32"/>
          <w:szCs w:val="32"/>
          <w:shd w:val="clear" w:color="auto" w:fill="FFFFFF"/>
        </w:rPr>
        <w:t>是织密树牢兜底保障。</w:t>
      </w:r>
      <w:r>
        <w:rPr>
          <w:rFonts w:ascii="仿宋_GB2312" w:hAnsi="Times New Roman" w:eastAsia="仿宋_GB2312" w:cs="仿宋_GB2312"/>
          <w:color w:val="auto"/>
          <w:sz w:val="32"/>
          <w:szCs w:val="32"/>
          <w:shd w:val="clear" w:color="auto" w:fill="FFFFFF"/>
        </w:rPr>
        <w:t>贯彻落实低保和特困人员等救助制度，确保精准救助。</w:t>
      </w:r>
    </w:p>
    <w:p>
      <w:pPr>
        <w:widowControl/>
        <w:shd w:val="clear" w:color="auto" w:fill="FFFFFF"/>
        <w:spacing w:line="580" w:lineRule="atLeast"/>
        <w:ind w:firstLine="643"/>
        <w:rPr>
          <w:rFonts w:ascii="宋体" w:hAnsi="宋体" w:eastAsia="宋体" w:cs="宋体"/>
          <w:color w:val="auto"/>
          <w:sz w:val="24"/>
          <w:szCs w:val="24"/>
        </w:rPr>
      </w:pPr>
      <w:r>
        <w:rPr>
          <w:rFonts w:ascii="楷体_GB2312" w:hAnsi="Times New Roman" w:eastAsia="楷体_GB2312" w:cs="楷体_GB2312"/>
          <w:b/>
          <w:bCs/>
          <w:color w:val="auto"/>
          <w:sz w:val="32"/>
          <w:szCs w:val="32"/>
          <w:shd w:val="clear" w:color="auto" w:fill="FFFFFF"/>
        </w:rPr>
        <w:t>（二）养老服务发展方面，</w:t>
      </w:r>
      <w:r>
        <w:rPr>
          <w:rFonts w:ascii="仿宋_GB2312" w:hAnsi="Times New Roman" w:eastAsia="仿宋_GB2312" w:cs="仿宋_GB2312"/>
          <w:b/>
          <w:bCs/>
          <w:color w:val="auto"/>
          <w:sz w:val="32"/>
          <w:szCs w:val="32"/>
          <w:shd w:val="clear" w:color="auto" w:fill="FFFFFF"/>
        </w:rPr>
        <w:t>一是落实养老基础设施建设。</w:t>
      </w:r>
      <w:r>
        <w:rPr>
          <w:rFonts w:ascii="仿宋_GB2312" w:hAnsi="Times New Roman" w:eastAsia="仿宋_GB2312" w:cs="仿宋_GB2312"/>
          <w:color w:val="auto"/>
          <w:sz w:val="32"/>
          <w:szCs w:val="32"/>
          <w:shd w:val="clear" w:color="auto" w:fill="FFFFFF"/>
        </w:rPr>
        <w:t>开展居家和社区养老服务改革试点工作，推进三级养老服务中心建设。</w:t>
      </w:r>
      <w:r>
        <w:rPr>
          <w:rFonts w:ascii="仿宋_GB2312" w:hAnsi="Times New Roman" w:eastAsia="仿宋_GB2312" w:cs="仿宋_GB2312"/>
          <w:b/>
          <w:bCs/>
          <w:color w:val="auto"/>
          <w:sz w:val="32"/>
          <w:szCs w:val="32"/>
          <w:shd w:val="clear" w:color="auto" w:fill="FFFFFF"/>
        </w:rPr>
        <w:t>二是推进多元养老服务载体。</w:t>
      </w:r>
      <w:r>
        <w:rPr>
          <w:rFonts w:ascii="仿宋_GB2312" w:hAnsi="Times New Roman" w:eastAsia="仿宋_GB2312" w:cs="仿宋_GB2312"/>
          <w:color w:val="auto"/>
          <w:sz w:val="32"/>
          <w:szCs w:val="32"/>
          <w:shd w:val="clear" w:color="auto" w:fill="FFFFFF"/>
        </w:rPr>
        <w:t>引进优化养老机构市场准入机制，构建养老服务市场良性竞争氛围。引导社会力量投资民办养老机构，加快推进养老服务设施建设。</w:t>
      </w:r>
      <w:r>
        <w:rPr>
          <w:rFonts w:ascii="仿宋_GB2312" w:hAnsi="Times New Roman" w:eastAsia="仿宋_GB2312" w:cs="仿宋_GB2312"/>
          <w:b/>
          <w:bCs/>
          <w:color w:val="auto"/>
          <w:sz w:val="32"/>
          <w:szCs w:val="32"/>
          <w:shd w:val="clear" w:color="auto" w:fill="FFFFFF"/>
        </w:rPr>
        <w:t>三是保障基本养老需求。</w:t>
      </w:r>
      <w:r>
        <w:rPr>
          <w:rFonts w:ascii="仿宋_GB2312" w:hAnsi="Times New Roman" w:eastAsia="仿宋_GB2312" w:cs="仿宋_GB2312"/>
          <w:color w:val="auto"/>
          <w:sz w:val="32"/>
          <w:szCs w:val="32"/>
          <w:shd w:val="clear" w:color="auto" w:fill="FFFFFF"/>
        </w:rPr>
        <w:t>实现全区</w:t>
      </w:r>
      <w:r>
        <w:rPr>
          <w:rFonts w:ascii="Times New Roman" w:hAnsi="Times New Roman" w:eastAsia="宋体" w:cs="Times New Roman"/>
          <w:color w:val="auto"/>
          <w:sz w:val="32"/>
          <w:szCs w:val="32"/>
          <w:shd w:val="clear" w:color="auto" w:fill="FFFFFF"/>
        </w:rPr>
        <w:t>80</w:t>
      </w:r>
      <w:r>
        <w:rPr>
          <w:rFonts w:ascii="仿宋_GB2312" w:hAnsi="Times New Roman" w:eastAsia="仿宋_GB2312" w:cs="仿宋_GB2312"/>
          <w:color w:val="auto"/>
          <w:sz w:val="32"/>
          <w:szCs w:val="32"/>
          <w:shd w:val="clear" w:color="auto" w:fill="FFFFFF"/>
        </w:rPr>
        <w:t>岁以上老人高龄补贴应保尽保。对已建成并投入运营的社会办养老机构给予日常运营补助。</w:t>
      </w:r>
      <w:r>
        <w:rPr>
          <w:rFonts w:ascii="仿宋_GB2312" w:hAnsi="Times New Roman" w:eastAsia="仿宋_GB2312" w:cs="仿宋_GB2312"/>
          <w:b/>
          <w:bCs/>
          <w:color w:val="auto"/>
          <w:sz w:val="32"/>
          <w:szCs w:val="32"/>
          <w:shd w:val="clear" w:color="auto" w:fill="FFFFFF"/>
        </w:rPr>
        <w:t>四是探索医养结合模式。</w:t>
      </w:r>
      <w:r>
        <w:rPr>
          <w:rFonts w:ascii="仿宋_GB2312" w:hAnsi="Times New Roman" w:eastAsia="仿宋_GB2312" w:cs="仿宋_GB2312"/>
          <w:color w:val="auto"/>
          <w:sz w:val="32"/>
          <w:szCs w:val="32"/>
          <w:shd w:val="clear" w:color="auto" w:fill="FFFFFF"/>
        </w:rPr>
        <w:t>通过在养老院内增设医疗机构、医疗机构院内建设老年公寓、签约定点医院等多种方式，初步形成</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以医辅养、以医带养、以医托养、以医联养</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医养结合模式。</w:t>
      </w:r>
      <w:r>
        <w:rPr>
          <w:rFonts w:ascii="仿宋_GB2312" w:hAnsi="Times New Roman" w:eastAsia="仿宋_GB2312" w:cs="仿宋_GB2312"/>
          <w:b/>
          <w:bCs/>
          <w:color w:val="auto"/>
          <w:sz w:val="32"/>
          <w:szCs w:val="32"/>
          <w:shd w:val="clear" w:color="auto" w:fill="FFFFFF"/>
        </w:rPr>
        <w:t>五是创新打造嵌入模式。</w:t>
      </w:r>
      <w:r>
        <w:rPr>
          <w:rFonts w:ascii="仿宋_GB2312" w:hAnsi="Times New Roman" w:eastAsia="仿宋_GB2312" w:cs="仿宋_GB2312"/>
          <w:color w:val="auto"/>
          <w:sz w:val="32"/>
          <w:szCs w:val="32"/>
          <w:shd w:val="clear" w:color="auto" w:fill="FFFFFF"/>
        </w:rPr>
        <w:t>创新打造</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居家</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社区</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机构</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社区嵌入式养老模式，将三级养老服务中心建设同嵌入式养老机构运营有机结合。</w:t>
      </w:r>
      <w:r>
        <w:rPr>
          <w:rFonts w:ascii="仿宋_GB2312" w:hAnsi="Times New Roman" w:eastAsia="仿宋_GB2312" w:cs="仿宋_GB2312"/>
          <w:b/>
          <w:bCs/>
          <w:color w:val="auto"/>
          <w:sz w:val="32"/>
          <w:szCs w:val="32"/>
          <w:shd w:val="clear" w:color="auto" w:fill="FFFFFF"/>
        </w:rPr>
        <w:t>六是强化从业人员素质。</w:t>
      </w:r>
      <w:r>
        <w:rPr>
          <w:rFonts w:ascii="仿宋_GB2312" w:hAnsi="Times New Roman" w:eastAsia="仿宋_GB2312" w:cs="仿宋_GB2312"/>
          <w:color w:val="auto"/>
          <w:sz w:val="32"/>
          <w:szCs w:val="32"/>
          <w:shd w:val="clear" w:color="auto" w:fill="FFFFFF"/>
        </w:rPr>
        <w:t>联合淮北职业技术学院开设智慧养老与养老服务专业，组建养老服务实训基地。</w:t>
      </w:r>
    </w:p>
    <w:p>
      <w:pPr>
        <w:widowControl/>
        <w:shd w:val="clear" w:color="auto" w:fill="FFFFFF"/>
        <w:spacing w:line="580" w:lineRule="atLeast"/>
        <w:ind w:firstLine="643"/>
        <w:rPr>
          <w:rFonts w:ascii="宋体" w:hAnsi="宋体" w:eastAsia="宋体" w:cs="宋体"/>
          <w:color w:val="auto"/>
          <w:sz w:val="24"/>
          <w:szCs w:val="24"/>
        </w:rPr>
      </w:pPr>
      <w:r>
        <w:rPr>
          <w:rFonts w:ascii="楷体_GB2312" w:hAnsi="Times New Roman" w:eastAsia="楷体_GB2312" w:cs="楷体_GB2312"/>
          <w:b/>
          <w:bCs/>
          <w:color w:val="auto"/>
          <w:sz w:val="32"/>
          <w:szCs w:val="32"/>
          <w:shd w:val="clear" w:color="auto" w:fill="FFFFFF"/>
        </w:rPr>
        <w:t>（三）社会组织管理方面，</w:t>
      </w:r>
      <w:r>
        <w:rPr>
          <w:rFonts w:ascii="仿宋_GB2312" w:hAnsi="Times New Roman" w:eastAsia="仿宋_GB2312" w:cs="仿宋_GB2312"/>
          <w:b/>
          <w:bCs/>
          <w:color w:val="auto"/>
          <w:sz w:val="32"/>
          <w:szCs w:val="32"/>
          <w:shd w:val="clear" w:color="auto" w:fill="FFFFFF"/>
        </w:rPr>
        <w:t>一是认真落实登记审查机制。</w:t>
      </w:r>
      <w:r>
        <w:rPr>
          <w:rFonts w:ascii="仿宋_GB2312" w:hAnsi="Times New Roman" w:eastAsia="仿宋_GB2312" w:cs="仿宋_GB2312"/>
          <w:color w:val="auto"/>
          <w:sz w:val="32"/>
          <w:szCs w:val="32"/>
          <w:shd w:val="clear" w:color="auto" w:fill="FFFFFF"/>
        </w:rPr>
        <w:t>严把登记入口关，提升网上审批效能。</w:t>
      </w:r>
      <w:r>
        <w:rPr>
          <w:rFonts w:ascii="仿宋_GB2312" w:hAnsi="Times New Roman" w:eastAsia="仿宋_GB2312" w:cs="仿宋_GB2312"/>
          <w:b/>
          <w:bCs/>
          <w:color w:val="auto"/>
          <w:sz w:val="32"/>
          <w:szCs w:val="32"/>
          <w:shd w:val="clear" w:color="auto" w:fill="FFFFFF"/>
        </w:rPr>
        <w:t>二是加快培育社区社会组织。</w:t>
      </w:r>
      <w:r>
        <w:rPr>
          <w:rFonts w:ascii="仿宋_GB2312" w:hAnsi="Times New Roman" w:eastAsia="仿宋_GB2312" w:cs="仿宋_GB2312"/>
          <w:color w:val="auto"/>
          <w:sz w:val="32"/>
          <w:szCs w:val="32"/>
          <w:shd w:val="clear" w:color="auto" w:fill="FFFFFF"/>
        </w:rPr>
        <w:t>鼓励引导各类社区社会组织在提供社区服务、引导居民参与、丰富社区文化、促进社区团结和谐等方面发挥积极作用。</w:t>
      </w:r>
      <w:r>
        <w:rPr>
          <w:rFonts w:ascii="仿宋_GB2312" w:hAnsi="Times New Roman" w:eastAsia="仿宋_GB2312" w:cs="仿宋_GB2312"/>
          <w:b/>
          <w:bCs/>
          <w:color w:val="auto"/>
          <w:sz w:val="32"/>
          <w:szCs w:val="32"/>
          <w:shd w:val="clear" w:color="auto" w:fill="FFFFFF"/>
        </w:rPr>
        <w:t>二是强化社会组织监督管理。</w:t>
      </w:r>
      <w:r>
        <w:rPr>
          <w:rFonts w:ascii="仿宋_GB2312" w:hAnsi="Times New Roman" w:eastAsia="仿宋_GB2312" w:cs="仿宋_GB2312"/>
          <w:color w:val="auto"/>
          <w:sz w:val="32"/>
          <w:szCs w:val="32"/>
          <w:shd w:val="clear" w:color="auto" w:fill="FFFFFF"/>
        </w:rPr>
        <w:t>以医疗、养老、教育等机构为重点开展</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双随机</w:t>
      </w:r>
      <w:r>
        <w:rPr>
          <w:rFonts w:hint="eastAsia" w:ascii="仿宋_GB2312" w:hAnsi="Times New Roman" w:eastAsia="仿宋_GB2312" w:cs="仿宋_GB2312"/>
          <w:color w:val="auto"/>
          <w:sz w:val="32"/>
          <w:szCs w:val="32"/>
          <w:shd w:val="clear" w:color="auto" w:fill="FFFFFF"/>
        </w:rPr>
        <w:t>一</w:t>
      </w:r>
      <w:r>
        <w:rPr>
          <w:rFonts w:ascii="仿宋_GB2312" w:hAnsi="Times New Roman" w:eastAsia="仿宋_GB2312" w:cs="仿宋_GB2312"/>
          <w:color w:val="auto"/>
          <w:sz w:val="32"/>
          <w:szCs w:val="32"/>
          <w:shd w:val="clear" w:color="auto" w:fill="FFFFFF"/>
        </w:rPr>
        <w:t>公开</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检查。</w:t>
      </w:r>
    </w:p>
    <w:p>
      <w:pPr>
        <w:widowControl/>
        <w:shd w:val="clear" w:color="auto" w:fill="FFFFFF"/>
        <w:spacing w:line="580" w:lineRule="atLeast"/>
        <w:ind w:firstLine="643"/>
        <w:rPr>
          <w:rFonts w:ascii="宋体" w:hAnsi="宋体" w:eastAsia="宋体" w:cs="宋体"/>
          <w:color w:val="auto"/>
          <w:sz w:val="24"/>
          <w:szCs w:val="24"/>
        </w:rPr>
      </w:pPr>
      <w:r>
        <w:rPr>
          <w:rFonts w:ascii="楷体_GB2312" w:hAnsi="Times New Roman" w:eastAsia="楷体_GB2312" w:cs="楷体_GB2312"/>
          <w:b/>
          <w:bCs/>
          <w:color w:val="auto"/>
          <w:sz w:val="32"/>
          <w:szCs w:val="32"/>
          <w:shd w:val="clear" w:color="auto" w:fill="FFFFFF"/>
        </w:rPr>
        <w:t>（</w:t>
      </w:r>
      <w:r>
        <w:rPr>
          <w:rFonts w:hint="eastAsia" w:ascii="楷体_GB2312" w:hAnsi="Times New Roman" w:eastAsia="楷体_GB2312" w:cs="楷体_GB2312"/>
          <w:b/>
          <w:bCs/>
          <w:color w:val="auto"/>
          <w:sz w:val="32"/>
          <w:szCs w:val="32"/>
          <w:shd w:val="clear" w:color="auto" w:fill="FFFFFF"/>
        </w:rPr>
        <w:t>四</w:t>
      </w:r>
      <w:r>
        <w:rPr>
          <w:rFonts w:ascii="楷体_GB2312" w:hAnsi="Times New Roman" w:eastAsia="楷体_GB2312" w:cs="楷体_GB2312"/>
          <w:b/>
          <w:bCs/>
          <w:color w:val="auto"/>
          <w:sz w:val="32"/>
          <w:szCs w:val="32"/>
          <w:shd w:val="clear" w:color="auto" w:fill="FFFFFF"/>
        </w:rPr>
        <w:t>）社会事务方面，</w:t>
      </w:r>
      <w:r>
        <w:rPr>
          <w:rFonts w:ascii="仿宋_GB2312" w:hAnsi="Times New Roman" w:eastAsia="仿宋_GB2312" w:cs="仿宋_GB2312"/>
          <w:b/>
          <w:bCs/>
          <w:color w:val="auto"/>
          <w:sz w:val="32"/>
          <w:szCs w:val="32"/>
          <w:shd w:val="clear" w:color="auto" w:fill="FFFFFF"/>
        </w:rPr>
        <w:t>一是加强婚姻登记服务管理。</w:t>
      </w:r>
      <w:r>
        <w:rPr>
          <w:rFonts w:ascii="仿宋_GB2312" w:hAnsi="Times New Roman" w:eastAsia="仿宋_GB2312" w:cs="仿宋_GB2312"/>
          <w:color w:val="auto"/>
          <w:sz w:val="32"/>
          <w:szCs w:val="32"/>
          <w:shd w:val="clear" w:color="auto" w:fill="FFFFFF"/>
        </w:rPr>
        <w:t>积极开展内地居民婚姻登记</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跨省通办</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全省通办</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试点工作。</w:t>
      </w:r>
      <w:r>
        <w:rPr>
          <w:rFonts w:ascii="仿宋_GB2312" w:hAnsi="Times New Roman" w:eastAsia="仿宋_GB2312" w:cs="仿宋_GB2312"/>
          <w:b/>
          <w:bCs/>
          <w:color w:val="auto"/>
          <w:sz w:val="32"/>
          <w:szCs w:val="32"/>
          <w:shd w:val="clear" w:color="auto" w:fill="FFFFFF"/>
        </w:rPr>
        <w:t>二是实施未成年人关爱保护。</w:t>
      </w:r>
      <w:r>
        <w:rPr>
          <w:rFonts w:ascii="仿宋_GB2312" w:hAnsi="Times New Roman" w:eastAsia="仿宋_GB2312" w:cs="仿宋_GB2312"/>
          <w:color w:val="auto"/>
          <w:sz w:val="32"/>
          <w:szCs w:val="32"/>
          <w:shd w:val="clear" w:color="auto" w:fill="FFFFFF"/>
        </w:rPr>
        <w:t>完善和落实关爱服务保障政策，全面贯彻落实孤儿提标政策。</w:t>
      </w:r>
      <w:r>
        <w:rPr>
          <w:rFonts w:ascii="仿宋_GB2312" w:hAnsi="Times New Roman" w:eastAsia="仿宋_GB2312" w:cs="仿宋_GB2312"/>
          <w:b/>
          <w:bCs/>
          <w:color w:val="auto"/>
          <w:sz w:val="32"/>
          <w:szCs w:val="32"/>
          <w:shd w:val="clear" w:color="auto" w:fill="FFFFFF"/>
        </w:rPr>
        <w:t>三是完善残疾人福利服务体系。</w:t>
      </w:r>
      <w:r>
        <w:rPr>
          <w:rFonts w:ascii="仿宋_GB2312" w:hAnsi="Times New Roman" w:eastAsia="仿宋_GB2312" w:cs="仿宋_GB2312"/>
          <w:color w:val="auto"/>
          <w:sz w:val="32"/>
          <w:szCs w:val="32"/>
          <w:shd w:val="clear" w:color="auto" w:fill="FFFFFF"/>
        </w:rPr>
        <w:t>全面建立残疾人两项补贴制度，实施补贴资格认定申请</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跨省通办</w:t>
      </w:r>
      <w:r>
        <w:rPr>
          <w:rFonts w:ascii="Times New Roman" w:hAnsi="Times New Roman" w:eastAsia="宋体" w:cs="Times New Roman"/>
          <w:color w:val="auto"/>
          <w:sz w:val="32"/>
          <w:szCs w:val="32"/>
          <w:shd w:val="clear" w:color="auto" w:fill="FFFFFF"/>
        </w:rPr>
        <w:t>”</w:t>
      </w:r>
      <w:r>
        <w:rPr>
          <w:rFonts w:ascii="仿宋_GB2312" w:hAnsi="Times New Roman" w:eastAsia="仿宋_GB2312" w:cs="仿宋_GB2312"/>
          <w:color w:val="auto"/>
          <w:sz w:val="32"/>
          <w:szCs w:val="32"/>
          <w:shd w:val="clear" w:color="auto" w:fill="FFFFFF"/>
        </w:rPr>
        <w:t>。</w:t>
      </w:r>
      <w:r>
        <w:rPr>
          <w:rFonts w:ascii="仿宋_GB2312" w:hAnsi="Times New Roman" w:eastAsia="仿宋_GB2312" w:cs="仿宋_GB2312"/>
          <w:b/>
          <w:bCs/>
          <w:color w:val="auto"/>
          <w:sz w:val="32"/>
          <w:szCs w:val="32"/>
          <w:shd w:val="clear" w:color="auto" w:fill="FFFFFF"/>
        </w:rPr>
        <w:t>四是做好殡葬服务管理工作。</w:t>
      </w:r>
      <w:r>
        <w:rPr>
          <w:rFonts w:ascii="仿宋_GB2312" w:hAnsi="Times New Roman" w:eastAsia="仿宋_GB2312" w:cs="仿宋_GB2312"/>
          <w:color w:val="auto"/>
          <w:sz w:val="32"/>
          <w:szCs w:val="32"/>
          <w:shd w:val="clear" w:color="auto" w:fill="FFFFFF"/>
        </w:rPr>
        <w:t>规范和加强殡葬管理，巩固提升公墓建设和服务管理质量。</w:t>
      </w:r>
    </w:p>
    <w:p>
      <w:pPr>
        <w:widowControl/>
        <w:shd w:val="clear" w:color="auto" w:fill="FFFFFF"/>
        <w:spacing w:line="560" w:lineRule="exact"/>
        <w:ind w:firstLine="643" w:firstLineChars="200"/>
        <w:outlineLvl w:val="0"/>
        <w:rPr>
          <w:rFonts w:ascii="仿宋_GB2312" w:hAnsi="仿宋" w:eastAsia="仿宋_GB2312" w:cs="仿宋_GB2312"/>
          <w:b/>
          <w:bCs/>
          <w:color w:val="auto"/>
          <w:kern w:val="0"/>
          <w:sz w:val="32"/>
          <w:szCs w:val="32"/>
        </w:rPr>
      </w:pPr>
      <w:bookmarkStart w:id="55" w:name="_Toc165124565"/>
      <w:r>
        <w:rPr>
          <w:rFonts w:hint="eastAsia" w:ascii="仿宋_GB2312" w:hAnsi="仿宋" w:eastAsia="仿宋_GB2312" w:cs="仿宋_GB2312"/>
          <w:b/>
          <w:bCs/>
          <w:color w:val="auto"/>
          <w:kern w:val="0"/>
          <w:sz w:val="32"/>
          <w:szCs w:val="32"/>
        </w:rPr>
        <w:t>六、存在的问题及原因分析</w:t>
      </w:r>
      <w:bookmarkEnd w:id="54"/>
      <w:bookmarkEnd w:id="55"/>
    </w:p>
    <w:p>
      <w:pPr>
        <w:ind w:firstLine="643" w:firstLineChars="200"/>
        <w:rPr>
          <w:rFonts w:ascii="仿宋_GB2312" w:hAnsi="仿宋" w:eastAsia="仿宋_GB2312" w:cs="仿宋_GB2312"/>
          <w:b/>
          <w:bCs/>
          <w:color w:val="auto"/>
          <w:kern w:val="0"/>
          <w:sz w:val="32"/>
          <w:szCs w:val="32"/>
        </w:rPr>
      </w:pPr>
      <w:bookmarkStart w:id="56" w:name="_Toc152137845"/>
      <w:r>
        <w:rPr>
          <w:rFonts w:hint="eastAsia" w:ascii="仿宋_GB2312" w:hAnsi="仿宋" w:eastAsia="仿宋_GB2312" w:cs="仿宋_GB2312"/>
          <w:b/>
          <w:bCs/>
          <w:color w:val="auto"/>
          <w:kern w:val="0"/>
          <w:sz w:val="32"/>
          <w:szCs w:val="32"/>
        </w:rPr>
        <w:t>（一）没有制定绩效考评制度，部分项目支出指标没有明细化管理</w:t>
      </w:r>
      <w:bookmarkEnd w:id="56"/>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单位未制定绩效考评制度，部分三级指标，可以量化的指标未予量化，未对目标细化管理，如：涉及人数、户数的未分析全区可能存在业务范围内的人员数量、机构户数等，可量化指标未予量化。</w:t>
      </w:r>
    </w:p>
    <w:p>
      <w:pPr>
        <w:ind w:firstLine="643" w:firstLineChars="200"/>
        <w:rPr>
          <w:rFonts w:ascii="仿宋_GB2312" w:hAnsi="仿宋" w:eastAsia="仿宋_GB2312" w:cs="仿宋_GB2312"/>
          <w:b/>
          <w:bCs/>
          <w:color w:val="auto"/>
          <w:kern w:val="0"/>
          <w:sz w:val="32"/>
          <w:szCs w:val="32"/>
        </w:rPr>
      </w:pPr>
      <w:bookmarkStart w:id="57" w:name="_Toc152137846"/>
      <w:r>
        <w:rPr>
          <w:rFonts w:hint="eastAsia" w:ascii="仿宋_GB2312" w:hAnsi="仿宋" w:eastAsia="仿宋_GB2312" w:cs="仿宋_GB2312"/>
          <w:b/>
          <w:bCs/>
          <w:color w:val="auto"/>
          <w:kern w:val="0"/>
          <w:sz w:val="32"/>
          <w:szCs w:val="32"/>
        </w:rPr>
        <w:t>（二）</w:t>
      </w:r>
      <w:bookmarkEnd w:id="57"/>
      <w:r>
        <w:rPr>
          <w:rFonts w:hint="eastAsia" w:ascii="仿宋_GB2312" w:hAnsi="仿宋" w:eastAsia="仿宋_GB2312" w:cs="仿宋_GB2312"/>
          <w:b/>
          <w:bCs/>
          <w:color w:val="auto"/>
          <w:kern w:val="0"/>
          <w:sz w:val="32"/>
          <w:szCs w:val="32"/>
        </w:rPr>
        <w:t>政府采购预算执行率较低</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年末未全面完成年初制订的政府预算采购计划，应加强预算管理，做到各个项目指标达到可执行性。</w:t>
      </w:r>
    </w:p>
    <w:p>
      <w:pPr>
        <w:widowControl/>
        <w:shd w:val="clear" w:color="auto" w:fill="FFFFFF"/>
        <w:spacing w:line="560" w:lineRule="exact"/>
        <w:ind w:firstLine="643" w:firstLineChars="200"/>
        <w:outlineLvl w:val="0"/>
        <w:rPr>
          <w:rFonts w:ascii="仿宋_GB2312" w:hAnsi="仿宋" w:eastAsia="仿宋_GB2312" w:cs="仿宋_GB2312"/>
          <w:color w:val="auto"/>
          <w:kern w:val="0"/>
          <w:sz w:val="32"/>
          <w:szCs w:val="32"/>
        </w:rPr>
      </w:pPr>
      <w:bookmarkStart w:id="58" w:name="_Toc152137847"/>
      <w:bookmarkStart w:id="59" w:name="_Toc165124566"/>
      <w:r>
        <w:rPr>
          <w:rFonts w:hint="eastAsia" w:ascii="仿宋_GB2312" w:hAnsi="仿宋" w:eastAsia="仿宋_GB2312" w:cs="仿宋_GB2312"/>
          <w:b/>
          <w:bCs/>
          <w:color w:val="auto"/>
          <w:kern w:val="0"/>
          <w:sz w:val="32"/>
          <w:szCs w:val="32"/>
        </w:rPr>
        <w:t>七、相关建议</w:t>
      </w:r>
      <w:bookmarkEnd w:id="58"/>
      <w:bookmarkEnd w:id="59"/>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（一）制定绩效考评制度，完善绩效评价体系。</w:t>
      </w:r>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（二）强化预算管理，按计划完成年初制定的各项指标。</w:t>
      </w:r>
    </w:p>
    <w:p>
      <w:pPr>
        <w:widowControl/>
        <w:shd w:val="clear" w:color="auto" w:fill="FFFFFF"/>
        <w:spacing w:line="560" w:lineRule="exact"/>
        <w:ind w:firstLine="643" w:firstLineChars="200"/>
        <w:outlineLvl w:val="0"/>
        <w:rPr>
          <w:rFonts w:ascii="仿宋_GB2312" w:hAnsi="仿宋" w:eastAsia="仿宋_GB2312" w:cs="仿宋_GB2312"/>
          <w:b/>
          <w:bCs/>
          <w:color w:val="auto"/>
          <w:kern w:val="0"/>
          <w:sz w:val="32"/>
          <w:szCs w:val="32"/>
        </w:rPr>
      </w:pPr>
      <w:bookmarkStart w:id="60" w:name="_Toc152137848"/>
      <w:bookmarkStart w:id="61" w:name="_Toc165124567"/>
      <w:r>
        <w:rPr>
          <w:rFonts w:hint="eastAsia" w:ascii="仿宋_GB2312" w:hAnsi="仿宋" w:eastAsia="仿宋_GB2312" w:cs="仿宋_GB2312"/>
          <w:b/>
          <w:bCs/>
          <w:color w:val="auto"/>
          <w:kern w:val="0"/>
          <w:sz w:val="32"/>
          <w:szCs w:val="32"/>
        </w:rPr>
        <w:t>八、其他需要说明的问题</w:t>
      </w:r>
      <w:bookmarkEnd w:id="60"/>
      <w:bookmarkEnd w:id="61"/>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绩效评价报告仅供业务合同约定的或法律法规规定的使用者按照评价报告载明的评价目的使用，未征得委托方或有权人同意，绩效评价报告的内容不得被摘抄、引用或披露于公开媒体，法律法规规定及相关当事方另有约定的除外。</w:t>
      </w:r>
    </w:p>
    <w:p>
      <w:pPr>
        <w:widowControl/>
        <w:shd w:val="clear" w:color="auto" w:fill="FFFFFF"/>
        <w:spacing w:line="560" w:lineRule="exact"/>
        <w:ind w:firstLine="643" w:firstLineChars="200"/>
        <w:outlineLvl w:val="0"/>
        <w:rPr>
          <w:rFonts w:ascii="仿宋_GB2312" w:hAnsi="仿宋" w:eastAsia="仿宋_GB2312" w:cs="仿宋_GB2312"/>
          <w:b/>
          <w:bCs/>
          <w:color w:val="auto"/>
          <w:kern w:val="0"/>
          <w:sz w:val="32"/>
          <w:szCs w:val="32"/>
        </w:rPr>
      </w:pPr>
      <w:bookmarkStart w:id="62" w:name="_Toc152137849"/>
      <w:bookmarkStart w:id="63" w:name="_Toc165124568"/>
      <w:r>
        <w:rPr>
          <w:rFonts w:hint="eastAsia" w:ascii="仿宋_GB2312" w:hAnsi="仿宋" w:eastAsia="仿宋_GB2312" w:cs="仿宋_GB2312"/>
          <w:b/>
          <w:bCs/>
          <w:color w:val="auto"/>
          <w:kern w:val="0"/>
          <w:sz w:val="32"/>
          <w:szCs w:val="32"/>
        </w:rPr>
        <w:t>九、附件</w:t>
      </w:r>
      <w:bookmarkEnd w:id="62"/>
      <w:bookmarkEnd w:id="63"/>
    </w:p>
    <w:p>
      <w:pPr>
        <w:widowControl/>
        <w:shd w:val="clear" w:color="auto" w:fill="FFFFFF"/>
        <w:spacing w:line="560" w:lineRule="exact"/>
        <w:ind w:firstLine="640" w:firstLineChars="200"/>
        <w:rPr>
          <w:rFonts w:ascii="仿宋_GB2312" w:hAnsi="仿宋" w:eastAsia="仿宋_GB2312" w:cs="仿宋_GB2312"/>
          <w:color w:val="auto"/>
          <w:kern w:val="0"/>
          <w:sz w:val="32"/>
          <w:szCs w:val="32"/>
        </w:rPr>
      </w:pPr>
      <w:r>
        <w:rPr>
          <w:rFonts w:hint="eastAsia" w:ascii="仿宋_GB2312" w:hAnsi="仿宋" w:eastAsia="仿宋_GB2312" w:cs="仿宋_GB2312"/>
          <w:color w:val="auto"/>
          <w:kern w:val="0"/>
          <w:sz w:val="32"/>
          <w:szCs w:val="32"/>
        </w:rPr>
        <w:t>（一）《相山区民政局2023年度部门整体支出绩效评价表》</w:t>
      </w:r>
      <w:bookmarkStart w:id="64" w:name="_GoBack"/>
      <w:bookmarkEnd w:id="64"/>
    </w:p>
    <w:sectPr>
      <w:footerReference r:id="rId3" w:type="default"/>
      <w:pgSz w:w="11906" w:h="16838"/>
      <w:pgMar w:top="1440" w:right="1800" w:bottom="1276"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9811908"/>
    </w:sdtPr>
    <w:sdtContent>
      <w:p>
        <w:pPr>
          <w:pStyle w:val="7"/>
          <w:jc w:val="center"/>
        </w:pPr>
        <w:r>
          <w:fldChar w:fldCharType="begin"/>
        </w:r>
        <w:r>
          <w:instrText xml:space="preserve">PAGE   \* MERGEFORMAT</w:instrText>
        </w:r>
        <w:r>
          <w:fldChar w:fldCharType="separate"/>
        </w:r>
        <w:r>
          <w:rPr>
            <w:lang w:val="zh-CN"/>
          </w:rPr>
          <w:t>18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24AFD"/>
    <w:multiLevelType w:val="multilevel"/>
    <w:tmpl w:val="17024AFD"/>
    <w:lvl w:ilvl="0" w:tentative="0">
      <w:start w:val="2"/>
      <w:numFmt w:val="upperLetter"/>
      <w:lvlText w:val="%1、"/>
      <w:lvlJc w:val="left"/>
      <w:pPr>
        <w:ind w:left="1210" w:hanging="720"/>
      </w:pPr>
      <w:rPr>
        <w:rFonts w:hint="default"/>
      </w:rPr>
    </w:lvl>
    <w:lvl w:ilvl="1" w:tentative="0">
      <w:start w:val="1"/>
      <w:numFmt w:val="lowerLetter"/>
      <w:lvlText w:val="%2)"/>
      <w:lvlJc w:val="left"/>
      <w:pPr>
        <w:ind w:left="1330" w:hanging="420"/>
      </w:pPr>
    </w:lvl>
    <w:lvl w:ilvl="2" w:tentative="0">
      <w:start w:val="1"/>
      <w:numFmt w:val="lowerRoman"/>
      <w:lvlText w:val="%3."/>
      <w:lvlJc w:val="right"/>
      <w:pPr>
        <w:ind w:left="1750" w:hanging="420"/>
      </w:pPr>
    </w:lvl>
    <w:lvl w:ilvl="3" w:tentative="0">
      <w:start w:val="1"/>
      <w:numFmt w:val="decimal"/>
      <w:lvlText w:val="%4."/>
      <w:lvlJc w:val="left"/>
      <w:pPr>
        <w:ind w:left="2170" w:hanging="420"/>
      </w:pPr>
    </w:lvl>
    <w:lvl w:ilvl="4" w:tentative="0">
      <w:start w:val="1"/>
      <w:numFmt w:val="lowerLetter"/>
      <w:lvlText w:val="%5)"/>
      <w:lvlJc w:val="left"/>
      <w:pPr>
        <w:ind w:left="2590" w:hanging="420"/>
      </w:pPr>
    </w:lvl>
    <w:lvl w:ilvl="5" w:tentative="0">
      <w:start w:val="1"/>
      <w:numFmt w:val="lowerRoman"/>
      <w:lvlText w:val="%6."/>
      <w:lvlJc w:val="right"/>
      <w:pPr>
        <w:ind w:left="3010" w:hanging="420"/>
      </w:pPr>
    </w:lvl>
    <w:lvl w:ilvl="6" w:tentative="0">
      <w:start w:val="1"/>
      <w:numFmt w:val="decimal"/>
      <w:lvlText w:val="%7."/>
      <w:lvlJc w:val="left"/>
      <w:pPr>
        <w:ind w:left="3430" w:hanging="420"/>
      </w:pPr>
    </w:lvl>
    <w:lvl w:ilvl="7" w:tentative="0">
      <w:start w:val="1"/>
      <w:numFmt w:val="lowerLetter"/>
      <w:lvlText w:val="%8)"/>
      <w:lvlJc w:val="left"/>
      <w:pPr>
        <w:ind w:left="3850" w:hanging="420"/>
      </w:pPr>
    </w:lvl>
    <w:lvl w:ilvl="8" w:tentative="0">
      <w:start w:val="1"/>
      <w:numFmt w:val="lowerRoman"/>
      <w:lvlText w:val="%9."/>
      <w:lvlJc w:val="right"/>
      <w:pPr>
        <w:ind w:left="4270" w:hanging="420"/>
      </w:pPr>
    </w:lvl>
  </w:abstractNum>
  <w:abstractNum w:abstractNumId="1">
    <w:nsid w:val="37A15B9A"/>
    <w:multiLevelType w:val="multilevel"/>
    <w:tmpl w:val="37A15B9A"/>
    <w:lvl w:ilvl="0" w:tentative="0">
      <w:start w:val="1"/>
      <w:numFmt w:val="decimal"/>
      <w:lvlText w:val="（%1）"/>
      <w:lvlJc w:val="left"/>
      <w:pPr>
        <w:ind w:left="1648" w:hanging="108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YyM2NkZGRkZjMxODIyOTA1NWFjZGZhNzllMzIifQ=="/>
  </w:docVars>
  <w:rsids>
    <w:rsidRoot w:val="00453D35"/>
    <w:rsid w:val="00010BF7"/>
    <w:rsid w:val="000142DC"/>
    <w:rsid w:val="00017C5D"/>
    <w:rsid w:val="00020349"/>
    <w:rsid w:val="00020875"/>
    <w:rsid w:val="00020A30"/>
    <w:rsid w:val="00041B24"/>
    <w:rsid w:val="00043027"/>
    <w:rsid w:val="00045F23"/>
    <w:rsid w:val="00051E4E"/>
    <w:rsid w:val="00054738"/>
    <w:rsid w:val="00055280"/>
    <w:rsid w:val="00061951"/>
    <w:rsid w:val="000626BB"/>
    <w:rsid w:val="00062FEA"/>
    <w:rsid w:val="00066D7F"/>
    <w:rsid w:val="000721F7"/>
    <w:rsid w:val="0008023A"/>
    <w:rsid w:val="000821C9"/>
    <w:rsid w:val="00091D63"/>
    <w:rsid w:val="00094E8A"/>
    <w:rsid w:val="00095CAE"/>
    <w:rsid w:val="00096019"/>
    <w:rsid w:val="000A1EB4"/>
    <w:rsid w:val="000A5A26"/>
    <w:rsid w:val="000A73A0"/>
    <w:rsid w:val="000B5EC9"/>
    <w:rsid w:val="000E306B"/>
    <w:rsid w:val="000E53BB"/>
    <w:rsid w:val="000F07C1"/>
    <w:rsid w:val="000F4F62"/>
    <w:rsid w:val="00100589"/>
    <w:rsid w:val="001120B8"/>
    <w:rsid w:val="001121DA"/>
    <w:rsid w:val="00115577"/>
    <w:rsid w:val="001410DF"/>
    <w:rsid w:val="00145473"/>
    <w:rsid w:val="00151403"/>
    <w:rsid w:val="00151D7A"/>
    <w:rsid w:val="001564EF"/>
    <w:rsid w:val="001577A1"/>
    <w:rsid w:val="001631C7"/>
    <w:rsid w:val="00171ECF"/>
    <w:rsid w:val="00172BF1"/>
    <w:rsid w:val="00180429"/>
    <w:rsid w:val="00182079"/>
    <w:rsid w:val="0018235E"/>
    <w:rsid w:val="00184325"/>
    <w:rsid w:val="001932AC"/>
    <w:rsid w:val="00194135"/>
    <w:rsid w:val="001A2041"/>
    <w:rsid w:val="001B682E"/>
    <w:rsid w:val="001C52B7"/>
    <w:rsid w:val="001D2C87"/>
    <w:rsid w:val="001D4E48"/>
    <w:rsid w:val="001E32D4"/>
    <w:rsid w:val="001F1765"/>
    <w:rsid w:val="0020122A"/>
    <w:rsid w:val="002016CF"/>
    <w:rsid w:val="002040B2"/>
    <w:rsid w:val="00207BCB"/>
    <w:rsid w:val="00224688"/>
    <w:rsid w:val="00230182"/>
    <w:rsid w:val="002360EB"/>
    <w:rsid w:val="00240784"/>
    <w:rsid w:val="00250EA2"/>
    <w:rsid w:val="00253071"/>
    <w:rsid w:val="0026048F"/>
    <w:rsid w:val="00261386"/>
    <w:rsid w:val="002703E0"/>
    <w:rsid w:val="00275EDA"/>
    <w:rsid w:val="0028637C"/>
    <w:rsid w:val="0028671C"/>
    <w:rsid w:val="00286D65"/>
    <w:rsid w:val="00286F3A"/>
    <w:rsid w:val="00293205"/>
    <w:rsid w:val="002954D5"/>
    <w:rsid w:val="00296864"/>
    <w:rsid w:val="002A4FDB"/>
    <w:rsid w:val="002A5A43"/>
    <w:rsid w:val="002A7DDC"/>
    <w:rsid w:val="002B4035"/>
    <w:rsid w:val="002B523C"/>
    <w:rsid w:val="002C6E80"/>
    <w:rsid w:val="002D182A"/>
    <w:rsid w:val="002D72B0"/>
    <w:rsid w:val="002D7ACE"/>
    <w:rsid w:val="002E01E2"/>
    <w:rsid w:val="002E5720"/>
    <w:rsid w:val="00303FA3"/>
    <w:rsid w:val="00313DB1"/>
    <w:rsid w:val="00314890"/>
    <w:rsid w:val="003150C5"/>
    <w:rsid w:val="00315128"/>
    <w:rsid w:val="003154FE"/>
    <w:rsid w:val="00317995"/>
    <w:rsid w:val="00322E02"/>
    <w:rsid w:val="00327AB1"/>
    <w:rsid w:val="00344908"/>
    <w:rsid w:val="00346513"/>
    <w:rsid w:val="003536CC"/>
    <w:rsid w:val="00355785"/>
    <w:rsid w:val="00360A16"/>
    <w:rsid w:val="003860E9"/>
    <w:rsid w:val="003932BC"/>
    <w:rsid w:val="00397E01"/>
    <w:rsid w:val="003A0762"/>
    <w:rsid w:val="003A1161"/>
    <w:rsid w:val="003B0A89"/>
    <w:rsid w:val="003B7E81"/>
    <w:rsid w:val="003D0551"/>
    <w:rsid w:val="003D240A"/>
    <w:rsid w:val="003E7825"/>
    <w:rsid w:val="003E7941"/>
    <w:rsid w:val="003F078E"/>
    <w:rsid w:val="003F2E1E"/>
    <w:rsid w:val="00400751"/>
    <w:rsid w:val="00405468"/>
    <w:rsid w:val="00412C14"/>
    <w:rsid w:val="0041559E"/>
    <w:rsid w:val="004167BB"/>
    <w:rsid w:val="004205CD"/>
    <w:rsid w:val="00420DF6"/>
    <w:rsid w:val="00421F4E"/>
    <w:rsid w:val="00422E1D"/>
    <w:rsid w:val="004244CB"/>
    <w:rsid w:val="004259B8"/>
    <w:rsid w:val="00427FF4"/>
    <w:rsid w:val="00433A6D"/>
    <w:rsid w:val="004363A8"/>
    <w:rsid w:val="00436611"/>
    <w:rsid w:val="00441F24"/>
    <w:rsid w:val="00444264"/>
    <w:rsid w:val="00453D35"/>
    <w:rsid w:val="004638AC"/>
    <w:rsid w:val="00464DEF"/>
    <w:rsid w:val="00470A69"/>
    <w:rsid w:val="004746BD"/>
    <w:rsid w:val="00476151"/>
    <w:rsid w:val="00483500"/>
    <w:rsid w:val="00487EC1"/>
    <w:rsid w:val="004939AD"/>
    <w:rsid w:val="00495309"/>
    <w:rsid w:val="004A5833"/>
    <w:rsid w:val="004B13E9"/>
    <w:rsid w:val="004B3A5D"/>
    <w:rsid w:val="004B462D"/>
    <w:rsid w:val="004C5600"/>
    <w:rsid w:val="004D0B89"/>
    <w:rsid w:val="004D3A4F"/>
    <w:rsid w:val="004D4930"/>
    <w:rsid w:val="004D4F32"/>
    <w:rsid w:val="004E3901"/>
    <w:rsid w:val="004E69D6"/>
    <w:rsid w:val="004F642B"/>
    <w:rsid w:val="004F70B3"/>
    <w:rsid w:val="00510EC6"/>
    <w:rsid w:val="005173FE"/>
    <w:rsid w:val="005201D4"/>
    <w:rsid w:val="0052171E"/>
    <w:rsid w:val="00533290"/>
    <w:rsid w:val="00545A0C"/>
    <w:rsid w:val="00546A65"/>
    <w:rsid w:val="0055211D"/>
    <w:rsid w:val="005521BA"/>
    <w:rsid w:val="00554FF3"/>
    <w:rsid w:val="00566BA1"/>
    <w:rsid w:val="00575E90"/>
    <w:rsid w:val="005776C3"/>
    <w:rsid w:val="005804F3"/>
    <w:rsid w:val="00586FE2"/>
    <w:rsid w:val="005875FF"/>
    <w:rsid w:val="00590997"/>
    <w:rsid w:val="00593FFF"/>
    <w:rsid w:val="005A17C9"/>
    <w:rsid w:val="005A23CC"/>
    <w:rsid w:val="005A3D20"/>
    <w:rsid w:val="005B09BB"/>
    <w:rsid w:val="005B2BBA"/>
    <w:rsid w:val="005B3AB6"/>
    <w:rsid w:val="005B3EC8"/>
    <w:rsid w:val="005B7A93"/>
    <w:rsid w:val="005D671F"/>
    <w:rsid w:val="005E3C64"/>
    <w:rsid w:val="005F24ED"/>
    <w:rsid w:val="005F322F"/>
    <w:rsid w:val="00615DF8"/>
    <w:rsid w:val="00624B0D"/>
    <w:rsid w:val="0062590E"/>
    <w:rsid w:val="00627217"/>
    <w:rsid w:val="00630162"/>
    <w:rsid w:val="00630DFB"/>
    <w:rsid w:val="006339EA"/>
    <w:rsid w:val="0063417C"/>
    <w:rsid w:val="0063594C"/>
    <w:rsid w:val="00643C35"/>
    <w:rsid w:val="006450ED"/>
    <w:rsid w:val="0064511C"/>
    <w:rsid w:val="00651814"/>
    <w:rsid w:val="006531CF"/>
    <w:rsid w:val="0065345B"/>
    <w:rsid w:val="0065575B"/>
    <w:rsid w:val="00655D1C"/>
    <w:rsid w:val="00664118"/>
    <w:rsid w:val="00664CB8"/>
    <w:rsid w:val="00665B2B"/>
    <w:rsid w:val="0067158D"/>
    <w:rsid w:val="0067298F"/>
    <w:rsid w:val="006776F1"/>
    <w:rsid w:val="006910B8"/>
    <w:rsid w:val="00691F93"/>
    <w:rsid w:val="006968C6"/>
    <w:rsid w:val="006A16A0"/>
    <w:rsid w:val="006A24C1"/>
    <w:rsid w:val="006A2B1D"/>
    <w:rsid w:val="006A5F4C"/>
    <w:rsid w:val="006A697B"/>
    <w:rsid w:val="006A735A"/>
    <w:rsid w:val="006B0D13"/>
    <w:rsid w:val="006B12F1"/>
    <w:rsid w:val="006B4B27"/>
    <w:rsid w:val="006C1BC7"/>
    <w:rsid w:val="006D5409"/>
    <w:rsid w:val="006D7BC8"/>
    <w:rsid w:val="006E0341"/>
    <w:rsid w:val="006E6C00"/>
    <w:rsid w:val="006F2935"/>
    <w:rsid w:val="006F4260"/>
    <w:rsid w:val="007033B4"/>
    <w:rsid w:val="0070536B"/>
    <w:rsid w:val="00707BD0"/>
    <w:rsid w:val="00707F74"/>
    <w:rsid w:val="007150E3"/>
    <w:rsid w:val="00715C3B"/>
    <w:rsid w:val="0073379C"/>
    <w:rsid w:val="00735211"/>
    <w:rsid w:val="007414BF"/>
    <w:rsid w:val="00744651"/>
    <w:rsid w:val="007555CE"/>
    <w:rsid w:val="00771CDB"/>
    <w:rsid w:val="0079210A"/>
    <w:rsid w:val="007956E6"/>
    <w:rsid w:val="007A75EF"/>
    <w:rsid w:val="007B13F3"/>
    <w:rsid w:val="007B1877"/>
    <w:rsid w:val="007B3004"/>
    <w:rsid w:val="007C0208"/>
    <w:rsid w:val="007C2AE8"/>
    <w:rsid w:val="007D2AB0"/>
    <w:rsid w:val="007D33FF"/>
    <w:rsid w:val="007D3C21"/>
    <w:rsid w:val="007D5890"/>
    <w:rsid w:val="007E0C09"/>
    <w:rsid w:val="007E2D8B"/>
    <w:rsid w:val="007E2EF3"/>
    <w:rsid w:val="007F49B8"/>
    <w:rsid w:val="007F6DE2"/>
    <w:rsid w:val="00805A68"/>
    <w:rsid w:val="008072E4"/>
    <w:rsid w:val="00820088"/>
    <w:rsid w:val="00820D62"/>
    <w:rsid w:val="008219D8"/>
    <w:rsid w:val="00825A98"/>
    <w:rsid w:val="00834ABA"/>
    <w:rsid w:val="008537E9"/>
    <w:rsid w:val="00855C5F"/>
    <w:rsid w:val="00865E40"/>
    <w:rsid w:val="00871F3F"/>
    <w:rsid w:val="0087400A"/>
    <w:rsid w:val="00876266"/>
    <w:rsid w:val="00877815"/>
    <w:rsid w:val="00880520"/>
    <w:rsid w:val="008820BE"/>
    <w:rsid w:val="00884130"/>
    <w:rsid w:val="00887A0A"/>
    <w:rsid w:val="00890666"/>
    <w:rsid w:val="008924FE"/>
    <w:rsid w:val="00893434"/>
    <w:rsid w:val="00895B64"/>
    <w:rsid w:val="0089678B"/>
    <w:rsid w:val="008A2383"/>
    <w:rsid w:val="008A5F5D"/>
    <w:rsid w:val="008D2821"/>
    <w:rsid w:val="008D2C27"/>
    <w:rsid w:val="008F0C89"/>
    <w:rsid w:val="008F218B"/>
    <w:rsid w:val="008F65B3"/>
    <w:rsid w:val="008F6C0B"/>
    <w:rsid w:val="00903FFC"/>
    <w:rsid w:val="00905FB5"/>
    <w:rsid w:val="00911BB9"/>
    <w:rsid w:val="00924E6A"/>
    <w:rsid w:val="00944D5C"/>
    <w:rsid w:val="009478EF"/>
    <w:rsid w:val="00950C02"/>
    <w:rsid w:val="0095198C"/>
    <w:rsid w:val="00952DCA"/>
    <w:rsid w:val="009536E0"/>
    <w:rsid w:val="009547F2"/>
    <w:rsid w:val="009567E0"/>
    <w:rsid w:val="00960510"/>
    <w:rsid w:val="009606E9"/>
    <w:rsid w:val="009656D4"/>
    <w:rsid w:val="0097118D"/>
    <w:rsid w:val="009737E6"/>
    <w:rsid w:val="009749E5"/>
    <w:rsid w:val="009755E3"/>
    <w:rsid w:val="00977375"/>
    <w:rsid w:val="00990C33"/>
    <w:rsid w:val="00995175"/>
    <w:rsid w:val="00997F09"/>
    <w:rsid w:val="009A2A72"/>
    <w:rsid w:val="009A739E"/>
    <w:rsid w:val="009B1D31"/>
    <w:rsid w:val="009B4217"/>
    <w:rsid w:val="009B7FD8"/>
    <w:rsid w:val="009C2153"/>
    <w:rsid w:val="009D1D44"/>
    <w:rsid w:val="009E2B58"/>
    <w:rsid w:val="009E46F4"/>
    <w:rsid w:val="009E66A8"/>
    <w:rsid w:val="00A00EDA"/>
    <w:rsid w:val="00A04D07"/>
    <w:rsid w:val="00A050FA"/>
    <w:rsid w:val="00A05FE9"/>
    <w:rsid w:val="00A2285A"/>
    <w:rsid w:val="00A23C9E"/>
    <w:rsid w:val="00A34275"/>
    <w:rsid w:val="00A378BC"/>
    <w:rsid w:val="00A462FD"/>
    <w:rsid w:val="00A46B1B"/>
    <w:rsid w:val="00A56DEE"/>
    <w:rsid w:val="00A7052B"/>
    <w:rsid w:val="00A76C4C"/>
    <w:rsid w:val="00A76FA1"/>
    <w:rsid w:val="00A85F3A"/>
    <w:rsid w:val="00AA39E5"/>
    <w:rsid w:val="00AB3135"/>
    <w:rsid w:val="00AC4EF9"/>
    <w:rsid w:val="00AC72A5"/>
    <w:rsid w:val="00AD1F38"/>
    <w:rsid w:val="00AD31F1"/>
    <w:rsid w:val="00AD5537"/>
    <w:rsid w:val="00AE39E8"/>
    <w:rsid w:val="00AE5BEC"/>
    <w:rsid w:val="00AF66AF"/>
    <w:rsid w:val="00B04E52"/>
    <w:rsid w:val="00B12B9E"/>
    <w:rsid w:val="00B1649C"/>
    <w:rsid w:val="00B16AC8"/>
    <w:rsid w:val="00B2137C"/>
    <w:rsid w:val="00B2199C"/>
    <w:rsid w:val="00B22958"/>
    <w:rsid w:val="00B23BDF"/>
    <w:rsid w:val="00B264D9"/>
    <w:rsid w:val="00B27B0B"/>
    <w:rsid w:val="00B27C52"/>
    <w:rsid w:val="00B35AFD"/>
    <w:rsid w:val="00B35C20"/>
    <w:rsid w:val="00B375D6"/>
    <w:rsid w:val="00B42B94"/>
    <w:rsid w:val="00B4420B"/>
    <w:rsid w:val="00B5076A"/>
    <w:rsid w:val="00B516F6"/>
    <w:rsid w:val="00B535B7"/>
    <w:rsid w:val="00B62926"/>
    <w:rsid w:val="00B630FE"/>
    <w:rsid w:val="00B75D3B"/>
    <w:rsid w:val="00B77C23"/>
    <w:rsid w:val="00BA0A9F"/>
    <w:rsid w:val="00BA209B"/>
    <w:rsid w:val="00BA2FAD"/>
    <w:rsid w:val="00BA72D7"/>
    <w:rsid w:val="00BB0947"/>
    <w:rsid w:val="00BB160A"/>
    <w:rsid w:val="00BB220A"/>
    <w:rsid w:val="00BB3B75"/>
    <w:rsid w:val="00BB484F"/>
    <w:rsid w:val="00BB7865"/>
    <w:rsid w:val="00BB7B43"/>
    <w:rsid w:val="00BC71C5"/>
    <w:rsid w:val="00BC7B54"/>
    <w:rsid w:val="00BD0E2B"/>
    <w:rsid w:val="00BD742C"/>
    <w:rsid w:val="00BE1716"/>
    <w:rsid w:val="00BE497A"/>
    <w:rsid w:val="00BE4C1D"/>
    <w:rsid w:val="00BE7C39"/>
    <w:rsid w:val="00BF06C1"/>
    <w:rsid w:val="00BF0868"/>
    <w:rsid w:val="00BF0CB1"/>
    <w:rsid w:val="00C00343"/>
    <w:rsid w:val="00C0090B"/>
    <w:rsid w:val="00C03546"/>
    <w:rsid w:val="00C176D8"/>
    <w:rsid w:val="00C33F0E"/>
    <w:rsid w:val="00C474F1"/>
    <w:rsid w:val="00C477D9"/>
    <w:rsid w:val="00C60181"/>
    <w:rsid w:val="00C650F8"/>
    <w:rsid w:val="00C72782"/>
    <w:rsid w:val="00C73D41"/>
    <w:rsid w:val="00C74CF6"/>
    <w:rsid w:val="00C75C1D"/>
    <w:rsid w:val="00C82F71"/>
    <w:rsid w:val="00C84218"/>
    <w:rsid w:val="00CA7617"/>
    <w:rsid w:val="00CB6D01"/>
    <w:rsid w:val="00CC70EE"/>
    <w:rsid w:val="00CD100E"/>
    <w:rsid w:val="00CD5D35"/>
    <w:rsid w:val="00CE00B5"/>
    <w:rsid w:val="00CE0C68"/>
    <w:rsid w:val="00CF5E1B"/>
    <w:rsid w:val="00CF71D5"/>
    <w:rsid w:val="00D023B3"/>
    <w:rsid w:val="00D05C2B"/>
    <w:rsid w:val="00D1373C"/>
    <w:rsid w:val="00D13B1D"/>
    <w:rsid w:val="00D14009"/>
    <w:rsid w:val="00D14224"/>
    <w:rsid w:val="00D20EF4"/>
    <w:rsid w:val="00D21395"/>
    <w:rsid w:val="00D214F0"/>
    <w:rsid w:val="00D2306F"/>
    <w:rsid w:val="00D24965"/>
    <w:rsid w:val="00D348D7"/>
    <w:rsid w:val="00D375C7"/>
    <w:rsid w:val="00D412F1"/>
    <w:rsid w:val="00D464A1"/>
    <w:rsid w:val="00D476D9"/>
    <w:rsid w:val="00D50D40"/>
    <w:rsid w:val="00D50DB2"/>
    <w:rsid w:val="00D5437E"/>
    <w:rsid w:val="00D56997"/>
    <w:rsid w:val="00D57FCF"/>
    <w:rsid w:val="00D60833"/>
    <w:rsid w:val="00D64DB9"/>
    <w:rsid w:val="00D80A2B"/>
    <w:rsid w:val="00D80DA5"/>
    <w:rsid w:val="00D8440D"/>
    <w:rsid w:val="00D942FD"/>
    <w:rsid w:val="00D947F6"/>
    <w:rsid w:val="00DA0F99"/>
    <w:rsid w:val="00DA3C9B"/>
    <w:rsid w:val="00DC3876"/>
    <w:rsid w:val="00DC39EA"/>
    <w:rsid w:val="00DC3AF0"/>
    <w:rsid w:val="00DD4CCA"/>
    <w:rsid w:val="00DE039F"/>
    <w:rsid w:val="00DE2350"/>
    <w:rsid w:val="00DF23B5"/>
    <w:rsid w:val="00E11C06"/>
    <w:rsid w:val="00E12C87"/>
    <w:rsid w:val="00E13B86"/>
    <w:rsid w:val="00E237EF"/>
    <w:rsid w:val="00E26F1B"/>
    <w:rsid w:val="00E30D1F"/>
    <w:rsid w:val="00E4075A"/>
    <w:rsid w:val="00E46644"/>
    <w:rsid w:val="00E5111E"/>
    <w:rsid w:val="00E70D6D"/>
    <w:rsid w:val="00E71174"/>
    <w:rsid w:val="00E80920"/>
    <w:rsid w:val="00E824D3"/>
    <w:rsid w:val="00E82FA3"/>
    <w:rsid w:val="00E8725C"/>
    <w:rsid w:val="00E8762C"/>
    <w:rsid w:val="00EA0103"/>
    <w:rsid w:val="00EA1204"/>
    <w:rsid w:val="00EA49FB"/>
    <w:rsid w:val="00EA668D"/>
    <w:rsid w:val="00EB1362"/>
    <w:rsid w:val="00EB4042"/>
    <w:rsid w:val="00EB715F"/>
    <w:rsid w:val="00EB730C"/>
    <w:rsid w:val="00EC26F5"/>
    <w:rsid w:val="00EC2778"/>
    <w:rsid w:val="00ED0782"/>
    <w:rsid w:val="00ED1914"/>
    <w:rsid w:val="00ED635D"/>
    <w:rsid w:val="00EF5699"/>
    <w:rsid w:val="00F061EC"/>
    <w:rsid w:val="00F12D1C"/>
    <w:rsid w:val="00F13EC9"/>
    <w:rsid w:val="00F205D4"/>
    <w:rsid w:val="00F2665C"/>
    <w:rsid w:val="00F27F0E"/>
    <w:rsid w:val="00F30A39"/>
    <w:rsid w:val="00F31185"/>
    <w:rsid w:val="00F509AF"/>
    <w:rsid w:val="00F61B7E"/>
    <w:rsid w:val="00F641FB"/>
    <w:rsid w:val="00F70618"/>
    <w:rsid w:val="00F712FD"/>
    <w:rsid w:val="00F80BCE"/>
    <w:rsid w:val="00F82037"/>
    <w:rsid w:val="00F82B33"/>
    <w:rsid w:val="00F86786"/>
    <w:rsid w:val="00F86BF3"/>
    <w:rsid w:val="00F92054"/>
    <w:rsid w:val="00F97891"/>
    <w:rsid w:val="00FA2B41"/>
    <w:rsid w:val="00FA3086"/>
    <w:rsid w:val="00FA4CAE"/>
    <w:rsid w:val="00FB3819"/>
    <w:rsid w:val="00FB3D8B"/>
    <w:rsid w:val="00FC62AE"/>
    <w:rsid w:val="00FC731C"/>
    <w:rsid w:val="00FE7141"/>
    <w:rsid w:val="00FE7F59"/>
    <w:rsid w:val="00FF5A09"/>
    <w:rsid w:val="00FF6F72"/>
    <w:rsid w:val="0BF6681B"/>
    <w:rsid w:val="161C2DE5"/>
    <w:rsid w:val="1F564D18"/>
    <w:rsid w:val="391E3975"/>
    <w:rsid w:val="44185B00"/>
    <w:rsid w:val="6183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Balloon Text"/>
    <w:basedOn w:val="1"/>
    <w:link w:val="21"/>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bCs/>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customStyle="1" w:styleId="16">
    <w:name w:val="页眉 Char"/>
    <w:basedOn w:val="13"/>
    <w:link w:val="8"/>
    <w:qFormat/>
    <w:uiPriority w:val="99"/>
    <w:rPr>
      <w:rFonts w:asciiTheme="minorHAnsi" w:eastAsiaTheme="minorEastAsia"/>
      <w:sz w:val="18"/>
      <w:szCs w:val="18"/>
    </w:rPr>
  </w:style>
  <w:style w:type="character" w:customStyle="1" w:styleId="17">
    <w:name w:val="页脚 Char"/>
    <w:basedOn w:val="13"/>
    <w:link w:val="7"/>
    <w:autoRedefine/>
    <w:qFormat/>
    <w:uiPriority w:val="99"/>
    <w:rPr>
      <w:rFonts w:asciiTheme="minorHAnsi" w:eastAsiaTheme="minorEastAsia"/>
      <w:sz w:val="18"/>
      <w:szCs w:val="18"/>
    </w:rPr>
  </w:style>
  <w:style w:type="paragraph" w:styleId="18">
    <w:name w:val="List Paragraph"/>
    <w:basedOn w:val="1"/>
    <w:autoRedefine/>
    <w:qFormat/>
    <w:uiPriority w:val="34"/>
    <w:pPr>
      <w:ind w:firstLine="420" w:firstLineChars="200"/>
    </w:pPr>
  </w:style>
  <w:style w:type="character" w:customStyle="1" w:styleId="19">
    <w:name w:val="标题 1 Char"/>
    <w:basedOn w:val="13"/>
    <w:link w:val="2"/>
    <w:autoRedefine/>
    <w:qFormat/>
    <w:uiPriority w:val="9"/>
    <w:rPr>
      <w:rFonts w:asciiTheme="minorHAnsi" w:eastAsiaTheme="minorEastAsia"/>
      <w:b/>
      <w:bCs/>
      <w:kern w:val="44"/>
      <w:sz w:val="44"/>
      <w:szCs w:val="44"/>
    </w:rPr>
  </w:style>
  <w:style w:type="paragraph" w:customStyle="1" w:styleId="20">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1">
    <w:name w:val="批注框文本 Char"/>
    <w:basedOn w:val="13"/>
    <w:link w:val="6"/>
    <w:autoRedefine/>
    <w:semiHidden/>
    <w:qFormat/>
    <w:uiPriority w:val="99"/>
    <w:rPr>
      <w:rFonts w:asciiTheme="minorHAnsi" w:eastAsiaTheme="minorEastAsia"/>
      <w:kern w:val="2"/>
      <w:sz w:val="18"/>
      <w:szCs w:val="18"/>
    </w:rPr>
  </w:style>
  <w:style w:type="character" w:customStyle="1" w:styleId="22">
    <w:name w:val="标题 3 Char"/>
    <w:basedOn w:val="13"/>
    <w:link w:val="4"/>
    <w:autoRedefine/>
    <w:semiHidden/>
    <w:qFormat/>
    <w:uiPriority w:val="9"/>
    <w:rPr>
      <w:rFonts w:asciiTheme="minorHAnsi" w:eastAsiaTheme="minorEastAsia"/>
      <w:b/>
      <w:bCs/>
      <w:kern w:val="2"/>
      <w:sz w:val="32"/>
      <w:szCs w:val="32"/>
    </w:rPr>
  </w:style>
  <w:style w:type="character" w:customStyle="1" w:styleId="23">
    <w:name w:val="标题 2 Char"/>
    <w:basedOn w:val="13"/>
    <w:link w:val="3"/>
    <w:autoRedefine/>
    <w:semiHidden/>
    <w:qFormat/>
    <w:uiPriority w:val="9"/>
    <w:rPr>
      <w:rFonts w:asciiTheme="majorHAnsi" w:hAnsiTheme="majorHAnsi" w:eastAsiaTheme="majorEastAsia" w:cstheme="majorBidi"/>
      <w:b/>
      <w:bCs/>
      <w:kern w:val="2"/>
      <w:sz w:val="32"/>
      <w:szCs w:val="32"/>
    </w:rPr>
  </w:style>
  <w:style w:type="paragraph" w:customStyle="1" w:styleId="24">
    <w:name w:val="TOC 标题2"/>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81EE-6E69-4D49-B188-7D9BEB748C33}">
  <ds:schemaRefs/>
</ds:datastoreItem>
</file>

<file path=docProps/app.xml><?xml version="1.0" encoding="utf-8"?>
<Properties xmlns="http://schemas.openxmlformats.org/officeDocument/2006/extended-properties" xmlns:vt="http://schemas.openxmlformats.org/officeDocument/2006/docPropsVTypes">
  <Template>Normal</Template>
  <Pages>20</Pages>
  <Words>1814</Words>
  <Characters>10345</Characters>
  <Lines>86</Lines>
  <Paragraphs>24</Paragraphs>
  <TotalTime>751</TotalTime>
  <ScaleCrop>false</ScaleCrop>
  <LinksUpToDate>false</LinksUpToDate>
  <CharactersWithSpaces>12135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2022-10-31T05:03:00Z</dcterms:created>
  <dc:creator>niu xiaoli</dc:creator>
  <cp:lastModifiedBy>Administrator</cp:lastModifiedBy>
  <cp:lastPrinted>2023-11-29T00:12:00Z</cp:lastPrinted>
  <dcterms:modified xsi:type="dcterms:W3CDTF">2024-05-14T09:26:26Z</dcterms:modified>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28689B1F0D164A42B5E0DE4B45A682AE_13</vt:lpwstr>
  </property>
</Properties>
</file>