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D00A2">
      <w:pPr>
        <w:adjustRightInd w:val="0"/>
        <w:snapToGrid w:val="0"/>
        <w:spacing w:line="360" w:lineRule="auto"/>
        <w:jc w:val="center"/>
        <w:rPr>
          <w:rFonts w:ascii="宋体" w:hAnsi="宋体"/>
          <w:b/>
          <w:sz w:val="44"/>
          <w:szCs w:val="44"/>
          <w:u w:val="single"/>
        </w:rPr>
      </w:pPr>
    </w:p>
    <w:p w14:paraId="372AE273">
      <w:pPr>
        <w:adjustRightInd w:val="0"/>
        <w:snapToGrid w:val="0"/>
        <w:spacing w:line="360" w:lineRule="auto"/>
        <w:jc w:val="center"/>
        <w:rPr>
          <w:rFonts w:ascii="宋体" w:hAnsi="宋体"/>
          <w:b/>
          <w:sz w:val="44"/>
          <w:szCs w:val="44"/>
          <w:u w:val="single"/>
        </w:rPr>
      </w:pPr>
    </w:p>
    <w:p w14:paraId="5C6C90C5">
      <w:pPr>
        <w:adjustRightInd w:val="0"/>
        <w:snapToGrid w:val="0"/>
        <w:spacing w:line="360" w:lineRule="auto"/>
        <w:jc w:val="center"/>
        <w:rPr>
          <w:rFonts w:ascii="宋体" w:hAnsi="宋体"/>
          <w:b/>
          <w:sz w:val="44"/>
          <w:szCs w:val="44"/>
          <w:u w:val="single"/>
        </w:rPr>
      </w:pPr>
    </w:p>
    <w:p w14:paraId="0F069B4C">
      <w:pPr>
        <w:keepNext w:val="0"/>
        <w:keepLines w:val="0"/>
        <w:widowControl w:val="0"/>
        <w:suppressLineNumbers w:val="0"/>
        <w:spacing w:before="0" w:beforeAutospacing="0" w:after="0" w:afterAutospacing="0"/>
        <w:ind w:left="0" w:right="0"/>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相山区民政局202</w:t>
      </w:r>
      <w:r>
        <w:rPr>
          <w:rFonts w:hint="eastAsia" w:ascii="华文中宋" w:hAnsi="华文中宋" w:eastAsia="华文中宋" w:cs="华文中宋"/>
          <w:b/>
          <w:sz w:val="44"/>
          <w:szCs w:val="44"/>
          <w:lang w:val="en-US" w:eastAsia="zh-CN"/>
        </w:rPr>
        <w:t>3</w:t>
      </w:r>
      <w:r>
        <w:rPr>
          <w:rFonts w:hint="eastAsia" w:ascii="华文中宋" w:hAnsi="华文中宋" w:eastAsia="华文中宋" w:cs="华文中宋"/>
          <w:b/>
          <w:sz w:val="44"/>
          <w:szCs w:val="44"/>
        </w:rPr>
        <w:t>年部门预算</w:t>
      </w:r>
    </w:p>
    <w:p w14:paraId="3C428DA4">
      <w:pPr>
        <w:pStyle w:val="7"/>
        <w:adjustRightInd w:val="0"/>
        <w:snapToGrid w:val="0"/>
        <w:spacing w:before="0" w:beforeAutospacing="0" w:after="0" w:afterAutospacing="0" w:line="360" w:lineRule="auto"/>
        <w:jc w:val="center"/>
        <w:rPr>
          <w:rFonts w:ascii="黑体" w:hAnsi="黑体" w:eastAsia="黑体"/>
          <w:bCs/>
          <w:sz w:val="36"/>
          <w:szCs w:val="36"/>
        </w:rPr>
      </w:pPr>
    </w:p>
    <w:p w14:paraId="1C5AF375">
      <w:pPr>
        <w:pStyle w:val="7"/>
        <w:adjustRightInd w:val="0"/>
        <w:snapToGrid w:val="0"/>
        <w:spacing w:before="0" w:beforeAutospacing="0" w:after="0" w:afterAutospacing="0" w:line="360" w:lineRule="auto"/>
        <w:jc w:val="center"/>
        <w:rPr>
          <w:rFonts w:ascii="黑体" w:hAnsi="黑体" w:eastAsia="黑体"/>
          <w:bCs/>
          <w:sz w:val="36"/>
          <w:szCs w:val="36"/>
        </w:rPr>
      </w:pPr>
    </w:p>
    <w:p w14:paraId="435882EB">
      <w:pPr>
        <w:pStyle w:val="7"/>
        <w:adjustRightInd w:val="0"/>
        <w:snapToGrid w:val="0"/>
        <w:spacing w:before="0" w:beforeAutospacing="0" w:after="0" w:afterAutospacing="0" w:line="360" w:lineRule="auto"/>
        <w:jc w:val="center"/>
        <w:rPr>
          <w:rFonts w:ascii="黑体" w:hAnsi="黑体" w:eastAsia="黑体"/>
          <w:bCs/>
          <w:sz w:val="36"/>
          <w:szCs w:val="36"/>
        </w:rPr>
      </w:pPr>
    </w:p>
    <w:p w14:paraId="64E8A9C5">
      <w:pPr>
        <w:pStyle w:val="7"/>
        <w:adjustRightInd w:val="0"/>
        <w:snapToGrid w:val="0"/>
        <w:spacing w:before="0" w:beforeAutospacing="0" w:after="0" w:afterAutospacing="0" w:line="360" w:lineRule="auto"/>
        <w:jc w:val="center"/>
        <w:rPr>
          <w:rFonts w:ascii="黑体" w:hAnsi="黑体" w:eastAsia="黑体"/>
          <w:bCs/>
          <w:sz w:val="36"/>
          <w:szCs w:val="36"/>
        </w:rPr>
      </w:pPr>
    </w:p>
    <w:p w14:paraId="1C3F6AD2">
      <w:pPr>
        <w:pStyle w:val="7"/>
        <w:adjustRightInd w:val="0"/>
        <w:snapToGrid w:val="0"/>
        <w:spacing w:before="0" w:beforeAutospacing="0" w:after="0" w:afterAutospacing="0" w:line="360" w:lineRule="auto"/>
        <w:jc w:val="center"/>
        <w:rPr>
          <w:rFonts w:ascii="黑体" w:hAnsi="黑体" w:eastAsia="黑体"/>
          <w:bCs/>
          <w:sz w:val="36"/>
          <w:szCs w:val="36"/>
        </w:rPr>
      </w:pPr>
    </w:p>
    <w:p w14:paraId="01CDA68A">
      <w:pPr>
        <w:pStyle w:val="7"/>
        <w:adjustRightInd w:val="0"/>
        <w:snapToGrid w:val="0"/>
        <w:spacing w:before="0" w:beforeAutospacing="0" w:after="0" w:afterAutospacing="0" w:line="360" w:lineRule="auto"/>
        <w:jc w:val="center"/>
        <w:rPr>
          <w:rFonts w:ascii="黑体" w:hAnsi="黑体" w:eastAsia="黑体"/>
          <w:bCs/>
          <w:sz w:val="36"/>
          <w:szCs w:val="36"/>
        </w:rPr>
      </w:pPr>
    </w:p>
    <w:p w14:paraId="6942039F">
      <w:pPr>
        <w:pStyle w:val="7"/>
        <w:adjustRightInd w:val="0"/>
        <w:snapToGrid w:val="0"/>
        <w:spacing w:before="0" w:beforeAutospacing="0" w:after="0" w:afterAutospacing="0" w:line="360" w:lineRule="auto"/>
        <w:jc w:val="center"/>
        <w:rPr>
          <w:rFonts w:ascii="黑体" w:hAnsi="黑体" w:eastAsia="黑体"/>
          <w:bCs/>
          <w:sz w:val="36"/>
          <w:szCs w:val="36"/>
        </w:rPr>
      </w:pPr>
    </w:p>
    <w:p w14:paraId="462F1F92">
      <w:pPr>
        <w:pStyle w:val="7"/>
        <w:adjustRightInd w:val="0"/>
        <w:snapToGrid w:val="0"/>
        <w:spacing w:before="0" w:beforeAutospacing="0" w:after="0" w:afterAutospacing="0" w:line="360" w:lineRule="auto"/>
        <w:jc w:val="center"/>
        <w:rPr>
          <w:rFonts w:ascii="黑体" w:hAnsi="黑体" w:eastAsia="黑体"/>
          <w:bCs/>
          <w:sz w:val="36"/>
          <w:szCs w:val="36"/>
        </w:rPr>
      </w:pPr>
    </w:p>
    <w:p w14:paraId="79A0EF36">
      <w:pPr>
        <w:pStyle w:val="7"/>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w:t>
      </w:r>
      <w:r>
        <w:rPr>
          <w:rFonts w:hint="eastAsia" w:ascii="黑体" w:hAnsi="黑体" w:eastAsia="黑体"/>
          <w:bCs/>
          <w:sz w:val="44"/>
          <w:szCs w:val="44"/>
          <w:lang w:val="en-US" w:eastAsia="zh-CN"/>
        </w:rPr>
        <w:t>3</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24C253A7">
      <w:pPr>
        <w:pStyle w:val="7"/>
        <w:adjustRightInd w:val="0"/>
        <w:snapToGrid w:val="0"/>
        <w:spacing w:before="0" w:beforeAutospacing="0" w:after="0" w:afterAutospacing="0" w:line="360" w:lineRule="auto"/>
        <w:jc w:val="both"/>
        <w:rPr>
          <w:rFonts w:ascii="黑体" w:hAnsi="黑体" w:eastAsia="黑体"/>
          <w:bCs/>
          <w:sz w:val="36"/>
          <w:szCs w:val="36"/>
        </w:rPr>
      </w:pPr>
    </w:p>
    <w:p w14:paraId="38FF5751">
      <w:pPr>
        <w:pStyle w:val="7"/>
        <w:adjustRightInd w:val="0"/>
        <w:snapToGrid w:val="0"/>
        <w:spacing w:before="0" w:beforeAutospacing="0" w:after="0" w:afterAutospacing="0" w:line="500" w:lineRule="exact"/>
        <w:jc w:val="center"/>
        <w:rPr>
          <w:rFonts w:hint="eastAsia" w:ascii="黑体" w:hAnsi="黑体" w:eastAsia="黑体"/>
          <w:bCs/>
          <w:sz w:val="44"/>
          <w:szCs w:val="44"/>
        </w:rPr>
      </w:pPr>
    </w:p>
    <w:p w14:paraId="2E33FE50">
      <w:pPr>
        <w:pStyle w:val="7"/>
        <w:adjustRightInd w:val="0"/>
        <w:snapToGrid w:val="0"/>
        <w:spacing w:before="0" w:beforeAutospacing="0" w:after="0" w:afterAutospacing="0" w:line="500" w:lineRule="exact"/>
        <w:jc w:val="center"/>
        <w:rPr>
          <w:rFonts w:hint="eastAsia" w:ascii="黑体" w:hAnsi="黑体" w:eastAsia="黑体"/>
          <w:bCs/>
          <w:sz w:val="44"/>
          <w:szCs w:val="44"/>
        </w:rPr>
      </w:pPr>
    </w:p>
    <w:p w14:paraId="37401D74">
      <w:pPr>
        <w:pStyle w:val="7"/>
        <w:adjustRightInd w:val="0"/>
        <w:snapToGrid w:val="0"/>
        <w:spacing w:before="0" w:beforeAutospacing="0" w:after="0" w:afterAutospacing="0" w:line="500" w:lineRule="exact"/>
        <w:jc w:val="center"/>
        <w:rPr>
          <w:rFonts w:hint="eastAsia" w:ascii="黑体" w:hAnsi="黑体" w:eastAsia="黑体"/>
          <w:bCs/>
          <w:sz w:val="44"/>
          <w:szCs w:val="44"/>
        </w:rPr>
      </w:pPr>
    </w:p>
    <w:p w14:paraId="1C90F7EB">
      <w:pPr>
        <w:pStyle w:val="7"/>
        <w:adjustRightInd w:val="0"/>
        <w:snapToGrid w:val="0"/>
        <w:spacing w:before="0" w:beforeAutospacing="0" w:after="0" w:afterAutospacing="0" w:line="500" w:lineRule="exact"/>
        <w:jc w:val="center"/>
        <w:rPr>
          <w:rFonts w:hint="eastAsia" w:ascii="黑体" w:hAnsi="黑体" w:eastAsia="黑体"/>
          <w:bCs/>
          <w:sz w:val="44"/>
          <w:szCs w:val="44"/>
        </w:rPr>
      </w:pPr>
    </w:p>
    <w:p w14:paraId="1657871D">
      <w:pPr>
        <w:pStyle w:val="7"/>
        <w:adjustRightInd w:val="0"/>
        <w:snapToGrid w:val="0"/>
        <w:spacing w:before="0" w:beforeAutospacing="0" w:after="0" w:afterAutospacing="0" w:line="500" w:lineRule="exact"/>
        <w:jc w:val="center"/>
        <w:rPr>
          <w:rFonts w:hint="eastAsia" w:ascii="黑体" w:hAnsi="黑体" w:eastAsia="黑体"/>
          <w:bCs/>
          <w:sz w:val="44"/>
          <w:szCs w:val="44"/>
        </w:rPr>
      </w:pPr>
    </w:p>
    <w:p w14:paraId="4558A444">
      <w:pPr>
        <w:pStyle w:val="7"/>
        <w:adjustRightInd w:val="0"/>
        <w:snapToGrid w:val="0"/>
        <w:spacing w:before="0" w:beforeAutospacing="0" w:after="0" w:afterAutospacing="0" w:line="500" w:lineRule="exact"/>
        <w:jc w:val="center"/>
        <w:rPr>
          <w:rFonts w:hint="eastAsia" w:ascii="黑体" w:hAnsi="黑体" w:eastAsia="黑体"/>
          <w:bCs/>
          <w:sz w:val="44"/>
          <w:szCs w:val="44"/>
        </w:rPr>
      </w:pPr>
    </w:p>
    <w:p w14:paraId="3103A665">
      <w:pPr>
        <w:pStyle w:val="7"/>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 录</w:t>
      </w:r>
    </w:p>
    <w:p w14:paraId="7DB20A27">
      <w:pPr>
        <w:pStyle w:val="7"/>
        <w:adjustRightInd w:val="0"/>
        <w:snapToGrid w:val="0"/>
        <w:spacing w:before="0" w:beforeAutospacing="0" w:after="0" w:afterAutospacing="0" w:line="500" w:lineRule="exact"/>
        <w:ind w:firstLine="643" w:firstLineChars="200"/>
        <w:jc w:val="both"/>
        <w:rPr>
          <w:rFonts w:hint="eastAsia" w:ascii="仿宋_GB2312" w:hAnsi="仿宋" w:eastAsia="仿宋_GB2312" w:cs="仿宋"/>
          <w:b/>
          <w:sz w:val="32"/>
          <w:szCs w:val="32"/>
        </w:rPr>
      </w:pPr>
    </w:p>
    <w:p w14:paraId="6D83C216">
      <w:pPr>
        <w:pStyle w:val="7"/>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 部门概况</w:t>
      </w:r>
    </w:p>
    <w:p w14:paraId="2EF34006">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14:paraId="7B253D72">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2.部门预算</w:t>
      </w:r>
      <w:r>
        <w:rPr>
          <w:rFonts w:hint="eastAsia" w:ascii="仿宋_GB2312" w:hAnsi="仿宋" w:eastAsia="仿宋_GB2312" w:cs="仿宋"/>
          <w:bCs/>
          <w:sz w:val="32"/>
          <w:szCs w:val="32"/>
          <w:lang w:eastAsia="zh-CN"/>
        </w:rPr>
        <w:t>单位</w:t>
      </w:r>
      <w:r>
        <w:rPr>
          <w:rFonts w:hint="eastAsia" w:ascii="仿宋_GB2312" w:hAnsi="仿宋" w:eastAsia="仿宋_GB2312" w:cs="仿宋"/>
          <w:bCs/>
          <w:sz w:val="32"/>
          <w:szCs w:val="32"/>
        </w:rPr>
        <w:t>构成</w:t>
      </w:r>
    </w:p>
    <w:p w14:paraId="3E2BEA21">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年度主要工作任务</w:t>
      </w:r>
    </w:p>
    <w:p w14:paraId="09A11001">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第二部分 </w:t>
      </w:r>
      <w:r>
        <w:rPr>
          <w:rFonts w:hint="eastAsia" w:ascii="仿宋_GB2312" w:hAnsi="仿宋" w:eastAsia="仿宋_GB2312" w:cs="仿宋"/>
          <w:b/>
          <w:sz w:val="32"/>
          <w:szCs w:val="32"/>
          <w:lang w:eastAsia="zh-CN"/>
        </w:rPr>
        <w:t>202</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年部门预算表</w:t>
      </w:r>
    </w:p>
    <w:p w14:paraId="1EC59DEF">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年收支总表</w:t>
      </w:r>
    </w:p>
    <w:p w14:paraId="6AAAAC90">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年收入总表</w:t>
      </w:r>
    </w:p>
    <w:p w14:paraId="6DFA99D5">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年支出总表</w:t>
      </w:r>
    </w:p>
    <w:p w14:paraId="7CD42113">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年财政拨款收支总表</w:t>
      </w:r>
    </w:p>
    <w:p w14:paraId="6576F71C">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年一般公共预算支出表</w:t>
      </w:r>
    </w:p>
    <w:p w14:paraId="45DA0E50">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年一般公共预算基本支出表</w:t>
      </w:r>
    </w:p>
    <w:p w14:paraId="6AE66F68">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年政府性基金预算支出表</w:t>
      </w:r>
    </w:p>
    <w:p w14:paraId="2D322386">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年国有资本经营预算支出表</w:t>
      </w:r>
    </w:p>
    <w:p w14:paraId="0E843691">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年项目支出表</w:t>
      </w:r>
    </w:p>
    <w:p w14:paraId="7566FDEA">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年政府采购支出表</w:t>
      </w:r>
    </w:p>
    <w:p w14:paraId="2EF50FFD">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年政府购买服务支出表</w:t>
      </w:r>
    </w:p>
    <w:p w14:paraId="59ADB535">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第三部分 </w:t>
      </w:r>
      <w:r>
        <w:rPr>
          <w:rFonts w:hint="eastAsia" w:ascii="仿宋_GB2312" w:hAnsi="仿宋" w:eastAsia="仿宋_GB2312" w:cs="仿宋"/>
          <w:b/>
          <w:sz w:val="32"/>
          <w:szCs w:val="32"/>
          <w:lang w:eastAsia="zh-CN"/>
        </w:rPr>
        <w:t>202</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预算情况说明</w:t>
      </w:r>
    </w:p>
    <w:p w14:paraId="51FB606E">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年收支总表的说明</w:t>
      </w:r>
    </w:p>
    <w:p w14:paraId="0AFC53B1">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年收入总表的说明</w:t>
      </w:r>
    </w:p>
    <w:p w14:paraId="7FAF7DE7">
      <w:pPr>
        <w:adjustRightInd w:val="0"/>
        <w:snapToGrid w:val="0"/>
        <w:spacing w:line="60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3.关于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kern w:val="0"/>
          <w:sz w:val="32"/>
          <w:szCs w:val="32"/>
        </w:rPr>
        <w:t>年支出总表的说明</w:t>
      </w:r>
    </w:p>
    <w:p w14:paraId="49C7377D">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年财政拨款收支总表的说明</w:t>
      </w:r>
    </w:p>
    <w:p w14:paraId="13127541">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年一般公共预算支出表的说明</w:t>
      </w:r>
    </w:p>
    <w:p w14:paraId="26912FE4">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年一般公共预算基本支出表的说明</w:t>
      </w:r>
    </w:p>
    <w:p w14:paraId="4175CB7A">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年政府性基金预算支出表的说明</w:t>
      </w:r>
    </w:p>
    <w:p w14:paraId="1518F6D5">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年国有资本经营预算支出表的说明</w:t>
      </w:r>
    </w:p>
    <w:p w14:paraId="4B0E30BD">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年项目支出表的说明</w:t>
      </w:r>
    </w:p>
    <w:p w14:paraId="772FB7E6">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年政府采购支出表的说明</w:t>
      </w:r>
    </w:p>
    <w:p w14:paraId="7C5DBAB9">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w:t>
      </w:r>
      <w:r>
        <w:rPr>
          <w:rFonts w:hint="eastAsia" w:ascii="仿宋_GB2312" w:hAnsi="仿宋" w:eastAsia="仿宋_GB2312" w:cs="仿宋"/>
          <w:bCs/>
          <w:sz w:val="32"/>
          <w:szCs w:val="32"/>
          <w:lang w:eastAsia="zh-CN"/>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年政府购买服务支出表的说明</w:t>
      </w:r>
    </w:p>
    <w:p w14:paraId="10CB6D7F">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12.其他重要事项情况说明</w:t>
      </w:r>
    </w:p>
    <w:p w14:paraId="1F8F7A33">
      <w:pPr>
        <w:pStyle w:val="7"/>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第四部分 名词解释</w:t>
      </w:r>
    </w:p>
    <w:p w14:paraId="6DDFC017">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5CC87474">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1960ECC5">
      <w:pPr>
        <w:pStyle w:val="7"/>
        <w:adjustRightInd w:val="0"/>
        <w:snapToGrid w:val="0"/>
        <w:spacing w:before="0" w:beforeAutospacing="0" w:after="0" w:afterAutospacing="0" w:line="500" w:lineRule="exact"/>
        <w:rPr>
          <w:rFonts w:ascii="仿宋_GB2312" w:hAnsi="仿宋" w:eastAsia="仿宋_GB2312" w:cs="仿宋"/>
          <w:b/>
          <w:sz w:val="32"/>
          <w:szCs w:val="32"/>
        </w:rPr>
      </w:pPr>
    </w:p>
    <w:p w14:paraId="59EC893F">
      <w:pPr>
        <w:pStyle w:val="7"/>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 部门概况</w:t>
      </w:r>
    </w:p>
    <w:p w14:paraId="6AFB0017">
      <w:pPr>
        <w:pStyle w:val="7"/>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3328F0F9">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（一）根据国民经济和社会发展规划，拟定全区民政事业发展战略，编制民政事业中、长期发展规划；制定年度工作计划，监督检查有关民政政策法规实施情况。</w:t>
      </w:r>
    </w:p>
    <w:p w14:paraId="363E54B7">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（二）负责全区城乡居民最低生活保障工作，解决低收入家庭的生活困难。</w:t>
      </w:r>
    </w:p>
    <w:p w14:paraId="596EA454">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三</w:t>
      </w:r>
      <w:r>
        <w:rPr>
          <w:rFonts w:hint="eastAsia" w:ascii="仿宋" w:hAnsi="仿宋" w:eastAsia="仿宋" w:cs="仿宋"/>
          <w:bCs/>
          <w:color w:val="auto"/>
          <w:sz w:val="32"/>
          <w:szCs w:val="32"/>
          <w:highlight w:val="none"/>
          <w:shd w:val="clear" w:color="auto" w:fill="auto"/>
        </w:rPr>
        <w:t>）负责全区农村五保供养工作，做好五保供养机构建设工作并做好监督与管理。</w:t>
      </w:r>
    </w:p>
    <w:p w14:paraId="531671CB">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四</w:t>
      </w:r>
      <w:r>
        <w:rPr>
          <w:rFonts w:hint="eastAsia" w:ascii="仿宋" w:hAnsi="仿宋" w:eastAsia="仿宋" w:cs="仿宋"/>
          <w:bCs/>
          <w:color w:val="auto"/>
          <w:sz w:val="32"/>
          <w:szCs w:val="32"/>
          <w:highlight w:val="none"/>
          <w:shd w:val="clear" w:color="auto" w:fill="auto"/>
        </w:rPr>
        <w:t>）承担全区基层政权建设日常工作。拟定社区建设发展规划，组织协调区直机关和街道、社区开展社区建设工作；指导全区基层政权和基层群众自治组织建设，推动农村开展村民自治活动；负责社区居委会的建设与管理，居委会干部的选举、培训，指导社区共建与管理工作，指导完成社区居委会换届改选工作；协调整合社区服务和社区活动的场地及设施建设工作；指导社区居委会开展社区服务工作，推进社区服务产业化。</w:t>
      </w:r>
    </w:p>
    <w:p w14:paraId="22C7825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五</w:t>
      </w:r>
      <w:r>
        <w:rPr>
          <w:rFonts w:hint="eastAsia" w:ascii="仿宋" w:hAnsi="仿宋" w:eastAsia="仿宋" w:cs="仿宋"/>
          <w:bCs/>
          <w:color w:val="auto"/>
          <w:sz w:val="32"/>
          <w:szCs w:val="32"/>
          <w:highlight w:val="none"/>
          <w:shd w:val="clear" w:color="auto" w:fill="auto"/>
        </w:rPr>
        <w:t>）负责全区镇（街道）、村（社区）的设立、撤销、调整和行政区域界线变更的审核报批；研究和修订行政区域规划；组织行政区域界线的勘定。</w:t>
      </w:r>
    </w:p>
    <w:p w14:paraId="17B246FB">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六</w:t>
      </w:r>
      <w:r>
        <w:rPr>
          <w:rFonts w:hint="eastAsia" w:ascii="仿宋" w:hAnsi="仿宋" w:eastAsia="仿宋" w:cs="仿宋"/>
          <w:bCs/>
          <w:color w:val="auto"/>
          <w:sz w:val="32"/>
          <w:szCs w:val="32"/>
          <w:highlight w:val="none"/>
          <w:shd w:val="clear" w:color="auto" w:fill="auto"/>
        </w:rPr>
        <w:t>）负责全区的生活无着人员社会救助工作，负责全区孤儿生活救助及资金发放工作。</w:t>
      </w:r>
    </w:p>
    <w:p w14:paraId="7DF01F74">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七</w:t>
      </w:r>
      <w:r>
        <w:rPr>
          <w:rFonts w:hint="eastAsia" w:ascii="仿宋" w:hAnsi="仿宋" w:eastAsia="仿宋" w:cs="仿宋"/>
          <w:bCs/>
          <w:color w:val="auto"/>
          <w:sz w:val="32"/>
          <w:szCs w:val="32"/>
          <w:highlight w:val="none"/>
          <w:shd w:val="clear" w:color="auto" w:fill="auto"/>
        </w:rPr>
        <w:t>）负责全区的慈善宣传和慈善捐赠的接收、统计、上报工作。</w:t>
      </w:r>
    </w:p>
    <w:p w14:paraId="4C2EBE45">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八</w:t>
      </w:r>
      <w:r>
        <w:rPr>
          <w:rFonts w:hint="eastAsia" w:ascii="仿宋" w:hAnsi="仿宋" w:eastAsia="仿宋" w:cs="仿宋"/>
          <w:bCs/>
          <w:color w:val="auto"/>
          <w:sz w:val="32"/>
          <w:szCs w:val="32"/>
          <w:highlight w:val="none"/>
          <w:shd w:val="clear" w:color="auto" w:fill="auto"/>
        </w:rPr>
        <w:t>）负责全区临时救助工作，解决暂时性家庭困难。</w:t>
      </w:r>
    </w:p>
    <w:p w14:paraId="2748A06B">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w:t>
      </w:r>
      <w:r>
        <w:rPr>
          <w:rFonts w:hint="eastAsia" w:ascii="仿宋" w:hAnsi="仿宋" w:eastAsia="仿宋" w:cs="仿宋"/>
          <w:bCs/>
          <w:color w:val="auto"/>
          <w:sz w:val="32"/>
          <w:szCs w:val="32"/>
          <w:highlight w:val="none"/>
          <w:shd w:val="clear" w:color="auto" w:fill="auto"/>
          <w:lang w:eastAsia="zh-CN"/>
        </w:rPr>
        <w:t>九</w:t>
      </w:r>
      <w:r>
        <w:rPr>
          <w:rFonts w:hint="eastAsia" w:ascii="仿宋" w:hAnsi="仿宋" w:eastAsia="仿宋" w:cs="仿宋"/>
          <w:bCs/>
          <w:color w:val="auto"/>
          <w:sz w:val="32"/>
          <w:szCs w:val="32"/>
          <w:highlight w:val="none"/>
          <w:shd w:val="clear" w:color="auto" w:fill="auto"/>
        </w:rPr>
        <w:t>）负责全区社会团体和民办非企业单位的登记管理和年度检查；指导和监督全区社团和民办非企业单位依法开展活动。</w:t>
      </w:r>
    </w:p>
    <w:p w14:paraId="3901B45E">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十)负责全区婚姻登记和管理工作，依法实施婚姻登记管理。负责办理结婚登记、离婚登记；补发结、离婚登记；出具婚姻登记记录证明；处理违法婚姻行为；负责婚姻登记材料收集、整理、归档、管理，确保其完整，维护婚姻当事人的合法权益；配合卫生、计生部门做好婚前体检、优生优育等宣传教育活动。</w:t>
      </w:r>
    </w:p>
    <w:p w14:paraId="69DE3F63">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(十</w:t>
      </w:r>
      <w:r>
        <w:rPr>
          <w:rFonts w:hint="eastAsia" w:ascii="仿宋" w:hAnsi="仿宋" w:eastAsia="仿宋" w:cs="仿宋"/>
          <w:bCs/>
          <w:color w:val="auto"/>
          <w:sz w:val="32"/>
          <w:szCs w:val="32"/>
          <w:highlight w:val="none"/>
          <w:shd w:val="clear" w:color="auto" w:fill="auto"/>
          <w:lang w:eastAsia="zh-CN"/>
        </w:rPr>
        <w:t>一</w:t>
      </w:r>
      <w:r>
        <w:rPr>
          <w:rFonts w:hint="eastAsia" w:ascii="仿宋" w:hAnsi="仿宋" w:eastAsia="仿宋" w:cs="仿宋"/>
          <w:bCs/>
          <w:color w:val="auto"/>
          <w:sz w:val="32"/>
          <w:szCs w:val="32"/>
          <w:highlight w:val="none"/>
          <w:shd w:val="clear" w:color="auto" w:fill="auto"/>
        </w:rPr>
        <w:t>)负责全区艾滋病人生活救助金的审批发放工作。</w:t>
      </w:r>
    </w:p>
    <w:p w14:paraId="2B9271E0">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(十</w:t>
      </w:r>
      <w:r>
        <w:rPr>
          <w:rFonts w:hint="eastAsia" w:ascii="仿宋" w:hAnsi="仿宋" w:eastAsia="仿宋" w:cs="仿宋"/>
          <w:bCs/>
          <w:color w:val="auto"/>
          <w:sz w:val="32"/>
          <w:szCs w:val="32"/>
          <w:highlight w:val="none"/>
          <w:shd w:val="clear" w:color="auto" w:fill="auto"/>
          <w:lang w:eastAsia="zh-CN"/>
        </w:rPr>
        <w:t>二</w:t>
      </w:r>
      <w:r>
        <w:rPr>
          <w:rFonts w:hint="eastAsia" w:ascii="仿宋" w:hAnsi="仿宋" w:eastAsia="仿宋" w:cs="仿宋"/>
          <w:bCs/>
          <w:color w:val="auto"/>
          <w:sz w:val="32"/>
          <w:szCs w:val="32"/>
          <w:highlight w:val="none"/>
          <w:shd w:val="clear" w:color="auto" w:fill="auto"/>
        </w:rPr>
        <w:t>)研究拟定全区社区服务业发展规划，建立完善社区服务管理体系及基础设施。</w:t>
      </w:r>
    </w:p>
    <w:p w14:paraId="56F67F8A">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(十</w:t>
      </w:r>
      <w:r>
        <w:rPr>
          <w:rFonts w:hint="eastAsia" w:ascii="仿宋" w:hAnsi="仿宋" w:eastAsia="仿宋" w:cs="仿宋"/>
          <w:bCs/>
          <w:color w:val="auto"/>
          <w:sz w:val="32"/>
          <w:szCs w:val="32"/>
          <w:highlight w:val="none"/>
          <w:shd w:val="clear" w:color="auto" w:fill="auto"/>
          <w:lang w:eastAsia="zh-CN"/>
        </w:rPr>
        <w:t>三</w:t>
      </w:r>
      <w:r>
        <w:rPr>
          <w:rFonts w:hint="eastAsia" w:ascii="仿宋" w:hAnsi="仿宋" w:eastAsia="仿宋" w:cs="仿宋"/>
          <w:bCs/>
          <w:color w:val="auto"/>
          <w:sz w:val="32"/>
          <w:szCs w:val="32"/>
          <w:highlight w:val="none"/>
          <w:shd w:val="clear" w:color="auto" w:fill="auto"/>
        </w:rPr>
        <w:t>)负责全区殡葬管理和全区殡葬企事业单位的监督指导工作。</w:t>
      </w:r>
    </w:p>
    <w:p w14:paraId="5136B762">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40" w:lineRule="exact"/>
        <w:ind w:firstLine="627" w:firstLineChars="196"/>
        <w:jc w:val="both"/>
        <w:textAlignment w:val="auto"/>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(十</w:t>
      </w:r>
      <w:r>
        <w:rPr>
          <w:rFonts w:hint="eastAsia" w:ascii="仿宋" w:hAnsi="仿宋" w:eastAsia="仿宋" w:cs="仿宋"/>
          <w:bCs/>
          <w:color w:val="auto"/>
          <w:sz w:val="32"/>
          <w:szCs w:val="32"/>
          <w:highlight w:val="none"/>
          <w:shd w:val="clear" w:color="auto" w:fill="auto"/>
          <w:lang w:eastAsia="zh-CN"/>
        </w:rPr>
        <w:t>四</w:t>
      </w:r>
      <w:r>
        <w:rPr>
          <w:rFonts w:hint="eastAsia" w:ascii="仿宋" w:hAnsi="仿宋" w:eastAsia="仿宋" w:cs="仿宋"/>
          <w:bCs/>
          <w:color w:val="auto"/>
          <w:sz w:val="32"/>
          <w:szCs w:val="32"/>
          <w:highlight w:val="none"/>
          <w:shd w:val="clear" w:color="auto" w:fill="auto"/>
        </w:rPr>
        <w:t>)负责全区民政事业计划财务工作，指导监督民政事业经费的使用和管理，负责编制民政事业经费预算和各类民政统计报表上报工作。</w:t>
      </w:r>
    </w:p>
    <w:p w14:paraId="0B2A95ED">
      <w:pPr>
        <w:pStyle w:val="7"/>
        <w:numPr>
          <w:ilvl w:val="0"/>
          <w:numId w:val="0"/>
        </w:numPr>
        <w:adjustRightInd w:val="0"/>
        <w:snapToGrid w:val="0"/>
        <w:spacing w:before="0" w:beforeAutospacing="0" w:after="0" w:afterAutospacing="0" w:line="360" w:lineRule="auto"/>
        <w:ind w:firstLine="640" w:firstLineChars="200"/>
        <w:jc w:val="both"/>
        <w:rPr>
          <w:rFonts w:hint="eastAsia" w:ascii="仿宋" w:hAnsi="仿宋" w:eastAsia="仿宋" w:cs="仿宋"/>
          <w:bCs/>
          <w:color w:val="auto"/>
          <w:sz w:val="32"/>
          <w:szCs w:val="32"/>
          <w:highlight w:val="none"/>
          <w:shd w:val="clear" w:color="auto" w:fill="auto"/>
        </w:rPr>
      </w:pPr>
      <w:r>
        <w:rPr>
          <w:rFonts w:hint="eastAsia" w:ascii="仿宋" w:hAnsi="仿宋" w:eastAsia="仿宋" w:cs="仿宋"/>
          <w:bCs/>
          <w:color w:val="auto"/>
          <w:sz w:val="32"/>
          <w:szCs w:val="32"/>
          <w:highlight w:val="none"/>
          <w:shd w:val="clear" w:color="auto" w:fill="auto"/>
        </w:rPr>
        <w:t>(十</w:t>
      </w:r>
      <w:r>
        <w:rPr>
          <w:rFonts w:hint="eastAsia" w:ascii="仿宋" w:hAnsi="仿宋" w:eastAsia="仿宋" w:cs="仿宋"/>
          <w:bCs/>
          <w:color w:val="auto"/>
          <w:sz w:val="32"/>
          <w:szCs w:val="32"/>
          <w:highlight w:val="none"/>
          <w:shd w:val="clear" w:color="auto" w:fill="auto"/>
          <w:lang w:eastAsia="zh-CN"/>
        </w:rPr>
        <w:t>五</w:t>
      </w:r>
      <w:r>
        <w:rPr>
          <w:rFonts w:hint="eastAsia" w:ascii="仿宋" w:hAnsi="仿宋" w:eastAsia="仿宋" w:cs="仿宋"/>
          <w:bCs/>
          <w:color w:val="auto"/>
          <w:sz w:val="32"/>
          <w:szCs w:val="32"/>
          <w:highlight w:val="none"/>
          <w:shd w:val="clear" w:color="auto" w:fill="auto"/>
        </w:rPr>
        <w:t>)认真做好民政信访工作</w:t>
      </w:r>
    </w:p>
    <w:p w14:paraId="6128C346">
      <w:pPr>
        <w:pStyle w:val="7"/>
        <w:numPr>
          <w:ilvl w:val="0"/>
          <w:numId w:val="0"/>
        </w:numPr>
        <w:adjustRightInd w:val="0"/>
        <w:snapToGrid w:val="0"/>
        <w:spacing w:before="0" w:beforeAutospacing="0" w:after="0" w:afterAutospacing="0" w:line="360" w:lineRule="auto"/>
        <w:ind w:firstLine="640" w:firstLineChars="200"/>
        <w:jc w:val="both"/>
        <w:rPr>
          <w:rFonts w:hint="eastAsia" w:ascii="黑体" w:hAnsi="黑体" w:eastAsia="黑体"/>
          <w:bCs/>
          <w:sz w:val="32"/>
          <w:szCs w:val="32"/>
        </w:rPr>
      </w:pPr>
      <w:r>
        <w:rPr>
          <w:rFonts w:hint="eastAsia" w:ascii="黑体" w:hAnsi="黑体" w:eastAsia="黑体"/>
          <w:bCs/>
          <w:sz w:val="32"/>
          <w:szCs w:val="32"/>
          <w:lang w:eastAsia="zh-CN"/>
        </w:rPr>
        <w:t>二、</w:t>
      </w:r>
      <w:r>
        <w:rPr>
          <w:rFonts w:hint="eastAsia" w:ascii="黑体" w:hAnsi="黑体" w:eastAsia="黑体"/>
          <w:bCs/>
          <w:sz w:val="32"/>
          <w:szCs w:val="32"/>
        </w:rPr>
        <w:t>部门预算构成</w:t>
      </w:r>
    </w:p>
    <w:p w14:paraId="5D2A91C0">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楷体_GB2312" w:hAnsi="仿宋" w:eastAsia="楷体_GB2312" w:cs="Times New Roman"/>
          <w:color w:val="FF0000"/>
          <w:kern w:val="2"/>
          <w:sz w:val="32"/>
          <w:szCs w:val="32"/>
          <w:lang w:val="en-US" w:eastAsia="zh-CN"/>
        </w:rPr>
        <w:t xml:space="preserve">   </w:t>
      </w:r>
      <w:r>
        <w:rPr>
          <w:rFonts w:hint="eastAsia" w:ascii="仿宋_GB2312" w:hAnsi="仿宋" w:eastAsia="仿宋_GB2312" w:cs="仿宋"/>
          <w:bCs/>
          <w:sz w:val="32"/>
          <w:szCs w:val="32"/>
          <w:lang w:eastAsia="zh-CN"/>
        </w:rPr>
        <w:t>相山区民政局202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年度单位预算仅包括单位本级预算，无其他下属单位预算。</w:t>
      </w:r>
    </w:p>
    <w:p w14:paraId="1ADA7D41">
      <w:pPr>
        <w:pStyle w:val="7"/>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r>
        <w:rPr>
          <w:rFonts w:hint="eastAsia" w:ascii="仿宋_GB2312" w:hAnsi="仿宋" w:eastAsia="仿宋_GB2312" w:cs="仿宋"/>
          <w:bCs/>
          <w:sz w:val="32"/>
          <w:szCs w:val="32"/>
          <w:lang w:val="en-US" w:eastAsia="zh-CN"/>
        </w:rPr>
        <w:t xml:space="preserve"> </w:t>
      </w:r>
      <w:r>
        <w:rPr>
          <w:rFonts w:hint="eastAsia" w:ascii="黑体" w:hAnsi="黑体" w:eastAsia="黑体"/>
          <w:bCs/>
          <w:sz w:val="32"/>
          <w:szCs w:val="32"/>
        </w:rPr>
        <w:t>三、</w:t>
      </w:r>
      <w:r>
        <w:rPr>
          <w:rFonts w:hint="eastAsia" w:ascii="黑体" w:hAnsi="黑体" w:eastAsia="黑体"/>
          <w:bCs/>
          <w:sz w:val="32"/>
          <w:szCs w:val="32"/>
          <w:lang w:eastAsia="zh-CN"/>
        </w:rPr>
        <w:t>202</w:t>
      </w:r>
      <w:r>
        <w:rPr>
          <w:rFonts w:hint="eastAsia" w:ascii="黑体" w:hAnsi="黑体" w:eastAsia="黑体"/>
          <w:bCs/>
          <w:sz w:val="32"/>
          <w:szCs w:val="32"/>
          <w:lang w:val="en-US" w:eastAsia="zh-CN"/>
        </w:rPr>
        <w:t>3</w:t>
      </w:r>
      <w:r>
        <w:rPr>
          <w:rFonts w:hint="eastAsia" w:ascii="黑体" w:hAnsi="黑体" w:eastAsia="黑体"/>
          <w:bCs/>
          <w:sz w:val="32"/>
          <w:szCs w:val="32"/>
        </w:rPr>
        <w:t>年度主要工作任务</w:t>
      </w:r>
    </w:p>
    <w:p w14:paraId="4876535E">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 xml:space="preserve">   （一）全面落实社会救助政策。全面落实最低生活保障等基本生活救助政策，严格落实特困供养人员照料服务制度，充分发挥好临时救助应急性、过渡性作用，严格规范救助程序，实现救助工作公平公正公开，切实做到“应保尽保、应退尽退”。</w:t>
      </w:r>
    </w:p>
    <w:p w14:paraId="3A2752EB">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二）着力提高养老服务质量。督促指导镇街、开发区继续扎实推进助餐机构建设目标落实，确保区级老年助餐机构建设目标任务完成的基础上谋划2023年老年助餐点（22个建设任务）建设，引导更多优质的连锁餐饮点加入到老年助餐行动。</w:t>
      </w:r>
    </w:p>
    <w:p w14:paraId="24D9FC5E">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三）强化社会事务管理水平。扎实开展未保工作，力争2023年实现各镇街、开发区未保站建设全覆盖扎实开展未成年人心理健康教育关爱关怀活动。加大对孤儿及留守儿童的询访和关爱保护力度，督促儿童主任及儿童督导员做好家庭走访询访工作。加强对街面流浪乞讨人员的生活救助，做到应救尽救。继续落实精神康复服务购买工作，围绕符合条件的精神障碍患者的实际需求开展各项服务项目。</w:t>
      </w:r>
    </w:p>
    <w:p w14:paraId="0DC51922">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（四）激发社会组织发展活力。认真开展“双随机”抽查和非营利监管专项行动工作，通过购买服务委托第三方审计事务所对抽查的社会组织进行审计，对发现的问题及时督促整改到位。</w:t>
      </w:r>
    </w:p>
    <w:p w14:paraId="6BECD144">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五）创新推进基层社会治理。开展社区配套用房清理验收，对本辖区新建住宅小区应移交但未移交或已移交却不符合规定要求的配套社区用房进行清查，及时验收新建小区的社区配套用房的移交工作。持续开展基层民主治理，继续监督村（居）实施城乡社区协商和村民小组自治，充分发挥村（居）务监督委员会作用，进一步增强基层社会发展活力。</w:t>
      </w:r>
    </w:p>
    <w:p w14:paraId="240408C0">
      <w:pPr>
        <w:pStyle w:val="7"/>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（六）做好慈善事业和社会工作。充分发挥社工慈善作用，开展社会工作能力培训，培养社会工作优秀人才，提高社会工作者职业水平考试动员力度，加大购买社会工作服务力度，实现社工人才增量扩容。</w:t>
      </w:r>
    </w:p>
    <w:p w14:paraId="0AFCD97A">
      <w:pPr>
        <w:pStyle w:val="7"/>
        <w:adjustRightInd w:val="0"/>
        <w:snapToGrid w:val="0"/>
        <w:spacing w:before="0" w:beforeAutospacing="0" w:after="0" w:afterAutospacing="0" w:line="360" w:lineRule="auto"/>
        <w:rPr>
          <w:rFonts w:ascii="黑体" w:hAnsi="黑体" w:eastAsia="黑体"/>
          <w:bCs/>
          <w:sz w:val="36"/>
          <w:szCs w:val="36"/>
        </w:rPr>
      </w:pPr>
    </w:p>
    <w:p w14:paraId="01692342">
      <w:pPr>
        <w:pStyle w:val="7"/>
        <w:numPr>
          <w:ilvl w:val="0"/>
          <w:numId w:val="1"/>
        </w:numPr>
        <w:adjustRightInd w:val="0"/>
        <w:snapToGrid w:val="0"/>
        <w:spacing w:before="0" w:beforeAutospacing="0" w:after="0" w:afterAutospacing="0" w:line="600" w:lineRule="exact"/>
        <w:jc w:val="center"/>
        <w:rPr>
          <w:rFonts w:hint="eastAsia" w:ascii="黑体" w:hAnsi="黑体" w:eastAsia="黑体"/>
          <w:bCs/>
          <w:sz w:val="36"/>
          <w:szCs w:val="36"/>
        </w:rPr>
      </w:pPr>
      <w:r>
        <w:rPr>
          <w:rFonts w:hint="eastAsia" w:ascii="黑体" w:hAnsi="黑体" w:eastAsia="黑体"/>
          <w:bCs/>
          <w:sz w:val="36"/>
          <w:szCs w:val="36"/>
          <w:lang w:eastAsia="zh-CN"/>
        </w:rPr>
        <w:t>202</w:t>
      </w:r>
      <w:r>
        <w:rPr>
          <w:rFonts w:hint="eastAsia" w:ascii="黑体" w:hAnsi="黑体" w:eastAsia="黑体"/>
          <w:bCs/>
          <w:sz w:val="36"/>
          <w:szCs w:val="36"/>
          <w:lang w:val="en-US" w:eastAsia="zh-CN"/>
        </w:rPr>
        <w:t>3</w:t>
      </w:r>
      <w:r>
        <w:rPr>
          <w:rFonts w:hint="eastAsia" w:ascii="黑体" w:hAnsi="黑体" w:eastAsia="黑体"/>
          <w:bCs/>
          <w:sz w:val="36"/>
          <w:szCs w:val="36"/>
        </w:rPr>
        <w:t>年部门预算表</w:t>
      </w:r>
    </w:p>
    <w:p w14:paraId="588DB484">
      <w:pPr>
        <w:pStyle w:val="7"/>
        <w:adjustRightInd w:val="0"/>
        <w:snapToGrid w:val="0"/>
        <w:spacing w:before="0" w:beforeAutospacing="0" w:after="0" w:afterAutospacing="0" w:line="600" w:lineRule="exact"/>
        <w:jc w:val="center"/>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见“附件1-2 202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年部门预算表”</w:t>
      </w:r>
    </w:p>
    <w:p w14:paraId="7794AD83">
      <w:pPr>
        <w:pStyle w:val="7"/>
        <w:numPr>
          <w:ilvl w:val="0"/>
          <w:numId w:val="0"/>
        </w:numPr>
        <w:adjustRightInd w:val="0"/>
        <w:snapToGrid w:val="0"/>
        <w:spacing w:before="0" w:beforeAutospacing="0" w:after="0" w:afterAutospacing="0" w:line="600" w:lineRule="exact"/>
        <w:jc w:val="both"/>
        <w:rPr>
          <w:rFonts w:hint="eastAsia" w:ascii="黑体" w:hAnsi="黑体" w:eastAsia="黑体"/>
          <w:b w:val="0"/>
          <w:bCs/>
          <w:sz w:val="28"/>
          <w:szCs w:val="28"/>
          <w:lang w:eastAsia="zh-CN"/>
        </w:rPr>
      </w:pPr>
    </w:p>
    <w:p w14:paraId="49BBC3A5">
      <w:pPr>
        <w:pStyle w:val="7"/>
        <w:numPr>
          <w:ilvl w:val="0"/>
          <w:numId w:val="0"/>
        </w:numPr>
        <w:adjustRightInd w:val="0"/>
        <w:snapToGrid w:val="0"/>
        <w:spacing w:before="0" w:beforeAutospacing="0" w:after="0" w:afterAutospacing="0" w:line="600" w:lineRule="exact"/>
        <w:jc w:val="both"/>
        <w:rPr>
          <w:rFonts w:hint="eastAsia" w:ascii="黑体" w:hAnsi="黑体" w:eastAsia="黑体"/>
          <w:b w:val="0"/>
          <w:bCs/>
          <w:sz w:val="28"/>
          <w:szCs w:val="28"/>
          <w:lang w:eastAsia="zh-CN"/>
        </w:rPr>
      </w:pPr>
    </w:p>
    <w:p w14:paraId="22F4823D">
      <w:pPr>
        <w:pStyle w:val="7"/>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 xml:space="preserve">第三部分 </w:t>
      </w:r>
      <w:r>
        <w:rPr>
          <w:rFonts w:hint="eastAsia" w:ascii="黑体" w:hAnsi="黑体" w:eastAsia="黑体"/>
          <w:bCs/>
          <w:sz w:val="36"/>
          <w:szCs w:val="36"/>
          <w:lang w:eastAsia="zh-CN"/>
        </w:rPr>
        <w:t>202</w:t>
      </w:r>
      <w:r>
        <w:rPr>
          <w:rFonts w:hint="eastAsia" w:ascii="黑体" w:hAnsi="黑体" w:eastAsia="黑体"/>
          <w:bCs/>
          <w:sz w:val="36"/>
          <w:szCs w:val="36"/>
          <w:lang w:val="en-US" w:eastAsia="zh-CN"/>
        </w:rPr>
        <w:t>3</w:t>
      </w:r>
      <w:r>
        <w:rPr>
          <w:rFonts w:hint="eastAsia" w:ascii="黑体" w:hAnsi="黑体" w:eastAsia="黑体"/>
          <w:bCs/>
          <w:sz w:val="36"/>
          <w:szCs w:val="36"/>
        </w:rPr>
        <w:t>年部门预算情况说明</w:t>
      </w:r>
    </w:p>
    <w:p w14:paraId="50051AB5">
      <w:pPr>
        <w:pStyle w:val="7"/>
        <w:adjustRightInd w:val="0"/>
        <w:snapToGrid w:val="0"/>
        <w:spacing w:before="0" w:beforeAutospacing="0" w:after="0" w:afterAutospacing="0" w:line="600" w:lineRule="exact"/>
        <w:rPr>
          <w:rFonts w:ascii="黑体" w:hAnsi="黑体" w:eastAsia="黑体"/>
          <w:bCs/>
          <w:sz w:val="32"/>
          <w:szCs w:val="32"/>
        </w:rPr>
      </w:pPr>
    </w:p>
    <w:p w14:paraId="3CD55644">
      <w:pPr>
        <w:pStyle w:val="7"/>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一、关于</w:t>
      </w:r>
      <w:r>
        <w:rPr>
          <w:rFonts w:hint="eastAsia" w:ascii="黑体" w:hAnsi="仿宋" w:eastAsia="黑体"/>
          <w:color w:val="000000" w:themeColor="text1"/>
          <w:sz w:val="32"/>
          <w:szCs w:val="32"/>
          <w:lang w:eastAsia="zh-CN"/>
          <w14:textFill>
            <w14:solidFill>
              <w14:schemeClr w14:val="tx1"/>
            </w14:solidFill>
          </w14:textFill>
        </w:rPr>
        <w:t>202</w:t>
      </w:r>
      <w:r>
        <w:rPr>
          <w:rFonts w:hint="eastAsia" w:ascii="黑体" w:hAnsi="仿宋" w:eastAsia="黑体"/>
          <w:color w:val="000000" w:themeColor="text1"/>
          <w:sz w:val="32"/>
          <w:szCs w:val="32"/>
          <w:lang w:val="en-US" w:eastAsia="zh-CN"/>
          <w14:textFill>
            <w14:solidFill>
              <w14:schemeClr w14:val="tx1"/>
            </w14:solidFill>
          </w14:textFill>
        </w:rPr>
        <w:t>3</w:t>
      </w:r>
      <w:r>
        <w:rPr>
          <w:rFonts w:hint="eastAsia" w:ascii="黑体" w:hAnsi="仿宋" w:eastAsia="黑体"/>
          <w:color w:val="000000" w:themeColor="text1"/>
          <w:sz w:val="32"/>
          <w:szCs w:val="32"/>
          <w14:textFill>
            <w14:solidFill>
              <w14:schemeClr w14:val="tx1"/>
            </w14:solidFill>
          </w14:textFill>
        </w:rPr>
        <w:t>年收支总表的说明</w:t>
      </w:r>
    </w:p>
    <w:p w14:paraId="021E62E7">
      <w:pPr>
        <w:pStyle w:val="7"/>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相山区民政局</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相山区民政局202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1351</w:t>
      </w:r>
      <w:r>
        <w:rPr>
          <w:rFonts w:hint="eastAsia" w:ascii="仿宋_GB2312" w:hAnsi="仿宋" w:eastAsia="仿宋_GB2312"/>
          <w:sz w:val="32"/>
          <w:szCs w:val="32"/>
        </w:rPr>
        <w:t>万元，收入</w:t>
      </w:r>
      <w:r>
        <w:rPr>
          <w:rFonts w:hint="eastAsia" w:ascii="仿宋_GB2312" w:hAnsi="仿宋" w:eastAsia="仿宋_GB2312"/>
          <w:sz w:val="32"/>
          <w:szCs w:val="32"/>
          <w:lang w:eastAsia="zh-CN"/>
        </w:rPr>
        <w:t>全部是</w:t>
      </w:r>
      <w:r>
        <w:rPr>
          <w:rFonts w:hint="eastAsia" w:ascii="仿宋_GB2312" w:hAnsi="仿宋" w:eastAsia="仿宋_GB2312"/>
          <w:sz w:val="32"/>
          <w:szCs w:val="32"/>
        </w:rPr>
        <w:t>一般公共预算拨款收入，支出包括：社会保障和就业支出、</w:t>
      </w:r>
      <w:r>
        <w:rPr>
          <w:rFonts w:hint="eastAsia" w:ascii="仿宋_GB2312" w:hAnsi="仿宋" w:eastAsia="仿宋_GB2312"/>
          <w:sz w:val="32"/>
          <w:szCs w:val="32"/>
          <w:lang w:eastAsia="zh-CN"/>
        </w:rPr>
        <w:t>农林水支出、</w:t>
      </w:r>
      <w:r>
        <w:rPr>
          <w:rFonts w:hint="eastAsia" w:ascii="仿宋_GB2312" w:hAnsi="仿宋" w:eastAsia="仿宋_GB2312"/>
          <w:sz w:val="32"/>
          <w:szCs w:val="32"/>
        </w:rPr>
        <w:t>卫生健康支出、住房保障支出。</w:t>
      </w:r>
    </w:p>
    <w:p w14:paraId="1A3B9179">
      <w:pPr>
        <w:pStyle w:val="7"/>
        <w:adjustRightInd w:val="0"/>
        <w:snapToGrid w:val="0"/>
        <w:spacing w:before="0" w:beforeAutospacing="0" w:after="0" w:afterAutospacing="0" w:line="600" w:lineRule="exact"/>
        <w:ind w:firstLine="627" w:firstLineChars="196"/>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二、关于</w:t>
      </w:r>
      <w:r>
        <w:rPr>
          <w:rFonts w:hint="eastAsia" w:ascii="黑体" w:hAnsi="仿宋" w:eastAsia="黑体"/>
          <w:color w:val="000000" w:themeColor="text1"/>
          <w:sz w:val="32"/>
          <w:szCs w:val="32"/>
          <w:lang w:eastAsia="zh-CN"/>
          <w14:textFill>
            <w14:solidFill>
              <w14:schemeClr w14:val="tx1"/>
            </w14:solidFill>
          </w14:textFill>
        </w:rPr>
        <w:t>202</w:t>
      </w:r>
      <w:r>
        <w:rPr>
          <w:rFonts w:hint="eastAsia" w:ascii="黑体" w:hAnsi="仿宋" w:eastAsia="黑体"/>
          <w:color w:val="000000" w:themeColor="text1"/>
          <w:sz w:val="32"/>
          <w:szCs w:val="32"/>
          <w:lang w:val="en-US" w:eastAsia="zh-CN"/>
          <w14:textFill>
            <w14:solidFill>
              <w14:schemeClr w14:val="tx1"/>
            </w14:solidFill>
          </w14:textFill>
        </w:rPr>
        <w:t>3</w:t>
      </w:r>
      <w:r>
        <w:rPr>
          <w:rFonts w:hint="eastAsia" w:ascii="黑体" w:hAnsi="仿宋" w:eastAsia="黑体"/>
          <w:color w:val="000000" w:themeColor="text1"/>
          <w:sz w:val="32"/>
          <w:szCs w:val="32"/>
          <w14:textFill>
            <w14:solidFill>
              <w14:schemeClr w14:val="tx1"/>
            </w14:solidFill>
          </w14:textFill>
        </w:rPr>
        <w:t>年收入总表的说明</w:t>
      </w:r>
    </w:p>
    <w:p w14:paraId="579D60D5">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cs="宋体"/>
          <w:kern w:val="0"/>
          <w:sz w:val="32"/>
          <w:szCs w:val="32"/>
          <w:lang w:eastAsia="zh-CN"/>
        </w:rPr>
        <w:t>相山区民政局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1351</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1351</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收入全部为一般公共预算拨款收入</w:t>
      </w:r>
      <w:r>
        <w:rPr>
          <w:rFonts w:hint="eastAsia" w:ascii="仿宋_GB2312" w:hAnsi="仿宋" w:eastAsia="仿宋_GB2312"/>
          <w:sz w:val="32"/>
          <w:szCs w:val="32"/>
          <w:lang w:eastAsia="zh-CN"/>
        </w:rPr>
        <w:t>。</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174.26</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11.4</w:t>
      </w:r>
      <w:r>
        <w:rPr>
          <w:rFonts w:hint="eastAsia" w:ascii="仿宋_GB2312" w:hAnsi="仿宋" w:eastAsia="仿宋_GB2312"/>
          <w:sz w:val="32"/>
          <w:szCs w:val="32"/>
        </w:rPr>
        <w:t>%，原因主要</w:t>
      </w:r>
      <w:r>
        <w:rPr>
          <w:rFonts w:hint="eastAsia" w:ascii="仿宋_GB2312" w:hAnsi="仿宋" w:eastAsia="仿宋_GB2312"/>
          <w:sz w:val="32"/>
          <w:szCs w:val="32"/>
          <w:lang w:eastAsia="zh-CN"/>
        </w:rPr>
        <w:t>一</w:t>
      </w:r>
      <w:r>
        <w:rPr>
          <w:rFonts w:hint="eastAsia" w:ascii="仿宋_GB2312" w:hAnsi="仿宋" w:eastAsia="仿宋_GB2312"/>
          <w:sz w:val="32"/>
          <w:szCs w:val="32"/>
        </w:rPr>
        <w:t>是</w:t>
      </w:r>
      <w:r>
        <w:rPr>
          <w:rFonts w:hint="eastAsia" w:ascii="仿宋_GB2312" w:hAnsi="仿宋" w:eastAsia="仿宋_GB2312"/>
          <w:sz w:val="32"/>
          <w:szCs w:val="32"/>
          <w:lang w:eastAsia="zh-CN"/>
        </w:rPr>
        <w:t>人员变动减少发放各类补助资金，二是压减开支。</w:t>
      </w:r>
    </w:p>
    <w:p w14:paraId="4C697689">
      <w:pPr>
        <w:adjustRightInd w:val="0"/>
        <w:snapToGrid w:val="0"/>
        <w:spacing w:line="600" w:lineRule="exact"/>
        <w:ind w:firstLine="640" w:firstLineChars="200"/>
        <w:rPr>
          <w:rFonts w:ascii="黑体" w:hAnsi="仿宋" w:eastAsia="黑体" w:cs="宋体"/>
          <w:color w:val="000000" w:themeColor="text1"/>
          <w:kern w:val="0"/>
          <w:sz w:val="32"/>
          <w:szCs w:val="32"/>
          <w14:textFill>
            <w14:solidFill>
              <w14:schemeClr w14:val="tx1"/>
            </w14:solidFill>
          </w14:textFill>
        </w:rPr>
      </w:pPr>
      <w:r>
        <w:rPr>
          <w:rFonts w:hint="eastAsia" w:ascii="黑体" w:hAnsi="仿宋" w:eastAsia="黑体" w:cs="宋体"/>
          <w:color w:val="000000" w:themeColor="text1"/>
          <w:kern w:val="0"/>
          <w:sz w:val="32"/>
          <w:szCs w:val="32"/>
          <w14:textFill>
            <w14:solidFill>
              <w14:schemeClr w14:val="tx1"/>
            </w14:solidFill>
          </w14:textFill>
        </w:rPr>
        <w:t>三、关于</w:t>
      </w:r>
      <w:r>
        <w:rPr>
          <w:rFonts w:hint="eastAsia" w:ascii="黑体" w:hAnsi="仿宋" w:eastAsia="黑体" w:cs="宋体"/>
          <w:color w:val="000000" w:themeColor="text1"/>
          <w:kern w:val="0"/>
          <w:sz w:val="32"/>
          <w:szCs w:val="32"/>
          <w:lang w:eastAsia="zh-CN"/>
          <w14:textFill>
            <w14:solidFill>
              <w14:schemeClr w14:val="tx1"/>
            </w14:solidFill>
          </w14:textFill>
        </w:rPr>
        <w:t>202</w:t>
      </w:r>
      <w:r>
        <w:rPr>
          <w:rFonts w:hint="eastAsia" w:ascii="黑体" w:hAnsi="仿宋" w:eastAsia="黑体" w:cs="宋体"/>
          <w:color w:val="000000" w:themeColor="text1"/>
          <w:kern w:val="0"/>
          <w:sz w:val="32"/>
          <w:szCs w:val="32"/>
          <w:lang w:val="en-US" w:eastAsia="zh-CN"/>
          <w14:textFill>
            <w14:solidFill>
              <w14:schemeClr w14:val="tx1"/>
            </w14:solidFill>
          </w14:textFill>
        </w:rPr>
        <w:t>3</w:t>
      </w:r>
      <w:r>
        <w:rPr>
          <w:rFonts w:hint="eastAsia" w:ascii="黑体" w:hAnsi="仿宋" w:eastAsia="黑体" w:cs="宋体"/>
          <w:color w:val="000000" w:themeColor="text1"/>
          <w:kern w:val="0"/>
          <w:sz w:val="32"/>
          <w:szCs w:val="32"/>
          <w14:textFill>
            <w14:solidFill>
              <w14:schemeClr w14:val="tx1"/>
            </w14:solidFill>
          </w14:textFill>
        </w:rPr>
        <w:t>年支出总表的说明</w:t>
      </w:r>
    </w:p>
    <w:p w14:paraId="211ED449">
      <w:pPr>
        <w:adjustRightInd w:val="0"/>
        <w:snapToGrid w:val="0"/>
        <w:spacing w:line="60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相山区民政局202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年支出预算</w:t>
      </w:r>
      <w:r>
        <w:rPr>
          <w:rFonts w:hint="eastAsia" w:ascii="仿宋_GB2312" w:hAnsi="仿宋" w:eastAsia="仿宋_GB2312" w:cs="Times New Roman"/>
          <w:sz w:val="32"/>
          <w:szCs w:val="32"/>
          <w:lang w:val="en-US" w:eastAsia="zh-CN"/>
        </w:rPr>
        <w:t>1351</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174.26</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11.4</w:t>
      </w:r>
      <w:r>
        <w:rPr>
          <w:rFonts w:hint="eastAsia" w:ascii="仿宋_GB2312" w:hAnsi="仿宋" w:eastAsia="仿宋_GB2312"/>
          <w:sz w:val="32"/>
          <w:szCs w:val="32"/>
        </w:rPr>
        <w:t>%，原因主要</w:t>
      </w:r>
      <w:r>
        <w:rPr>
          <w:rFonts w:hint="eastAsia" w:ascii="仿宋_GB2312" w:hAnsi="仿宋" w:eastAsia="仿宋_GB2312"/>
          <w:sz w:val="32"/>
          <w:szCs w:val="32"/>
          <w:lang w:eastAsia="zh-CN"/>
        </w:rPr>
        <w:t>一</w:t>
      </w:r>
      <w:r>
        <w:rPr>
          <w:rFonts w:hint="eastAsia" w:ascii="仿宋_GB2312" w:hAnsi="仿宋" w:eastAsia="仿宋_GB2312"/>
          <w:sz w:val="32"/>
          <w:szCs w:val="32"/>
        </w:rPr>
        <w:t>是</w:t>
      </w:r>
      <w:r>
        <w:rPr>
          <w:rFonts w:hint="eastAsia" w:ascii="仿宋_GB2312" w:hAnsi="仿宋" w:eastAsia="仿宋_GB2312"/>
          <w:sz w:val="32"/>
          <w:szCs w:val="32"/>
          <w:lang w:eastAsia="zh-CN"/>
        </w:rPr>
        <w:t>人员变动减少发放各类补助资金，二是压减开支。</w:t>
      </w:r>
      <w:r>
        <w:rPr>
          <w:rFonts w:hint="eastAsia" w:ascii="仿宋_GB2312" w:hAnsi="仿宋" w:eastAsia="仿宋_GB2312" w:cs="Times New Roman"/>
          <w:sz w:val="32"/>
          <w:szCs w:val="32"/>
        </w:rPr>
        <w:t>其中，基本支出</w:t>
      </w:r>
      <w:r>
        <w:rPr>
          <w:rFonts w:hint="eastAsia" w:ascii="仿宋_GB2312" w:hAnsi="仿宋" w:eastAsia="仿宋_GB2312" w:cs="Times New Roman"/>
          <w:sz w:val="32"/>
          <w:szCs w:val="32"/>
          <w:lang w:val="en-US" w:eastAsia="zh-CN"/>
        </w:rPr>
        <w:t>455.12</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33.69</w:t>
      </w:r>
      <w:r>
        <w:rPr>
          <w:rFonts w:hint="eastAsia" w:ascii="仿宋_GB2312" w:hAnsi="仿宋" w:eastAsia="仿宋_GB2312" w:cs="Times New Roman"/>
          <w:sz w:val="32"/>
          <w:szCs w:val="32"/>
        </w:rPr>
        <w:t>%，主要用于保障机构日常运转、完成日常工作任务</w:t>
      </w:r>
      <w:r>
        <w:rPr>
          <w:rFonts w:hint="eastAsia" w:ascii="仿宋_GB2312" w:hAnsi="仿宋" w:eastAsia="仿宋_GB2312" w:cs="Times New Roman"/>
          <w:sz w:val="32"/>
          <w:szCs w:val="32"/>
          <w:lang w:eastAsia="zh-CN"/>
        </w:rPr>
        <w:t>等</w:t>
      </w:r>
      <w:r>
        <w:rPr>
          <w:rFonts w:hint="eastAsia" w:ascii="仿宋_GB2312" w:hAnsi="仿宋" w:eastAsia="仿宋_GB2312" w:cs="Times New Roman"/>
          <w:sz w:val="32"/>
          <w:szCs w:val="32"/>
        </w:rPr>
        <w:t>；项目支出</w:t>
      </w:r>
      <w:r>
        <w:rPr>
          <w:rFonts w:hint="eastAsia" w:ascii="仿宋_GB2312" w:hAnsi="仿宋" w:eastAsia="仿宋_GB2312" w:cs="Times New Roman"/>
          <w:sz w:val="32"/>
          <w:szCs w:val="32"/>
          <w:lang w:val="en-US" w:eastAsia="zh-CN"/>
        </w:rPr>
        <w:t>895.88</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66.31</w:t>
      </w:r>
      <w:r>
        <w:rPr>
          <w:rFonts w:hint="eastAsia" w:ascii="仿宋_GB2312" w:hAnsi="仿宋" w:eastAsia="仿宋_GB2312" w:cs="Times New Roman"/>
          <w:sz w:val="32"/>
          <w:szCs w:val="32"/>
        </w:rPr>
        <w:t>%，主要用于</w:t>
      </w:r>
      <w:r>
        <w:rPr>
          <w:rFonts w:hint="eastAsia" w:ascii="仿宋_GB2312" w:hAnsi="仿宋" w:eastAsia="仿宋_GB2312" w:cs="Times New Roman"/>
          <w:sz w:val="32"/>
          <w:szCs w:val="32"/>
          <w:lang w:eastAsia="zh-CN"/>
        </w:rPr>
        <w:t>工作经费、发放各种困难群众救助、民生工程、暖民心等。</w:t>
      </w:r>
    </w:p>
    <w:p w14:paraId="2822B958">
      <w:pPr>
        <w:adjustRightInd w:val="0"/>
        <w:snapToGrid w:val="0"/>
        <w:spacing w:line="600" w:lineRule="exact"/>
        <w:ind w:firstLine="640" w:firstLineChars="200"/>
        <w:rPr>
          <w:rFonts w:ascii="黑体" w:hAnsi="仿宋" w:eastAsia="黑体" w:cs="宋体"/>
          <w:color w:val="000000" w:themeColor="text1"/>
          <w:kern w:val="0"/>
          <w:sz w:val="32"/>
          <w:szCs w:val="32"/>
          <w14:textFill>
            <w14:solidFill>
              <w14:schemeClr w14:val="tx1"/>
            </w14:solidFill>
          </w14:textFill>
        </w:rPr>
      </w:pPr>
      <w:r>
        <w:rPr>
          <w:rFonts w:hint="eastAsia" w:ascii="黑体" w:hAnsi="仿宋" w:eastAsia="黑体" w:cs="宋体"/>
          <w:color w:val="000000" w:themeColor="text1"/>
          <w:kern w:val="0"/>
          <w:sz w:val="32"/>
          <w:szCs w:val="32"/>
          <w14:textFill>
            <w14:solidFill>
              <w14:schemeClr w14:val="tx1"/>
            </w14:solidFill>
          </w14:textFill>
        </w:rPr>
        <w:t>四、关于</w:t>
      </w:r>
      <w:r>
        <w:rPr>
          <w:rFonts w:hint="eastAsia" w:ascii="黑体" w:hAnsi="仿宋" w:eastAsia="黑体" w:cs="宋体"/>
          <w:color w:val="000000" w:themeColor="text1"/>
          <w:kern w:val="0"/>
          <w:sz w:val="32"/>
          <w:szCs w:val="32"/>
          <w:lang w:eastAsia="zh-CN"/>
          <w14:textFill>
            <w14:solidFill>
              <w14:schemeClr w14:val="tx1"/>
            </w14:solidFill>
          </w14:textFill>
        </w:rPr>
        <w:t>202</w:t>
      </w:r>
      <w:r>
        <w:rPr>
          <w:rFonts w:hint="eastAsia" w:ascii="黑体" w:hAnsi="仿宋" w:eastAsia="黑体" w:cs="宋体"/>
          <w:color w:val="000000" w:themeColor="text1"/>
          <w:kern w:val="0"/>
          <w:sz w:val="32"/>
          <w:szCs w:val="32"/>
          <w:lang w:val="en-US" w:eastAsia="zh-CN"/>
          <w14:textFill>
            <w14:solidFill>
              <w14:schemeClr w14:val="tx1"/>
            </w14:solidFill>
          </w14:textFill>
        </w:rPr>
        <w:t>3</w:t>
      </w:r>
      <w:r>
        <w:rPr>
          <w:rFonts w:hint="eastAsia" w:ascii="黑体" w:hAnsi="仿宋" w:eastAsia="黑体" w:cs="宋体"/>
          <w:color w:val="000000" w:themeColor="text1"/>
          <w:kern w:val="0"/>
          <w:sz w:val="32"/>
          <w:szCs w:val="32"/>
          <w14:textFill>
            <w14:solidFill>
              <w14:schemeClr w14:val="tx1"/>
            </w14:solidFill>
          </w14:textFill>
        </w:rPr>
        <w:t>年财政拨款收支总表的说明</w:t>
      </w:r>
    </w:p>
    <w:p w14:paraId="4AB46C64">
      <w:pPr>
        <w:pStyle w:val="7"/>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eastAsia="zh-CN"/>
        </w:rPr>
        <w:t>相山区民政局202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sz w:val="32"/>
          <w:szCs w:val="32"/>
          <w:lang w:val="en-US" w:eastAsia="zh-CN"/>
        </w:rPr>
        <w:t>1351</w:t>
      </w:r>
      <w:r>
        <w:rPr>
          <w:rFonts w:hint="eastAsia" w:ascii="仿宋_GB2312" w:hAnsi="仿宋" w:eastAsia="仿宋_GB2312" w:cs="Times New Roman"/>
          <w:kern w:val="2"/>
          <w:sz w:val="32"/>
          <w:szCs w:val="32"/>
        </w:rPr>
        <w:t>万元。收入按资金来源分全部为一般公共预算拨款</w:t>
      </w:r>
      <w:r>
        <w:rPr>
          <w:rFonts w:hint="eastAsia" w:ascii="仿宋_GB2312" w:hAnsi="仿宋" w:eastAsia="仿宋_GB2312" w:cs="Times New Roman"/>
          <w:kern w:val="2"/>
          <w:sz w:val="32"/>
          <w:szCs w:val="32"/>
          <w:lang w:val="en-US" w:eastAsia="zh-CN"/>
        </w:rPr>
        <w:t>1351万元</w:t>
      </w:r>
      <w:r>
        <w:rPr>
          <w:rFonts w:hint="eastAsia" w:ascii="仿宋_GB2312" w:hAnsi="仿宋" w:eastAsia="仿宋_GB2312" w:cs="Times New Roman"/>
          <w:kern w:val="2"/>
          <w:sz w:val="32"/>
          <w:szCs w:val="32"/>
        </w:rPr>
        <w:t>；按资金年度分全部为当年财政拨款收入（</w:t>
      </w:r>
      <w:r>
        <w:rPr>
          <w:rFonts w:hint="eastAsia" w:ascii="仿宋_GB2312" w:hAnsi="仿宋" w:eastAsia="仿宋_GB2312" w:cs="Times New Roman"/>
          <w:kern w:val="2"/>
          <w:sz w:val="32"/>
          <w:szCs w:val="32"/>
          <w:lang w:eastAsia="zh-CN"/>
        </w:rPr>
        <w:t>含</w:t>
      </w:r>
      <w:r>
        <w:rPr>
          <w:rFonts w:hint="eastAsia" w:ascii="仿宋_GB2312" w:hAnsi="仿宋" w:eastAsia="仿宋_GB2312" w:cs="Times New Roman"/>
          <w:kern w:val="2"/>
          <w:sz w:val="32"/>
          <w:szCs w:val="32"/>
        </w:rPr>
        <w:t>上年结转）</w:t>
      </w:r>
      <w:r>
        <w:rPr>
          <w:rFonts w:hint="eastAsia" w:ascii="仿宋_GB2312" w:hAnsi="仿宋" w:eastAsia="仿宋_GB2312" w:cs="Times New Roman"/>
          <w:kern w:val="2"/>
          <w:sz w:val="32"/>
          <w:szCs w:val="32"/>
          <w:lang w:val="en-US" w:eastAsia="zh-CN"/>
        </w:rPr>
        <w:t>1351万元</w:t>
      </w:r>
      <w:r>
        <w:rPr>
          <w:rFonts w:hint="eastAsia" w:ascii="仿宋_GB2312" w:hAnsi="仿宋" w:eastAsia="仿宋_GB2312" w:cs="Times New Roman"/>
          <w:kern w:val="2"/>
          <w:sz w:val="32"/>
          <w:szCs w:val="32"/>
        </w:rPr>
        <w:t>。支出按功能分类分为：社会保障和就业支出</w:t>
      </w:r>
      <w:r>
        <w:rPr>
          <w:rFonts w:hint="eastAsia" w:ascii="仿宋_GB2312" w:hAnsi="仿宋" w:eastAsia="仿宋_GB2312" w:cs="Times New Roman"/>
          <w:kern w:val="2"/>
          <w:sz w:val="32"/>
          <w:szCs w:val="32"/>
          <w:lang w:val="en-US" w:eastAsia="zh-CN"/>
        </w:rPr>
        <w:t>1284.62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95.09</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19.41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1.44</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农林水支出</w:t>
      </w:r>
      <w:r>
        <w:rPr>
          <w:rFonts w:hint="eastAsia" w:ascii="仿宋_GB2312" w:hAnsi="仿宋" w:eastAsia="仿宋_GB2312" w:cs="Times New Roman"/>
          <w:kern w:val="2"/>
          <w:sz w:val="32"/>
          <w:szCs w:val="32"/>
          <w:lang w:val="en-US" w:eastAsia="zh-CN"/>
        </w:rPr>
        <w:t>2.59万元，占0.19%；</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44.37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3.28</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(数据因四舍五入可能存在尾数误差）</w:t>
      </w:r>
    </w:p>
    <w:p w14:paraId="77E16493">
      <w:pPr>
        <w:pStyle w:val="7"/>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五、关于</w:t>
      </w:r>
      <w:r>
        <w:rPr>
          <w:rFonts w:hint="eastAsia" w:ascii="黑体" w:hAnsi="仿宋" w:eastAsia="黑体"/>
          <w:color w:val="000000" w:themeColor="text1"/>
          <w:sz w:val="32"/>
          <w:szCs w:val="32"/>
          <w:lang w:eastAsia="zh-CN"/>
          <w14:textFill>
            <w14:solidFill>
              <w14:schemeClr w14:val="tx1"/>
            </w14:solidFill>
          </w14:textFill>
        </w:rPr>
        <w:t>202</w:t>
      </w:r>
      <w:r>
        <w:rPr>
          <w:rFonts w:hint="eastAsia" w:ascii="黑体" w:hAnsi="仿宋" w:eastAsia="黑体"/>
          <w:color w:val="000000" w:themeColor="text1"/>
          <w:sz w:val="32"/>
          <w:szCs w:val="32"/>
          <w:lang w:val="en-US" w:eastAsia="zh-CN"/>
          <w14:textFill>
            <w14:solidFill>
              <w14:schemeClr w14:val="tx1"/>
            </w14:solidFill>
          </w14:textFill>
        </w:rPr>
        <w:t>3</w:t>
      </w:r>
      <w:r>
        <w:rPr>
          <w:rFonts w:hint="eastAsia" w:ascii="黑体" w:hAnsi="仿宋" w:eastAsia="黑体"/>
          <w:color w:val="000000" w:themeColor="text1"/>
          <w:sz w:val="32"/>
          <w:szCs w:val="32"/>
          <w14:textFill>
            <w14:solidFill>
              <w14:schemeClr w14:val="tx1"/>
            </w14:solidFill>
          </w14:textFill>
        </w:rPr>
        <w:t>年一般公共预算支出表的说明</w:t>
      </w:r>
    </w:p>
    <w:p w14:paraId="0CD7CDD3">
      <w:pPr>
        <w:pStyle w:val="7"/>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31BA9E7C">
      <w:pPr>
        <w:pStyle w:val="7"/>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相山区民政局202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1351</w:t>
      </w:r>
      <w:r>
        <w:rPr>
          <w:rFonts w:hint="eastAsia" w:ascii="仿宋_GB2312" w:hAnsi="仿宋" w:eastAsia="仿宋_GB2312" w:cs="Times New Roman"/>
          <w:kern w:val="2"/>
          <w:sz w:val="32"/>
          <w:szCs w:val="32"/>
        </w:rPr>
        <w:t>万元，比</w:t>
      </w:r>
      <w:r>
        <w:rPr>
          <w:rFonts w:hint="eastAsia" w:ascii="仿宋_GB2312" w:hAnsi="仿宋" w:eastAsia="仿宋_GB2312" w:cs="Times New Roman"/>
          <w:kern w:val="2"/>
          <w:sz w:val="32"/>
          <w:szCs w:val="32"/>
          <w:lang w:eastAsia="zh-CN"/>
        </w:rPr>
        <w:t>202</w:t>
      </w:r>
      <w:r>
        <w:rPr>
          <w:rFonts w:hint="eastAsia" w:ascii="仿宋_GB2312" w:hAnsi="仿宋" w:eastAsia="仿宋_GB2312" w:cs="Times New Roman"/>
          <w:kern w:val="2"/>
          <w:sz w:val="32"/>
          <w:szCs w:val="32"/>
          <w:lang w:val="en-US" w:eastAsia="zh-CN"/>
        </w:rPr>
        <w:t>2</w:t>
      </w:r>
      <w:r>
        <w:rPr>
          <w:rFonts w:hint="eastAsia" w:ascii="仿宋_GB2312" w:hAnsi="仿宋" w:eastAsia="仿宋_GB2312" w:cs="Times New Roman"/>
          <w:kern w:val="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174.26</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11.4</w:t>
      </w:r>
      <w:r>
        <w:rPr>
          <w:rFonts w:hint="eastAsia" w:ascii="仿宋_GB2312" w:hAnsi="仿宋" w:eastAsia="仿宋_GB231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cs="Times New Roman"/>
          <w:kern w:val="2"/>
          <w:sz w:val="32"/>
          <w:szCs w:val="32"/>
          <w:lang w:eastAsia="zh-CN"/>
        </w:rPr>
        <w:t>因工作需要</w:t>
      </w:r>
      <w:r>
        <w:rPr>
          <w:rFonts w:hint="eastAsia" w:ascii="仿宋_GB2312" w:hAnsi="仿宋" w:eastAsia="仿宋_GB2312"/>
          <w:sz w:val="32"/>
          <w:szCs w:val="32"/>
          <w:lang w:eastAsia="zh-CN"/>
        </w:rPr>
        <w:t>社工站建设项目预算无</w:t>
      </w:r>
      <w:r>
        <w:rPr>
          <w:rFonts w:hint="eastAsia" w:ascii="仿宋_GB2312" w:hAnsi="仿宋" w:eastAsia="仿宋_GB2312" w:cs="Times New Roman"/>
          <w:kern w:val="2"/>
          <w:sz w:val="32"/>
          <w:szCs w:val="32"/>
        </w:rPr>
        <w:t>；二是</w:t>
      </w:r>
      <w:r>
        <w:rPr>
          <w:rFonts w:hint="eastAsia" w:ascii="仿宋_GB2312" w:hAnsi="仿宋" w:eastAsia="仿宋_GB2312" w:cs="Times New Roman"/>
          <w:kern w:val="2"/>
          <w:sz w:val="32"/>
          <w:szCs w:val="32"/>
          <w:lang w:eastAsia="zh-CN"/>
        </w:rPr>
        <w:t>压缩开支</w:t>
      </w:r>
      <w:r>
        <w:rPr>
          <w:rFonts w:hint="eastAsia" w:ascii="仿宋_GB2312" w:hAnsi="仿宋" w:eastAsia="仿宋_GB2312" w:cs="Times New Roman"/>
          <w:kern w:val="2"/>
          <w:sz w:val="32"/>
          <w:szCs w:val="32"/>
        </w:rPr>
        <w:t>。</w:t>
      </w:r>
    </w:p>
    <w:p w14:paraId="5BD20538">
      <w:pPr>
        <w:pStyle w:val="7"/>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4071165B">
      <w:pPr>
        <w:adjustRightInd w:val="0"/>
        <w:snapToGrid w:val="0"/>
        <w:spacing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1284.62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95.09</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19.41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1.44</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农林水支出</w:t>
      </w:r>
      <w:r>
        <w:rPr>
          <w:rFonts w:hint="eastAsia" w:ascii="仿宋_GB2312" w:hAnsi="仿宋" w:eastAsia="仿宋_GB2312" w:cs="Times New Roman"/>
          <w:kern w:val="2"/>
          <w:sz w:val="32"/>
          <w:szCs w:val="32"/>
          <w:lang w:val="en-US" w:eastAsia="zh-CN"/>
        </w:rPr>
        <w:t>2.59万元，占0.19%；</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44.37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3.28</w:t>
      </w:r>
      <w:r>
        <w:rPr>
          <w:rFonts w:hint="eastAsia" w:ascii="仿宋_GB2312" w:hAnsi="仿宋" w:eastAsia="仿宋_GB2312" w:cs="Times New Roman"/>
          <w:kern w:val="2"/>
          <w:sz w:val="32"/>
          <w:szCs w:val="32"/>
        </w:rPr>
        <w:t>%。</w:t>
      </w:r>
    </w:p>
    <w:p w14:paraId="4CA31D08">
      <w:pPr>
        <w:adjustRightInd w:val="0"/>
        <w:snapToGrid w:val="0"/>
        <w:spacing w:line="600" w:lineRule="exact"/>
        <w:ind w:firstLine="643" w:firstLineChars="200"/>
        <w:rPr>
          <w:rFonts w:ascii="楷体_GB2312" w:hAnsi="仿宋" w:eastAsia="楷体_GB2312"/>
          <w:b/>
          <w:sz w:val="32"/>
          <w:szCs w:val="32"/>
          <w:highlight w:val="none"/>
        </w:rPr>
      </w:pPr>
      <w:r>
        <w:rPr>
          <w:rFonts w:hint="eastAsia" w:ascii="楷体_GB2312" w:hAnsi="仿宋" w:eastAsia="楷体_GB2312"/>
          <w:b/>
          <w:sz w:val="32"/>
          <w:szCs w:val="32"/>
          <w:highlight w:val="none"/>
        </w:rPr>
        <w:t>（三）一般公共预算支出具体使用情况。</w:t>
      </w:r>
    </w:p>
    <w:p w14:paraId="2F69FC55">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eastAsia="仿宋_GB2312"/>
          <w:b/>
          <w:sz w:val="32"/>
          <w:szCs w:val="32"/>
          <w:lang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民政管理事务</w:t>
      </w:r>
      <w:r>
        <w:rPr>
          <w:rFonts w:hint="eastAsia" w:ascii="仿宋_GB2312" w:hAnsi="仿宋" w:eastAsia="仿宋_GB2312"/>
          <w:b/>
          <w:sz w:val="32"/>
          <w:szCs w:val="32"/>
        </w:rPr>
        <w:t>（款）行政运行（项）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345.85</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57.29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19.87</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人员增加、工资社保调整</w:t>
      </w:r>
      <w:r>
        <w:rPr>
          <w:rFonts w:hint="eastAsia" w:ascii="仿宋_GB2312" w:hAnsi="仿宋" w:eastAsia="仿宋_GB2312"/>
          <w:sz w:val="32"/>
          <w:szCs w:val="32"/>
        </w:rPr>
        <w:t>。</w:t>
      </w:r>
    </w:p>
    <w:p w14:paraId="114C6EB4">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rPr>
        <w:t>2.</w:t>
      </w:r>
      <w:r>
        <w:rPr>
          <w:rFonts w:hint="eastAsia" w:ascii="仿宋_GB2312" w:hAnsi="仿宋" w:eastAsia="仿宋_GB2312"/>
          <w:b/>
          <w:sz w:val="32"/>
          <w:szCs w:val="32"/>
          <w:lang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民政管理事务</w:t>
      </w:r>
      <w:r>
        <w:rPr>
          <w:rFonts w:hint="eastAsia" w:ascii="仿宋_GB2312" w:hAnsi="仿宋" w:eastAsia="仿宋_GB2312"/>
          <w:b/>
          <w:sz w:val="32"/>
          <w:szCs w:val="32"/>
        </w:rPr>
        <w:t>（款）一般行政管理事务（项）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190.22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583.08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75.4</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工作需要压缩开支。</w:t>
      </w:r>
    </w:p>
    <w:p w14:paraId="3576BB50">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w:t>
      </w:r>
      <w:r>
        <w:rPr>
          <w:rFonts w:hint="eastAsia" w:ascii="仿宋_GB2312" w:hAnsi="仿宋" w:eastAsia="仿宋_GB2312"/>
          <w:b/>
          <w:sz w:val="32"/>
          <w:szCs w:val="32"/>
          <w:lang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民政管理事务</w:t>
      </w:r>
      <w:r>
        <w:rPr>
          <w:rFonts w:hint="eastAsia" w:ascii="仿宋_GB2312" w:hAnsi="仿宋" w:eastAsia="仿宋_GB2312"/>
          <w:b/>
          <w:sz w:val="32"/>
          <w:szCs w:val="32"/>
        </w:rPr>
        <w:t>（款）基层政权建设和社区治理（项）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80</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社区建设支出由上级承担部分资金，所以预算减少。</w:t>
      </w:r>
    </w:p>
    <w:p w14:paraId="377F6674">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b/>
          <w:sz w:val="32"/>
          <w:szCs w:val="32"/>
          <w:lang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民政管理事务</w:t>
      </w:r>
      <w:r>
        <w:rPr>
          <w:rFonts w:hint="eastAsia" w:ascii="仿宋_GB2312" w:hAnsi="仿宋" w:eastAsia="仿宋_GB2312"/>
          <w:b/>
          <w:sz w:val="32"/>
          <w:szCs w:val="32"/>
        </w:rPr>
        <w:t>（款）基　　其他民政管理事务支出（项）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w:t>
      </w:r>
      <w:r>
        <w:rPr>
          <w:rFonts w:hint="eastAsia" w:ascii="仿宋_GB2312" w:hAnsi="仿宋" w:eastAsia="仿宋_GB2312"/>
          <w:sz w:val="32"/>
          <w:szCs w:val="32"/>
          <w:lang w:eastAsia="zh-CN"/>
        </w:rPr>
        <w:t>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，主要是</w:t>
      </w:r>
      <w:r>
        <w:rPr>
          <w:rFonts w:hint="eastAsia" w:ascii="仿宋_GB2312" w:hAnsi="仿宋" w:eastAsia="仿宋_GB2312"/>
          <w:sz w:val="32"/>
          <w:szCs w:val="32"/>
          <w:lang w:eastAsia="zh-CN"/>
        </w:rPr>
        <w:t>用于特困人员春节慰问支出</w:t>
      </w:r>
      <w:r>
        <w:rPr>
          <w:rFonts w:hint="eastAsia" w:ascii="仿宋_GB2312" w:hAnsi="仿宋" w:eastAsia="仿宋_GB2312"/>
          <w:sz w:val="32"/>
          <w:szCs w:val="32"/>
        </w:rPr>
        <w:t>。</w:t>
      </w:r>
    </w:p>
    <w:p w14:paraId="1E7AE395">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.社会保障和就业支出（类）行政事业单位养老支出（款）行政单位离退休（项）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1.73</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0.11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6.79</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遗属补助标准提高</w:t>
      </w:r>
      <w:r>
        <w:rPr>
          <w:rFonts w:hint="eastAsia" w:ascii="仿宋_GB2312" w:hAnsi="仿宋" w:eastAsia="仿宋_GB2312"/>
          <w:sz w:val="32"/>
          <w:szCs w:val="32"/>
          <w:highlight w:val="none"/>
          <w:lang w:eastAsia="zh-CN"/>
        </w:rPr>
        <w:t>。</w:t>
      </w:r>
    </w:p>
    <w:p w14:paraId="1735D66C">
      <w:pPr>
        <w:adjustRightInd w:val="0"/>
        <w:snapToGrid w:val="0"/>
        <w:spacing w:line="600" w:lineRule="exact"/>
        <w:ind w:firstLine="640" w:firstLineChars="200"/>
        <w:rPr>
          <w:rFonts w:hint="eastAsia" w:ascii="仿宋_GB2312" w:hAnsi="仿宋" w:eastAsia="仿宋_GB2312"/>
          <w:b w:val="0"/>
          <w:bCs w:val="0"/>
          <w:color w:val="auto"/>
          <w:sz w:val="32"/>
          <w:szCs w:val="32"/>
        </w:rPr>
      </w:pPr>
      <w:r>
        <w:rPr>
          <w:rFonts w:hint="eastAsia" w:ascii="仿宋_GB2312" w:hAnsi="仿宋" w:eastAsia="仿宋_GB2312"/>
          <w:sz w:val="32"/>
          <w:szCs w:val="32"/>
          <w:lang w:val="en-US" w:eastAsia="zh-CN"/>
        </w:rPr>
        <w:t>6.</w:t>
      </w:r>
      <w:r>
        <w:rPr>
          <w:rFonts w:hint="eastAsia" w:ascii="仿宋_GB2312" w:hAnsi="仿宋" w:eastAsia="仿宋_GB2312"/>
          <w:b/>
          <w:color w:val="auto"/>
          <w:sz w:val="32"/>
          <w:szCs w:val="32"/>
          <w:lang w:eastAsia="zh-CN"/>
        </w:rPr>
        <w:t>社会保障和就业支出</w:t>
      </w:r>
      <w:r>
        <w:rPr>
          <w:rFonts w:hint="eastAsia" w:ascii="仿宋_GB2312" w:hAnsi="仿宋" w:eastAsia="仿宋_GB2312"/>
          <w:b/>
          <w:color w:val="auto"/>
          <w:sz w:val="32"/>
          <w:szCs w:val="32"/>
        </w:rPr>
        <w:t>（类）</w:t>
      </w:r>
      <w:r>
        <w:rPr>
          <w:rFonts w:hint="eastAsia" w:ascii="仿宋_GB2312" w:hAnsi="仿宋" w:eastAsia="仿宋_GB2312"/>
          <w:b/>
          <w:color w:val="auto"/>
          <w:sz w:val="32"/>
          <w:szCs w:val="32"/>
          <w:lang w:eastAsia="zh-CN"/>
        </w:rPr>
        <w:t>行政事业单位养老支出</w:t>
      </w:r>
      <w:r>
        <w:rPr>
          <w:rFonts w:hint="eastAsia" w:ascii="仿宋_GB2312" w:hAnsi="仿宋" w:eastAsia="仿宋_GB2312"/>
          <w:b/>
          <w:color w:val="auto"/>
          <w:sz w:val="32"/>
          <w:szCs w:val="32"/>
        </w:rPr>
        <w:t>（款）</w:t>
      </w:r>
      <w:r>
        <w:rPr>
          <w:rFonts w:hint="eastAsia" w:ascii="仿宋_GB2312" w:hAnsi="仿宋" w:eastAsia="仿宋_GB2312"/>
          <w:b/>
          <w:color w:val="auto"/>
          <w:sz w:val="32"/>
          <w:szCs w:val="32"/>
          <w:lang w:eastAsia="zh-CN"/>
        </w:rPr>
        <w:t>机关事业单位基本养老保险缴费支出</w:t>
      </w:r>
      <w:r>
        <w:rPr>
          <w:rFonts w:hint="eastAsia" w:ascii="仿宋_GB2312" w:hAnsi="仿宋" w:eastAsia="仿宋_GB2312"/>
          <w:b/>
          <w:color w:val="auto"/>
          <w:sz w:val="32"/>
          <w:szCs w:val="32"/>
        </w:rPr>
        <w:t>（项）</w:t>
      </w:r>
      <w:r>
        <w:rPr>
          <w:rFonts w:hint="eastAsia" w:ascii="仿宋_GB2312" w:hAnsi="仿宋" w:eastAsia="仿宋_GB2312"/>
          <w:b w:val="0"/>
          <w:bCs w:val="0"/>
          <w:color w:val="auto"/>
          <w:sz w:val="32"/>
          <w:szCs w:val="32"/>
          <w:lang w:eastAsia="zh-CN"/>
        </w:rPr>
        <w:t>202</w:t>
      </w:r>
      <w:r>
        <w:rPr>
          <w:rFonts w:hint="eastAsia" w:ascii="仿宋_GB2312" w:hAnsi="仿宋" w:eastAsia="仿宋_GB2312"/>
          <w:b w:val="0"/>
          <w:bCs w:val="0"/>
          <w:color w:val="auto"/>
          <w:sz w:val="32"/>
          <w:szCs w:val="32"/>
          <w:lang w:val="en-US" w:eastAsia="zh-CN"/>
        </w:rPr>
        <w:t>3</w:t>
      </w:r>
      <w:r>
        <w:rPr>
          <w:rFonts w:hint="eastAsia" w:ascii="仿宋_GB2312" w:hAnsi="仿宋" w:eastAsia="仿宋_GB2312"/>
          <w:b w:val="0"/>
          <w:bCs w:val="0"/>
          <w:color w:val="auto"/>
          <w:sz w:val="32"/>
          <w:szCs w:val="32"/>
        </w:rPr>
        <w:t>年预算</w:t>
      </w:r>
      <w:r>
        <w:rPr>
          <w:rFonts w:hint="eastAsia" w:ascii="仿宋_GB2312" w:hAnsi="仿宋" w:eastAsia="仿宋_GB2312"/>
          <w:b w:val="0"/>
          <w:bCs w:val="0"/>
          <w:color w:val="auto"/>
          <w:sz w:val="32"/>
          <w:szCs w:val="32"/>
          <w:lang w:val="en-US" w:eastAsia="zh-CN"/>
        </w:rPr>
        <w:t>32.51</w:t>
      </w:r>
      <w:r>
        <w:rPr>
          <w:rFonts w:hint="eastAsia" w:ascii="仿宋_GB2312" w:hAnsi="仿宋" w:eastAsia="仿宋_GB2312"/>
          <w:b w:val="0"/>
          <w:bCs w:val="0"/>
          <w:color w:val="auto"/>
          <w:sz w:val="32"/>
          <w:szCs w:val="32"/>
        </w:rPr>
        <w:t>万元，比</w:t>
      </w:r>
      <w:r>
        <w:rPr>
          <w:rFonts w:hint="eastAsia" w:ascii="仿宋_GB2312" w:hAnsi="仿宋" w:eastAsia="仿宋_GB2312"/>
          <w:b w:val="0"/>
          <w:bCs w:val="0"/>
          <w:color w:val="auto"/>
          <w:sz w:val="32"/>
          <w:szCs w:val="32"/>
          <w:lang w:eastAsia="zh-CN"/>
        </w:rPr>
        <w:t>202</w:t>
      </w:r>
      <w:r>
        <w:rPr>
          <w:rFonts w:hint="eastAsia" w:ascii="仿宋_GB2312" w:hAnsi="仿宋" w:eastAsia="仿宋_GB2312"/>
          <w:b w:val="0"/>
          <w:bCs w:val="0"/>
          <w:color w:val="auto"/>
          <w:sz w:val="32"/>
          <w:szCs w:val="32"/>
          <w:lang w:val="en-US" w:eastAsia="zh-CN"/>
        </w:rPr>
        <w:t>2</w:t>
      </w:r>
      <w:r>
        <w:rPr>
          <w:rFonts w:hint="eastAsia" w:ascii="仿宋_GB2312" w:hAnsi="仿宋" w:eastAsia="仿宋_GB2312"/>
          <w:b w:val="0"/>
          <w:bCs w:val="0"/>
          <w:color w:val="auto"/>
          <w:sz w:val="32"/>
          <w:szCs w:val="32"/>
        </w:rPr>
        <w:t>年预算增加</w:t>
      </w:r>
      <w:r>
        <w:rPr>
          <w:rFonts w:hint="eastAsia" w:ascii="仿宋_GB2312" w:hAnsi="仿宋" w:eastAsia="仿宋_GB2312"/>
          <w:b w:val="0"/>
          <w:bCs w:val="0"/>
          <w:color w:val="auto"/>
          <w:sz w:val="32"/>
          <w:szCs w:val="32"/>
          <w:lang w:val="en-US" w:eastAsia="zh-CN"/>
        </w:rPr>
        <w:t>11.11</w:t>
      </w:r>
      <w:r>
        <w:rPr>
          <w:rFonts w:hint="eastAsia" w:ascii="仿宋_GB2312" w:hAnsi="仿宋" w:eastAsia="仿宋_GB2312"/>
          <w:b w:val="0"/>
          <w:bCs w:val="0"/>
          <w:color w:val="auto"/>
          <w:sz w:val="32"/>
          <w:szCs w:val="32"/>
        </w:rPr>
        <w:t>万元，增长</w:t>
      </w:r>
      <w:r>
        <w:rPr>
          <w:rFonts w:hint="eastAsia" w:ascii="仿宋_GB2312" w:hAnsi="仿宋" w:eastAsia="仿宋_GB2312"/>
          <w:b w:val="0"/>
          <w:bCs w:val="0"/>
          <w:color w:val="auto"/>
          <w:sz w:val="32"/>
          <w:szCs w:val="32"/>
          <w:lang w:val="en-US" w:eastAsia="zh-CN"/>
        </w:rPr>
        <w:t>51.91</w:t>
      </w:r>
      <w:r>
        <w:rPr>
          <w:rFonts w:hint="eastAsia" w:ascii="仿宋_GB2312" w:hAnsi="仿宋" w:eastAsia="仿宋_GB2312"/>
          <w:b w:val="0"/>
          <w:bCs w:val="0"/>
          <w:color w:val="auto"/>
          <w:sz w:val="32"/>
          <w:szCs w:val="32"/>
        </w:rPr>
        <w:t>%，增长原因主要是</w:t>
      </w:r>
      <w:r>
        <w:rPr>
          <w:rFonts w:hint="eastAsia" w:ascii="仿宋_GB2312" w:hAnsi="仿宋" w:eastAsia="仿宋_GB2312"/>
          <w:b w:val="0"/>
          <w:bCs w:val="0"/>
          <w:color w:val="auto"/>
          <w:sz w:val="32"/>
          <w:szCs w:val="32"/>
          <w:lang w:eastAsia="zh-CN"/>
        </w:rPr>
        <w:t>人员增加、</w:t>
      </w:r>
      <w:r>
        <w:rPr>
          <w:rFonts w:hint="eastAsia" w:ascii="仿宋_GB2312" w:hAnsi="仿宋" w:eastAsia="仿宋_GB2312"/>
          <w:b w:val="0"/>
          <w:bCs w:val="0"/>
          <w:color w:val="auto"/>
          <w:sz w:val="32"/>
          <w:szCs w:val="32"/>
          <w:lang w:val="en-US" w:eastAsia="zh-CN"/>
        </w:rPr>
        <w:t>机关事业单位基本养老保险缴费支出基数调整</w:t>
      </w:r>
      <w:r>
        <w:rPr>
          <w:rFonts w:hint="eastAsia" w:ascii="仿宋_GB2312" w:hAnsi="仿宋" w:eastAsia="仿宋_GB2312"/>
          <w:b w:val="0"/>
          <w:bCs w:val="0"/>
          <w:color w:val="auto"/>
          <w:sz w:val="32"/>
          <w:szCs w:val="32"/>
        </w:rPr>
        <w:t>。</w:t>
      </w:r>
    </w:p>
    <w:p w14:paraId="58B8819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bCs/>
          <w:color w:val="auto"/>
          <w:sz w:val="32"/>
          <w:szCs w:val="32"/>
          <w:lang w:val="en-US" w:eastAsia="zh-CN"/>
        </w:rPr>
        <w:t>7.</w:t>
      </w:r>
      <w:r>
        <w:rPr>
          <w:rFonts w:hint="eastAsia" w:ascii="仿宋_GB2312" w:hAnsi="仿宋" w:eastAsia="仿宋_GB2312"/>
          <w:b/>
          <w:color w:val="auto"/>
          <w:sz w:val="32"/>
          <w:szCs w:val="32"/>
          <w:lang w:val="en-US" w:eastAsia="zh-CN"/>
        </w:rPr>
        <w:t>社会保障和就业支出（类）行政事业单位养老支出（款）机关事业单位</w:t>
      </w:r>
      <w:r>
        <w:rPr>
          <w:rFonts w:hint="eastAsia" w:ascii="仿宋_GB2312" w:hAnsi="仿宋" w:eastAsia="仿宋_GB2312"/>
          <w:b/>
          <w:color w:val="auto"/>
          <w:sz w:val="32"/>
          <w:szCs w:val="32"/>
          <w:lang w:eastAsia="zh-CN"/>
        </w:rPr>
        <w:t>职业年金缴费支出</w:t>
      </w:r>
      <w:r>
        <w:rPr>
          <w:rFonts w:hint="eastAsia" w:ascii="仿宋_GB2312" w:hAnsi="仿宋" w:eastAsia="仿宋_GB2312"/>
          <w:b/>
          <w:color w:val="auto"/>
          <w:sz w:val="32"/>
          <w:szCs w:val="32"/>
        </w:rPr>
        <w:t>（项）</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val="en-US" w:eastAsia="zh-CN"/>
        </w:rPr>
        <w:t>16.25</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5.55</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51.87</w:t>
      </w:r>
      <w:r>
        <w:rPr>
          <w:rFonts w:hint="eastAsia" w:ascii="仿宋_GB2312" w:hAnsi="仿宋" w:eastAsia="仿宋_GB2312"/>
          <w:color w:val="auto"/>
          <w:sz w:val="32"/>
          <w:szCs w:val="32"/>
        </w:rPr>
        <w:t>%，增长原因主要是</w:t>
      </w:r>
      <w:r>
        <w:rPr>
          <w:rFonts w:hint="eastAsia" w:ascii="仿宋_GB2312" w:hAnsi="仿宋" w:eastAsia="仿宋_GB2312"/>
          <w:color w:val="auto"/>
          <w:sz w:val="32"/>
          <w:szCs w:val="32"/>
          <w:lang w:eastAsia="zh-CN"/>
        </w:rPr>
        <w:t>人员增加、</w:t>
      </w:r>
      <w:r>
        <w:rPr>
          <w:rFonts w:hint="eastAsia" w:ascii="仿宋_GB2312" w:hAnsi="仿宋" w:eastAsia="仿宋_GB2312"/>
          <w:color w:val="auto"/>
          <w:sz w:val="32"/>
          <w:szCs w:val="32"/>
          <w:lang w:val="en-US" w:eastAsia="zh-CN"/>
        </w:rPr>
        <w:t>机关事业单位职业年金缴费支出</w:t>
      </w:r>
      <w:r>
        <w:rPr>
          <w:rFonts w:hint="eastAsia" w:ascii="仿宋_GB2312" w:hAnsi="仿宋" w:eastAsia="仿宋_GB2312"/>
          <w:color w:val="auto"/>
          <w:sz w:val="32"/>
          <w:szCs w:val="32"/>
          <w:lang w:eastAsia="zh-CN"/>
        </w:rPr>
        <w:t>基数调整</w:t>
      </w:r>
      <w:r>
        <w:rPr>
          <w:rFonts w:hint="eastAsia" w:ascii="仿宋_GB2312" w:hAnsi="仿宋" w:eastAsia="仿宋_GB2312"/>
          <w:color w:val="auto"/>
          <w:sz w:val="32"/>
          <w:szCs w:val="32"/>
        </w:rPr>
        <w:t>。</w:t>
      </w:r>
    </w:p>
    <w:p w14:paraId="45B4D61A">
      <w:pPr>
        <w:adjustRightInd w:val="0"/>
        <w:snapToGrid w:val="0"/>
        <w:spacing w:line="600" w:lineRule="exact"/>
        <w:ind w:firstLine="643" w:firstLineChars="200"/>
        <w:rPr>
          <w:rFonts w:hint="eastAsia" w:ascii="仿宋_GB2312" w:hAnsi="仿宋" w:eastAsia="仿宋_GB2312"/>
          <w:b/>
          <w:bCs/>
          <w:color w:val="auto"/>
          <w:sz w:val="32"/>
          <w:szCs w:val="32"/>
          <w:lang w:val="en-US" w:eastAsia="zh-CN"/>
        </w:rPr>
      </w:pPr>
      <w:r>
        <w:rPr>
          <w:rFonts w:hint="eastAsia" w:ascii="仿宋_GB2312" w:hAnsi="仿宋" w:eastAsia="仿宋_GB2312"/>
          <w:b/>
          <w:bCs/>
          <w:color w:val="auto"/>
          <w:sz w:val="32"/>
          <w:szCs w:val="32"/>
          <w:lang w:val="en-US" w:eastAsia="zh-CN"/>
        </w:rPr>
        <w:t>8.社会保障和就业支出（类）社会福利（款）儿童福利（项）</w:t>
      </w:r>
      <w:r>
        <w:rPr>
          <w:rFonts w:hint="eastAsia" w:ascii="仿宋_GB2312" w:hAnsi="仿宋" w:eastAsia="仿宋_GB2312"/>
          <w:b w:val="0"/>
          <w:bCs w:val="0"/>
          <w:color w:val="auto"/>
          <w:sz w:val="32"/>
          <w:szCs w:val="32"/>
          <w:lang w:val="en-US" w:eastAsia="zh-CN"/>
        </w:rPr>
        <w:t>2023年预算11万元，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万元，增长</w:t>
      </w:r>
      <w:r>
        <w:rPr>
          <w:rFonts w:hint="eastAsia" w:ascii="仿宋_GB2312" w:hAnsi="仿宋" w:eastAsia="仿宋_GB2312"/>
          <w:b w:val="0"/>
          <w:bCs w:val="0"/>
          <w:color w:val="auto"/>
          <w:sz w:val="32"/>
          <w:szCs w:val="32"/>
          <w:lang w:val="en-US" w:eastAsia="zh-CN"/>
        </w:rPr>
        <w:t>原因主要是民生工程孤儿基本生活保障预算在区财政民生办预算内。</w:t>
      </w:r>
    </w:p>
    <w:p w14:paraId="49400D87">
      <w:pPr>
        <w:adjustRightInd w:val="0"/>
        <w:snapToGrid w:val="0"/>
        <w:spacing w:line="600" w:lineRule="exact"/>
        <w:ind w:firstLine="643" w:firstLineChars="200"/>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9.社会保障和就业支出（类）社会福利（款）老年福利（项）</w:t>
      </w:r>
      <w:r>
        <w:rPr>
          <w:rFonts w:hint="eastAsia" w:ascii="仿宋_GB2312" w:hAnsi="仿宋" w:eastAsia="仿宋_GB2312"/>
          <w:b w:val="0"/>
          <w:bCs w:val="0"/>
          <w:color w:val="auto"/>
          <w:sz w:val="32"/>
          <w:szCs w:val="32"/>
          <w:lang w:val="en-US" w:eastAsia="zh-CN"/>
        </w:rPr>
        <w:t>2023年预算55万元，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55</w:t>
      </w:r>
      <w:r>
        <w:rPr>
          <w:rFonts w:hint="eastAsia" w:ascii="仿宋_GB2312" w:hAnsi="仿宋" w:eastAsia="仿宋_GB2312"/>
          <w:color w:val="auto"/>
          <w:sz w:val="32"/>
          <w:szCs w:val="32"/>
        </w:rPr>
        <w:t>万元，增长</w:t>
      </w:r>
      <w:r>
        <w:rPr>
          <w:rFonts w:hint="eastAsia" w:ascii="仿宋_GB2312" w:hAnsi="仿宋" w:eastAsia="仿宋_GB2312"/>
          <w:b w:val="0"/>
          <w:bCs w:val="0"/>
          <w:color w:val="auto"/>
          <w:sz w:val="32"/>
          <w:szCs w:val="32"/>
          <w:lang w:val="en-US" w:eastAsia="zh-CN"/>
        </w:rPr>
        <w:t>原因主要是民生工程高龄补贴预算在区财政民生办预算内。</w:t>
      </w:r>
    </w:p>
    <w:p w14:paraId="6D8D6261">
      <w:pPr>
        <w:adjustRightInd w:val="0"/>
        <w:snapToGrid w:val="0"/>
        <w:spacing w:line="600" w:lineRule="exact"/>
        <w:ind w:firstLine="643" w:firstLineChars="200"/>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10.社会保障和就业支出（类）社会福利（款）养老服务（项）</w:t>
      </w:r>
      <w:r>
        <w:rPr>
          <w:rFonts w:hint="eastAsia" w:ascii="仿宋_GB2312" w:hAnsi="仿宋" w:eastAsia="仿宋_GB2312"/>
          <w:b w:val="0"/>
          <w:bCs w:val="0"/>
          <w:color w:val="auto"/>
          <w:sz w:val="32"/>
          <w:szCs w:val="32"/>
          <w:lang w:val="en-US" w:eastAsia="zh-CN"/>
        </w:rPr>
        <w:t>2023年预算80万元，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80</w:t>
      </w:r>
      <w:r>
        <w:rPr>
          <w:rFonts w:hint="eastAsia" w:ascii="仿宋_GB2312" w:hAnsi="仿宋" w:eastAsia="仿宋_GB2312"/>
          <w:color w:val="auto"/>
          <w:sz w:val="32"/>
          <w:szCs w:val="32"/>
        </w:rPr>
        <w:t>万元，增长</w:t>
      </w:r>
      <w:r>
        <w:rPr>
          <w:rFonts w:hint="eastAsia" w:ascii="仿宋_GB2312" w:hAnsi="仿宋" w:eastAsia="仿宋_GB2312"/>
          <w:b w:val="0"/>
          <w:bCs w:val="0"/>
          <w:color w:val="auto"/>
          <w:sz w:val="32"/>
          <w:szCs w:val="32"/>
          <w:lang w:val="en-US" w:eastAsia="zh-CN"/>
        </w:rPr>
        <w:t>原因主要是民生工程养老服务和智慧养老、老年助餐预算在区财政民生办预算内。</w:t>
      </w:r>
    </w:p>
    <w:p w14:paraId="466B351B">
      <w:pPr>
        <w:pStyle w:val="4"/>
        <w:rPr>
          <w:rFonts w:hint="eastAsia"/>
          <w:lang w:val="en-US" w:eastAsia="zh-CN"/>
        </w:rPr>
      </w:pPr>
      <w:r>
        <w:rPr>
          <w:rFonts w:hint="eastAsia" w:ascii="仿宋_GB2312" w:hAnsi="仿宋" w:eastAsia="仿宋_GB2312"/>
          <w:b/>
          <w:bCs/>
          <w:color w:val="auto"/>
          <w:sz w:val="32"/>
          <w:szCs w:val="32"/>
          <w:lang w:val="en-US" w:eastAsia="zh-CN"/>
        </w:rPr>
        <w:t>11.社会保障和就业支出（类）社会福利（款）其他社会福利支出（项）</w:t>
      </w:r>
      <w:r>
        <w:rPr>
          <w:rFonts w:hint="eastAsia" w:ascii="仿宋_GB2312" w:hAnsi="仿宋" w:eastAsia="仿宋_GB2312"/>
          <w:b w:val="0"/>
          <w:bCs w:val="0"/>
          <w:color w:val="auto"/>
          <w:sz w:val="32"/>
          <w:szCs w:val="32"/>
          <w:lang w:val="en-US" w:eastAsia="zh-CN"/>
        </w:rPr>
        <w:t>2023年预算4万元，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33.33</w:t>
      </w:r>
      <w:r>
        <w:rPr>
          <w:rFonts w:hint="eastAsia" w:ascii="仿宋_GB2312" w:hAnsi="仿宋" w:eastAsia="仿宋_GB2312"/>
          <w:color w:val="auto"/>
          <w:sz w:val="32"/>
          <w:szCs w:val="32"/>
        </w:rPr>
        <w:t>%，增长</w:t>
      </w:r>
      <w:r>
        <w:rPr>
          <w:rFonts w:hint="eastAsia" w:ascii="仿宋_GB2312" w:hAnsi="仿宋" w:eastAsia="仿宋_GB2312"/>
          <w:b w:val="0"/>
          <w:bCs w:val="0"/>
          <w:color w:val="auto"/>
          <w:sz w:val="32"/>
          <w:szCs w:val="32"/>
          <w:lang w:val="en-US" w:eastAsia="zh-CN"/>
        </w:rPr>
        <w:t>原因主要是艾滋病人生活救助人员增加区级预算。</w:t>
      </w:r>
    </w:p>
    <w:p w14:paraId="087B452A">
      <w:pPr>
        <w:adjustRightInd w:val="0"/>
        <w:snapToGrid w:val="0"/>
        <w:spacing w:line="600" w:lineRule="exact"/>
        <w:ind w:firstLine="643" w:firstLineChars="200"/>
        <w:rPr>
          <w:rFonts w:hint="eastAsia" w:ascii="仿宋_GB2312" w:hAnsi="仿宋" w:eastAsia="仿宋_GB2312"/>
          <w:b/>
          <w:bCs/>
          <w:color w:val="auto"/>
          <w:sz w:val="32"/>
          <w:szCs w:val="32"/>
          <w:lang w:val="en-US" w:eastAsia="zh-CN"/>
        </w:rPr>
      </w:pPr>
      <w:r>
        <w:rPr>
          <w:rFonts w:hint="eastAsia" w:ascii="仿宋_GB2312" w:hAnsi="仿宋" w:eastAsia="仿宋_GB2312"/>
          <w:b/>
          <w:bCs/>
          <w:color w:val="auto"/>
          <w:sz w:val="32"/>
          <w:szCs w:val="32"/>
          <w:lang w:val="en-US" w:eastAsia="zh-CN"/>
        </w:rPr>
        <w:t>12.社会保障和就业支出（类）残疾人事业（款）残疾人生活和护理补贴（项）</w:t>
      </w:r>
      <w:r>
        <w:rPr>
          <w:rFonts w:hint="eastAsia" w:ascii="仿宋_GB2312" w:hAnsi="仿宋" w:eastAsia="仿宋_GB2312"/>
          <w:b w:val="0"/>
          <w:bCs w:val="0"/>
          <w:color w:val="auto"/>
          <w:sz w:val="32"/>
          <w:szCs w:val="32"/>
          <w:lang w:val="en-US" w:eastAsia="zh-CN"/>
        </w:rPr>
        <w:t>2023年预算39万元，比2022年预算减少18.6万元，下降32.29%，下降原因主要是严重精神障碍患者监护补贴人员变动、民生工程残疾人护理生活补贴预算在区财政民生办预算内。</w:t>
      </w:r>
    </w:p>
    <w:p w14:paraId="3840FCE3">
      <w:pPr>
        <w:adjustRightInd w:val="0"/>
        <w:snapToGrid w:val="0"/>
        <w:spacing w:line="600" w:lineRule="exact"/>
        <w:ind w:firstLine="643" w:firstLineChars="200"/>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13.社会保障和就业支出（类）最低生活保障（款）城市最低生活保障金支出（项）</w:t>
      </w:r>
      <w:r>
        <w:rPr>
          <w:rFonts w:hint="eastAsia" w:ascii="仿宋_GB2312" w:hAnsi="仿宋" w:eastAsia="仿宋_GB2312"/>
          <w:b w:val="0"/>
          <w:bCs w:val="0"/>
          <w:color w:val="auto"/>
          <w:sz w:val="32"/>
          <w:szCs w:val="32"/>
          <w:lang w:val="en-US" w:eastAsia="zh-CN"/>
        </w:rPr>
        <w:t>2023年预算332万元，比2022年预算增加78.7万元，增长31.07%，增长原因主要是城市低保金人数变动增加区级资金。</w:t>
      </w:r>
    </w:p>
    <w:p w14:paraId="08282071">
      <w:pPr>
        <w:adjustRightInd w:val="0"/>
        <w:snapToGrid w:val="0"/>
        <w:spacing w:line="600" w:lineRule="exact"/>
        <w:ind w:firstLine="643" w:firstLineChars="200"/>
        <w:rPr>
          <w:rFonts w:hint="eastAsia" w:ascii="仿宋_GB2312" w:hAnsi="仿宋" w:eastAsia="仿宋_GB2312"/>
          <w:b/>
          <w:bCs/>
          <w:color w:val="auto"/>
          <w:sz w:val="32"/>
          <w:szCs w:val="32"/>
          <w:lang w:val="en-US" w:eastAsia="zh-CN"/>
        </w:rPr>
      </w:pPr>
      <w:r>
        <w:rPr>
          <w:rFonts w:hint="eastAsia" w:ascii="仿宋_GB2312" w:hAnsi="仿宋" w:eastAsia="仿宋_GB2312"/>
          <w:b/>
          <w:bCs/>
          <w:color w:val="auto"/>
          <w:sz w:val="32"/>
          <w:szCs w:val="32"/>
          <w:lang w:val="en-US" w:eastAsia="zh-CN"/>
        </w:rPr>
        <w:t>14.社会保障和就业支出（类）最低生活保障（款）农村最低生活保障金支出（项）</w:t>
      </w:r>
      <w:r>
        <w:rPr>
          <w:rFonts w:hint="eastAsia" w:ascii="仿宋_GB2312" w:hAnsi="仿宋" w:eastAsia="仿宋_GB2312"/>
          <w:b w:val="0"/>
          <w:bCs w:val="0"/>
          <w:color w:val="auto"/>
          <w:sz w:val="32"/>
          <w:szCs w:val="32"/>
          <w:lang w:val="en-US" w:eastAsia="zh-CN"/>
        </w:rPr>
        <w:t>2023年预算91万元，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91</w:t>
      </w:r>
      <w:r>
        <w:rPr>
          <w:rFonts w:hint="eastAsia" w:ascii="仿宋_GB2312" w:hAnsi="仿宋" w:eastAsia="仿宋_GB2312"/>
          <w:color w:val="auto"/>
          <w:sz w:val="32"/>
          <w:szCs w:val="32"/>
        </w:rPr>
        <w:t>万元，增长</w:t>
      </w:r>
      <w:r>
        <w:rPr>
          <w:rFonts w:hint="eastAsia" w:ascii="仿宋_GB2312" w:hAnsi="仿宋" w:eastAsia="仿宋_GB2312"/>
          <w:b w:val="0"/>
          <w:bCs w:val="0"/>
          <w:color w:val="auto"/>
          <w:sz w:val="32"/>
          <w:szCs w:val="32"/>
          <w:lang w:val="en-US" w:eastAsia="zh-CN"/>
        </w:rPr>
        <w:t>原因主要是民生工程农村低保金预算在区财政民生办预算内。</w:t>
      </w:r>
    </w:p>
    <w:p w14:paraId="18C1B376">
      <w:pPr>
        <w:adjustRightInd w:val="0"/>
        <w:snapToGrid w:val="0"/>
        <w:spacing w:line="600" w:lineRule="exact"/>
        <w:ind w:firstLine="643" w:firstLineChars="200"/>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15.社会保障和就业支出（类）临时救助（款）临时救助支出（项）</w:t>
      </w:r>
      <w:r>
        <w:rPr>
          <w:rFonts w:hint="eastAsia" w:ascii="仿宋_GB2312" w:hAnsi="仿宋" w:eastAsia="仿宋_GB2312"/>
          <w:b w:val="0"/>
          <w:bCs w:val="0"/>
          <w:color w:val="auto"/>
          <w:sz w:val="32"/>
          <w:szCs w:val="32"/>
          <w:lang w:val="en-US" w:eastAsia="zh-CN"/>
        </w:rPr>
        <w:t>2023年预算5万元，</w:t>
      </w:r>
      <w:r>
        <w:rPr>
          <w:rFonts w:hint="eastAsia" w:ascii="仿宋_GB2312" w:hAnsi="仿宋" w:eastAsia="仿宋_GB2312"/>
          <w:sz w:val="32"/>
          <w:szCs w:val="32"/>
          <w:lang w:eastAsia="zh-CN"/>
        </w:rPr>
        <w:t>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，主要是</w:t>
      </w:r>
      <w:r>
        <w:rPr>
          <w:rFonts w:hint="eastAsia" w:ascii="仿宋_GB2312" w:hAnsi="仿宋" w:eastAsia="仿宋_GB2312"/>
          <w:sz w:val="32"/>
          <w:szCs w:val="32"/>
          <w:lang w:eastAsia="zh-CN"/>
        </w:rPr>
        <w:t>用于临时救助困难人群支出</w:t>
      </w:r>
      <w:r>
        <w:rPr>
          <w:rFonts w:hint="eastAsia" w:ascii="仿宋_GB2312" w:hAnsi="仿宋" w:eastAsia="仿宋_GB2312"/>
          <w:b w:val="0"/>
          <w:bCs w:val="0"/>
          <w:color w:val="auto"/>
          <w:sz w:val="32"/>
          <w:szCs w:val="32"/>
          <w:lang w:val="en-US" w:eastAsia="zh-CN"/>
        </w:rPr>
        <w:t>。</w:t>
      </w:r>
    </w:p>
    <w:p w14:paraId="2CEBF072">
      <w:pPr>
        <w:pStyle w:val="4"/>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16.社会保障和就业支出（类）临时救助（款）流浪乞讨人员救助支出（项）</w:t>
      </w:r>
      <w:r>
        <w:rPr>
          <w:rFonts w:hint="eastAsia" w:ascii="仿宋_GB2312" w:hAnsi="仿宋" w:eastAsia="仿宋_GB2312"/>
          <w:b w:val="0"/>
          <w:bCs w:val="0"/>
          <w:color w:val="auto"/>
          <w:sz w:val="32"/>
          <w:szCs w:val="32"/>
          <w:lang w:val="en-US" w:eastAsia="zh-CN"/>
        </w:rPr>
        <w:t>2023年预算2万元，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万元，增长</w:t>
      </w:r>
      <w:r>
        <w:rPr>
          <w:rFonts w:hint="eastAsia" w:ascii="仿宋_GB2312" w:hAnsi="仿宋" w:eastAsia="仿宋_GB2312"/>
          <w:b w:val="0"/>
          <w:bCs w:val="0"/>
          <w:color w:val="auto"/>
          <w:sz w:val="32"/>
          <w:szCs w:val="32"/>
          <w:lang w:val="en-US" w:eastAsia="zh-CN"/>
        </w:rPr>
        <w:t>原因主要是民生工程流浪乞讨人员救助预算在区财政民生办预算内。</w:t>
      </w:r>
    </w:p>
    <w:p w14:paraId="0FB3F5BC">
      <w:pPr>
        <w:ind w:firstLine="643" w:firstLineChars="200"/>
        <w:rPr>
          <w:rFonts w:hint="eastAsia"/>
          <w:lang w:val="en-US" w:eastAsia="zh-CN"/>
        </w:rPr>
      </w:pPr>
      <w:r>
        <w:rPr>
          <w:rFonts w:hint="eastAsia" w:ascii="仿宋_GB2312" w:hAnsi="仿宋" w:eastAsia="仿宋_GB2312"/>
          <w:b/>
          <w:bCs/>
          <w:color w:val="auto"/>
          <w:sz w:val="32"/>
          <w:szCs w:val="32"/>
          <w:lang w:val="en-US" w:eastAsia="zh-CN"/>
        </w:rPr>
        <w:t>17.社会保障和就业支出（类）特困人员救助供养（款）农村特困人员救助供养支出（项）</w:t>
      </w:r>
      <w:r>
        <w:rPr>
          <w:rFonts w:hint="eastAsia" w:ascii="仿宋_GB2312" w:hAnsi="仿宋" w:eastAsia="仿宋_GB2312"/>
          <w:b w:val="0"/>
          <w:bCs w:val="0"/>
          <w:color w:val="auto"/>
          <w:sz w:val="32"/>
          <w:szCs w:val="32"/>
          <w:lang w:val="en-US" w:eastAsia="zh-CN"/>
        </w:rPr>
        <w:t>2023年预算37万元，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年预算增加</w:t>
      </w:r>
      <w:r>
        <w:rPr>
          <w:rFonts w:hint="eastAsia" w:ascii="仿宋_GB2312" w:hAnsi="仿宋" w:eastAsia="仿宋_GB2312"/>
          <w:color w:val="auto"/>
          <w:sz w:val="32"/>
          <w:szCs w:val="32"/>
          <w:lang w:val="en-US" w:eastAsia="zh-CN"/>
        </w:rPr>
        <w:t>37</w:t>
      </w:r>
      <w:r>
        <w:rPr>
          <w:rFonts w:hint="eastAsia" w:ascii="仿宋_GB2312" w:hAnsi="仿宋" w:eastAsia="仿宋_GB2312"/>
          <w:color w:val="auto"/>
          <w:sz w:val="32"/>
          <w:szCs w:val="32"/>
        </w:rPr>
        <w:t>万元，增长</w:t>
      </w:r>
      <w:r>
        <w:rPr>
          <w:rFonts w:hint="eastAsia" w:ascii="仿宋_GB2312" w:hAnsi="仿宋" w:eastAsia="仿宋_GB2312"/>
          <w:b w:val="0"/>
          <w:bCs w:val="0"/>
          <w:color w:val="auto"/>
          <w:sz w:val="32"/>
          <w:szCs w:val="32"/>
          <w:lang w:val="en-US" w:eastAsia="zh-CN"/>
        </w:rPr>
        <w:t>原因主要是民生工程农村特困人员救助预算在区财政民生办预算内。</w:t>
      </w:r>
    </w:p>
    <w:p w14:paraId="64CF6D7F">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bCs/>
          <w:color w:val="auto"/>
          <w:sz w:val="32"/>
          <w:szCs w:val="32"/>
          <w:lang w:val="en-US" w:eastAsia="zh-CN"/>
        </w:rPr>
        <w:t>18</w:t>
      </w:r>
      <w:r>
        <w:rPr>
          <w:rFonts w:hint="eastAsia" w:ascii="仿宋_GB2312" w:hAnsi="仿宋" w:eastAsia="仿宋_GB2312"/>
          <w:color w:val="auto"/>
          <w:sz w:val="32"/>
          <w:szCs w:val="32"/>
          <w:lang w:val="en-US" w:eastAsia="zh-CN"/>
        </w:rPr>
        <w:t>.</w:t>
      </w:r>
      <w:r>
        <w:rPr>
          <w:rFonts w:hint="eastAsia" w:ascii="仿宋_GB2312" w:hAnsi="仿宋" w:eastAsia="仿宋_GB2312"/>
          <w:b/>
          <w:color w:val="auto"/>
          <w:sz w:val="32"/>
          <w:szCs w:val="32"/>
          <w:lang w:val="en-US" w:eastAsia="zh-CN"/>
        </w:rPr>
        <w:t>社会保障和就业支出（类）其他生活救助（款）其他城市生活救助</w:t>
      </w:r>
      <w:r>
        <w:rPr>
          <w:rFonts w:hint="eastAsia" w:ascii="仿宋_GB2312" w:hAnsi="仿宋" w:eastAsia="仿宋_GB2312"/>
          <w:b/>
          <w:color w:val="auto"/>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0.18</w:t>
      </w:r>
      <w:r>
        <w:rPr>
          <w:rFonts w:hint="eastAsia" w:ascii="仿宋_GB2312" w:hAnsi="仿宋" w:eastAsia="仿宋_GB2312"/>
          <w:sz w:val="32"/>
          <w:szCs w:val="32"/>
        </w:rPr>
        <w:t>万元，</w:t>
      </w:r>
      <w:r>
        <w:rPr>
          <w:rFonts w:hint="eastAsia" w:ascii="仿宋_GB2312" w:hAnsi="仿宋" w:eastAsia="仿宋_GB2312"/>
          <w:sz w:val="32"/>
          <w:szCs w:val="32"/>
          <w:lang w:eastAsia="zh-CN"/>
        </w:rPr>
        <w:t>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持平，原因主要是发放</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958年前省农业劳模困难补助。</w:t>
      </w:r>
    </w:p>
    <w:p w14:paraId="73F9BB97">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color w:val="auto"/>
          <w:sz w:val="32"/>
          <w:szCs w:val="32"/>
          <w:lang w:val="en-US" w:eastAsia="zh-CN"/>
        </w:rPr>
        <w:t>19</w:t>
      </w:r>
      <w:r>
        <w:rPr>
          <w:rFonts w:hint="eastAsia" w:ascii="仿宋_GB2312" w:hAnsi="仿宋" w:eastAsia="仿宋_GB2312"/>
          <w:color w:val="auto"/>
          <w:sz w:val="32"/>
          <w:szCs w:val="32"/>
          <w:lang w:val="en-US" w:eastAsia="zh-CN"/>
        </w:rPr>
        <w:t>.</w:t>
      </w:r>
      <w:r>
        <w:rPr>
          <w:rFonts w:hint="eastAsia" w:ascii="仿宋_GB2312" w:hAnsi="仿宋" w:eastAsia="仿宋_GB2312"/>
          <w:b/>
          <w:color w:val="auto"/>
          <w:sz w:val="32"/>
          <w:szCs w:val="32"/>
          <w:lang w:val="en-US" w:eastAsia="zh-CN"/>
        </w:rPr>
        <w:t>社会保障和就业支出（类）其他社会保障和就业支出（款）其他社会保障和就业支出</w:t>
      </w:r>
      <w:r>
        <w:rPr>
          <w:rFonts w:hint="eastAsia" w:ascii="仿宋_GB2312" w:hAnsi="仿宋" w:eastAsia="仿宋_GB2312"/>
          <w:b/>
          <w:color w:val="auto"/>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30.88</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18.51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149.63</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人员变动、社保基数调整</w:t>
      </w:r>
      <w:r>
        <w:rPr>
          <w:rFonts w:hint="eastAsia" w:ascii="仿宋_GB2312" w:hAnsi="仿宋" w:eastAsia="仿宋_GB2312"/>
          <w:sz w:val="32"/>
          <w:szCs w:val="32"/>
        </w:rPr>
        <w:t>。</w:t>
      </w:r>
    </w:p>
    <w:p w14:paraId="0AE8CC01">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color w:val="auto"/>
          <w:sz w:val="32"/>
          <w:szCs w:val="32"/>
          <w:lang w:val="en-US" w:eastAsia="zh-CN"/>
        </w:rPr>
        <w:t>20.</w:t>
      </w:r>
      <w:r>
        <w:rPr>
          <w:rFonts w:hint="eastAsia" w:ascii="仿宋_GB2312" w:hAnsi="仿宋" w:eastAsia="仿宋_GB2312"/>
          <w:b/>
          <w:color w:val="auto"/>
          <w:sz w:val="32"/>
          <w:szCs w:val="32"/>
          <w:lang w:val="en-US" w:eastAsia="zh-CN"/>
        </w:rPr>
        <w:t>卫生健康支出（类）行政事业单位医疗（款）行政单位医疗</w:t>
      </w:r>
      <w:r>
        <w:rPr>
          <w:rFonts w:hint="eastAsia" w:ascii="仿宋_GB2312" w:hAnsi="仿宋" w:eastAsia="仿宋_GB2312"/>
          <w:b/>
          <w:color w:val="auto"/>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14.98</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11.12</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医疗保险基数调整</w:t>
      </w:r>
      <w:r>
        <w:rPr>
          <w:rFonts w:hint="eastAsia" w:ascii="仿宋_GB2312" w:hAnsi="仿宋" w:eastAsia="仿宋_GB2312"/>
          <w:sz w:val="32"/>
          <w:szCs w:val="32"/>
        </w:rPr>
        <w:t>。</w:t>
      </w:r>
      <w:r>
        <w:rPr>
          <w:rFonts w:hint="eastAsia" w:ascii="仿宋_GB2312" w:hAnsi="仿宋" w:eastAsia="仿宋_GB2312"/>
          <w:sz w:val="32"/>
          <w:szCs w:val="32"/>
          <w:lang w:val="en-US" w:eastAsia="zh-CN"/>
        </w:rPr>
        <w:t xml:space="preserve"> </w:t>
      </w:r>
    </w:p>
    <w:p w14:paraId="15B1A7D7">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bCs/>
          <w:color w:val="auto"/>
          <w:sz w:val="32"/>
          <w:szCs w:val="32"/>
          <w:lang w:val="en-US" w:eastAsia="zh-CN"/>
        </w:rPr>
        <w:t>21</w:t>
      </w:r>
      <w:r>
        <w:rPr>
          <w:rFonts w:hint="eastAsia" w:ascii="仿宋_GB2312" w:hAnsi="仿宋" w:eastAsia="仿宋_GB2312"/>
          <w:color w:val="auto"/>
          <w:sz w:val="32"/>
          <w:szCs w:val="32"/>
          <w:lang w:val="en-US" w:eastAsia="zh-CN"/>
        </w:rPr>
        <w:t>.</w:t>
      </w:r>
      <w:r>
        <w:rPr>
          <w:rFonts w:hint="eastAsia" w:ascii="仿宋_GB2312" w:hAnsi="仿宋" w:eastAsia="仿宋_GB2312"/>
          <w:b/>
          <w:color w:val="auto"/>
          <w:sz w:val="32"/>
          <w:szCs w:val="32"/>
          <w:lang w:val="en-US" w:eastAsia="zh-CN"/>
        </w:rPr>
        <w:t>卫生健康支出（类）行政事业单位医疗（款）公务员医疗补助</w:t>
      </w:r>
      <w:r>
        <w:rPr>
          <w:rFonts w:hint="eastAsia" w:ascii="仿宋_GB2312" w:hAnsi="仿宋" w:eastAsia="仿宋_GB2312"/>
          <w:b/>
          <w:color w:val="auto"/>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4.43</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0.42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10.47</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公务员医疗补助基数调整</w:t>
      </w:r>
      <w:r>
        <w:rPr>
          <w:rFonts w:hint="eastAsia" w:ascii="仿宋_GB2312" w:hAnsi="仿宋" w:eastAsia="仿宋_GB2312"/>
          <w:sz w:val="32"/>
          <w:szCs w:val="32"/>
        </w:rPr>
        <w:t>。</w:t>
      </w:r>
    </w:p>
    <w:p w14:paraId="1A11AEB1">
      <w:pPr>
        <w:adjustRightInd w:val="0"/>
        <w:snapToGrid w:val="0"/>
        <w:spacing w:line="60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bCs/>
          <w:color w:val="auto"/>
          <w:sz w:val="32"/>
          <w:szCs w:val="32"/>
          <w:lang w:val="en-US" w:eastAsia="zh-CN"/>
        </w:rPr>
        <w:t>22</w:t>
      </w:r>
      <w:r>
        <w:rPr>
          <w:rFonts w:hint="eastAsia" w:ascii="仿宋_GB2312" w:hAnsi="仿宋" w:eastAsia="仿宋_GB2312"/>
          <w:color w:val="auto"/>
          <w:sz w:val="32"/>
          <w:szCs w:val="32"/>
          <w:lang w:val="en-US" w:eastAsia="zh-CN"/>
        </w:rPr>
        <w:t>.</w:t>
      </w:r>
      <w:r>
        <w:rPr>
          <w:rFonts w:hint="eastAsia" w:ascii="仿宋_GB2312" w:hAnsi="仿宋" w:eastAsia="仿宋_GB2312"/>
          <w:b/>
          <w:color w:val="auto"/>
          <w:sz w:val="32"/>
          <w:szCs w:val="32"/>
          <w:lang w:val="en-US" w:eastAsia="zh-CN"/>
        </w:rPr>
        <w:t>农林水支出（类）巩固脱贫攻坚成果衔接乡村振兴（款）其他巩固脱贫攻坚成果衔接乡村振兴</w:t>
      </w:r>
      <w:r>
        <w:rPr>
          <w:rFonts w:hint="eastAsia" w:ascii="仿宋_GB2312" w:hAnsi="仿宋" w:eastAsia="仿宋_GB2312"/>
          <w:b/>
          <w:color w:val="auto"/>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2.59</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乡村振兴人员补助</w:t>
      </w:r>
      <w:r>
        <w:rPr>
          <w:rFonts w:hint="eastAsia" w:ascii="仿宋_GB2312" w:hAnsi="仿宋" w:eastAsia="仿宋_GB2312"/>
          <w:sz w:val="32"/>
          <w:szCs w:val="32"/>
        </w:rPr>
        <w:t>。</w:t>
      </w:r>
    </w:p>
    <w:p w14:paraId="188BC7E3">
      <w:pPr>
        <w:adjustRightInd w:val="0"/>
        <w:snapToGrid w:val="0"/>
        <w:spacing w:line="600" w:lineRule="exact"/>
        <w:ind w:firstLine="643" w:firstLineChars="200"/>
        <w:rPr>
          <w:rFonts w:ascii="仿宋_GB2312" w:hAnsi="仿宋" w:eastAsia="仿宋_GB2312"/>
          <w:color w:val="auto"/>
          <w:sz w:val="32"/>
          <w:szCs w:val="32"/>
        </w:rPr>
      </w:pPr>
      <w:r>
        <w:rPr>
          <w:rFonts w:hint="eastAsia" w:ascii="仿宋_GB2312" w:hAnsi="仿宋" w:eastAsia="仿宋_GB2312"/>
          <w:b/>
          <w:color w:val="auto"/>
          <w:sz w:val="32"/>
          <w:szCs w:val="32"/>
          <w:lang w:val="en-US" w:eastAsia="zh-CN"/>
        </w:rPr>
        <w:t>23.住房保障支出（类）住房改革支出（款）住房公积金</w:t>
      </w:r>
      <w:r>
        <w:rPr>
          <w:rFonts w:hint="eastAsia" w:ascii="仿宋_GB2312" w:hAnsi="仿宋" w:eastAsia="仿宋_GB2312"/>
          <w:b/>
          <w:color w:val="auto"/>
          <w:sz w:val="32"/>
          <w:szCs w:val="32"/>
        </w:rPr>
        <w:t>（项）</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val="en-US" w:eastAsia="zh-CN"/>
        </w:rPr>
        <w:t>31.32</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lang w:val="en-US" w:eastAsia="zh-CN"/>
        </w:rPr>
        <w:t>6.37</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增长</w:t>
      </w:r>
      <w:r>
        <w:rPr>
          <w:rFonts w:hint="eastAsia" w:ascii="仿宋_GB2312" w:hAnsi="仿宋" w:eastAsia="仿宋_GB2312"/>
          <w:color w:val="auto"/>
          <w:sz w:val="32"/>
          <w:szCs w:val="32"/>
          <w:lang w:val="en-US" w:eastAsia="zh-CN"/>
        </w:rPr>
        <w:t>25.53</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增长</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住房公积金基数调整</w:t>
      </w:r>
      <w:r>
        <w:rPr>
          <w:rFonts w:hint="eastAsia" w:ascii="仿宋_GB2312" w:hAnsi="仿宋" w:eastAsia="仿宋_GB2312"/>
          <w:color w:val="auto"/>
          <w:sz w:val="32"/>
          <w:szCs w:val="32"/>
        </w:rPr>
        <w:t>。</w:t>
      </w:r>
    </w:p>
    <w:p w14:paraId="60754D46">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color w:val="auto"/>
          <w:sz w:val="32"/>
          <w:szCs w:val="32"/>
          <w:lang w:val="en-US" w:eastAsia="zh-CN"/>
        </w:rPr>
        <w:t>24.住房保障支出（类）住房改革支出（款）购房补贴</w:t>
      </w:r>
      <w:r>
        <w:rPr>
          <w:rFonts w:hint="eastAsia" w:ascii="仿宋_GB2312" w:hAnsi="仿宋" w:eastAsia="仿宋_GB2312"/>
          <w:b/>
          <w:color w:val="auto"/>
          <w:sz w:val="32"/>
          <w:szCs w:val="32"/>
        </w:rPr>
        <w:t>（项）</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val="en-US" w:eastAsia="zh-CN"/>
        </w:rPr>
        <w:t>13.05</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lang w:val="en-US" w:eastAsia="zh-CN"/>
        </w:rPr>
        <w:t>2.65</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增长</w:t>
      </w:r>
      <w:r>
        <w:rPr>
          <w:rFonts w:hint="eastAsia" w:ascii="仿宋_GB2312" w:hAnsi="仿宋" w:eastAsia="仿宋_GB2312"/>
          <w:color w:val="auto"/>
          <w:sz w:val="32"/>
          <w:szCs w:val="32"/>
          <w:lang w:val="en-US" w:eastAsia="zh-CN"/>
        </w:rPr>
        <w:t>25.48</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增长</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购房补贴支出基数调整</w:t>
      </w:r>
      <w:r>
        <w:rPr>
          <w:rFonts w:hint="eastAsia" w:ascii="仿宋_GB2312" w:hAnsi="仿宋" w:eastAsia="仿宋_GB2312"/>
          <w:color w:val="auto"/>
          <w:sz w:val="32"/>
          <w:szCs w:val="32"/>
        </w:rPr>
        <w:t>。</w:t>
      </w:r>
    </w:p>
    <w:p w14:paraId="4FA6F4A1">
      <w:pPr>
        <w:adjustRightInd w:val="0"/>
        <w:snapToGrid w:val="0"/>
        <w:spacing w:line="600" w:lineRule="exact"/>
        <w:ind w:firstLine="640" w:firstLineChars="200"/>
        <w:rPr>
          <w:rFonts w:ascii="黑体" w:eastAsia="黑体"/>
          <w:color w:val="000000" w:themeColor="text1"/>
          <w:highlight w:val="none"/>
          <w14:textFill>
            <w14:solidFill>
              <w14:schemeClr w14:val="tx1"/>
            </w14:solidFill>
          </w14:textFill>
        </w:rPr>
      </w:pPr>
      <w:r>
        <w:rPr>
          <w:rFonts w:hint="eastAsia" w:ascii="黑体" w:hAnsi="仿宋" w:eastAsia="黑体" w:cs="Times New Roman"/>
          <w:color w:val="000000" w:themeColor="text1"/>
          <w:kern w:val="2"/>
          <w:sz w:val="32"/>
          <w:szCs w:val="32"/>
          <w:highlight w:val="none"/>
          <w14:textFill>
            <w14:solidFill>
              <w14:schemeClr w14:val="tx1"/>
            </w14:solidFill>
          </w14:textFill>
        </w:rPr>
        <w:t>六、关于</w:t>
      </w:r>
      <w:r>
        <w:rPr>
          <w:rFonts w:hint="eastAsia" w:ascii="黑体" w:hAnsi="仿宋" w:eastAsia="黑体" w:cs="Times New Roman"/>
          <w:color w:val="000000" w:themeColor="text1"/>
          <w:kern w:val="2"/>
          <w:sz w:val="32"/>
          <w:szCs w:val="32"/>
          <w:highlight w:val="none"/>
          <w:lang w:eastAsia="zh-CN"/>
          <w14:textFill>
            <w14:solidFill>
              <w14:schemeClr w14:val="tx1"/>
            </w14:solidFill>
          </w14:textFill>
        </w:rPr>
        <w:t>202</w:t>
      </w:r>
      <w:r>
        <w:rPr>
          <w:rFonts w:hint="eastAsia" w:ascii="黑体" w:hAnsi="仿宋" w:eastAsia="黑体" w:cs="Times New Roman"/>
          <w:color w:val="000000" w:themeColor="text1"/>
          <w:kern w:val="2"/>
          <w:sz w:val="32"/>
          <w:szCs w:val="32"/>
          <w:highlight w:val="none"/>
          <w:lang w:val="en-US" w:eastAsia="zh-CN"/>
          <w14:textFill>
            <w14:solidFill>
              <w14:schemeClr w14:val="tx1"/>
            </w14:solidFill>
          </w14:textFill>
        </w:rPr>
        <w:t>3</w:t>
      </w:r>
      <w:r>
        <w:rPr>
          <w:rFonts w:hint="eastAsia" w:ascii="黑体" w:hAnsi="仿宋" w:eastAsia="黑体" w:cs="Times New Roman"/>
          <w:color w:val="000000" w:themeColor="text1"/>
          <w:kern w:val="2"/>
          <w:sz w:val="32"/>
          <w:szCs w:val="32"/>
          <w:highlight w:val="none"/>
          <w14:textFill>
            <w14:solidFill>
              <w14:schemeClr w14:val="tx1"/>
            </w14:solidFill>
          </w14:textFill>
        </w:rPr>
        <w:t>年一般公共预算基本支出表的说明</w:t>
      </w:r>
    </w:p>
    <w:p w14:paraId="4A04AF62">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相山区民政局202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年一般公共预算基本支出</w:t>
      </w:r>
      <w:r>
        <w:rPr>
          <w:rFonts w:hint="eastAsia" w:ascii="仿宋_GB2312" w:hAnsi="仿宋" w:eastAsia="仿宋_GB2312"/>
          <w:sz w:val="32"/>
          <w:szCs w:val="32"/>
          <w:highlight w:val="none"/>
          <w:lang w:val="en-US" w:eastAsia="zh-CN"/>
        </w:rPr>
        <w:t>455.12</w:t>
      </w:r>
      <w:r>
        <w:rPr>
          <w:rFonts w:hint="eastAsia" w:ascii="仿宋_GB2312" w:hAnsi="仿宋" w:eastAsia="仿宋_GB2312"/>
          <w:sz w:val="32"/>
          <w:szCs w:val="32"/>
          <w:highlight w:val="none"/>
        </w:rPr>
        <w:t>万元，其中，人员经费</w:t>
      </w:r>
      <w:r>
        <w:rPr>
          <w:rFonts w:hint="eastAsia" w:ascii="仿宋_GB2312" w:hAnsi="仿宋" w:eastAsia="仿宋_GB2312"/>
          <w:sz w:val="32"/>
          <w:szCs w:val="32"/>
          <w:highlight w:val="none"/>
          <w:lang w:val="en-US" w:eastAsia="zh-CN"/>
        </w:rPr>
        <w:t>424.14</w:t>
      </w:r>
      <w:r>
        <w:rPr>
          <w:rFonts w:hint="eastAsia" w:ascii="仿宋_GB2312" w:hAnsi="仿宋" w:eastAsia="仿宋_GB2312"/>
          <w:sz w:val="32"/>
          <w:szCs w:val="32"/>
          <w:highlight w:val="none"/>
        </w:rPr>
        <w:t>元，公用经费</w:t>
      </w:r>
      <w:r>
        <w:rPr>
          <w:rFonts w:hint="eastAsia" w:ascii="仿宋_GB2312" w:hAnsi="仿宋" w:eastAsia="仿宋_GB2312"/>
          <w:sz w:val="32"/>
          <w:szCs w:val="32"/>
          <w:highlight w:val="none"/>
          <w:lang w:val="en-US" w:eastAsia="zh-CN"/>
        </w:rPr>
        <w:t>30.97</w:t>
      </w:r>
      <w:r>
        <w:rPr>
          <w:rFonts w:hint="eastAsia" w:ascii="仿宋_GB2312" w:hAnsi="仿宋" w:eastAsia="仿宋_GB2312"/>
          <w:sz w:val="32"/>
          <w:szCs w:val="32"/>
          <w:highlight w:val="none"/>
        </w:rPr>
        <w:t>万元。</w:t>
      </w:r>
    </w:p>
    <w:p w14:paraId="06D6071D">
      <w:pPr>
        <w:ind w:firstLine="640" w:firstLineChars="200"/>
        <w:rPr>
          <w:rFonts w:ascii="仿宋_GB2312" w:hAnsi="仿宋" w:eastAsia="仿宋_GB2312"/>
          <w:sz w:val="32"/>
          <w:szCs w:val="32"/>
          <w:highlight w:val="none"/>
          <w:u w:val="none"/>
        </w:rPr>
      </w:pPr>
      <w:r>
        <w:rPr>
          <w:rFonts w:hint="eastAsia" w:ascii="仿宋_GB2312" w:hAnsi="仿宋" w:eastAsia="仿宋_GB2312"/>
          <w:sz w:val="32"/>
          <w:szCs w:val="32"/>
          <w:highlight w:val="none"/>
        </w:rPr>
        <w:t>（一）人员经费</w:t>
      </w:r>
      <w:r>
        <w:rPr>
          <w:rFonts w:hint="eastAsia" w:ascii="仿宋_GB2312" w:hAnsi="仿宋" w:eastAsia="仿宋_GB2312"/>
          <w:sz w:val="32"/>
          <w:szCs w:val="32"/>
          <w:highlight w:val="none"/>
          <w:lang w:val="en-US" w:eastAsia="zh-CN"/>
        </w:rPr>
        <w:t>424.14</w:t>
      </w:r>
      <w:r>
        <w:rPr>
          <w:rFonts w:hint="eastAsia" w:ascii="仿宋_GB2312" w:hAnsi="仿宋" w:eastAsia="仿宋_GB2312"/>
          <w:sz w:val="32"/>
          <w:szCs w:val="32"/>
          <w:highlight w:val="none"/>
        </w:rPr>
        <w:t>万元，主要包括:</w:t>
      </w:r>
      <w:r>
        <w:rPr>
          <w:rFonts w:hint="eastAsia" w:ascii="仿宋_GB2312" w:hAnsi="仿宋" w:eastAsia="仿宋_GB2312"/>
          <w:sz w:val="32"/>
          <w:szCs w:val="32"/>
          <w:highlight w:val="none"/>
          <w:u w:val="none"/>
        </w:rPr>
        <w:t>基本工资、津贴补贴、奖金、绩效工资、机关事业单位基本养老保险费、职业年金缴费、职工基本医疗保险缴费、公务员医疗补助缴费、其他社会保障缴费、住房公积金、其他工资福利支出</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highlight w:val="none"/>
          <w:u w:val="none"/>
        </w:rPr>
        <w:t>培训费、工会经费、福利费</w:t>
      </w:r>
      <w:r>
        <w:rPr>
          <w:rFonts w:hint="eastAsia" w:ascii="仿宋_GB2312" w:hAnsi="仿宋" w:eastAsia="仿宋_GB2312"/>
          <w:sz w:val="32"/>
          <w:szCs w:val="32"/>
          <w:highlight w:val="none"/>
          <w:u w:val="none"/>
          <w:lang w:eastAsia="zh-CN"/>
        </w:rPr>
        <w:t>、生活补助、其他对个人和家庭补助的支出</w:t>
      </w:r>
      <w:r>
        <w:rPr>
          <w:rFonts w:hint="eastAsia" w:ascii="仿宋_GB2312" w:hAnsi="仿宋" w:eastAsia="仿宋_GB2312"/>
          <w:sz w:val="32"/>
          <w:szCs w:val="32"/>
          <w:highlight w:val="none"/>
          <w:u w:val="none"/>
        </w:rPr>
        <w:t>。</w:t>
      </w:r>
    </w:p>
    <w:p w14:paraId="33273F52">
      <w:pPr>
        <w:ind w:firstLine="640" w:firstLineChars="200"/>
        <w:rPr>
          <w:rFonts w:ascii="仿宋_GB2312" w:hAnsi="仿宋" w:eastAsia="仿宋_GB2312"/>
          <w:sz w:val="32"/>
          <w:szCs w:val="32"/>
          <w:highlight w:val="none"/>
          <w:u w:val="none"/>
        </w:rPr>
      </w:pPr>
      <w:r>
        <w:rPr>
          <w:rFonts w:hint="eastAsia" w:ascii="仿宋_GB2312" w:hAnsi="仿宋" w:eastAsia="仿宋_GB2312"/>
          <w:sz w:val="32"/>
          <w:szCs w:val="32"/>
          <w:highlight w:val="none"/>
          <w:u w:val="none"/>
        </w:rPr>
        <w:t>（二）公用经费</w:t>
      </w:r>
      <w:r>
        <w:rPr>
          <w:rFonts w:hint="eastAsia" w:ascii="仿宋_GB2312" w:hAnsi="仿宋" w:eastAsia="仿宋_GB2312"/>
          <w:sz w:val="32"/>
          <w:szCs w:val="32"/>
          <w:highlight w:val="none"/>
          <w:u w:val="none"/>
          <w:lang w:val="en-US" w:eastAsia="zh-CN"/>
        </w:rPr>
        <w:t>30.97</w:t>
      </w:r>
      <w:r>
        <w:rPr>
          <w:rFonts w:hint="eastAsia" w:ascii="仿宋_GB2312" w:hAnsi="仿宋" w:eastAsia="仿宋_GB2312"/>
          <w:sz w:val="32"/>
          <w:szCs w:val="32"/>
          <w:highlight w:val="none"/>
          <w:u w:val="none"/>
        </w:rPr>
        <w:t>万元，主要包括：办公费、</w:t>
      </w:r>
      <w:r>
        <w:rPr>
          <w:rFonts w:hint="eastAsia" w:ascii="仿宋_GB2312" w:hAnsi="仿宋" w:eastAsia="仿宋_GB2312"/>
          <w:sz w:val="32"/>
          <w:szCs w:val="32"/>
          <w:highlight w:val="none"/>
          <w:u w:val="none"/>
          <w:lang w:eastAsia="zh-CN"/>
        </w:rPr>
        <w:t>印刷费、差旅费、维修（护）费、公务接待费</w:t>
      </w:r>
      <w:r>
        <w:rPr>
          <w:rFonts w:hint="eastAsia" w:ascii="仿宋_GB2312" w:hAnsi="仿宋" w:eastAsia="仿宋_GB2312"/>
          <w:sz w:val="32"/>
          <w:szCs w:val="32"/>
          <w:highlight w:val="none"/>
          <w:u w:val="none"/>
        </w:rPr>
        <w:t>、</w:t>
      </w:r>
      <w:r>
        <w:rPr>
          <w:rFonts w:hint="eastAsia" w:ascii="仿宋_GB2312" w:hAnsi="仿宋" w:eastAsia="仿宋_GB2312"/>
          <w:sz w:val="32"/>
          <w:szCs w:val="32"/>
          <w:highlight w:val="none"/>
          <w:u w:val="none"/>
          <w:lang w:eastAsia="zh-CN"/>
        </w:rPr>
        <w:t>劳务</w:t>
      </w:r>
      <w:r>
        <w:rPr>
          <w:rFonts w:hint="eastAsia" w:ascii="仿宋_GB2312" w:hAnsi="仿宋" w:eastAsia="仿宋_GB2312"/>
          <w:sz w:val="32"/>
          <w:szCs w:val="32"/>
          <w:highlight w:val="none"/>
          <w:u w:val="none"/>
        </w:rPr>
        <w:t>费、</w:t>
      </w:r>
      <w:r>
        <w:rPr>
          <w:rFonts w:hint="eastAsia" w:ascii="仿宋_GB2312" w:hAnsi="仿宋" w:eastAsia="仿宋_GB2312"/>
          <w:sz w:val="32"/>
          <w:szCs w:val="32"/>
          <w:highlight w:val="none"/>
          <w:u w:val="none"/>
          <w:lang w:eastAsia="zh-CN"/>
        </w:rPr>
        <w:t>委托业务</w:t>
      </w:r>
      <w:r>
        <w:rPr>
          <w:rFonts w:hint="eastAsia" w:ascii="仿宋_GB2312" w:hAnsi="仿宋" w:eastAsia="仿宋_GB2312"/>
          <w:sz w:val="32"/>
          <w:szCs w:val="32"/>
          <w:highlight w:val="none"/>
          <w:u w:val="none"/>
        </w:rPr>
        <w:t>费、其他交通费用</w:t>
      </w:r>
      <w:r>
        <w:rPr>
          <w:rFonts w:hint="eastAsia" w:ascii="仿宋_GB2312" w:hAnsi="仿宋" w:eastAsia="仿宋_GB2312"/>
          <w:sz w:val="32"/>
          <w:szCs w:val="32"/>
          <w:highlight w:val="none"/>
          <w:u w:val="none"/>
          <w:lang w:eastAsia="zh-CN"/>
        </w:rPr>
        <w:t>、其他商品和服务支出、其他对个人和家庭补助的支出</w:t>
      </w:r>
      <w:r>
        <w:rPr>
          <w:rFonts w:hint="eastAsia" w:ascii="仿宋_GB2312" w:hAnsi="仿宋" w:eastAsia="仿宋_GB2312"/>
          <w:sz w:val="32"/>
          <w:szCs w:val="32"/>
          <w:highlight w:val="none"/>
          <w:u w:val="none"/>
        </w:rPr>
        <w:t>。</w:t>
      </w:r>
    </w:p>
    <w:p w14:paraId="36E65DB5">
      <w:pPr>
        <w:pStyle w:val="7"/>
        <w:adjustRightInd w:val="0"/>
        <w:snapToGrid w:val="0"/>
        <w:spacing w:before="0" w:beforeAutospacing="0" w:after="0" w:afterAutospacing="0" w:line="60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七、关于</w:t>
      </w:r>
      <w:r>
        <w:rPr>
          <w:rFonts w:hint="eastAsia" w:ascii="黑体" w:hAnsi="仿宋" w:eastAsia="黑体"/>
          <w:sz w:val="32"/>
          <w:szCs w:val="32"/>
          <w:highlight w:val="none"/>
          <w:lang w:eastAsia="zh-CN"/>
        </w:rPr>
        <w:t>202</w:t>
      </w:r>
      <w:r>
        <w:rPr>
          <w:rFonts w:hint="eastAsia" w:ascii="黑体" w:hAnsi="仿宋" w:eastAsia="黑体"/>
          <w:sz w:val="32"/>
          <w:szCs w:val="32"/>
          <w:highlight w:val="none"/>
          <w:lang w:val="en-US" w:eastAsia="zh-CN"/>
        </w:rPr>
        <w:t>3</w:t>
      </w:r>
      <w:r>
        <w:rPr>
          <w:rFonts w:hint="eastAsia" w:ascii="黑体" w:hAnsi="仿宋" w:eastAsia="黑体"/>
          <w:sz w:val="32"/>
          <w:szCs w:val="32"/>
          <w:highlight w:val="none"/>
        </w:rPr>
        <w:t>年政府性基金预算支出表的说明</w:t>
      </w:r>
    </w:p>
    <w:p w14:paraId="75C6169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lang w:eastAsia="zh-CN"/>
        </w:rPr>
        <w:t>相山区民政局202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年没有政府性基金预算拨款收入，也没有使用政府性基金预算拨款安排的支出。</w:t>
      </w:r>
    </w:p>
    <w:p w14:paraId="0EE975C2">
      <w:pPr>
        <w:pStyle w:val="7"/>
        <w:adjustRightInd w:val="0"/>
        <w:snapToGrid w:val="0"/>
        <w:spacing w:before="0" w:beforeAutospacing="0" w:after="0" w:afterAutospacing="0" w:line="600" w:lineRule="exact"/>
        <w:ind w:firstLine="640" w:firstLineChars="200"/>
        <w:rPr>
          <w:rFonts w:ascii="黑体" w:hAnsi="仿宋" w:eastAsia="黑体"/>
          <w:sz w:val="32"/>
          <w:szCs w:val="32"/>
          <w:highlight w:val="none"/>
        </w:rPr>
      </w:pPr>
      <w:r>
        <w:rPr>
          <w:rFonts w:hint="eastAsia" w:ascii="黑体" w:hAnsi="仿宋" w:eastAsia="黑体"/>
          <w:sz w:val="32"/>
          <w:szCs w:val="32"/>
          <w:highlight w:val="none"/>
        </w:rPr>
        <w:t>八、关于</w:t>
      </w:r>
      <w:r>
        <w:rPr>
          <w:rFonts w:hint="eastAsia" w:ascii="黑体" w:hAnsi="仿宋" w:eastAsia="黑体"/>
          <w:sz w:val="32"/>
          <w:szCs w:val="32"/>
          <w:highlight w:val="none"/>
          <w:lang w:eastAsia="zh-CN"/>
        </w:rPr>
        <w:t>202</w:t>
      </w:r>
      <w:r>
        <w:rPr>
          <w:rFonts w:hint="eastAsia" w:ascii="黑体" w:hAnsi="仿宋" w:eastAsia="黑体"/>
          <w:sz w:val="32"/>
          <w:szCs w:val="32"/>
          <w:highlight w:val="none"/>
          <w:lang w:val="en-US" w:eastAsia="zh-CN"/>
        </w:rPr>
        <w:t>3</w:t>
      </w:r>
      <w:r>
        <w:rPr>
          <w:rFonts w:hint="eastAsia" w:ascii="黑体" w:hAnsi="仿宋" w:eastAsia="黑体"/>
          <w:sz w:val="32"/>
          <w:szCs w:val="32"/>
          <w:highlight w:val="none"/>
        </w:rPr>
        <w:t>年国有资本经营预算支出表的说明</w:t>
      </w:r>
    </w:p>
    <w:p w14:paraId="0C8ED967">
      <w:pPr>
        <w:pStyle w:val="7"/>
        <w:adjustRightInd w:val="0"/>
        <w:snapToGrid w:val="0"/>
        <w:spacing w:before="0" w:beforeAutospacing="0" w:after="0" w:afterAutospacing="0" w:line="600" w:lineRule="exac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lang w:eastAsia="zh-CN"/>
        </w:rPr>
        <w:t>相山区民政局202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年没有国有资本经营预算拨款收入，也没有使用国有资本经营预算拨款安排的支出。</w:t>
      </w:r>
    </w:p>
    <w:p w14:paraId="5ED1FEFC">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hint="eastAsia" w:ascii="黑体" w:hAnsi="仿宋" w:eastAsia="黑体"/>
          <w:sz w:val="32"/>
          <w:szCs w:val="32"/>
          <w:lang w:eastAsia="zh-CN"/>
        </w:rPr>
        <w:t>202</w:t>
      </w:r>
      <w:r>
        <w:rPr>
          <w:rFonts w:hint="eastAsia" w:ascii="黑体" w:hAnsi="仿宋" w:eastAsia="黑体"/>
          <w:sz w:val="32"/>
          <w:szCs w:val="32"/>
          <w:lang w:val="en-US" w:eastAsia="zh-CN"/>
        </w:rPr>
        <w:t>3</w:t>
      </w:r>
      <w:r>
        <w:rPr>
          <w:rFonts w:hint="eastAsia" w:ascii="黑体" w:hAnsi="仿宋" w:eastAsia="黑体"/>
          <w:sz w:val="32"/>
          <w:szCs w:val="32"/>
        </w:rPr>
        <w:t>年项目支出表的说明</w:t>
      </w:r>
    </w:p>
    <w:p w14:paraId="01023293">
      <w:pPr>
        <w:pStyle w:val="7"/>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相山区民政局202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895.88</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311.5</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25.79</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工作需要预算压缩</w:t>
      </w:r>
      <w:r>
        <w:rPr>
          <w:rFonts w:hint="eastAsia" w:ascii="仿宋_GB2312" w:hAnsi="仿宋" w:eastAsia="仿宋_GB2312"/>
          <w:sz w:val="32"/>
          <w:szCs w:val="32"/>
        </w:rPr>
        <w:t>。主要包括：本年财政拨款安</w:t>
      </w:r>
      <w:r>
        <w:rPr>
          <w:rFonts w:hint="eastAsia" w:ascii="仿宋_GB2312" w:hAnsi="仿宋" w:eastAsia="仿宋_GB2312"/>
          <w:sz w:val="32"/>
          <w:szCs w:val="32"/>
          <w:lang w:eastAsia="zh-CN"/>
        </w:rPr>
        <w:t>排</w:t>
      </w:r>
      <w:r>
        <w:rPr>
          <w:rFonts w:hint="eastAsia" w:ascii="仿宋_GB2312" w:hAnsi="仿宋" w:eastAsia="仿宋_GB2312"/>
          <w:sz w:val="32"/>
          <w:szCs w:val="32"/>
          <w:lang w:val="en-US" w:eastAsia="zh-CN"/>
        </w:rPr>
        <w:t>895.88</w:t>
      </w:r>
      <w:r>
        <w:rPr>
          <w:rFonts w:hint="eastAsia" w:ascii="仿宋_GB2312" w:hAnsi="仿宋" w:eastAsia="仿宋_GB2312"/>
          <w:sz w:val="32"/>
          <w:szCs w:val="32"/>
        </w:rPr>
        <w:t>万元（其中，一般公共预算拨款安</w:t>
      </w:r>
      <w:r>
        <w:rPr>
          <w:rFonts w:hint="eastAsia" w:ascii="仿宋_GB2312" w:hAnsi="仿宋" w:eastAsia="仿宋_GB2312"/>
          <w:sz w:val="32"/>
          <w:szCs w:val="32"/>
          <w:lang w:eastAsia="zh-CN"/>
        </w:rPr>
        <w:t>排</w:t>
      </w:r>
      <w:r>
        <w:rPr>
          <w:rFonts w:hint="eastAsia" w:ascii="仿宋_GB2312" w:hAnsi="仿宋" w:eastAsia="仿宋_GB2312"/>
          <w:sz w:val="32"/>
          <w:szCs w:val="32"/>
          <w:lang w:val="en-US" w:eastAsia="zh-CN"/>
        </w:rPr>
        <w:t>895.88</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 </w:t>
      </w:r>
      <w:r>
        <w:rPr>
          <w:rFonts w:hint="eastAsia" w:ascii="仿宋_GB2312" w:hAnsi="仿宋" w:eastAsia="仿宋_GB2312"/>
          <w:sz w:val="32"/>
          <w:szCs w:val="32"/>
          <w:lang w:eastAsia="zh-CN"/>
        </w:rPr>
        <w:t>国</w:t>
      </w:r>
      <w:r>
        <w:rPr>
          <w:rFonts w:ascii="TimesNewRoman" w:hAnsi="TimesNewRoman" w:eastAsia="仿宋_GB2312" w:cs="TimesNewRoman"/>
          <w:sz w:val="32"/>
          <w:szCs w:val="32"/>
        </w:rPr>
        <w:t>有资本经营预算拨款安排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万元），财政拨款</w:t>
      </w:r>
      <w:r>
        <w:rPr>
          <w:rFonts w:hint="eastAsia" w:ascii="TimesNewRoman" w:hAnsi="TimesNewRoman" w:eastAsia="仿宋_GB2312" w:cs="TimesNewRoman"/>
          <w:sz w:val="32"/>
          <w:szCs w:val="32"/>
        </w:rPr>
        <w:t>上年</w:t>
      </w:r>
      <w:r>
        <w:rPr>
          <w:rFonts w:ascii="TimesNewRoman" w:hAnsi="TimesNewRoman" w:eastAsia="仿宋_GB2312" w:cs="TimesNewRoman"/>
          <w:sz w:val="32"/>
          <w:szCs w:val="32"/>
        </w:rPr>
        <w:t xml:space="preserve">结转安排 </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万元（其中，一般公共预算拨款安排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万元，政府性基金预算拨款安排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万元，国有资本经营预算拨款安排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万元）、财政专户管理资金安排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万元和单位资金安排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w:t>
      </w:r>
    </w:p>
    <w:p w14:paraId="71BCA816">
      <w:pPr>
        <w:pStyle w:val="7"/>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w:t>
      </w:r>
      <w:r>
        <w:rPr>
          <w:rFonts w:hint="eastAsia" w:ascii="黑体" w:hAnsi="仿宋" w:eastAsia="黑体"/>
          <w:sz w:val="32"/>
          <w:szCs w:val="32"/>
          <w:lang w:val="en-US" w:eastAsia="zh-CN"/>
        </w:rPr>
        <w:t>3</w:t>
      </w:r>
      <w:r>
        <w:rPr>
          <w:rFonts w:hint="eastAsia" w:ascii="黑体" w:hAnsi="仿宋" w:eastAsia="黑体"/>
          <w:sz w:val="32"/>
          <w:szCs w:val="32"/>
        </w:rPr>
        <w:t>年政府采购支出表的说明</w:t>
      </w:r>
    </w:p>
    <w:p w14:paraId="26C51114">
      <w:pPr>
        <w:pStyle w:val="7"/>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相山区民政局202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8.61</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16.39</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65.56</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厉行节俭节约</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8.61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100.00</w:t>
      </w:r>
      <w:r>
        <w:rPr>
          <w:rFonts w:hint="eastAsia" w:ascii="仿宋_GB2312" w:hAnsi="仿宋" w:eastAsia="仿宋_GB2312"/>
          <w:sz w:val="32"/>
          <w:szCs w:val="32"/>
        </w:rPr>
        <w:t>%；政府性基金预算安排</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%；国有资本经营预算安排</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%；财政专户管理资金安排</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%；单位资金安排</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37021AB3">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w:t>
      </w:r>
      <w:r>
        <w:rPr>
          <w:rFonts w:hint="eastAsia" w:ascii="黑体" w:hAnsi="仿宋" w:eastAsia="黑体"/>
          <w:sz w:val="32"/>
          <w:szCs w:val="32"/>
          <w:lang w:val="en-US" w:eastAsia="zh-CN"/>
        </w:rPr>
        <w:t>3</w:t>
      </w:r>
      <w:r>
        <w:rPr>
          <w:rFonts w:hint="eastAsia" w:ascii="黑体" w:hAnsi="仿宋" w:eastAsia="黑体"/>
          <w:sz w:val="32"/>
          <w:szCs w:val="32"/>
        </w:rPr>
        <w:t>年政府购买服务支出表的说明</w:t>
      </w:r>
    </w:p>
    <w:p w14:paraId="1438F391">
      <w:pPr>
        <w:pStyle w:val="7"/>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相山区民政局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年没有安排政府购买服务支出</w:t>
      </w:r>
    </w:p>
    <w:p w14:paraId="0305B1CC">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5DE9FFC5">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17F894DA">
      <w:pPr>
        <w:spacing w:line="580" w:lineRule="exact"/>
        <w:jc w:val="both"/>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相山区民政局无纳入绩效考评的项目。</w:t>
      </w:r>
    </w:p>
    <w:p w14:paraId="66C4C6CD">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1.“城市低保</w:t>
      </w:r>
      <w:r>
        <w:rPr>
          <w:rFonts w:hint="eastAsia" w:ascii="仿宋_GB2312" w:hAnsi="楷体" w:eastAsia="仿宋_GB2312"/>
          <w:b/>
          <w:sz w:val="32"/>
          <w:szCs w:val="32"/>
          <w:lang w:eastAsia="zh-CN"/>
        </w:rPr>
        <w:t>金</w:t>
      </w:r>
      <w:r>
        <w:rPr>
          <w:rFonts w:hint="eastAsia" w:ascii="仿宋_GB2312" w:hAnsi="楷体" w:eastAsia="仿宋_GB2312"/>
          <w:b/>
          <w:sz w:val="32"/>
          <w:szCs w:val="32"/>
        </w:rPr>
        <w:t>”项目。</w:t>
      </w:r>
    </w:p>
    <w:p w14:paraId="19BD7D79">
      <w:pPr>
        <w:spacing w:line="600" w:lineRule="exact"/>
        <w:ind w:firstLine="642"/>
        <w:rPr>
          <w:rFonts w:hint="eastAsia" w:ascii="仿宋_GB2312" w:hAnsi="仿宋_GB2312" w:eastAsia="仿宋_GB2312" w:cs="仿宋_GB2312"/>
          <w:sz w:val="32"/>
          <w:szCs w:val="32"/>
        </w:rPr>
      </w:pPr>
      <w:r>
        <w:rPr>
          <w:rFonts w:hint="eastAsia" w:ascii="仿宋_GB2312" w:hAnsi="楷体" w:eastAsia="仿宋_GB2312"/>
          <w:sz w:val="32"/>
          <w:szCs w:val="32"/>
        </w:rPr>
        <w:t>（1）项目概述。</w:t>
      </w:r>
      <w:r>
        <w:rPr>
          <w:rFonts w:hint="eastAsia" w:ascii="仿宋_GB2312" w:hAnsi="仿宋_GB2312" w:eastAsia="仿宋_GB2312" w:cs="仿宋_GB2312"/>
          <w:sz w:val="32"/>
          <w:szCs w:val="32"/>
        </w:rPr>
        <w:t>近年来，我区社会经济发展步伐明显加快，但仍有部份城市居民未脱离最低生活保障线。</w:t>
      </w:r>
      <w:r>
        <w:rPr>
          <w:rFonts w:hint="eastAsia" w:ascii="仿宋_GB2312" w:hAnsi="仿宋_GB2312" w:eastAsia="仿宋_GB2312" w:cs="仿宋_GB2312"/>
          <w:color w:val="000000"/>
          <w:sz w:val="32"/>
          <w:szCs w:val="32"/>
        </w:rPr>
        <w:t>通过城市最低生活保障项目的实施，将有效解决城市困难群众的生活问题。</w:t>
      </w:r>
      <w:r>
        <w:rPr>
          <w:rFonts w:hint="eastAsia" w:ascii="仿宋_GB2312" w:hAnsi="仿宋_GB2312" w:eastAsia="仿宋_GB2312" w:cs="仿宋_GB2312"/>
          <w:sz w:val="32"/>
          <w:szCs w:val="32"/>
        </w:rPr>
        <w:t>城市最低生活保障资金以中央、省级、市级资金为主，区级作相应的配套，用以保障相山区城市低保对象家庭生活。</w:t>
      </w:r>
    </w:p>
    <w:p w14:paraId="3C2C7F1A">
      <w:pPr>
        <w:spacing w:line="600" w:lineRule="exact"/>
        <w:ind w:firstLine="585" w:firstLineChars="183"/>
        <w:rPr>
          <w:rFonts w:hint="eastAsia" w:ascii="仿宋_GB2312" w:hAnsi="仿宋_GB2312" w:eastAsia="仿宋_GB2312" w:cs="仿宋_GB2312"/>
          <w:sz w:val="32"/>
          <w:szCs w:val="32"/>
          <w:u w:val="single"/>
        </w:rPr>
      </w:pPr>
      <w:r>
        <w:rPr>
          <w:rFonts w:hint="eastAsia" w:ascii="仿宋_GB2312" w:hAnsi="楷体" w:eastAsia="仿宋_GB2312"/>
          <w:sz w:val="32"/>
          <w:szCs w:val="32"/>
        </w:rPr>
        <w:t>（2）立项依据。</w:t>
      </w:r>
      <w:r>
        <w:rPr>
          <w:rFonts w:hint="eastAsia" w:ascii="仿宋_GB2312" w:hAnsi="仿宋_GB2312" w:eastAsia="仿宋_GB2312" w:cs="仿宋_GB2312"/>
          <w:sz w:val="32"/>
          <w:szCs w:val="32"/>
        </w:rPr>
        <w:t>《社会救助暂行办法》（国务院令第649号）、《安徽省最低生活保障办法》（省政府令268号）、《安徽省最低生活保障操作规程》和其他有关政策规定。</w:t>
      </w:r>
    </w:p>
    <w:p w14:paraId="43435263">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：相山区民政局</w:t>
      </w:r>
    </w:p>
    <w:p w14:paraId="2EFF15E5">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（4）起止时间</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2023年1月-12月</w:t>
      </w:r>
    </w:p>
    <w:p w14:paraId="37870EAE">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楷体" w:eastAsia="仿宋_GB2312"/>
          <w:sz w:val="32"/>
          <w:szCs w:val="32"/>
        </w:rPr>
        <w:t>（5）项目内容</w:t>
      </w:r>
      <w:r>
        <w:rPr>
          <w:rFonts w:hint="eastAsia" w:ascii="仿宋_GB2312" w:hAnsi="楷体" w:eastAsia="仿宋_GB2312"/>
          <w:sz w:val="32"/>
          <w:szCs w:val="32"/>
          <w:lang w:eastAsia="zh-CN"/>
        </w:rPr>
        <w:t>：</w:t>
      </w:r>
      <w:r>
        <w:rPr>
          <w:rFonts w:hint="eastAsia" w:ascii="仿宋_GB2312" w:hAnsi="仿宋_GB2312" w:eastAsia="仿宋_GB2312" w:cs="仿宋_GB2312"/>
          <w:color w:val="000000"/>
          <w:sz w:val="32"/>
          <w:szCs w:val="32"/>
        </w:rPr>
        <w:t>有效解决城市困难群众的生活问题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保障相山区城市低保对象家庭生活。</w:t>
      </w:r>
    </w:p>
    <w:p w14:paraId="0DC2ED89">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（6）年度预算安排</w:t>
      </w:r>
      <w:r>
        <w:rPr>
          <w:rFonts w:hint="eastAsia" w:ascii="仿宋_GB2312" w:hAnsi="楷体" w:eastAsia="仿宋_GB2312"/>
          <w:sz w:val="32"/>
          <w:szCs w:val="32"/>
          <w:lang w:eastAsia="zh-CN"/>
        </w:rPr>
        <w:t>：</w:t>
      </w:r>
      <w:r>
        <w:rPr>
          <w:rFonts w:hint="eastAsia" w:ascii="仿宋_GB2312" w:hAnsi="仿宋" w:eastAsia="仿宋_GB2312"/>
          <w:sz w:val="32"/>
          <w:szCs w:val="32"/>
          <w:lang w:val="en-US" w:eastAsia="zh-CN"/>
        </w:rPr>
        <w:t>332万元</w:t>
      </w:r>
    </w:p>
    <w:p w14:paraId="39F63BEB">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2C12F195">
      <w:pPr>
        <w:adjustRightInd w:val="0"/>
        <w:snapToGrid w:val="0"/>
        <w:spacing w:line="600" w:lineRule="exact"/>
        <w:rPr>
          <w:rFonts w:hint="eastAsia" w:ascii="仿宋_GB2312" w:hAnsi="楷体" w:eastAsia="仿宋_GB2312"/>
          <w:sz w:val="32"/>
          <w:szCs w:val="32"/>
          <w:lang w:eastAsia="zh-CN"/>
        </w:rPr>
      </w:pPr>
      <w:r>
        <w:rPr>
          <w:rFonts w:hint="eastAsia" w:ascii="仿宋_GB2312" w:hAnsi="楷体" w:eastAsia="仿宋_GB2312"/>
          <w:sz w:val="32"/>
          <w:szCs w:val="32"/>
          <w:lang w:eastAsia="zh-CN"/>
        </w:rPr>
        <w:t>详情见附件</w:t>
      </w:r>
    </w:p>
    <w:p w14:paraId="0EDA9595">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2</w:t>
      </w:r>
      <w:r>
        <w:rPr>
          <w:rFonts w:hint="eastAsia" w:ascii="仿宋_GB2312" w:hAnsi="楷体" w:eastAsia="仿宋_GB2312"/>
          <w:b/>
          <w:sz w:val="32"/>
          <w:szCs w:val="32"/>
        </w:rPr>
        <w:t>.“</w:t>
      </w:r>
      <w:r>
        <w:rPr>
          <w:rFonts w:hint="eastAsia" w:ascii="仿宋_GB2312" w:hAnsi="楷体" w:eastAsia="仿宋_GB2312"/>
          <w:b/>
          <w:sz w:val="32"/>
          <w:szCs w:val="32"/>
          <w:lang w:eastAsia="zh-CN"/>
        </w:rPr>
        <w:t>孤儿基本生活保障</w:t>
      </w:r>
      <w:r>
        <w:rPr>
          <w:rFonts w:hint="eastAsia" w:ascii="仿宋_GB2312" w:hAnsi="楷体" w:eastAsia="仿宋_GB2312"/>
          <w:b/>
          <w:sz w:val="32"/>
          <w:szCs w:val="32"/>
        </w:rPr>
        <w:t>”项目。</w:t>
      </w:r>
    </w:p>
    <w:p w14:paraId="318456F1">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（1）项目概述。根据安徽省民生工程工作要求以及淮北市民政局、财政局《孤儿基本生活保障实施办法》，实施孤儿基本生活保障民生工程。</w:t>
      </w:r>
    </w:p>
    <w:p w14:paraId="433C68E7">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w:t>
      </w:r>
      <w:r>
        <w:rPr>
          <w:rFonts w:ascii="Times New Roman" w:hAnsi="Times New Roman" w:eastAsia="仿宋_GB2312" w:cs="Times New Roman"/>
          <w:bCs/>
          <w:color w:val="auto"/>
          <w:sz w:val="32"/>
          <w:szCs w:val="32"/>
        </w:rPr>
        <w:t>《民政部</w:t>
      </w:r>
      <w:r>
        <w:rPr>
          <w:rFonts w:hint="eastAsia" w:ascii="Times New Roman" w:hAnsi="Times New Roman" w:eastAsia="仿宋_GB2312" w:cs="Times New Roman"/>
          <w:bCs/>
          <w:color w:val="auto"/>
          <w:sz w:val="32"/>
          <w:szCs w:val="32"/>
          <w:lang w:val="en-US" w:eastAsia="zh-CN"/>
        </w:rPr>
        <w:t xml:space="preserve"> </w:t>
      </w:r>
      <w:r>
        <w:rPr>
          <w:rFonts w:ascii="Times New Roman" w:hAnsi="Times New Roman" w:eastAsia="仿宋_GB2312" w:cs="Times New Roman"/>
          <w:bCs/>
          <w:color w:val="auto"/>
          <w:sz w:val="32"/>
          <w:szCs w:val="32"/>
        </w:rPr>
        <w:t>最高人民法院</w:t>
      </w:r>
      <w:r>
        <w:rPr>
          <w:rFonts w:hint="eastAsia" w:ascii="Times New Roman" w:hAnsi="Times New Roman" w:eastAsia="仿宋_GB2312" w:cs="Times New Roman"/>
          <w:bCs/>
          <w:color w:val="auto"/>
          <w:sz w:val="32"/>
          <w:szCs w:val="32"/>
          <w:lang w:val="en-US" w:eastAsia="zh-CN"/>
        </w:rPr>
        <w:t xml:space="preserve"> </w:t>
      </w:r>
      <w:r>
        <w:rPr>
          <w:rFonts w:ascii="Times New Roman" w:hAnsi="Times New Roman" w:eastAsia="仿宋_GB2312" w:cs="Times New Roman"/>
          <w:bCs/>
          <w:color w:val="auto"/>
          <w:sz w:val="32"/>
          <w:szCs w:val="32"/>
        </w:rPr>
        <w:t>公安部</w:t>
      </w:r>
      <w:r>
        <w:rPr>
          <w:rFonts w:hint="eastAsia" w:ascii="Times New Roman" w:hAnsi="Times New Roman" w:eastAsia="仿宋_GB2312" w:cs="Times New Roman"/>
          <w:bCs/>
          <w:color w:val="auto"/>
          <w:sz w:val="32"/>
          <w:szCs w:val="32"/>
          <w:lang w:val="en-US" w:eastAsia="zh-CN"/>
        </w:rPr>
        <w:t xml:space="preserve"> 财政部</w:t>
      </w:r>
      <w:r>
        <w:rPr>
          <w:rFonts w:ascii="Times New Roman" w:hAnsi="Times New Roman" w:eastAsia="仿宋_GB2312" w:cs="Times New Roman"/>
          <w:bCs/>
          <w:color w:val="auto"/>
          <w:sz w:val="32"/>
          <w:szCs w:val="32"/>
        </w:rPr>
        <w:t>等12部委关于进一步加强事实无人抚养儿童保障工作的意见》（民发〔2019〕62号）</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《民政部</w:t>
      </w:r>
      <w:r>
        <w:rPr>
          <w:rFonts w:hint="eastAsia" w:ascii="Times New Roman" w:hAnsi="Times New Roman" w:eastAsia="仿宋_GB2312" w:cs="Times New Roman"/>
          <w:bCs/>
          <w:color w:val="auto"/>
          <w:sz w:val="32"/>
          <w:szCs w:val="32"/>
          <w:lang w:val="en-US" w:eastAsia="zh-CN"/>
        </w:rPr>
        <w:t xml:space="preserve"> </w:t>
      </w:r>
      <w:r>
        <w:rPr>
          <w:rFonts w:ascii="Times New Roman" w:hAnsi="Times New Roman" w:eastAsia="仿宋_GB2312" w:cs="Times New Roman"/>
          <w:bCs/>
          <w:color w:val="auto"/>
          <w:sz w:val="32"/>
          <w:szCs w:val="32"/>
        </w:rPr>
        <w:t>公安部</w:t>
      </w:r>
      <w:r>
        <w:rPr>
          <w:rFonts w:hint="eastAsia" w:ascii="Times New Roman" w:hAnsi="Times New Roman" w:eastAsia="仿宋_GB2312" w:cs="Times New Roman"/>
          <w:bCs/>
          <w:color w:val="auto"/>
          <w:sz w:val="32"/>
          <w:szCs w:val="32"/>
          <w:lang w:val="en-US" w:eastAsia="zh-CN"/>
        </w:rPr>
        <w:t xml:space="preserve"> </w:t>
      </w:r>
      <w:r>
        <w:rPr>
          <w:rFonts w:ascii="Times New Roman" w:hAnsi="Times New Roman" w:eastAsia="仿宋_GB2312" w:cs="Times New Roman"/>
          <w:bCs/>
          <w:color w:val="auto"/>
          <w:sz w:val="32"/>
          <w:szCs w:val="32"/>
        </w:rPr>
        <w:t>财政部关于进一步做好事实无人抚养儿童保障有关工作的通知》（民发〔2020〕125号）</w:t>
      </w:r>
      <w:r>
        <w:rPr>
          <w:rFonts w:hint="eastAsia" w:ascii="Times New Roman" w:hAnsi="Times New Roman" w:eastAsia="仿宋_GB2312" w:cs="Times New Roman"/>
          <w:bCs/>
          <w:color w:val="auto"/>
          <w:sz w:val="32"/>
          <w:szCs w:val="32"/>
          <w:lang w:eastAsia="zh-CN"/>
        </w:rPr>
        <w:t>，《安徽省人民政府关于进一步加强困境儿童保障和农村留守儿童关爱保护工作的意见》（皖政办〔2020〕1号），</w:t>
      </w:r>
      <w:r>
        <w:rPr>
          <w:rFonts w:hint="eastAsia" w:ascii="仿宋_GB2312" w:hAnsi="楷体" w:eastAsia="仿宋_GB2312"/>
          <w:sz w:val="32"/>
          <w:szCs w:val="32"/>
        </w:rPr>
        <w:t>淮北市民政局、财政局《孤儿基本生活保障实施办法》</w:t>
      </w:r>
      <w:r>
        <w:rPr>
          <w:rFonts w:hint="eastAsia" w:ascii="仿宋_GB2312" w:hAnsi="楷体" w:eastAsia="仿宋_GB2312"/>
          <w:sz w:val="32"/>
          <w:szCs w:val="32"/>
          <w:lang w:eastAsia="zh-CN"/>
        </w:rPr>
        <w:t>。</w:t>
      </w:r>
    </w:p>
    <w:p w14:paraId="64BEE182">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社会事务</w:t>
      </w:r>
      <w:r>
        <w:rPr>
          <w:rFonts w:hint="eastAsia" w:ascii="仿宋_GB2312" w:hAnsi="楷体"/>
          <w:sz w:val="32"/>
          <w:szCs w:val="32"/>
          <w:lang w:eastAsia="zh-CN"/>
        </w:rPr>
        <w:t>办</w:t>
      </w:r>
    </w:p>
    <w:p w14:paraId="5F0E6B0F">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lang w:val="en-US" w:eastAsia="zh-CN"/>
        </w:rPr>
        <w:t>2023年1月-2025年12月</w:t>
      </w:r>
    </w:p>
    <w:p w14:paraId="1BE55B34">
      <w:pPr>
        <w:adjustRightInd w:val="0"/>
        <w:snapToGrid w:val="0"/>
        <w:spacing w:line="60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（5）项目内容。社会散居孤儿每人每月基本生活费标准不低于1100元，福利机构集中供养孤儿每人每月不低于1550元，事实无人抚养儿童参照上述孤儿保障标准执行。</w:t>
      </w:r>
    </w:p>
    <w:p w14:paraId="13117ACC">
      <w:pPr>
        <w:adjustRightInd w:val="0"/>
        <w:snapToGrid w:val="0"/>
        <w:spacing w:line="600" w:lineRule="exact"/>
        <w:ind w:firstLine="640" w:firstLineChars="200"/>
        <w:rPr>
          <w:rFonts w:hint="eastAsia" w:ascii="仿宋_GB2312" w:hAnsi="仿宋" w:eastAsia="仿宋_GB2312"/>
          <w:sz w:val="32"/>
          <w:szCs w:val="32"/>
          <w:lang w:eastAsia="zh-CN"/>
        </w:rPr>
      </w:pPr>
      <w:bookmarkStart w:id="0" w:name="_GoBack"/>
      <w:bookmarkEnd w:id="0"/>
      <w:r>
        <w:rPr>
          <w:rFonts w:hint="eastAsia" w:ascii="仿宋_GB2312" w:hAnsi="楷体" w:eastAsia="仿宋_GB2312"/>
          <w:sz w:val="32"/>
          <w:szCs w:val="32"/>
        </w:rPr>
        <w:t>（6）年度预算安排。</w:t>
      </w:r>
      <w:r>
        <w:rPr>
          <w:rFonts w:hint="eastAsia" w:ascii="仿宋_GB2312" w:hAnsi="仿宋" w:eastAsia="仿宋_GB2312"/>
          <w:sz w:val="32"/>
          <w:szCs w:val="32"/>
          <w:lang w:eastAsia="zh-CN"/>
        </w:rPr>
        <w:t>按照《淮北市孤儿基本生活保障实施方案》资金发放要求，实行“动态管理、应保尽保”，按月发放。</w:t>
      </w:r>
    </w:p>
    <w:p w14:paraId="61C8D4B6">
      <w:pPr>
        <w:spacing w:line="580" w:lineRule="exact"/>
        <w:ind w:firstLine="640" w:firstLineChars="200"/>
        <w:jc w:val="both"/>
        <w:rPr>
          <w:rFonts w:hint="eastAsia" w:ascii="仿宋_GB2312" w:hAnsi="楷体" w:eastAsia="仿宋_GB2312"/>
          <w:sz w:val="32"/>
          <w:szCs w:val="32"/>
        </w:rPr>
      </w:pPr>
      <w:r>
        <w:rPr>
          <w:rFonts w:hint="eastAsia" w:ascii="仿宋_GB2312" w:hAnsi="楷体" w:eastAsia="仿宋_GB2312"/>
          <w:sz w:val="32"/>
          <w:szCs w:val="32"/>
        </w:rPr>
        <w:t>（7）绩效目标。</w:t>
      </w:r>
    </w:p>
    <w:p w14:paraId="447E4288">
      <w:pPr>
        <w:spacing w:line="580" w:lineRule="exact"/>
        <w:jc w:val="both"/>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详情见附件</w:t>
      </w:r>
    </w:p>
    <w:p w14:paraId="51066B94">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val="en-US" w:eastAsia="zh-CN"/>
        </w:rPr>
        <w:t>3</w:t>
      </w:r>
      <w:r>
        <w:rPr>
          <w:rFonts w:hint="eastAsia" w:ascii="仿宋_GB2312" w:hAnsi="楷体" w:eastAsia="仿宋_GB2312"/>
          <w:b/>
          <w:sz w:val="32"/>
          <w:szCs w:val="32"/>
        </w:rPr>
        <w:t>.“</w:t>
      </w:r>
      <w:r>
        <w:rPr>
          <w:rFonts w:hint="eastAsia" w:ascii="仿宋_GB2312" w:hAnsi="楷体" w:eastAsia="仿宋_GB2312"/>
          <w:b/>
          <w:sz w:val="32"/>
          <w:szCs w:val="32"/>
          <w:lang w:eastAsia="zh-CN"/>
        </w:rPr>
        <w:t>困难残疾人生活补贴</w:t>
      </w:r>
      <w:r>
        <w:rPr>
          <w:rFonts w:hint="eastAsia" w:ascii="仿宋_GB2312" w:hAnsi="楷体" w:eastAsia="仿宋_GB2312"/>
          <w:b/>
          <w:sz w:val="32"/>
          <w:szCs w:val="32"/>
        </w:rPr>
        <w:t>”项目。</w:t>
      </w:r>
    </w:p>
    <w:p w14:paraId="2530D688">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（1）项目概述。根据安徽省民生工程工作要求以及淮北市民政局、财政局</w:t>
      </w:r>
      <w:r>
        <w:rPr>
          <w:rFonts w:hint="eastAsia" w:ascii="仿宋_GB2312" w:hAnsi="楷体" w:eastAsia="仿宋_GB2312"/>
          <w:sz w:val="32"/>
          <w:szCs w:val="32"/>
          <w:lang w:eastAsia="zh-CN"/>
        </w:rPr>
        <w:t>、残联</w:t>
      </w:r>
      <w:r>
        <w:rPr>
          <w:rFonts w:hint="eastAsia" w:ascii="仿宋_GB2312" w:hAnsi="楷体" w:eastAsia="仿宋_GB2312"/>
          <w:sz w:val="32"/>
          <w:szCs w:val="32"/>
        </w:rPr>
        <w:t>《</w:t>
      </w:r>
      <w:r>
        <w:rPr>
          <w:rFonts w:hint="eastAsia" w:ascii="仿宋_GB2312" w:hAnsi="楷体" w:eastAsia="仿宋_GB2312"/>
          <w:sz w:val="32"/>
          <w:szCs w:val="32"/>
          <w:lang w:eastAsia="zh-CN"/>
        </w:rPr>
        <w:t>淮北市困难残疾人生活和重度残疾人护理补贴实施办法</w:t>
      </w:r>
      <w:r>
        <w:rPr>
          <w:rFonts w:hint="eastAsia" w:ascii="仿宋_GB2312" w:hAnsi="楷体" w:eastAsia="仿宋_GB2312"/>
          <w:sz w:val="32"/>
          <w:szCs w:val="32"/>
        </w:rPr>
        <w:t>》，实施</w:t>
      </w:r>
      <w:r>
        <w:rPr>
          <w:rFonts w:hint="eastAsia" w:ascii="仿宋_GB2312" w:hAnsi="楷体" w:eastAsia="仿宋_GB2312"/>
          <w:sz w:val="32"/>
          <w:szCs w:val="32"/>
          <w:lang w:eastAsia="zh-CN"/>
        </w:rPr>
        <w:t>困难残疾人生活和重度残疾人护理补贴</w:t>
      </w:r>
      <w:r>
        <w:rPr>
          <w:rFonts w:hint="eastAsia" w:ascii="仿宋_GB2312" w:hAnsi="楷体" w:eastAsia="仿宋_GB2312"/>
          <w:sz w:val="32"/>
          <w:szCs w:val="32"/>
        </w:rPr>
        <w:t>民生工程。</w:t>
      </w:r>
    </w:p>
    <w:p w14:paraId="5EE2AB5D">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（2）立项依据。</w:t>
      </w:r>
      <w:r>
        <w:rPr>
          <w:rFonts w:hint="eastAsia" w:ascii="仿宋_GB2312" w:hAnsi="楷体" w:eastAsia="仿宋_GB2312"/>
          <w:sz w:val="32"/>
          <w:szCs w:val="32"/>
          <w:lang w:eastAsia="zh-CN"/>
        </w:rPr>
        <w:t>《民政部</w:t>
      </w:r>
      <w:r>
        <w:rPr>
          <w:rFonts w:hint="eastAsia" w:ascii="仿宋_GB2312" w:hAnsi="楷体" w:eastAsia="仿宋_GB2312"/>
          <w:sz w:val="32"/>
          <w:szCs w:val="32"/>
          <w:lang w:val="en-US" w:eastAsia="zh-CN"/>
        </w:rPr>
        <w:t xml:space="preserve"> 财政部 中国残联关于进一步完善困难残疾人生活补贴和重度残疾人护理补贴制度的意见</w:t>
      </w:r>
      <w:r>
        <w:rPr>
          <w:rFonts w:hint="eastAsia" w:ascii="仿宋_GB2312" w:hAnsi="楷体" w:eastAsia="仿宋_GB2312"/>
          <w:sz w:val="32"/>
          <w:szCs w:val="32"/>
          <w:lang w:eastAsia="zh-CN"/>
        </w:rPr>
        <w:t>》</w:t>
      </w:r>
      <w:r>
        <w:rPr>
          <w:rFonts w:ascii="Times New Roman" w:hAnsi="Times New Roman" w:eastAsia="仿宋_GB2312" w:cs="Times New Roman"/>
          <w:bCs/>
          <w:color w:val="auto"/>
          <w:sz w:val="32"/>
          <w:szCs w:val="32"/>
        </w:rPr>
        <w:t>（民发〔202</w:t>
      </w:r>
      <w:r>
        <w:rPr>
          <w:rFonts w:hint="eastAsia" w:ascii="Times New Roman" w:hAnsi="Times New Roman" w:eastAsia="仿宋_GB2312" w:cs="Times New Roman"/>
          <w:bCs/>
          <w:color w:val="auto"/>
          <w:sz w:val="32"/>
          <w:szCs w:val="32"/>
          <w:lang w:val="en-US" w:eastAsia="zh-CN"/>
        </w:rPr>
        <w:t>1</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70</w:t>
      </w:r>
      <w:r>
        <w:rPr>
          <w:rFonts w:ascii="Times New Roman" w:hAnsi="Times New Roman" w:eastAsia="仿宋_GB2312" w:cs="Times New Roman"/>
          <w:bCs/>
          <w:color w:val="auto"/>
          <w:sz w:val="32"/>
          <w:szCs w:val="32"/>
        </w:rPr>
        <w:t>号）</w:t>
      </w:r>
      <w:r>
        <w:rPr>
          <w:rFonts w:hint="eastAsia" w:ascii="Times New Roman" w:hAnsi="Times New Roman" w:eastAsia="仿宋_GB2312" w:cs="Times New Roman"/>
          <w:bCs/>
          <w:color w:val="auto"/>
          <w:sz w:val="32"/>
          <w:szCs w:val="32"/>
          <w:lang w:eastAsia="zh-CN"/>
        </w:rPr>
        <w:t>，</w:t>
      </w:r>
      <w:r>
        <w:rPr>
          <w:rFonts w:hint="eastAsia" w:ascii="仿宋_GB2312" w:hAnsi="楷体" w:eastAsia="仿宋_GB2312"/>
          <w:sz w:val="32"/>
          <w:szCs w:val="32"/>
          <w:lang w:eastAsia="zh-CN"/>
        </w:rPr>
        <w:t>省</w:t>
      </w:r>
      <w:r>
        <w:rPr>
          <w:rFonts w:ascii="Times New Roman" w:hAnsi="Times New Roman" w:eastAsia="仿宋_GB2312" w:cs="Times New Roman"/>
          <w:bCs/>
          <w:color w:val="auto"/>
          <w:sz w:val="32"/>
          <w:szCs w:val="32"/>
        </w:rPr>
        <w:t>民政</w:t>
      </w:r>
      <w:r>
        <w:rPr>
          <w:rFonts w:hint="eastAsia" w:eastAsia="仿宋_GB2312" w:cs="Times New Roman"/>
          <w:bCs/>
          <w:color w:val="auto"/>
          <w:sz w:val="32"/>
          <w:szCs w:val="32"/>
          <w:lang w:eastAsia="zh-CN"/>
        </w:rPr>
        <w:t>厅</w:t>
      </w:r>
      <w:r>
        <w:rPr>
          <w:rFonts w:hint="eastAsia" w:ascii="Times New Roman" w:hAnsi="Times New Roman" w:eastAsia="仿宋_GB2312" w:cs="Times New Roman"/>
          <w:bCs/>
          <w:color w:val="auto"/>
          <w:sz w:val="32"/>
          <w:szCs w:val="32"/>
          <w:lang w:val="en-US" w:eastAsia="zh-CN"/>
        </w:rPr>
        <w:t xml:space="preserve"> </w:t>
      </w:r>
      <w:r>
        <w:rPr>
          <w:rFonts w:hint="eastAsia" w:eastAsia="仿宋_GB2312" w:cs="Times New Roman"/>
          <w:bCs/>
          <w:color w:val="auto"/>
          <w:sz w:val="32"/>
          <w:szCs w:val="32"/>
          <w:lang w:val="en-US" w:eastAsia="zh-CN"/>
        </w:rPr>
        <w:t>省</w:t>
      </w:r>
      <w:r>
        <w:rPr>
          <w:rFonts w:hint="eastAsia" w:eastAsia="仿宋_GB2312" w:cs="Times New Roman"/>
          <w:bCs/>
          <w:color w:val="auto"/>
          <w:sz w:val="32"/>
          <w:szCs w:val="32"/>
          <w:lang w:eastAsia="zh-CN"/>
        </w:rPr>
        <w:t>财政厅</w:t>
      </w:r>
      <w:r>
        <w:rPr>
          <w:rFonts w:hint="eastAsia" w:ascii="Times New Roman" w:hAnsi="Times New Roman" w:eastAsia="仿宋_GB2312" w:cs="Times New Roman"/>
          <w:bCs/>
          <w:color w:val="auto"/>
          <w:sz w:val="32"/>
          <w:szCs w:val="32"/>
          <w:lang w:val="en-US" w:eastAsia="zh-CN"/>
        </w:rPr>
        <w:t xml:space="preserve"> </w:t>
      </w:r>
      <w:r>
        <w:rPr>
          <w:rFonts w:hint="eastAsia" w:eastAsia="仿宋_GB2312" w:cs="Times New Roman"/>
          <w:bCs/>
          <w:color w:val="auto"/>
          <w:sz w:val="32"/>
          <w:szCs w:val="32"/>
          <w:lang w:val="en-US" w:eastAsia="zh-CN"/>
        </w:rPr>
        <w:t>省残联《</w:t>
      </w:r>
      <w:r>
        <w:rPr>
          <w:rFonts w:ascii="Times New Roman" w:hAnsi="Times New Roman" w:eastAsia="仿宋_GB2312" w:cs="Times New Roman"/>
          <w:bCs/>
          <w:color w:val="auto"/>
          <w:sz w:val="32"/>
          <w:szCs w:val="32"/>
        </w:rPr>
        <w:t>关于进一步</w:t>
      </w:r>
      <w:r>
        <w:rPr>
          <w:rFonts w:hint="eastAsia" w:eastAsia="仿宋_GB2312" w:cs="Times New Roman"/>
          <w:bCs/>
          <w:color w:val="auto"/>
          <w:sz w:val="32"/>
          <w:szCs w:val="32"/>
          <w:lang w:eastAsia="zh-CN"/>
        </w:rPr>
        <w:t>完善困难残疾人生活补贴和重度残疾人护理补贴制度的实施意见</w:t>
      </w:r>
      <w:r>
        <w:rPr>
          <w:rFonts w:ascii="Times New Roman" w:hAnsi="Times New Roman" w:eastAsia="仿宋_GB2312" w:cs="Times New Roman"/>
          <w:bCs/>
          <w:color w:val="auto"/>
          <w:sz w:val="32"/>
          <w:szCs w:val="32"/>
        </w:rPr>
        <w:t>》（</w:t>
      </w:r>
      <w:r>
        <w:rPr>
          <w:rFonts w:hint="eastAsia" w:eastAsia="仿宋_GB2312" w:cs="Times New Roman"/>
          <w:bCs/>
          <w:color w:val="auto"/>
          <w:sz w:val="32"/>
          <w:szCs w:val="32"/>
          <w:lang w:eastAsia="zh-CN"/>
        </w:rPr>
        <w:t>皖民务函</w:t>
      </w:r>
      <w:r>
        <w:rPr>
          <w:rFonts w:ascii="Times New Roman" w:hAnsi="Times New Roman" w:eastAsia="仿宋_GB2312" w:cs="Times New Roman"/>
          <w:bCs/>
          <w:color w:val="auto"/>
          <w:sz w:val="32"/>
          <w:szCs w:val="32"/>
        </w:rPr>
        <w:t>〔20</w:t>
      </w:r>
      <w:r>
        <w:rPr>
          <w:rFonts w:hint="eastAsia" w:eastAsia="仿宋_GB2312" w:cs="Times New Roman"/>
          <w:bCs/>
          <w:color w:val="auto"/>
          <w:sz w:val="32"/>
          <w:szCs w:val="32"/>
          <w:lang w:val="en-US" w:eastAsia="zh-CN"/>
        </w:rPr>
        <w:t>22</w:t>
      </w:r>
      <w:r>
        <w:rPr>
          <w:rFonts w:ascii="Times New Roman" w:hAnsi="Times New Roman" w:eastAsia="仿宋_GB2312" w:cs="Times New Roman"/>
          <w:bCs/>
          <w:color w:val="auto"/>
          <w:sz w:val="32"/>
          <w:szCs w:val="32"/>
        </w:rPr>
        <w:t>〕</w:t>
      </w:r>
      <w:r>
        <w:rPr>
          <w:rFonts w:hint="eastAsia" w:eastAsia="仿宋_GB2312" w:cs="Times New Roman"/>
          <w:bCs/>
          <w:color w:val="auto"/>
          <w:sz w:val="32"/>
          <w:szCs w:val="32"/>
          <w:lang w:val="en-US" w:eastAsia="zh-CN"/>
        </w:rPr>
        <w:t>119</w:t>
      </w:r>
      <w:r>
        <w:rPr>
          <w:rFonts w:ascii="Times New Roman" w:hAnsi="Times New Roman" w:eastAsia="仿宋_GB2312" w:cs="Times New Roman"/>
          <w:bCs/>
          <w:color w:val="auto"/>
          <w:sz w:val="32"/>
          <w:szCs w:val="32"/>
        </w:rPr>
        <w:t>号）</w:t>
      </w:r>
      <w:r>
        <w:rPr>
          <w:rFonts w:hint="eastAsia" w:ascii="Times New Roman" w:hAnsi="Times New Roman" w:eastAsia="仿宋_GB2312" w:cs="Times New Roman"/>
          <w:bCs/>
          <w:color w:val="auto"/>
          <w:sz w:val="32"/>
          <w:szCs w:val="32"/>
          <w:lang w:eastAsia="zh-CN"/>
        </w:rPr>
        <w:t>，</w:t>
      </w:r>
      <w:r>
        <w:rPr>
          <w:rFonts w:hint="eastAsia" w:ascii="仿宋_GB2312" w:hAnsi="楷体" w:eastAsia="仿宋_GB2312"/>
          <w:sz w:val="32"/>
          <w:szCs w:val="32"/>
        </w:rPr>
        <w:t>淮北市民政局、财政局</w:t>
      </w:r>
      <w:r>
        <w:rPr>
          <w:rFonts w:hint="eastAsia" w:ascii="仿宋_GB2312" w:hAnsi="楷体" w:eastAsia="仿宋_GB2312"/>
          <w:sz w:val="32"/>
          <w:szCs w:val="32"/>
          <w:lang w:eastAsia="zh-CN"/>
        </w:rPr>
        <w:t>、残联</w:t>
      </w:r>
      <w:r>
        <w:rPr>
          <w:rFonts w:hint="eastAsia" w:ascii="仿宋_GB2312" w:hAnsi="楷体" w:eastAsia="仿宋_GB2312"/>
          <w:sz w:val="32"/>
          <w:szCs w:val="32"/>
        </w:rPr>
        <w:t>《</w:t>
      </w:r>
      <w:r>
        <w:rPr>
          <w:rFonts w:hint="eastAsia" w:ascii="仿宋_GB2312" w:hAnsi="楷体" w:eastAsia="仿宋_GB2312"/>
          <w:sz w:val="32"/>
          <w:szCs w:val="32"/>
          <w:lang w:eastAsia="zh-CN"/>
        </w:rPr>
        <w:t>淮北市困难残疾人生活和重度残疾人护理补贴实施办法</w:t>
      </w:r>
      <w:r>
        <w:rPr>
          <w:rFonts w:hint="eastAsia" w:ascii="仿宋_GB2312" w:hAnsi="楷体" w:eastAsia="仿宋_GB2312"/>
          <w:sz w:val="32"/>
          <w:szCs w:val="32"/>
        </w:rPr>
        <w:t>》</w:t>
      </w:r>
      <w:r>
        <w:rPr>
          <w:rFonts w:hint="eastAsia" w:ascii="仿宋_GB2312" w:hAnsi="楷体" w:eastAsia="仿宋_GB2312"/>
          <w:sz w:val="32"/>
          <w:szCs w:val="32"/>
          <w:lang w:eastAsia="zh-CN"/>
        </w:rPr>
        <w:t>。</w:t>
      </w:r>
    </w:p>
    <w:p w14:paraId="135ABEB2">
      <w:pPr>
        <w:adjustRightInd w:val="0"/>
        <w:snapToGrid w:val="0"/>
        <w:spacing w:line="600" w:lineRule="exact"/>
        <w:ind w:firstLine="640" w:firstLineChars="200"/>
        <w:rPr>
          <w:rFonts w:hint="eastAsia" w:ascii="仿宋_GB2312" w:hAnsi="楷体"/>
          <w:sz w:val="32"/>
          <w:szCs w:val="32"/>
          <w:lang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社会事务服务</w:t>
      </w:r>
      <w:r>
        <w:rPr>
          <w:rFonts w:hint="eastAsia" w:ascii="仿宋_GB2312" w:hAnsi="楷体"/>
          <w:sz w:val="32"/>
          <w:szCs w:val="32"/>
          <w:lang w:eastAsia="zh-CN"/>
        </w:rPr>
        <w:t>办</w:t>
      </w:r>
    </w:p>
    <w:p w14:paraId="5EBBAFCC">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lang w:val="en-US" w:eastAsia="zh-CN"/>
        </w:rPr>
        <w:t>2023年1月-2025年12月</w:t>
      </w:r>
    </w:p>
    <w:p w14:paraId="70FD563E">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（5）项目内容。</w:t>
      </w:r>
      <w:r>
        <w:rPr>
          <w:rFonts w:hint="eastAsia" w:ascii="仿宋_GB2312" w:hAnsi="仿宋" w:eastAsia="仿宋_GB2312"/>
          <w:sz w:val="32"/>
          <w:szCs w:val="32"/>
        </w:rPr>
        <w:t>根据市政府要求，实施困难残疾人生活补贴民生工程</w:t>
      </w:r>
      <w:r>
        <w:rPr>
          <w:rFonts w:hint="eastAsia" w:ascii="仿宋_GB2312" w:hAnsi="仿宋" w:eastAsia="仿宋_GB2312"/>
          <w:sz w:val="32"/>
          <w:szCs w:val="32"/>
          <w:lang w:eastAsia="zh-CN"/>
        </w:rPr>
        <w:t>。按照</w:t>
      </w:r>
      <w:r>
        <w:rPr>
          <w:rFonts w:hint="eastAsia" w:ascii="仿宋_GB2312" w:hAnsi="仿宋" w:eastAsia="仿宋_GB2312"/>
          <w:sz w:val="32"/>
          <w:szCs w:val="32"/>
        </w:rPr>
        <w:t xml:space="preserve">生活补贴发放人数及标准：2022年7月，三区困难残疾人数6024人（其中一、二级困难残疾人数4429人，三、四级困难残疾人数1595人），按照困难残疾人生活补贴标准为：一级、二级残疾人为每人每月70元；三级、四级残疾人为每人每月60元。 </w:t>
      </w:r>
    </w:p>
    <w:p w14:paraId="0847C7AC">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（6）年度预算安排。</w:t>
      </w:r>
      <w:r>
        <w:rPr>
          <w:rFonts w:hint="eastAsia" w:ascii="仿宋_GB2312" w:hAnsi="仿宋" w:eastAsia="仿宋_GB2312"/>
          <w:sz w:val="32"/>
          <w:szCs w:val="32"/>
          <w:lang w:eastAsia="zh-CN"/>
        </w:rPr>
        <w:t>残疾人两项补贴实行按月打卡发放。对补贴资格审定合格的残疾人自递交申请当月计发补贴，由县（区）民政部门、残联报同级财政部门申请拨付资金，县（区）级财政部门将资金按月打卡发放。</w:t>
      </w:r>
    </w:p>
    <w:p w14:paraId="78555B87">
      <w:pPr>
        <w:adjustRightInd w:val="0"/>
        <w:snapToGrid w:val="0"/>
        <w:spacing w:line="58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2B35CAFE">
      <w:pPr>
        <w:spacing w:line="580" w:lineRule="exact"/>
        <w:jc w:val="both"/>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详情见附件</w:t>
      </w:r>
    </w:p>
    <w:p w14:paraId="508322DD">
      <w:pPr>
        <w:ind w:firstLine="643" w:firstLineChars="200"/>
        <w:rPr>
          <w:rFonts w:hint="eastAsia" w:ascii="TimesNewRoman" w:hAnsi="TimesNewRoman" w:eastAsia="仿宋_GB2312" w:cs="TimesNewRoman"/>
          <w:b/>
          <w:bCs/>
          <w:kern w:val="0"/>
          <w:sz w:val="32"/>
          <w:szCs w:val="32"/>
        </w:rPr>
      </w:pPr>
      <w:r>
        <w:rPr>
          <w:rFonts w:hint="eastAsia" w:ascii="TimesNewRoman" w:hAnsi="TimesNewRoman" w:cs="TimesNewRoman"/>
          <w:b/>
          <w:bCs/>
          <w:kern w:val="0"/>
          <w:sz w:val="32"/>
          <w:szCs w:val="32"/>
          <w:lang w:val="en-US" w:eastAsia="zh-CN"/>
        </w:rPr>
        <w:t>4、</w:t>
      </w:r>
      <w:r>
        <w:rPr>
          <w:rFonts w:hint="eastAsia" w:ascii="TimesNewRoman" w:hAnsi="TimesNewRoman" w:eastAsia="仿宋_GB2312" w:cs="TimesNewRoman"/>
          <w:b/>
          <w:bCs/>
          <w:kern w:val="0"/>
          <w:sz w:val="32"/>
          <w:szCs w:val="32"/>
        </w:rPr>
        <w:t>“</w:t>
      </w:r>
      <w:r>
        <w:rPr>
          <w:rFonts w:hint="eastAsia" w:ascii="TimesNewRoman" w:hAnsi="TimesNewRoman" w:eastAsia="仿宋_GB2312" w:cs="TimesNewRoman"/>
          <w:b/>
          <w:bCs/>
          <w:kern w:val="0"/>
          <w:sz w:val="32"/>
          <w:szCs w:val="32"/>
          <w:lang w:eastAsia="zh-CN"/>
        </w:rPr>
        <w:t>养老服务和智慧养老</w:t>
      </w:r>
      <w:r>
        <w:rPr>
          <w:rFonts w:hint="eastAsia" w:ascii="TimesNewRoman" w:hAnsi="TimesNewRoman" w:eastAsia="仿宋_GB2312" w:cs="TimesNewRoman"/>
          <w:b/>
          <w:bCs/>
          <w:kern w:val="0"/>
          <w:sz w:val="32"/>
          <w:szCs w:val="32"/>
        </w:rPr>
        <w:t>”项目。</w:t>
      </w:r>
    </w:p>
    <w:p w14:paraId="08009F55">
      <w:pPr>
        <w:overflowPunct w:val="0"/>
        <w:topLinePunct/>
        <w:adjustRightInd w:val="0"/>
        <w:snapToGrid w:val="0"/>
        <w:spacing w:line="580" w:lineRule="exact"/>
        <w:ind w:firstLine="640" w:firstLineChars="200"/>
        <w:rPr>
          <w:rFonts w:hint="eastAsia" w:ascii="仿宋_GB2312" w:hAnsi="楷体" w:eastAsia="仿宋_GB2312"/>
          <w:sz w:val="30"/>
          <w:szCs w:val="30"/>
          <w:lang w:eastAsia="zh-CN"/>
        </w:rPr>
      </w:pPr>
      <w:r>
        <w:rPr>
          <w:rFonts w:hint="eastAsia" w:ascii="TimesNewRoman" w:hAnsi="TimesNewRoman" w:eastAsia="仿宋_GB2312" w:cs="TimesNewRoman"/>
          <w:kern w:val="0"/>
          <w:sz w:val="32"/>
          <w:szCs w:val="32"/>
        </w:rPr>
        <w:t>（1）项目概述。</w:t>
      </w:r>
      <w:r>
        <w:rPr>
          <w:rFonts w:hint="eastAsia" w:ascii="仿宋_GB2312" w:hAnsi="楷体" w:eastAsia="仿宋_GB2312"/>
          <w:sz w:val="30"/>
          <w:szCs w:val="30"/>
          <w:lang w:eastAsia="zh-CN"/>
        </w:rPr>
        <w:t>实施（一）城乡三级中心运营补贴。（二）健全老年人补贴制度。（三）实施居家适老化改造。（四）社会办养老机构补助。（五）养老机构综合责任保险参保补贴。（六）推进养老智慧化建设等。</w:t>
      </w:r>
    </w:p>
    <w:p w14:paraId="0E826A4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楷体" w:eastAsia="仿宋_GB2312"/>
          <w:sz w:val="32"/>
          <w:szCs w:val="32"/>
          <w:lang w:eastAsia="zh-CN"/>
        </w:rPr>
        <w:t>为民生工程任务。淮民社救〔2022〕5号：关于印发《淮北市城乡居民最低生活保障实施方案》等七项民生工程实施方案的通知。</w:t>
      </w:r>
    </w:p>
    <w:p w14:paraId="3B3CE848">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（3）实施主体。</w:t>
      </w:r>
      <w:r>
        <w:rPr>
          <w:rFonts w:hint="eastAsia" w:ascii="仿宋_GB2312" w:hAnsi="楷体" w:eastAsia="仿宋_GB2312"/>
          <w:color w:val="auto"/>
          <w:sz w:val="32"/>
          <w:szCs w:val="32"/>
        </w:rPr>
        <w:t>养老</w:t>
      </w:r>
      <w:r>
        <w:rPr>
          <w:rFonts w:hint="eastAsia" w:ascii="仿宋_GB2312" w:hAnsi="楷体"/>
          <w:color w:val="auto"/>
          <w:sz w:val="32"/>
          <w:szCs w:val="32"/>
          <w:lang w:eastAsia="zh-CN"/>
        </w:rPr>
        <w:t>办</w:t>
      </w:r>
    </w:p>
    <w:p w14:paraId="268238A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楷体" w:eastAsia="仿宋_GB2312"/>
          <w:sz w:val="32"/>
          <w:szCs w:val="32"/>
        </w:rPr>
        <w:t>202</w:t>
      </w:r>
      <w:r>
        <w:rPr>
          <w:rFonts w:hint="eastAsia" w:ascii="仿宋_GB2312" w:hAnsi="楷体" w:eastAsia="仿宋_GB2312"/>
          <w:sz w:val="32"/>
          <w:szCs w:val="32"/>
          <w:lang w:val="en-US" w:eastAsia="zh-CN"/>
        </w:rPr>
        <w:t>3.1</w:t>
      </w:r>
      <w:r>
        <w:rPr>
          <w:rFonts w:hint="eastAsia" w:ascii="仿宋_GB2312" w:hAnsi="楷体" w:eastAsia="仿宋_GB2312"/>
          <w:sz w:val="32"/>
          <w:szCs w:val="32"/>
        </w:rPr>
        <w:t>--202</w:t>
      </w:r>
      <w:r>
        <w:rPr>
          <w:rFonts w:hint="eastAsia" w:ascii="仿宋_GB2312" w:hAnsi="楷体" w:eastAsia="仿宋_GB2312"/>
          <w:sz w:val="32"/>
          <w:szCs w:val="32"/>
          <w:lang w:val="en-US" w:eastAsia="zh-CN"/>
        </w:rPr>
        <w:t>3.12</w:t>
      </w:r>
    </w:p>
    <w:p w14:paraId="6C988BC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楷体" w:eastAsia="仿宋_GB2312"/>
          <w:sz w:val="32"/>
          <w:szCs w:val="32"/>
          <w:lang w:eastAsia="zh-CN"/>
        </w:rPr>
        <w:t>实施社会养老服务体系建设民生工程，按时完成民办养老机构运营补助发放任务。</w:t>
      </w:r>
    </w:p>
    <w:p w14:paraId="4F636A97">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cs="TimesNewRoman"/>
          <w:kern w:val="0"/>
          <w:sz w:val="32"/>
          <w:szCs w:val="32"/>
          <w:lang w:val="en-US" w:eastAsia="zh-CN"/>
        </w:rPr>
        <w:t>40</w:t>
      </w:r>
      <w:r>
        <w:rPr>
          <w:rFonts w:hint="eastAsia" w:ascii="TimesNewRoman" w:hAnsi="TimesNewRoman" w:eastAsia="仿宋_GB2312" w:cs="TimesNewRoman"/>
          <w:kern w:val="0"/>
          <w:sz w:val="32"/>
          <w:szCs w:val="32"/>
          <w:lang w:val="en-US" w:eastAsia="zh-CN"/>
        </w:rPr>
        <w:t>万元</w:t>
      </w:r>
    </w:p>
    <w:p w14:paraId="087E1289">
      <w:pPr>
        <w:spacing w:line="580" w:lineRule="exact"/>
        <w:ind w:firstLine="640" w:firstLineChars="200"/>
        <w:jc w:val="both"/>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p w14:paraId="421AEB85">
      <w:pPr>
        <w:spacing w:line="580" w:lineRule="exact"/>
        <w:jc w:val="both"/>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详情见附件</w:t>
      </w:r>
    </w:p>
    <w:p w14:paraId="4A15C0F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w:t>
      </w:r>
      <w:r>
        <w:rPr>
          <w:rFonts w:hint="eastAsia" w:ascii="仿宋_GB2312" w:hAnsi="楷体" w:eastAsia="仿宋_GB2312"/>
          <w:b/>
          <w:sz w:val="32"/>
          <w:szCs w:val="32"/>
        </w:rPr>
        <w:t>80岁以上老年人高龄津贴</w:t>
      </w:r>
      <w:r>
        <w:rPr>
          <w:rFonts w:hint="eastAsia" w:ascii="TimesNewRoman" w:hAnsi="TimesNewRoman" w:eastAsia="仿宋_GB2312" w:cs="TimesNewRoman"/>
          <w:kern w:val="0"/>
          <w:sz w:val="32"/>
          <w:szCs w:val="32"/>
        </w:rPr>
        <w:t>”项目。</w:t>
      </w:r>
    </w:p>
    <w:p w14:paraId="37000AA1">
      <w:pPr>
        <w:ind w:firstLine="640" w:firstLineChars="200"/>
        <w:rPr>
          <w:rFonts w:hint="eastAsia" w:ascii="仿宋_GB2312" w:hAnsi="楷体" w:eastAsia="仿宋_GB2312"/>
          <w:sz w:val="32"/>
          <w:szCs w:val="32"/>
        </w:rPr>
      </w:pPr>
      <w:r>
        <w:rPr>
          <w:rFonts w:hint="eastAsia" w:ascii="TimesNewRoman" w:hAnsi="TimesNewRoman" w:eastAsia="仿宋_GB2312" w:cs="TimesNewRoman"/>
          <w:kern w:val="0"/>
          <w:sz w:val="32"/>
          <w:szCs w:val="32"/>
        </w:rPr>
        <w:t>（1）项目概述。</w:t>
      </w:r>
      <w:r>
        <w:rPr>
          <w:rFonts w:hint="eastAsia" w:ascii="仿宋_GB2312" w:hAnsi="楷体" w:eastAsia="仿宋_GB2312"/>
          <w:sz w:val="32"/>
          <w:szCs w:val="32"/>
          <w:lang w:eastAsia="zh-CN"/>
        </w:rPr>
        <w:t>为</w:t>
      </w:r>
      <w:r>
        <w:rPr>
          <w:rFonts w:hint="eastAsia" w:ascii="仿宋_GB2312" w:hAnsi="楷体" w:eastAsia="仿宋_GB2312"/>
          <w:sz w:val="32"/>
          <w:szCs w:val="32"/>
        </w:rPr>
        <w:t>80岁以上老年人</w:t>
      </w:r>
      <w:r>
        <w:rPr>
          <w:rFonts w:hint="eastAsia" w:ascii="仿宋_GB2312" w:hAnsi="楷体" w:eastAsia="仿宋_GB2312"/>
          <w:sz w:val="32"/>
          <w:szCs w:val="32"/>
          <w:lang w:eastAsia="zh-CN"/>
        </w:rPr>
        <w:t>发放</w:t>
      </w:r>
      <w:r>
        <w:rPr>
          <w:rFonts w:hint="eastAsia" w:ascii="仿宋_GB2312" w:hAnsi="楷体" w:eastAsia="仿宋_GB2312"/>
          <w:sz w:val="32"/>
          <w:szCs w:val="32"/>
        </w:rPr>
        <w:t>高龄津贴</w:t>
      </w:r>
      <w:r>
        <w:rPr>
          <w:rFonts w:hint="eastAsia" w:ascii="仿宋_GB2312" w:hAnsi="楷体" w:eastAsia="仿宋_GB2312"/>
          <w:sz w:val="32"/>
          <w:szCs w:val="32"/>
          <w:lang w:val="en-US" w:eastAsia="zh-CN"/>
        </w:rPr>
        <w:t>,2022</w:t>
      </w:r>
      <w:r>
        <w:rPr>
          <w:rFonts w:hint="eastAsia" w:ascii="仿宋_GB2312" w:hAnsi="楷体" w:eastAsia="仿宋_GB2312"/>
          <w:sz w:val="32"/>
          <w:szCs w:val="32"/>
        </w:rPr>
        <w:t>年</w:t>
      </w:r>
      <w:r>
        <w:rPr>
          <w:rFonts w:hint="eastAsia" w:ascii="仿宋_GB2312" w:hAnsi="楷体"/>
          <w:sz w:val="32"/>
          <w:szCs w:val="32"/>
          <w:lang w:val="en-US" w:eastAsia="zh-CN"/>
        </w:rPr>
        <w:t>12</w:t>
      </w:r>
      <w:r>
        <w:rPr>
          <w:rFonts w:hint="eastAsia" w:ascii="仿宋_GB2312" w:hAnsi="楷体" w:eastAsia="仿宋_GB2312"/>
          <w:sz w:val="32"/>
          <w:szCs w:val="32"/>
        </w:rPr>
        <w:t>月，</w:t>
      </w:r>
      <w:r>
        <w:rPr>
          <w:rFonts w:hint="eastAsia" w:ascii="仿宋_GB2312" w:hAnsi="楷体"/>
          <w:sz w:val="32"/>
          <w:szCs w:val="32"/>
          <w:lang w:eastAsia="zh-CN"/>
        </w:rPr>
        <w:t>我</w:t>
      </w:r>
      <w:r>
        <w:rPr>
          <w:rFonts w:hint="eastAsia" w:ascii="仿宋_GB2312" w:hAnsi="楷体" w:eastAsia="仿宋_GB2312"/>
          <w:sz w:val="32"/>
          <w:szCs w:val="32"/>
          <w:lang w:eastAsia="zh-CN"/>
        </w:rPr>
        <w:t>区</w:t>
      </w:r>
      <w:r>
        <w:rPr>
          <w:rFonts w:hint="eastAsia" w:ascii="仿宋_GB2312" w:hAnsi="楷体" w:eastAsia="仿宋_GB2312"/>
          <w:sz w:val="32"/>
          <w:szCs w:val="32"/>
        </w:rPr>
        <w:t>符合条件的80岁以上老年人高龄津贴共计</w:t>
      </w:r>
      <w:r>
        <w:rPr>
          <w:rFonts w:hint="eastAsia" w:ascii="仿宋_GB2312" w:hAnsi="楷体"/>
          <w:sz w:val="32"/>
          <w:szCs w:val="32"/>
          <w:lang w:val="en-US" w:eastAsia="zh-CN"/>
        </w:rPr>
        <w:t>9587</w:t>
      </w:r>
      <w:r>
        <w:rPr>
          <w:rFonts w:hint="eastAsia" w:ascii="仿宋_GB2312" w:hAnsi="楷体" w:eastAsia="仿宋_GB2312"/>
          <w:sz w:val="32"/>
          <w:szCs w:val="32"/>
        </w:rPr>
        <w:t>人，按照每人每月40元标准；百岁老人</w:t>
      </w:r>
      <w:r>
        <w:rPr>
          <w:rFonts w:hint="eastAsia" w:ascii="仿宋_GB2312" w:hAnsi="楷体"/>
          <w:sz w:val="32"/>
          <w:szCs w:val="32"/>
          <w:lang w:val="en-US" w:eastAsia="zh-CN"/>
        </w:rPr>
        <w:t>57</w:t>
      </w:r>
      <w:r>
        <w:rPr>
          <w:rFonts w:hint="eastAsia" w:ascii="仿宋_GB2312" w:hAnsi="楷体" w:eastAsia="仿宋_GB2312"/>
          <w:sz w:val="32"/>
          <w:szCs w:val="32"/>
        </w:rPr>
        <w:t>人，每人每月600元，</w:t>
      </w:r>
    </w:p>
    <w:p w14:paraId="326F9B7A">
      <w:pPr>
        <w:ind w:firstLine="640" w:firstLineChars="200"/>
        <w:rPr>
          <w:rFonts w:hint="eastAsia" w:ascii="仿宋_GB2312" w:hAnsi="楷体" w:eastAsia="仿宋_GB2312"/>
          <w:sz w:val="32"/>
          <w:szCs w:val="32"/>
          <w:lang w:eastAsia="zh-CN"/>
        </w:rPr>
      </w:pPr>
      <w:r>
        <w:rPr>
          <w:rFonts w:hint="eastAsia" w:ascii="TimesNewRoman" w:hAnsi="TimesNewRoman" w:eastAsia="仿宋_GB2312" w:cs="TimesNewRoman"/>
          <w:kern w:val="0"/>
          <w:sz w:val="32"/>
          <w:szCs w:val="32"/>
        </w:rPr>
        <w:t>（2）立项依据。</w:t>
      </w:r>
      <w:r>
        <w:rPr>
          <w:rFonts w:hint="eastAsia" w:ascii="仿宋_GB2312" w:hAnsi="楷体" w:eastAsia="仿宋_GB2312"/>
          <w:sz w:val="32"/>
          <w:szCs w:val="32"/>
          <w:lang w:val="en-US" w:eastAsia="zh-CN"/>
        </w:rPr>
        <w:t>为民生工程任务。1.</w:t>
      </w:r>
      <w:r>
        <w:rPr>
          <w:rFonts w:hint="eastAsia" w:ascii="仿宋_GB2312" w:hAnsi="楷体" w:eastAsia="仿宋_GB2312"/>
          <w:sz w:val="32"/>
          <w:szCs w:val="32"/>
        </w:rPr>
        <w:t>《淮北市人民政府关于调整我市高龄津贴标准的通知》(淮政秘〔2019〕39号)</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淮民社救〔2022〕5号：关于印发《淮北市城乡居民最低生活保障实施方案》等七项民生工程实施方案的通知、</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安徽省财政厅《养老服务和智慧养老实施方案》。</w:t>
      </w:r>
    </w:p>
    <w:p w14:paraId="68488879">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（3）实施主体。</w:t>
      </w:r>
      <w:r>
        <w:rPr>
          <w:rFonts w:hint="eastAsia" w:ascii="仿宋_GB2312" w:hAnsi="楷体" w:eastAsia="仿宋_GB2312"/>
          <w:sz w:val="32"/>
          <w:szCs w:val="32"/>
        </w:rPr>
        <w:t>养老</w:t>
      </w:r>
      <w:r>
        <w:rPr>
          <w:rFonts w:hint="eastAsia" w:ascii="仿宋_GB2312" w:hAnsi="楷体"/>
          <w:sz w:val="32"/>
          <w:szCs w:val="32"/>
          <w:lang w:eastAsia="zh-CN"/>
        </w:rPr>
        <w:t>办</w:t>
      </w:r>
    </w:p>
    <w:p w14:paraId="09F4DE3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楷体" w:eastAsia="仿宋_GB2312"/>
          <w:sz w:val="32"/>
          <w:szCs w:val="32"/>
        </w:rPr>
        <w:t>202</w:t>
      </w:r>
      <w:r>
        <w:rPr>
          <w:rFonts w:hint="eastAsia" w:ascii="仿宋_GB2312" w:hAnsi="楷体" w:eastAsia="仿宋_GB2312"/>
          <w:sz w:val="32"/>
          <w:szCs w:val="32"/>
          <w:lang w:val="en-US" w:eastAsia="zh-CN"/>
        </w:rPr>
        <w:t>3.1</w:t>
      </w:r>
      <w:r>
        <w:rPr>
          <w:rFonts w:hint="eastAsia" w:ascii="仿宋_GB2312" w:hAnsi="楷体" w:eastAsia="仿宋_GB2312"/>
          <w:sz w:val="32"/>
          <w:szCs w:val="32"/>
        </w:rPr>
        <w:t>--202</w:t>
      </w:r>
      <w:r>
        <w:rPr>
          <w:rFonts w:hint="eastAsia" w:ascii="仿宋_GB2312" w:hAnsi="楷体" w:eastAsia="仿宋_GB2312"/>
          <w:sz w:val="32"/>
          <w:szCs w:val="32"/>
          <w:lang w:val="en-US" w:eastAsia="zh-CN"/>
        </w:rPr>
        <w:t>3.12</w:t>
      </w:r>
    </w:p>
    <w:p w14:paraId="5594B73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楷体" w:eastAsia="仿宋_GB2312"/>
          <w:sz w:val="32"/>
          <w:szCs w:val="32"/>
          <w:lang w:eastAsia="zh-CN"/>
        </w:rPr>
        <w:t>为</w:t>
      </w:r>
      <w:r>
        <w:rPr>
          <w:rFonts w:hint="eastAsia" w:ascii="仿宋_GB2312" w:hAnsi="楷体" w:eastAsia="仿宋_GB2312"/>
          <w:sz w:val="32"/>
          <w:szCs w:val="32"/>
        </w:rPr>
        <w:t>80岁以上老年人</w:t>
      </w:r>
      <w:r>
        <w:rPr>
          <w:rFonts w:hint="eastAsia" w:ascii="仿宋_GB2312" w:hAnsi="楷体" w:eastAsia="仿宋_GB2312"/>
          <w:sz w:val="32"/>
          <w:szCs w:val="32"/>
          <w:lang w:eastAsia="zh-CN"/>
        </w:rPr>
        <w:t>发放</w:t>
      </w:r>
      <w:r>
        <w:rPr>
          <w:rFonts w:hint="eastAsia" w:ascii="仿宋_GB2312" w:hAnsi="楷体" w:eastAsia="仿宋_GB2312"/>
          <w:sz w:val="32"/>
          <w:szCs w:val="32"/>
        </w:rPr>
        <w:t>高龄津贴补贴</w:t>
      </w:r>
      <w:r>
        <w:rPr>
          <w:rFonts w:hint="eastAsia" w:ascii="仿宋_GB2312" w:hAnsi="楷体" w:eastAsia="仿宋_GB2312"/>
          <w:sz w:val="32"/>
          <w:szCs w:val="32"/>
          <w:lang w:eastAsia="zh-CN"/>
        </w:rPr>
        <w:t>。</w:t>
      </w:r>
    </w:p>
    <w:p w14:paraId="20A7E23E">
      <w:pPr>
        <w:ind w:firstLine="640" w:firstLineChars="200"/>
        <w:rPr>
          <w:rFonts w:hint="eastAsia" w:ascii="仿宋_GB2312" w:hAnsi="楷体" w:eastAsia="仿宋_GB2312"/>
          <w:sz w:val="32"/>
          <w:szCs w:val="32"/>
        </w:rPr>
      </w:pPr>
      <w:r>
        <w:rPr>
          <w:rFonts w:hint="eastAsia" w:ascii="TimesNewRoman" w:hAnsi="TimesNewRoman" w:eastAsia="仿宋_GB2312" w:cs="TimesNewRoman"/>
          <w:kern w:val="0"/>
          <w:sz w:val="32"/>
          <w:szCs w:val="32"/>
        </w:rPr>
        <w:t>（6）年度预算安排。</w:t>
      </w:r>
      <w:r>
        <w:rPr>
          <w:rFonts w:hint="eastAsia" w:ascii="仿宋_GB2312" w:hAnsi="楷体"/>
          <w:sz w:val="32"/>
          <w:szCs w:val="32"/>
          <w:lang w:val="en-US" w:eastAsia="zh-CN"/>
        </w:rPr>
        <w:t>55</w:t>
      </w:r>
      <w:r>
        <w:rPr>
          <w:rFonts w:hint="eastAsia" w:ascii="仿宋_GB2312" w:hAnsi="楷体" w:eastAsia="仿宋_GB2312"/>
          <w:sz w:val="32"/>
          <w:szCs w:val="32"/>
        </w:rPr>
        <w:t>万元</w:t>
      </w:r>
    </w:p>
    <w:p w14:paraId="49DF6049">
      <w:pPr>
        <w:spacing w:line="580" w:lineRule="exact"/>
        <w:ind w:firstLine="640" w:firstLineChars="200"/>
        <w:jc w:val="both"/>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p w14:paraId="21563B0A">
      <w:pPr>
        <w:spacing w:line="580" w:lineRule="exact"/>
        <w:jc w:val="both"/>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详情见附件</w:t>
      </w:r>
    </w:p>
    <w:p w14:paraId="05C67707">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7772CC24">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相山区民政局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30.97</w:t>
      </w:r>
      <w:r>
        <w:rPr>
          <w:rFonts w:hint="eastAsia" w:ascii="仿宋_GB2312" w:hAnsi="仿宋" w:eastAsia="仿宋_GB2312"/>
          <w:sz w:val="32"/>
          <w:szCs w:val="32"/>
        </w:rPr>
        <w:t>万元，</w:t>
      </w:r>
      <w:r>
        <w:rPr>
          <w:rFonts w:hint="eastAsia" w:ascii="仿宋_GB2312" w:hAnsi="仿宋" w:eastAsia="仿宋_GB2312"/>
          <w:sz w:val="32"/>
          <w:szCs w:val="32"/>
          <w:lang w:eastAsia="zh-CN"/>
        </w:rPr>
        <w:t>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w:t>
      </w:r>
      <w:r>
        <w:rPr>
          <w:rFonts w:hint="eastAsia" w:ascii="仿宋_GB2312" w:hAnsi="仿宋" w:eastAsia="仿宋_GB2312"/>
          <w:sz w:val="32"/>
          <w:szCs w:val="32"/>
        </w:rPr>
        <w:t>主要是</w:t>
      </w:r>
      <w:r>
        <w:rPr>
          <w:rFonts w:hint="eastAsia" w:ascii="仿宋_GB2312" w:hAnsi="仿宋" w:eastAsia="仿宋_GB2312"/>
          <w:sz w:val="32"/>
          <w:szCs w:val="32"/>
          <w:lang w:eastAsia="zh-CN"/>
        </w:rPr>
        <w:t>日常单位工作经费</w:t>
      </w:r>
      <w:r>
        <w:rPr>
          <w:rFonts w:hint="eastAsia" w:ascii="仿宋_GB2312" w:hAnsi="仿宋" w:eastAsia="仿宋_GB2312"/>
          <w:sz w:val="32"/>
          <w:szCs w:val="32"/>
        </w:rPr>
        <w:t>。</w:t>
      </w:r>
    </w:p>
    <w:p w14:paraId="2919A88B">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6D92A696">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相山区民政局</w:t>
      </w:r>
      <w:r>
        <w:rPr>
          <w:rFonts w:hint="eastAsia" w:ascii="仿宋_GB2312" w:hAnsi="楷体" w:eastAsia="仿宋_GB2312"/>
          <w:sz w:val="32"/>
          <w:szCs w:val="32"/>
          <w:lang w:eastAsia="zh-CN"/>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8.61</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8.61</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0.00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0.00</w:t>
      </w:r>
      <w:r>
        <w:rPr>
          <w:rFonts w:hint="eastAsia" w:ascii="仿宋_GB2312" w:hAnsi="楷体" w:eastAsia="仿宋_GB2312"/>
          <w:sz w:val="32"/>
          <w:szCs w:val="32"/>
        </w:rPr>
        <w:t>万元。</w:t>
      </w:r>
    </w:p>
    <w:p w14:paraId="6919022C">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62C6712C">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年12月31日，</w:t>
      </w:r>
      <w:r>
        <w:rPr>
          <w:rFonts w:hint="eastAsia" w:ascii="仿宋_GB2312" w:hAnsi="仿宋" w:eastAsia="仿宋_GB2312" w:cs="宋体"/>
          <w:kern w:val="0"/>
          <w:sz w:val="32"/>
          <w:szCs w:val="32"/>
          <w:lang w:eastAsia="zh-CN"/>
        </w:rPr>
        <w:t>相山区民政局</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w:t>
      </w:r>
      <w:r>
        <w:rPr>
          <w:rFonts w:hint="eastAsia" w:ascii="仿宋_GB2312" w:hAnsi="楷体" w:eastAsia="仿宋_GB2312"/>
          <w:sz w:val="32"/>
          <w:szCs w:val="32"/>
          <w:lang w:val="en-US" w:eastAsia="zh-CN"/>
        </w:rPr>
        <w:t>0</w:t>
      </w:r>
      <w:r>
        <w:rPr>
          <w:rFonts w:hint="eastAsia" w:ascii="仿宋_GB2312" w:hAnsi="楷体" w:eastAsia="仿宋_GB2312"/>
          <w:sz w:val="32"/>
          <w:szCs w:val="32"/>
        </w:rPr>
        <w:t>。单位价值50万元以上的通用设备</w:t>
      </w:r>
      <w:r>
        <w:rPr>
          <w:rFonts w:hint="eastAsia" w:ascii="仿宋_GB2312" w:hAnsi="楷体" w:eastAsia="仿宋_GB2312"/>
          <w:sz w:val="32"/>
          <w:szCs w:val="32"/>
          <w:lang w:val="en-US" w:eastAsia="zh-CN"/>
        </w:rPr>
        <w:t>1</w:t>
      </w:r>
      <w:r>
        <w:rPr>
          <w:rFonts w:hint="eastAsia" w:ascii="仿宋_GB2312" w:hAnsi="楷体" w:eastAsia="仿宋_GB2312"/>
          <w:sz w:val="32"/>
          <w:szCs w:val="32"/>
        </w:rPr>
        <w:t>台（套），单位价值100万元以上的专用设备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14:paraId="00925CE3">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color w:val="auto"/>
          <w:sz w:val="32"/>
          <w:szCs w:val="32"/>
          <w:lang w:eastAsia="zh-CN"/>
        </w:rPr>
        <w:t>202</w:t>
      </w:r>
      <w:r>
        <w:rPr>
          <w:rFonts w:hint="eastAsia" w:ascii="仿宋_GB2312" w:hAnsi="楷体" w:eastAsia="仿宋_GB2312"/>
          <w:color w:val="auto"/>
          <w:sz w:val="32"/>
          <w:szCs w:val="32"/>
          <w:lang w:val="en-US" w:eastAsia="zh-CN"/>
        </w:rPr>
        <w:t>3</w:t>
      </w:r>
      <w:r>
        <w:rPr>
          <w:rFonts w:hint="eastAsia" w:ascii="仿宋_GB2312" w:hAnsi="楷体" w:eastAsia="仿宋_GB2312"/>
          <w:color w:val="auto"/>
          <w:sz w:val="32"/>
          <w:szCs w:val="32"/>
        </w:rPr>
        <w:t>年</w:t>
      </w:r>
      <w:r>
        <w:rPr>
          <w:rFonts w:hint="eastAsia" w:ascii="仿宋_GB2312" w:hAnsi="楷体" w:eastAsia="仿宋_GB2312"/>
          <w:color w:val="auto"/>
          <w:sz w:val="32"/>
          <w:szCs w:val="32"/>
          <w:lang w:eastAsia="zh-CN"/>
        </w:rPr>
        <w:t>部门</w:t>
      </w:r>
      <w:r>
        <w:rPr>
          <w:rFonts w:hint="eastAsia" w:ascii="仿宋_GB2312" w:hAnsi="楷体" w:eastAsia="仿宋_GB2312"/>
          <w:color w:val="auto"/>
          <w:sz w:val="32"/>
          <w:szCs w:val="32"/>
        </w:rPr>
        <w:t>预算安排购置公务用车</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辆，购置费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万元；安排购置单位价值50万元以上的通用设备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万元；安排购置单位价值100万元以上专用设备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w:t>
      </w:r>
    </w:p>
    <w:p w14:paraId="31E45BD9">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49028CDA">
      <w:pPr>
        <w:adjustRightInd w:val="0"/>
        <w:snapToGrid w:val="0"/>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相山区民政局</w:t>
      </w:r>
      <w:r>
        <w:rPr>
          <w:rFonts w:hint="eastAsia" w:ascii="仿宋_GB2312" w:hAnsi="仿宋" w:eastAsia="仿宋_GB2312" w:cs="宋体"/>
          <w:kern w:val="0"/>
          <w:sz w:val="32"/>
          <w:szCs w:val="32"/>
          <w:lang w:val="en-US" w:eastAsia="zh-CN"/>
        </w:rPr>
        <w:t>5</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474</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29B52339">
      <w:pPr>
        <w:tabs>
          <w:tab w:val="left" w:pos="3316"/>
        </w:tabs>
        <w:adjustRightInd w:val="0"/>
        <w:snapToGrid w:val="0"/>
        <w:spacing w:line="600" w:lineRule="exact"/>
        <w:outlineLvl w:val="0"/>
        <w:rPr>
          <w:rFonts w:ascii="黑体" w:eastAsia="黑体" w:cs="宋体"/>
          <w:sz w:val="36"/>
          <w:szCs w:val="36"/>
        </w:rPr>
      </w:pPr>
    </w:p>
    <w:p w14:paraId="4E7C06C6">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14:paraId="709B8BE9">
      <w:pPr>
        <w:adjustRightInd w:val="0"/>
        <w:snapToGrid w:val="0"/>
        <w:spacing w:line="600" w:lineRule="exact"/>
        <w:jc w:val="center"/>
        <w:rPr>
          <w:rFonts w:ascii="黑体" w:hAnsi="黑体" w:eastAsia="黑体"/>
          <w:sz w:val="32"/>
          <w:szCs w:val="32"/>
        </w:rPr>
      </w:pPr>
    </w:p>
    <w:p w14:paraId="2A7D4DE8">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11FD1DCF">
      <w:pPr>
        <w:pStyle w:val="7"/>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lang w:eastAsia="zh-CN"/>
        </w:rPr>
        <w:t>二</w:t>
      </w:r>
      <w:r>
        <w:rPr>
          <w:rFonts w:hint="eastAsia" w:ascii="黑体" w:hAnsi="黑体" w:eastAsia="黑体"/>
          <w:sz w:val="32"/>
          <w:szCs w:val="32"/>
        </w:rPr>
        <w:t>、基本支出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68FFCF81">
      <w:pPr>
        <w:pStyle w:val="7"/>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0AAFD12B">
      <w:pPr>
        <w:pStyle w:val="7"/>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E67046A">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eastAsia"/>
          <w:lang w:eastAsia="zh-CN"/>
        </w:rPr>
      </w:pPr>
      <w:r>
        <w:rPr>
          <w:rFonts w:hint="eastAsia" w:ascii="黑体" w:hAnsi="黑体" w:eastAsia="黑体"/>
          <w:sz w:val="32"/>
          <w:szCs w:val="32"/>
        </w:rPr>
        <w:t xml:space="preserve"> </w:t>
      </w:r>
      <w:r>
        <w:rPr>
          <w:rFonts w:hint="eastAsia" w:ascii="黑体" w:hAnsi="黑体" w:eastAsia="黑体"/>
          <w:sz w:val="32"/>
          <w:szCs w:val="32"/>
          <w:lang w:eastAsia="zh-CN"/>
        </w:rPr>
        <w:t>五</w:t>
      </w:r>
      <w:r>
        <w:rPr>
          <w:rFonts w:hint="eastAsia" w:ascii="黑体" w:hAnsi="黑体" w:eastAsia="黑体"/>
          <w:sz w:val="32"/>
          <w:szCs w:val="32"/>
        </w:rPr>
        <w:t>、“三公”经费</w:t>
      </w:r>
      <w:r>
        <w:rPr>
          <w:rFonts w:hint="eastAsia" w:ascii="仿宋" w:hAnsi="仿宋" w:eastAsia="仿宋" w:cs="仿宋"/>
          <w:sz w:val="32"/>
          <w:szCs w:val="32"/>
        </w:rPr>
        <w:t>：纳入财政预决算管理的“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Traditional Arabic"/>
    <w:panose1 w:val="02020603050405020304"/>
    <w:charset w:val="00"/>
    <w:family w:val="auto"/>
    <w:pitch w:val="default"/>
    <w:sig w:usb0="00000000" w:usb1="00000000" w:usb2="00000029" w:usb3="00000000" w:csb0="600001FF" w:csb1="FFFF0000"/>
  </w:font>
  <w:font w:name="楷体">
    <w:panose1 w:val="02010609060101010101"/>
    <w:charset w:val="86"/>
    <w:family w:val="auto"/>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14:paraId="72882307">
        <w:pPr>
          <w:pStyle w:val="5"/>
          <w:jc w:val="right"/>
        </w:pPr>
        <w:r>
          <w:fldChar w:fldCharType="begin"/>
        </w:r>
        <w:r>
          <w:instrText xml:space="preserve"> PAGE   \* MERGEFORMAT </w:instrText>
        </w:r>
        <w:r>
          <w:fldChar w:fldCharType="separate"/>
        </w:r>
        <w:r>
          <w:rPr>
            <w:lang w:val="zh-CN"/>
          </w:rPr>
          <w:t>18</w:t>
        </w:r>
        <w:r>
          <w:rPr>
            <w:lang w:val="zh-CN"/>
          </w:rPr>
          <w:fldChar w:fldCharType="end"/>
        </w:r>
      </w:p>
    </w:sdtContent>
  </w:sdt>
  <w:p w14:paraId="319E09B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55CA7"/>
    <w:multiLevelType w:val="singleLevel"/>
    <w:tmpl w:val="2A455CA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mYyM2NkZGRkZjMxODIyOTA1NWFjZGZhNzllMzIifQ=="/>
    <w:docVar w:name="KSO_WPS_MARK_KEY" w:val="ee8fa72a-d815-4ace-ad2b-6f0d3bcca6bc"/>
  </w:docVars>
  <w:rsids>
    <w:rsidRoot w:val="00DA7155"/>
    <w:rsid w:val="000003C1"/>
    <w:rsid w:val="00015821"/>
    <w:rsid w:val="00016DCE"/>
    <w:rsid w:val="00026E99"/>
    <w:rsid w:val="0005090D"/>
    <w:rsid w:val="00052923"/>
    <w:rsid w:val="0005523F"/>
    <w:rsid w:val="000720A0"/>
    <w:rsid w:val="000807F9"/>
    <w:rsid w:val="000812F3"/>
    <w:rsid w:val="000859AC"/>
    <w:rsid w:val="00086992"/>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458E8"/>
    <w:rsid w:val="0024741B"/>
    <w:rsid w:val="0025289A"/>
    <w:rsid w:val="00263B7E"/>
    <w:rsid w:val="002711F0"/>
    <w:rsid w:val="002725C5"/>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6B96"/>
    <w:rsid w:val="0053715F"/>
    <w:rsid w:val="00542173"/>
    <w:rsid w:val="00544C35"/>
    <w:rsid w:val="00557E03"/>
    <w:rsid w:val="00562B09"/>
    <w:rsid w:val="00565987"/>
    <w:rsid w:val="00574EF2"/>
    <w:rsid w:val="00577B14"/>
    <w:rsid w:val="00582209"/>
    <w:rsid w:val="00584B72"/>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AEA"/>
    <w:rsid w:val="0069039D"/>
    <w:rsid w:val="00693859"/>
    <w:rsid w:val="00694264"/>
    <w:rsid w:val="006A032A"/>
    <w:rsid w:val="006B17A0"/>
    <w:rsid w:val="006B6125"/>
    <w:rsid w:val="006D39F7"/>
    <w:rsid w:val="006E3F7A"/>
    <w:rsid w:val="006F28D7"/>
    <w:rsid w:val="007221FD"/>
    <w:rsid w:val="00722B93"/>
    <w:rsid w:val="007318DE"/>
    <w:rsid w:val="0074251D"/>
    <w:rsid w:val="00752451"/>
    <w:rsid w:val="00752F7A"/>
    <w:rsid w:val="0075731C"/>
    <w:rsid w:val="0076294D"/>
    <w:rsid w:val="00772BCD"/>
    <w:rsid w:val="00796E8E"/>
    <w:rsid w:val="007A0175"/>
    <w:rsid w:val="007A0E2A"/>
    <w:rsid w:val="007B0E13"/>
    <w:rsid w:val="007D2C1D"/>
    <w:rsid w:val="007E28D7"/>
    <w:rsid w:val="007E36F8"/>
    <w:rsid w:val="00831988"/>
    <w:rsid w:val="00842138"/>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41522"/>
    <w:rsid w:val="00D62F2F"/>
    <w:rsid w:val="00D675E1"/>
    <w:rsid w:val="00D75DE3"/>
    <w:rsid w:val="00D93A0A"/>
    <w:rsid w:val="00DA114A"/>
    <w:rsid w:val="00DA6329"/>
    <w:rsid w:val="00DA7155"/>
    <w:rsid w:val="00DD3619"/>
    <w:rsid w:val="00DD3DB1"/>
    <w:rsid w:val="00DE43E7"/>
    <w:rsid w:val="00DE4AFE"/>
    <w:rsid w:val="00DF08DE"/>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4D65"/>
    <w:rsid w:val="00FC0EE2"/>
    <w:rsid w:val="00FC4888"/>
    <w:rsid w:val="00FE398C"/>
    <w:rsid w:val="00FE475B"/>
    <w:rsid w:val="00FF6EF3"/>
    <w:rsid w:val="01596278"/>
    <w:rsid w:val="01FF05B0"/>
    <w:rsid w:val="031228B1"/>
    <w:rsid w:val="04847570"/>
    <w:rsid w:val="04E377CC"/>
    <w:rsid w:val="052C3019"/>
    <w:rsid w:val="068C24B3"/>
    <w:rsid w:val="083843C6"/>
    <w:rsid w:val="09391C29"/>
    <w:rsid w:val="09652EA6"/>
    <w:rsid w:val="0A2037DA"/>
    <w:rsid w:val="0A474359"/>
    <w:rsid w:val="0A4800D1"/>
    <w:rsid w:val="0C1C3F73"/>
    <w:rsid w:val="0D0E115E"/>
    <w:rsid w:val="0D9C7FD3"/>
    <w:rsid w:val="0DBA3094"/>
    <w:rsid w:val="0DDF6E53"/>
    <w:rsid w:val="0E283076"/>
    <w:rsid w:val="106D0FD1"/>
    <w:rsid w:val="1147314D"/>
    <w:rsid w:val="12F8326D"/>
    <w:rsid w:val="141A61A0"/>
    <w:rsid w:val="14377D86"/>
    <w:rsid w:val="15A97283"/>
    <w:rsid w:val="16374AF5"/>
    <w:rsid w:val="166158D1"/>
    <w:rsid w:val="167E55A7"/>
    <w:rsid w:val="16992E4F"/>
    <w:rsid w:val="175B482A"/>
    <w:rsid w:val="17834390"/>
    <w:rsid w:val="19961ECC"/>
    <w:rsid w:val="1A045DC3"/>
    <w:rsid w:val="1A4F2DB6"/>
    <w:rsid w:val="1AD46292"/>
    <w:rsid w:val="1AF87C34"/>
    <w:rsid w:val="1B4A3CA9"/>
    <w:rsid w:val="1B95560A"/>
    <w:rsid w:val="1BA36EDB"/>
    <w:rsid w:val="1C4B37EB"/>
    <w:rsid w:val="1C4F0C9B"/>
    <w:rsid w:val="1CA73630"/>
    <w:rsid w:val="1D1F6747"/>
    <w:rsid w:val="1DD27F86"/>
    <w:rsid w:val="1F774C72"/>
    <w:rsid w:val="1FE530CD"/>
    <w:rsid w:val="2039253E"/>
    <w:rsid w:val="20586E69"/>
    <w:rsid w:val="20B3145F"/>
    <w:rsid w:val="2347066D"/>
    <w:rsid w:val="234863C1"/>
    <w:rsid w:val="23BD7518"/>
    <w:rsid w:val="24A26144"/>
    <w:rsid w:val="25BC49F7"/>
    <w:rsid w:val="26095EAE"/>
    <w:rsid w:val="26267B72"/>
    <w:rsid w:val="26412963"/>
    <w:rsid w:val="2681168E"/>
    <w:rsid w:val="27346F0F"/>
    <w:rsid w:val="27C206C5"/>
    <w:rsid w:val="28072F22"/>
    <w:rsid w:val="29142DC3"/>
    <w:rsid w:val="29366156"/>
    <w:rsid w:val="29C51C90"/>
    <w:rsid w:val="2A703C9F"/>
    <w:rsid w:val="2A891672"/>
    <w:rsid w:val="2ADC0D9C"/>
    <w:rsid w:val="2E64523D"/>
    <w:rsid w:val="2E8B127B"/>
    <w:rsid w:val="2FA55452"/>
    <w:rsid w:val="2FC0097E"/>
    <w:rsid w:val="2FC010AC"/>
    <w:rsid w:val="32886864"/>
    <w:rsid w:val="348C0AE3"/>
    <w:rsid w:val="34E03158"/>
    <w:rsid w:val="352F0DFC"/>
    <w:rsid w:val="373C29F8"/>
    <w:rsid w:val="37515980"/>
    <w:rsid w:val="38704314"/>
    <w:rsid w:val="388F0522"/>
    <w:rsid w:val="3B7C3B77"/>
    <w:rsid w:val="3C4036DC"/>
    <w:rsid w:val="3C480CCC"/>
    <w:rsid w:val="3D132768"/>
    <w:rsid w:val="3D3E2AEA"/>
    <w:rsid w:val="3D9C72DC"/>
    <w:rsid w:val="3E295549"/>
    <w:rsid w:val="3E4B7EE3"/>
    <w:rsid w:val="3F1E0E25"/>
    <w:rsid w:val="3FB21D3C"/>
    <w:rsid w:val="3FB337BE"/>
    <w:rsid w:val="41002B3C"/>
    <w:rsid w:val="41A83ACD"/>
    <w:rsid w:val="41DA4328"/>
    <w:rsid w:val="42960390"/>
    <w:rsid w:val="42BC6783"/>
    <w:rsid w:val="43AD11C7"/>
    <w:rsid w:val="45A755F8"/>
    <w:rsid w:val="47B83B94"/>
    <w:rsid w:val="47BF266A"/>
    <w:rsid w:val="480F527E"/>
    <w:rsid w:val="487241CC"/>
    <w:rsid w:val="48B8199C"/>
    <w:rsid w:val="48F32361"/>
    <w:rsid w:val="494A0E00"/>
    <w:rsid w:val="4A105C51"/>
    <w:rsid w:val="4B150F65"/>
    <w:rsid w:val="4C495B2C"/>
    <w:rsid w:val="4CFF70C4"/>
    <w:rsid w:val="4F0330E5"/>
    <w:rsid w:val="522E2410"/>
    <w:rsid w:val="524D07B6"/>
    <w:rsid w:val="52E80BEB"/>
    <w:rsid w:val="53013630"/>
    <w:rsid w:val="55302C55"/>
    <w:rsid w:val="55B224FB"/>
    <w:rsid w:val="55F3031D"/>
    <w:rsid w:val="566764D8"/>
    <w:rsid w:val="576143E1"/>
    <w:rsid w:val="57CE6436"/>
    <w:rsid w:val="58D746F8"/>
    <w:rsid w:val="597B7BEF"/>
    <w:rsid w:val="59E560A9"/>
    <w:rsid w:val="5CB0647D"/>
    <w:rsid w:val="5D075BDA"/>
    <w:rsid w:val="5E6C2A09"/>
    <w:rsid w:val="5F955F4F"/>
    <w:rsid w:val="60D97EB0"/>
    <w:rsid w:val="61396578"/>
    <w:rsid w:val="63104427"/>
    <w:rsid w:val="643D0718"/>
    <w:rsid w:val="649E72E1"/>
    <w:rsid w:val="65200C38"/>
    <w:rsid w:val="65F25193"/>
    <w:rsid w:val="670009BB"/>
    <w:rsid w:val="67A9053E"/>
    <w:rsid w:val="68D93544"/>
    <w:rsid w:val="69B9159D"/>
    <w:rsid w:val="6B6A1AC4"/>
    <w:rsid w:val="6BB838E4"/>
    <w:rsid w:val="6BC2686E"/>
    <w:rsid w:val="6BF24E87"/>
    <w:rsid w:val="6C797180"/>
    <w:rsid w:val="6CDF7300"/>
    <w:rsid w:val="6DE96BED"/>
    <w:rsid w:val="6EB94B4A"/>
    <w:rsid w:val="6F7D3A3E"/>
    <w:rsid w:val="6FEE49DF"/>
    <w:rsid w:val="71E34ABE"/>
    <w:rsid w:val="72882D68"/>
    <w:rsid w:val="72CC459A"/>
    <w:rsid w:val="73652C13"/>
    <w:rsid w:val="737A54CD"/>
    <w:rsid w:val="783229AD"/>
    <w:rsid w:val="78620F7F"/>
    <w:rsid w:val="786B6FB8"/>
    <w:rsid w:val="78DD62D7"/>
    <w:rsid w:val="78E73CFD"/>
    <w:rsid w:val="7A8D28DC"/>
    <w:rsid w:val="7AC2190E"/>
    <w:rsid w:val="7AEF46D7"/>
    <w:rsid w:val="7B406C9E"/>
    <w:rsid w:val="7E19249B"/>
    <w:rsid w:val="7EDB2E4F"/>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9">
    <w:name w:val="Default Paragraph Font"/>
    <w:autoRedefine/>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99"/>
    <w:rPr>
      <w:rFonts w:ascii="宋体" w:hAnsi="Courier New" w:cs="楷体_GB2312"/>
      <w:sz w:val="36"/>
      <w:szCs w:val="20"/>
    </w:rPr>
  </w:style>
  <w:style w:type="paragraph" w:styleId="4">
    <w:name w:val="Body Text Indent 2"/>
    <w:basedOn w:val="1"/>
    <w:qFormat/>
    <w:uiPriority w:val="99"/>
    <w:pPr>
      <w:ind w:firstLine="640" w:firstLineChars="200"/>
    </w:pPr>
    <w:rPr>
      <w:sz w:val="32"/>
      <w:szCs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font31"/>
    <w:basedOn w:val="9"/>
    <w:autoRedefine/>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8299</Words>
  <Characters>9237</Characters>
  <Lines>115</Lines>
  <Paragraphs>32</Paragraphs>
  <TotalTime>0</TotalTime>
  <ScaleCrop>false</ScaleCrop>
  <LinksUpToDate>false</LinksUpToDate>
  <CharactersWithSpaces>9400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2024-09-25T08:49:51Z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153888030BBA454BB3D35845DCDC691E_13</vt:lpwstr>
  </property>
</Properties>
</file>