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D42C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宋体" w:eastAsia="黑体" w:cs="Times New Roman"/>
          <w:kern w:val="2"/>
          <w:sz w:val="32"/>
          <w:szCs w:val="32"/>
          <w:lang w:val="en-US" w:eastAsia="zh-CN" w:bidi="ar"/>
        </w:rPr>
      </w:pPr>
    </w:p>
    <w:p w14:paraId="06CF45E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宋体" w:eastAsia="黑体" w:cs="Times New Roman"/>
          <w:kern w:val="2"/>
          <w:sz w:val="32"/>
          <w:szCs w:val="32"/>
          <w:lang w:val="en-US" w:eastAsia="zh-CN" w:bidi="ar"/>
        </w:rPr>
      </w:pPr>
    </w:p>
    <w:p w14:paraId="235CCE5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淮北市相山区任圩街道办事处2023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年部门预算</w:t>
      </w:r>
    </w:p>
    <w:p w14:paraId="7CAF40BB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705E16C4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14755BAB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3E75EC88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31B95C9A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410B789E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241F7976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6487CD34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659CB633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6110D3D1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61574C00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152E5D1D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lang w:eastAsia="zh-CN"/>
        </w:rPr>
        <w:t>2023</w:t>
      </w:r>
      <w:r>
        <w:rPr>
          <w:rFonts w:hint="eastAsia" w:ascii="黑体" w:hAnsi="黑体" w:eastAsia="黑体"/>
          <w:bCs/>
          <w:sz w:val="44"/>
          <w:szCs w:val="44"/>
        </w:rPr>
        <w:t>年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Cs/>
          <w:sz w:val="44"/>
          <w:szCs w:val="44"/>
        </w:rPr>
        <w:t>月</w:t>
      </w:r>
    </w:p>
    <w:p w14:paraId="286BDEFB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 w14:paraId="0FE2E763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 w14:paraId="6B6B15C4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 w14:paraId="4ACD6DBD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 w14:paraId="313936E9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 w14:paraId="1852FBDA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 w14:paraId="5908D2FB"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 w14:paraId="09743B83"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目 录</w:t>
      </w:r>
    </w:p>
    <w:p w14:paraId="5E9A3CAB"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hint="eastAsia" w:ascii="仿宋_GB2312" w:hAnsi="仿宋" w:eastAsia="仿宋_GB2312" w:cs="仿宋"/>
          <w:b/>
          <w:sz w:val="32"/>
          <w:szCs w:val="32"/>
        </w:rPr>
      </w:pPr>
    </w:p>
    <w:p w14:paraId="4064D993"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第一部分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b/>
          <w:sz w:val="32"/>
          <w:szCs w:val="32"/>
        </w:rPr>
        <w:t>概况</w:t>
      </w:r>
    </w:p>
    <w:p w14:paraId="2DEF5F1E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1.主要职责</w:t>
      </w:r>
    </w:p>
    <w:p w14:paraId="645FB020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预算构成</w:t>
      </w:r>
    </w:p>
    <w:p w14:paraId="7AD0FB0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年度主要工作任务</w:t>
      </w:r>
    </w:p>
    <w:p w14:paraId="3FF578BB"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第二部分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b/>
          <w:sz w:val="32"/>
          <w:szCs w:val="32"/>
        </w:rPr>
        <w:t>预算表</w:t>
      </w:r>
    </w:p>
    <w:p w14:paraId="00D03576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年收支总表</w:t>
      </w:r>
    </w:p>
    <w:p w14:paraId="013E3499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年收入总表</w:t>
      </w:r>
    </w:p>
    <w:p w14:paraId="03AEC558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年支出总表</w:t>
      </w:r>
    </w:p>
    <w:p w14:paraId="2019279A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年财政拨款收支总表</w:t>
      </w:r>
    </w:p>
    <w:p w14:paraId="7B9BF7F3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年一般公共预算支出表</w:t>
      </w:r>
    </w:p>
    <w:p w14:paraId="2AF8104C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年一般公共预算基本支出表</w:t>
      </w:r>
    </w:p>
    <w:p w14:paraId="4DF7778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年政府性基金预算支出表</w:t>
      </w:r>
    </w:p>
    <w:p w14:paraId="7C3BD13B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年国有资本经营预算支出表</w:t>
      </w:r>
    </w:p>
    <w:p w14:paraId="79B3297E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年项目支出表</w:t>
      </w:r>
    </w:p>
    <w:p w14:paraId="15D2A857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年政府采购支出表</w:t>
      </w:r>
    </w:p>
    <w:p w14:paraId="35CEBD9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年政府购买服务支出表</w:t>
      </w:r>
    </w:p>
    <w:p w14:paraId="2AF00721"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第三部分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b/>
          <w:sz w:val="32"/>
          <w:szCs w:val="32"/>
        </w:rPr>
        <w:t>预算情况说明</w:t>
      </w:r>
    </w:p>
    <w:p w14:paraId="6D4955CF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年收支总表的说明</w:t>
      </w:r>
    </w:p>
    <w:p w14:paraId="7214D60E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年收入总表的说明</w:t>
      </w:r>
    </w:p>
    <w:p w14:paraId="301A69F1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3.关于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年支出总表的说明</w:t>
      </w:r>
    </w:p>
    <w:p w14:paraId="4072180C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年财政拨款收支总表的说明</w:t>
      </w:r>
    </w:p>
    <w:p w14:paraId="50C5153D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年一般公共预算支出表的说明</w:t>
      </w:r>
    </w:p>
    <w:p w14:paraId="7D6EBE89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年一般公共预算基本支出表的说明</w:t>
      </w:r>
    </w:p>
    <w:p w14:paraId="20F3E8BA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年政府性基金预算支出表的说明</w:t>
      </w:r>
    </w:p>
    <w:p w14:paraId="694010E5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年国有资本经营预算支出表的说明</w:t>
      </w:r>
    </w:p>
    <w:p w14:paraId="25082E25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年项目支出表的说明</w:t>
      </w:r>
    </w:p>
    <w:p w14:paraId="0D16D1AF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年政府采购支出表的说明</w:t>
      </w:r>
    </w:p>
    <w:p w14:paraId="165A5B4E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年政府购买服务支出表的说明</w:t>
      </w:r>
    </w:p>
    <w:p w14:paraId="505FC506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12.其他重要事项情况说明</w:t>
      </w:r>
    </w:p>
    <w:p w14:paraId="101ED775"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第四部分 名词解释</w:t>
      </w:r>
    </w:p>
    <w:p w14:paraId="18E0BAB0"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 w14:paraId="486EAF89"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 w14:paraId="2210C3C4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2F74DB02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3C9BBC12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28B63652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4104D79E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7CF8E72F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4215810C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12AAA7B1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3B1B1354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1F7D834B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76EA9176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5420DAA4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 w14:paraId="30CCA414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第一部分 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bCs/>
          <w:sz w:val="36"/>
          <w:szCs w:val="36"/>
        </w:rPr>
        <w:t>概况</w:t>
      </w:r>
    </w:p>
    <w:p w14:paraId="45752079"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</w:pPr>
      <w:r>
        <w:rPr>
          <w:rFonts w:hint="eastAsia" w:ascii="黑体" w:hAnsi="黑体" w:eastAsia="黑体"/>
          <w:bCs/>
          <w:sz w:val="32"/>
          <w:szCs w:val="32"/>
        </w:rPr>
        <w:t>一、主要职责</w:t>
      </w:r>
    </w:p>
    <w:p w14:paraId="6F74D5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任圩街道办事处是淮北市相山区政府的派出机构，受相山区政府的领导，依据法律、法规和规章的规定，行使行政管理职责，负责本辖区各项行政管理工作。主要职责是：</w:t>
      </w:r>
    </w:p>
    <w:p w14:paraId="3A8987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（一）贯彻执行党和国家的路线、方针、政策和上级人民政府关于街道工作方面的决定，制定具体的管理办法并组织实施；</w:t>
      </w:r>
    </w:p>
    <w:p w14:paraId="31193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（二）负责辖区内市容市貌和环境卫生的日常管理工作，发动辖区部门和群众保护环境，开展爱国卫生运动；</w:t>
      </w:r>
    </w:p>
    <w:p w14:paraId="5195AD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（三）动员和领导居民及各部门、各部门开展社区建设工作；制定并实施社区建设规划和年度计划；</w:t>
      </w:r>
    </w:p>
    <w:p w14:paraId="5EDC1B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（四）指导社区居民委员会的工作；协调解决行政事务、社会管理和公共服务方面的问题；</w:t>
      </w:r>
    </w:p>
    <w:p w14:paraId="065690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（五）负责社区集体“三资”的监督管理工作；</w:t>
      </w:r>
    </w:p>
    <w:p w14:paraId="324984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（六）负责辖区内普法教育工作，维护老人、妇女儿童的合法权益；</w:t>
      </w:r>
    </w:p>
    <w:p w14:paraId="418038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（七）负责辖区内安全生产和消防工作的指导、监督；</w:t>
      </w:r>
    </w:p>
    <w:p w14:paraId="7E7F7F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（八）会同有关部门做好本辖区综治、信访、维稳等工作；</w:t>
      </w:r>
    </w:p>
    <w:p w14:paraId="651B07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（九）会同有关部门做好本辖区人口和计划生育工作；</w:t>
      </w:r>
    </w:p>
    <w:p w14:paraId="1B9255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（十）会同有关部门做好辖区内的企业服务、在地统计工作；</w:t>
      </w:r>
    </w:p>
    <w:p w14:paraId="21354B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（十一）会同有关部门做好辖区人员就业、社保、退管等社会保障工作；</w:t>
      </w:r>
    </w:p>
    <w:p w14:paraId="5D4550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（十二）协助武装部门做好国防动员、民兵训练和公民服兵役工作；</w:t>
      </w:r>
    </w:p>
    <w:p w14:paraId="3491FF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（十三）配合有关部门做好防空、森林防火、防汛、防风、防旱、防震、征地和城市房屋拆迁、抢险救灾、重大动物疫情防控等工作；</w:t>
      </w:r>
    </w:p>
    <w:p w14:paraId="09E8DA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（十四）承办区政府交办的其他事项。</w:t>
      </w:r>
    </w:p>
    <w:p w14:paraId="6ADA94F6">
      <w:pPr>
        <w:pStyle w:val="4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部门</w:t>
      </w:r>
      <w:r>
        <w:rPr>
          <w:rFonts w:hint="eastAsia" w:ascii="黑体" w:hAnsi="黑体" w:eastAsia="黑体"/>
          <w:bCs/>
          <w:sz w:val="32"/>
          <w:szCs w:val="32"/>
        </w:rPr>
        <w:t>预算构成</w:t>
      </w:r>
    </w:p>
    <w:p w14:paraId="01141D46"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="Times New Roman"/>
          <w:color w:val="FF00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相山区任圩街道办事处2023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预算包括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本级预算，</w:t>
      </w:r>
      <w:r>
        <w:rPr>
          <w:rFonts w:hint="eastAsia" w:ascii="仿宋_GB2312" w:hAnsi="仿宋" w:eastAsia="仿宋_GB2312"/>
          <w:sz w:val="32"/>
          <w:szCs w:val="32"/>
        </w:rPr>
        <w:t>纳入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预算编制范围的预算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个，具体情况见下表。</w:t>
      </w:r>
    </w:p>
    <w:p w14:paraId="34707952"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仿宋" w:eastAsia="仿宋_GB2312" w:cs="仿宋"/>
          <w:bCs/>
          <w:sz w:val="32"/>
          <w:szCs w:val="32"/>
        </w:rPr>
      </w:pPr>
    </w:p>
    <w:tbl>
      <w:tblPr>
        <w:tblStyle w:val="5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976"/>
        <w:gridCol w:w="4124"/>
      </w:tblGrid>
      <w:tr w14:paraId="24B4AEF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31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70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4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2B87BA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</w:rPr>
              <w:t>性质</w:t>
            </w:r>
          </w:p>
        </w:tc>
      </w:tr>
      <w:tr w14:paraId="1791B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8A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17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淮北市相山区任圩街道办事处本级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2A2B86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1680" w:firstLineChars="700"/>
              <w:rPr>
                <w:rFonts w:hint="default" w:ascii="仿宋_GB2312" w:hAnsi="宋体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行政</w:t>
            </w:r>
            <w:r>
              <w:rPr>
                <w:rFonts w:hint="eastAsia" w:ascii="仿宋_GB2312" w:hAnsi="仿宋" w:eastAsia="仿宋_GB2312" w:cs="仿宋"/>
                <w:bCs/>
                <w:sz w:val="24"/>
                <w:lang w:val="en-US" w:eastAsia="zh-CN"/>
              </w:rPr>
              <w:t>单位</w:t>
            </w:r>
          </w:p>
        </w:tc>
      </w:tr>
    </w:tbl>
    <w:p w14:paraId="103C818C"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hint="eastAsia" w:ascii="仿宋_GB2312" w:hAnsi="仿宋" w:eastAsia="仿宋_GB2312" w:cs="仿宋"/>
          <w:bCs/>
          <w:sz w:val="32"/>
          <w:szCs w:val="32"/>
        </w:rPr>
      </w:pPr>
    </w:p>
    <w:p w14:paraId="1C68E51D"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hint="eastAsia" w:ascii="黑体" w:hAnsi="黑体" w:eastAsia="黑体"/>
          <w:bCs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年度主要工作任务</w:t>
      </w:r>
    </w:p>
    <w:p w14:paraId="41D18887"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（一）紧紧围绕区委、区政府下达重点工作目标，保证完成目标任务。全力以赴做好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2023</w:t>
      </w:r>
      <w:r>
        <w:rPr>
          <w:rFonts w:hint="eastAsia" w:ascii="仿宋_GB2312" w:hAnsi="黑体" w:eastAsia="仿宋_GB2312"/>
          <w:bCs/>
          <w:sz w:val="32"/>
          <w:szCs w:val="32"/>
        </w:rPr>
        <w:t>年各项工作。</w:t>
      </w:r>
    </w:p>
    <w:p w14:paraId="7D5CC007"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（二）进一步完善社会保障工作，确保养老、医疗保险有序开展；加大低保和社会救济工作力度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 w14:paraId="2DC090DD"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）继续深化开展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卫生健康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、优抚和残联工作，抓好各种节日走访慰问工作，切实为群众排忧解难。</w:t>
      </w:r>
    </w:p>
    <w:p w14:paraId="7FD55DCD"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）继续抓好信访工作，确保辖区稳定。继续配合市、区政府做好信访稳定工作，确保自身不发生信访问题，力争全年无赴省上京信访案件。</w:t>
      </w:r>
    </w:p>
    <w:p w14:paraId="2A82CC80">
      <w:pPr>
        <w:pStyle w:val="4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（五）坚持统一领导，全面扎实做好常态化疫情防控工作，落实疫情防控要求。</w:t>
      </w:r>
    </w:p>
    <w:p w14:paraId="78ABF297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30FBF2D9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629577BA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44309DEC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2C151487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62C46587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164AF899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66ACC629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392A6EA0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0492E744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4D819C14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51482604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4B6BE02F"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 w14:paraId="6E1AEC11">
      <w:pPr>
        <w:pStyle w:val="4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2023</w:t>
      </w:r>
      <w:r>
        <w:rPr>
          <w:rFonts w:hint="eastAsia" w:ascii="黑体" w:hAnsi="黑体" w:eastAsia="黑体"/>
          <w:bCs/>
          <w:sz w:val="36"/>
          <w:szCs w:val="36"/>
        </w:rPr>
        <w:t>年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bCs/>
          <w:sz w:val="36"/>
          <w:szCs w:val="36"/>
        </w:rPr>
        <w:t>预算表</w:t>
      </w:r>
    </w:p>
    <w:p w14:paraId="5D3CC50B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见“附件</w:t>
      </w:r>
      <w:r>
        <w:rPr>
          <w:rFonts w:ascii="仿宋_GB2312" w:hAnsi="黑体" w:eastAsia="仿宋_GB2312" w:cs="仿宋_GB2312"/>
          <w:sz w:val="32"/>
          <w:szCs w:val="32"/>
        </w:rPr>
        <w:t xml:space="preserve">1-2 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黑体" w:eastAsia="仿宋_GB2312" w:cs="仿宋_GB2312"/>
          <w:sz w:val="32"/>
          <w:szCs w:val="32"/>
        </w:rPr>
        <w:t>年部门预算表”</w:t>
      </w:r>
    </w:p>
    <w:p w14:paraId="4FADDA28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黑体" w:eastAsia="仿宋_GB2312" w:cs="仿宋_GB2312"/>
          <w:sz w:val="32"/>
          <w:szCs w:val="32"/>
        </w:rPr>
      </w:pPr>
    </w:p>
    <w:p w14:paraId="2130B0B0"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第三部分 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2023</w:t>
      </w:r>
      <w:r>
        <w:rPr>
          <w:rFonts w:hint="eastAsia" w:ascii="黑体" w:hAnsi="黑体" w:eastAsia="黑体"/>
          <w:bCs/>
          <w:sz w:val="36"/>
          <w:szCs w:val="36"/>
        </w:rPr>
        <w:t>年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bCs/>
          <w:sz w:val="36"/>
          <w:szCs w:val="36"/>
        </w:rPr>
        <w:t>预算情况说明</w:t>
      </w:r>
    </w:p>
    <w:p w14:paraId="67914122"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黑体" w:hAnsi="黑体" w:eastAsia="黑体"/>
          <w:bCs/>
          <w:sz w:val="32"/>
          <w:szCs w:val="32"/>
        </w:rPr>
      </w:pPr>
    </w:p>
    <w:p w14:paraId="32E5F423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一、关于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年收支总表的说明</w:t>
      </w:r>
    </w:p>
    <w:p w14:paraId="6219684B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按照综合预算的原则，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/>
          <w:sz w:val="32"/>
          <w:szCs w:val="32"/>
        </w:rPr>
        <w:t>所有收入和支出均纳入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预算管理。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年收支总预算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2791.37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</w:rPr>
        <w:t>收入全部是一般公共预算拨款收入，支出包括：社会保障和就业支出、卫生健康支出、城乡社区支出、住房保障支出。</w:t>
      </w:r>
    </w:p>
    <w:p w14:paraId="3416ED38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二、关于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年收入总表的说明</w:t>
      </w:r>
    </w:p>
    <w:p w14:paraId="09B42E99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2791.37</w:t>
      </w:r>
      <w:r>
        <w:rPr>
          <w:rFonts w:hint="eastAsia" w:ascii="仿宋_GB2312" w:hAnsi="仿宋" w:eastAsia="仿宋_GB2312"/>
          <w:sz w:val="32"/>
          <w:szCs w:val="32"/>
        </w:rPr>
        <w:t>万元，其中，本年收入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2791.37</w:t>
      </w:r>
      <w:r>
        <w:rPr>
          <w:rFonts w:hint="eastAsia" w:ascii="仿宋_GB2312" w:hAnsi="仿宋" w:eastAsia="仿宋_GB2312"/>
          <w:sz w:val="32"/>
          <w:szCs w:val="32"/>
        </w:rPr>
        <w:t>万元，上年结转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收入0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4F395CDD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2791.37</w:t>
      </w:r>
      <w:r>
        <w:rPr>
          <w:rFonts w:hint="eastAsia" w:ascii="仿宋_GB2312" w:hAnsi="仿宋" w:eastAsia="仿宋_GB2312"/>
          <w:sz w:val="32"/>
          <w:szCs w:val="32"/>
        </w:rPr>
        <w:t>万元，主要包括：一般公共预算拨款收入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2791.37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567.66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20.34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 w:cs="仿宋_GB2312"/>
          <w:sz w:val="32"/>
          <w:szCs w:val="32"/>
        </w:rPr>
        <w:t>主要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" w:eastAsia="仿宋_GB2312" w:cs="仿宋_GB2312"/>
          <w:sz w:val="32"/>
          <w:szCs w:val="32"/>
        </w:rPr>
        <w:t>一是人员增加、工资和保险增加，二是增加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仿宋_GB2312"/>
          <w:sz w:val="32"/>
          <w:szCs w:val="32"/>
        </w:rPr>
        <w:t>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及失地农民补贴</w:t>
      </w:r>
      <w:r>
        <w:rPr>
          <w:rFonts w:hint="eastAsia" w:ascii="仿宋_GB2312" w:hAnsi="仿宋" w:eastAsia="仿宋_GB2312" w:cs="仿宋_GB2312"/>
          <w:sz w:val="32"/>
          <w:szCs w:val="32"/>
        </w:rPr>
        <w:t>；政府性基金预算拨款收入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年未安排此项预算；国有资本经营预算拨款收入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年未安排此项预算；财政专户管理资金收入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_GB2312"/>
          <w:sz w:val="32"/>
          <w:szCs w:val="32"/>
        </w:rPr>
        <w:t>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年未安排此项预算。</w:t>
      </w:r>
    </w:p>
    <w:p w14:paraId="689733A7"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三、关于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:lang w:eastAsia="zh-CN"/>
        </w:rPr>
        <w:t>2023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年支出总表的说明</w:t>
      </w:r>
    </w:p>
    <w:p w14:paraId="64012B40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Times New Roman"/>
          <w:sz w:val="32"/>
          <w:szCs w:val="32"/>
        </w:rPr>
        <w:t>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2791.37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567.66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20.34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 w:cs="仿宋_GB2312"/>
          <w:sz w:val="32"/>
          <w:szCs w:val="32"/>
        </w:rPr>
        <w:t>主要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" w:eastAsia="仿宋_GB2312" w:cs="仿宋_GB2312"/>
          <w:sz w:val="32"/>
          <w:szCs w:val="32"/>
        </w:rPr>
        <w:t>一是人员增加、工资和保险增加，二是增加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仿宋_GB2312"/>
          <w:sz w:val="32"/>
          <w:szCs w:val="32"/>
        </w:rPr>
        <w:t>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及失地农民补贴</w:t>
      </w:r>
      <w:r>
        <w:rPr>
          <w:rFonts w:hint="eastAsia" w:ascii="仿宋_GB2312" w:hAnsi="仿宋" w:eastAsia="仿宋_GB2312" w:cs="Times New Roman"/>
          <w:sz w:val="32"/>
          <w:szCs w:val="32"/>
        </w:rPr>
        <w:t>。其中，基本支出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2267.56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81.23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%，主要用于保障机构日常运转、完成日常工作任务；项目支出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523.81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18.77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服务群众专项经费、卫计经费、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失地农民补贴</w:t>
      </w:r>
      <w:r>
        <w:rPr>
          <w:rFonts w:hint="eastAsia" w:ascii="仿宋_GB2312" w:hAnsi="仿宋" w:eastAsia="仿宋_GB2312" w:cs="Times New Roman"/>
          <w:sz w:val="32"/>
          <w:szCs w:val="32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事业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_GB2312"/>
          <w:sz w:val="32"/>
          <w:szCs w:val="32"/>
        </w:rPr>
        <w:t>经营支出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；上缴上级支出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；对附属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_GB2312"/>
          <w:sz w:val="32"/>
          <w:szCs w:val="32"/>
        </w:rPr>
        <w:t>补助支出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55432BE1"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四、关于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:lang w:eastAsia="zh-CN"/>
        </w:rPr>
        <w:t>2023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年财政拨款收支总表的说明</w:t>
      </w:r>
    </w:p>
    <w:p w14:paraId="66C49EC2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年财政拨款收支预算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2791.37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万元。收入按资金来源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全部为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一般公共预算拨款。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按资金年度分全部为财政拨款收入。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支出按功能分类分为：社会保障和就业支出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642.59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23.02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59.28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2.12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城乡社区支出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1964.75万元，占70.39%；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124.75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4.47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 w14:paraId="12DA1FE1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五、关于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年一般公共预算支出表的说明</w:t>
      </w:r>
    </w:p>
    <w:p w14:paraId="4809DBC3"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（一）一般公共预算支出规模变化情况。</w:t>
      </w:r>
    </w:p>
    <w:p w14:paraId="5C2BF605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年一般公共预算支出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2791.37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567.66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20.34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 w:cs="仿宋_GB2312"/>
          <w:sz w:val="32"/>
          <w:szCs w:val="32"/>
        </w:rPr>
        <w:t>主要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" w:eastAsia="仿宋_GB2312" w:cs="仿宋_GB2312"/>
          <w:sz w:val="32"/>
          <w:szCs w:val="32"/>
        </w:rPr>
        <w:t>一是人员增加、工资和保险增加，二是增加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仿宋_GB2312"/>
          <w:sz w:val="32"/>
          <w:szCs w:val="32"/>
        </w:rPr>
        <w:t>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及失地农民补贴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 w14:paraId="70754E8E"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（二</w:t>
      </w:r>
      <w:r>
        <w:rPr>
          <w:rFonts w:ascii="楷体_GB2312" w:hAnsi="仿宋" w:eastAsia="楷体_GB2312" w:cs="Times New Roman"/>
          <w:b/>
          <w:kern w:val="2"/>
          <w:sz w:val="32"/>
          <w:szCs w:val="32"/>
        </w:rPr>
        <w:t>）</w:t>
      </w: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一般公共预算支出结构情况。</w:t>
      </w:r>
    </w:p>
    <w:p w14:paraId="4016FF7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642.59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23.02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59.28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2.12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城乡社区支出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1964.75万元，占70.39%；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124.75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4.47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 w14:paraId="035CF4AB">
      <w:pPr>
        <w:adjustRightInd w:val="0"/>
        <w:snapToGrid w:val="0"/>
        <w:spacing w:line="6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（三）一般公共预算支出具体使用情况。</w:t>
      </w:r>
    </w:p>
    <w:p w14:paraId="4D030A5B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社会保障和就业支出（类）行政事业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养老支出（款）行政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离退休（项）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0.43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5.5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1279.07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经济科目变动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6DBCD7B4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社会保障和就业支出（类）行政事业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养老支出（款）机关事业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基本养老保险缴费支出（项）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59.98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增加20.62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增加34.38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原因主要是人员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工资、社保增加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2C11CB62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3</w:t>
      </w:r>
      <w:r>
        <w:rPr>
          <w:rFonts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社会保障和就业支出（类）行政事业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养老支出（款）机关事业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职业年金缴费支出（项）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29.99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增加10.31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增加34.38</w:t>
      </w:r>
      <w:r>
        <w:rPr>
          <w:rFonts w:ascii="仿宋_GB2312" w:hAnsi="仿宋" w:eastAsia="仿宋_GB2312" w:cs="仿宋_GB2312"/>
          <w:sz w:val="32"/>
          <w:szCs w:val="32"/>
          <w:shd w:val="clear" w:color="auto" w:fill="auto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原因主要是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工资、社保增加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7FAC67F7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4</w:t>
      </w:r>
      <w:r>
        <w:rPr>
          <w:rFonts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社会保障和就业支出（类）其他社会保障和就业支出（款）其他社会保障和就业支出（项）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552.18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358.1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万元，增长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64.85</w:t>
      </w:r>
      <w:r>
        <w:rPr>
          <w:rFonts w:ascii="仿宋_GB2312" w:hAnsi="仿宋" w:eastAsia="仿宋_GB2312" w:cs="仿宋_GB2312"/>
          <w:sz w:val="32"/>
          <w:szCs w:val="32"/>
          <w:shd w:val="clear" w:color="auto" w:fill="auto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，增长原因主要一是人员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变动，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工资社、保增加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。</w:t>
      </w:r>
    </w:p>
    <w:p w14:paraId="1E652C04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卫生健康支出（类）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计划生育事务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（款）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其他计划生育事务支出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增加20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卫计工作经费变动。</w:t>
      </w:r>
    </w:p>
    <w:p w14:paraId="1084796F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卫生健康支出（类）行政事业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医疗（款）行政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医疗（项）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31.12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增加3.17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增加10.19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原因主要是人员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工资、社区增加。</w:t>
      </w:r>
    </w:p>
    <w:p w14:paraId="624CA136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卫生健康支出（类）行政事业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医疗（款）公务员医疗补助（项）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8.16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80.88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人员变动。</w:t>
      </w:r>
    </w:p>
    <w:p w14:paraId="5A803772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城乡社区支出（类）城乡社区管理事务（款）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行政运行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16.21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16.21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万元，增长原因主要一是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工作经费增加</w:t>
      </w:r>
      <w:r>
        <w:rPr>
          <w:rFonts w:hint="eastAsia" w:ascii="仿宋_GB2312" w:hAnsi="仿宋" w:eastAsia="仿宋_GB2312" w:cs="仿宋_GB2312"/>
          <w:sz w:val="32"/>
          <w:szCs w:val="32"/>
        </w:rPr>
        <w:t>，二是功能科目变动等。</w:t>
      </w:r>
    </w:p>
    <w:p w14:paraId="4ECD289A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城乡社区支出（类）城乡社区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环境卫生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（款）城乡社区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环境卫生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1898.54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1898.54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万元，增长原因主要一是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工作经费增加</w:t>
      </w:r>
      <w:r>
        <w:rPr>
          <w:rFonts w:hint="eastAsia" w:ascii="仿宋_GB2312" w:hAnsi="仿宋" w:eastAsia="仿宋_GB2312" w:cs="仿宋_GB2312"/>
          <w:sz w:val="32"/>
          <w:szCs w:val="32"/>
        </w:rPr>
        <w:t>，二是功能科目变动等。</w:t>
      </w:r>
    </w:p>
    <w:p w14:paraId="51922E98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城乡社区支出（类）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支出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（款）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支出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万元，增长原因主要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增加失地农民补助款。</w:t>
      </w:r>
    </w:p>
    <w:p w14:paraId="076881B8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住房保障支出（类）住房改革支出（款）住房公积金（项）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100.41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31.43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31.30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，增长原因主要是人员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工资上涨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0FC540D7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楷体_GB2312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住房保障支出（类）住房改革支出（款）购房补贴（项）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24.34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6.28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25.8</w:t>
      </w:r>
      <w:r>
        <w:rPr>
          <w:rFonts w:ascii="仿宋_GB2312" w:hAnsi="仿宋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增长原因主要是人员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变动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43C45916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eastAsia="黑体"/>
          <w:color w:val="000000" w:themeColor="text1"/>
        </w:rPr>
      </w:pP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六、关于</w:t>
      </w: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  <w:lang w:eastAsia="zh-CN"/>
        </w:rPr>
        <w:t>2023</w:t>
      </w: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年一般公共预算基本支出表的说明</w:t>
      </w:r>
    </w:p>
    <w:p w14:paraId="788AF02B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年一般公共预算基本支出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2267.56</w:t>
      </w:r>
      <w:r>
        <w:rPr>
          <w:rFonts w:hint="eastAsia" w:ascii="仿宋_GB2312" w:hAnsi="仿宋" w:eastAsia="仿宋_GB2312"/>
          <w:sz w:val="32"/>
          <w:szCs w:val="32"/>
        </w:rPr>
        <w:t>万元，其中，人员经费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2214.86</w:t>
      </w:r>
      <w:r>
        <w:rPr>
          <w:rFonts w:hint="eastAsia" w:ascii="仿宋_GB2312" w:hAnsi="仿宋" w:eastAsia="仿宋_GB2312"/>
          <w:sz w:val="32"/>
          <w:szCs w:val="32"/>
        </w:rPr>
        <w:t>万元，公用经费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52.70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0AA23F4E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2214.86</w:t>
      </w:r>
      <w:r>
        <w:rPr>
          <w:rFonts w:hint="eastAsia" w:ascii="仿宋_GB2312" w:hAnsi="仿宋" w:eastAsia="仿宋_GB2312"/>
          <w:sz w:val="32"/>
          <w:szCs w:val="32"/>
        </w:rPr>
        <w:t>万元，主要包括:</w:t>
      </w:r>
      <w:r>
        <w:rPr>
          <w:rFonts w:hint="eastAsia" w:ascii="仿宋_GB2312" w:hAnsi="仿宋" w:eastAsia="仿宋_GB2312" w:cs="仿宋_GB2312"/>
          <w:sz w:val="32"/>
          <w:szCs w:val="32"/>
        </w:rPr>
        <w:t>基本工资、津贴补贴、奖金、绩效工资、机关事业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sz w:val="32"/>
          <w:szCs w:val="32"/>
        </w:rPr>
        <w:t>基本养老保险费、职业年金缴费、职工基本医疗保险缴费、公务员医疗补助缴费、其他社会保障缴费、住房公积金、其他工资福利支出、培训费、工会经费、福利费、其他商品和服务支出、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生活补助</w:t>
      </w:r>
      <w:r>
        <w:rPr>
          <w:rFonts w:hint="eastAsia" w:ascii="仿宋_GB2312" w:hAnsi="仿宋" w:eastAsia="仿宋_GB2312" w:cs="仿宋_GB2312"/>
          <w:sz w:val="32"/>
          <w:szCs w:val="32"/>
        </w:rPr>
        <w:t>、其他对个人和家庭的补助支出。</w:t>
      </w:r>
    </w:p>
    <w:p w14:paraId="6E2FDD99">
      <w:pPr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52.70</w:t>
      </w:r>
      <w:r>
        <w:rPr>
          <w:rFonts w:hint="eastAsia" w:ascii="仿宋_GB2312" w:hAnsi="仿宋" w:eastAsia="仿宋_GB2312"/>
          <w:sz w:val="32"/>
          <w:szCs w:val="32"/>
        </w:rPr>
        <w:t>万元，主要包括：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办公费、</w:t>
      </w:r>
      <w:r>
        <w:rPr>
          <w:rFonts w:hint="eastAsia" w:ascii="仿宋_GB2312" w:hAnsi="仿宋" w:eastAsia="仿宋_GB2312" w:cs="仿宋_GB2312"/>
          <w:sz w:val="32"/>
          <w:szCs w:val="32"/>
        </w:rPr>
        <w:t>水费、电费、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邮电费、差旅费、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公务接待费、</w:t>
      </w:r>
      <w:r>
        <w:rPr>
          <w:rFonts w:hint="eastAsia" w:ascii="仿宋_GB2312" w:hAnsi="仿宋" w:eastAsia="仿宋_GB2312" w:cs="仿宋_GB2312"/>
          <w:sz w:val="32"/>
          <w:szCs w:val="32"/>
        </w:rPr>
        <w:t>其他交通费用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其他商品和服务支出。</w:t>
      </w:r>
    </w:p>
    <w:p w14:paraId="6485C192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年政府性基金预算支出表的说明</w:t>
      </w:r>
    </w:p>
    <w:p w14:paraId="209BCB1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年没有政府性基金预算拨款收入，也没有使用政府性基金预算拨款安排的支出。</w:t>
      </w:r>
    </w:p>
    <w:p w14:paraId="620956C5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年国有资本经营预算支出表的说明</w:t>
      </w:r>
    </w:p>
    <w:p w14:paraId="72AE04B1"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年没有国有资本经营预算拨款收入，也没有使用国有资本经营预算拨款安排的支出。</w:t>
      </w:r>
    </w:p>
    <w:p w14:paraId="4E081F14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九、关于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年项目支出表的说明</w:t>
      </w:r>
    </w:p>
    <w:p w14:paraId="695B4789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年预算共安排项目支出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523.81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减少124.19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减少23.71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减少招商引资及卫计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工作经费</w:t>
      </w:r>
      <w:r>
        <w:rPr>
          <w:rFonts w:hint="eastAsia" w:ascii="仿宋_GB2312" w:hAnsi="仿宋" w:eastAsia="仿宋_GB2312"/>
          <w:sz w:val="32"/>
          <w:szCs w:val="32"/>
        </w:rPr>
        <w:t>。主要包括：本年财政拨款安排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523.81</w:t>
      </w:r>
      <w:r>
        <w:rPr>
          <w:rFonts w:hint="eastAsia" w:ascii="仿宋_GB2312" w:hAnsi="仿宋" w:eastAsia="仿宋_GB2312"/>
          <w:sz w:val="32"/>
          <w:szCs w:val="32"/>
        </w:rPr>
        <w:t>万元（其中，一般公共预算拨款安排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523.81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)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 w14:paraId="16F89C0B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年政府采购支出表的说明</w:t>
      </w:r>
    </w:p>
    <w:p w14:paraId="1920E20F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年没有使用一般公共预算拨款、政府性基金预算拨款、国有资本经营预算拨款、财政专户管理资金和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资金安排的政府采购支出。</w:t>
      </w:r>
    </w:p>
    <w:p w14:paraId="72DCC1E0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十一、关于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年政府购买服务支出表的说明</w:t>
      </w:r>
    </w:p>
    <w:p w14:paraId="00D363A7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年没有安排政府购买服务支出。</w:t>
      </w:r>
    </w:p>
    <w:p w14:paraId="6B3BA82D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 w14:paraId="372EEAC8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（一）项目及绩效目标情况。</w:t>
      </w:r>
    </w:p>
    <w:p w14:paraId="071692A1"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楷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年初预算共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5个项目，全部纳入绩效考评，分别为社区办公及服务群众专项经费、工作经费、卫计工作支出、失地农民补贴、离退休干部党组织工作补贴。</w:t>
      </w:r>
    </w:p>
    <w:p w14:paraId="61B42411">
      <w:pPr>
        <w:adjustRightInd w:val="0"/>
        <w:snapToGrid w:val="0"/>
        <w:spacing w:line="600" w:lineRule="exact"/>
        <w:ind w:firstLine="753" w:firstLineChars="250"/>
        <w:rPr>
          <w:rFonts w:hint="eastAsia" w:ascii="仿宋_GB2312" w:hAnsi="楷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楷体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楷体" w:eastAsia="仿宋_GB2312"/>
          <w:b/>
          <w:sz w:val="30"/>
          <w:szCs w:val="30"/>
          <w:highlight w:val="none"/>
        </w:rPr>
        <w:t>.“</w:t>
      </w:r>
      <w:r>
        <w:rPr>
          <w:rFonts w:hint="eastAsia" w:ascii="仿宋_GB2312" w:hAnsi="楷体" w:eastAsia="仿宋_GB2312"/>
          <w:b/>
          <w:sz w:val="30"/>
          <w:szCs w:val="30"/>
          <w:highlight w:val="none"/>
          <w:lang w:val="en-US" w:eastAsia="zh-CN"/>
        </w:rPr>
        <w:t>社区办公及服务群众专项经费</w:t>
      </w:r>
      <w:r>
        <w:rPr>
          <w:rFonts w:hint="eastAsia" w:ascii="仿宋_GB2312" w:hAnsi="楷体" w:eastAsia="仿宋_GB2312"/>
          <w:b/>
          <w:sz w:val="30"/>
          <w:szCs w:val="30"/>
          <w:highlight w:val="none"/>
        </w:rPr>
        <w:t>”项目。</w:t>
      </w:r>
    </w:p>
    <w:p w14:paraId="49ED6ADD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（1）项目概述：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保障社区正常办公运转，营造和谐、舒适的社区氛围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增强广大党员服务群众意识，做到心里装着群众、凡事想着群众，工作依靠群众，一切为了群众，做群众的贴心人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39AD5D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（2）立项依据：经常性业务</w:t>
      </w:r>
    </w:p>
    <w:p w14:paraId="13BF4205"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（3）起止时间：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.01-2023.12</w:t>
      </w:r>
    </w:p>
    <w:p w14:paraId="5DA4D1F8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（4）项目内容：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保障社区正常办公运转，营造和谐、舒适的社区氛围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增强广大党员服务群众意识，做到心里装着群众、凡事想着群众，工作依靠群众，一切为了群众，做群众的贴心人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。社区办公经费及服务群众专项经费，每个社区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20万元，共13个社区。</w:t>
      </w:r>
    </w:p>
    <w:p w14:paraId="2F3595D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（5）年度预算安排：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</w:p>
    <w:p w14:paraId="6885E6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（6）绩效目标：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见下表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CDAA5F1">
      <w:pPr>
        <w:adjustRightInd w:val="0"/>
        <w:snapToGrid w:val="0"/>
        <w:spacing w:line="600" w:lineRule="exact"/>
        <w:rPr>
          <w:rFonts w:hint="eastAsia" w:ascii="仿宋_GB2312" w:hAnsi="楷体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4337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19B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485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F537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23AB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727A9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16F33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社区办公及服务群众专项经费</w:t>
            </w:r>
          </w:p>
        </w:tc>
      </w:tr>
      <w:tr w14:paraId="1DD3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706D7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1F311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159001-相山区任圩街道办事处</w:t>
            </w:r>
          </w:p>
        </w:tc>
        <w:tc>
          <w:tcPr>
            <w:tcW w:w="1848" w:type="dxa"/>
            <w:noWrap w:val="0"/>
            <w:vAlign w:val="center"/>
          </w:tcPr>
          <w:p w14:paraId="1FCE0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7E1DD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任圩街道办事处</w:t>
            </w:r>
          </w:p>
        </w:tc>
      </w:tr>
      <w:tr w14:paraId="3B01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25630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22462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52520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67E74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2023.1.1-2023.12.31</w:t>
            </w:r>
          </w:p>
        </w:tc>
      </w:tr>
      <w:tr w14:paraId="5601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5E329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DDFF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0B47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</w:t>
            </w:r>
          </w:p>
        </w:tc>
      </w:tr>
      <w:tr w14:paraId="30E3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08DB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59720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BE61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</w:t>
            </w:r>
          </w:p>
        </w:tc>
      </w:tr>
      <w:tr w14:paraId="6B23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161B7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06354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879DE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5503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E6CF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3005F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4A10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cs="宋体"/>
                <w:sz w:val="20"/>
              </w:rPr>
            </w:pPr>
          </w:p>
        </w:tc>
      </w:tr>
      <w:tr w14:paraId="1665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210E6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396D7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：保障社区正常办公运转、更好地服务群众。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：本年内逐步完成</w:t>
            </w:r>
          </w:p>
        </w:tc>
      </w:tr>
      <w:tr w14:paraId="11EB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32FB3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76FF1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8BDF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2838B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434A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365E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CC5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8244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3254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78239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完成全年数量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F0F3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260万元</w:t>
            </w:r>
          </w:p>
        </w:tc>
      </w:tr>
      <w:tr w14:paraId="04AE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CE5C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6503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7025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175D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84BB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4B0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32E2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77669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F901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5B4FD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质量合格率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885E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47AC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641B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B7E3D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FD36C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29C3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D7B9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2DA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7A72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59F5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48F3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435A7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按时完成率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EBE0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7662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1369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DDF3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9F68D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9228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F138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24B8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214C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53BF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12A7C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3B49A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1955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260万元</w:t>
            </w:r>
          </w:p>
        </w:tc>
      </w:tr>
      <w:tr w14:paraId="31C8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1109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AC0A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4CC4A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5845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100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0872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DDE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E823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0FF0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0815E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29D27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37E9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EB8B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34F7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B81C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27C9F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指标1：经济效益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F8CE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7887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0A65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15B9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E8DE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4A84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34AF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627F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33D5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DD19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495D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4A159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指标1：社会效益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B274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06BD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AC03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29F8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004B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1718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9675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37E8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5442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3E0D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E563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05EAE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指标1：生态效益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2A51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280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6C89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596E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855B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4EAD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D5B8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</w:p>
        </w:tc>
      </w:tr>
      <w:tr w14:paraId="4CC7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5F36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DC03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5354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35FE7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</w:rPr>
              <w:t>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D1E4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1BCA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6FF6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F304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DC2B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A3DA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3F37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B16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E139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7412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F566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0F7C5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03FDD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053A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A9AB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5956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1EB8B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4FA30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75E4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0FFF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A56F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B1E7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25DD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5EC7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D93C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</w:tbl>
    <w:p w14:paraId="35A807B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803" w:firstLineChars="250"/>
        <w:textAlignment w:val="auto"/>
        <w:rPr>
          <w:rFonts w:ascii="仿宋_GB2312" w:hAnsi="楷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楷体" w:eastAsia="仿宋_GB2312"/>
          <w:b/>
          <w:sz w:val="32"/>
          <w:szCs w:val="32"/>
          <w:highlight w:val="none"/>
        </w:rPr>
        <w:t>.“</w:t>
      </w:r>
      <w:r>
        <w:rPr>
          <w:rFonts w:hint="eastAsia" w:ascii="仿宋_GB2312" w:hAnsi="楷体" w:eastAsia="仿宋_GB2312"/>
          <w:b/>
          <w:sz w:val="30"/>
          <w:szCs w:val="30"/>
          <w:highlight w:val="none"/>
          <w:lang w:eastAsia="zh-CN"/>
        </w:rPr>
        <w:t>工作</w:t>
      </w:r>
      <w:r>
        <w:rPr>
          <w:rFonts w:hint="eastAsia" w:ascii="仿宋_GB2312" w:hAnsi="楷体" w:eastAsia="仿宋_GB2312"/>
          <w:b/>
          <w:sz w:val="30"/>
          <w:szCs w:val="30"/>
          <w:highlight w:val="none"/>
        </w:rPr>
        <w:t>经费</w:t>
      </w:r>
      <w:r>
        <w:rPr>
          <w:rFonts w:hint="eastAsia" w:ascii="仿宋_GB2312" w:hAnsi="楷体" w:eastAsia="仿宋_GB2312"/>
          <w:b/>
          <w:sz w:val="32"/>
          <w:szCs w:val="32"/>
          <w:highlight w:val="none"/>
        </w:rPr>
        <w:t>”项目。</w:t>
      </w:r>
    </w:p>
    <w:p w14:paraId="0873305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（1）项目概述：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保障街道日常运转，包含办公用品费用、政府采购费用、水电费及其他工作经费等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。</w:t>
      </w:r>
    </w:p>
    <w:p w14:paraId="2393463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（2）立项依据：经常性业务</w:t>
      </w:r>
    </w:p>
    <w:p w14:paraId="7DA2215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（3）实施主体：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淮北市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相山区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任圩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街道办事处</w:t>
      </w:r>
    </w:p>
    <w:p w14:paraId="682A8D2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（4）起止时间：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.01-2023.12</w:t>
      </w:r>
    </w:p>
    <w:p w14:paraId="7A204C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（5）项目内容：为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保障街道日常运转，包含办公用品费用、政府采购费用、水电费及其他工作经费等，共计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192.97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万元。</w:t>
      </w:r>
    </w:p>
    <w:p w14:paraId="3CD3D5A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（6）年度预算安排：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2023年预算安排192.97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万元</w:t>
      </w:r>
    </w:p>
    <w:p w14:paraId="3390D6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（7）绩效目标：见下表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4"/>
        <w:gridCol w:w="126"/>
        <w:gridCol w:w="1086"/>
        <w:gridCol w:w="2213"/>
        <w:gridCol w:w="1080"/>
        <w:gridCol w:w="2958"/>
      </w:tblGrid>
      <w:tr w14:paraId="737B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0F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7F50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33A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50DA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1D6DF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4"/>
            <w:shd w:val="clear" w:color="auto" w:fill="auto"/>
            <w:vAlign w:val="center"/>
          </w:tcPr>
          <w:p w14:paraId="418B63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经费</w:t>
            </w:r>
          </w:p>
        </w:tc>
      </w:tr>
      <w:tr w14:paraId="55C6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71D7D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6991F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398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9AF9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119C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52217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2013E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133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A0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 w14:paraId="789E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14:paraId="59F93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71D7B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7E8F74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192.97</w:t>
            </w:r>
          </w:p>
        </w:tc>
      </w:tr>
      <w:tr w14:paraId="35D5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shd w:val="clear" w:color="auto" w:fill="auto"/>
            <w:vAlign w:val="center"/>
          </w:tcPr>
          <w:p w14:paraId="58A1D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31DA0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470F8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192.97</w:t>
            </w:r>
          </w:p>
        </w:tc>
      </w:tr>
      <w:tr w14:paraId="2171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shd w:val="clear" w:color="auto" w:fill="auto"/>
            <w:vAlign w:val="center"/>
          </w:tcPr>
          <w:p w14:paraId="0CFBC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53238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3C7F8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230B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shd w:val="clear" w:color="auto" w:fill="auto"/>
            <w:vAlign w:val="center"/>
          </w:tcPr>
          <w:p w14:paraId="392F0A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5C35B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2A30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7459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0710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6"/>
            <w:shd w:val="clear" w:color="auto" w:fill="auto"/>
            <w:vAlign w:val="center"/>
          </w:tcPr>
          <w:p w14:paraId="03B9E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正常办公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运转、更好地服务群众。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目标2：本年内逐步完成</w:t>
            </w:r>
          </w:p>
        </w:tc>
      </w:tr>
      <w:tr w14:paraId="06FE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2916E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3434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17365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0FF8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139A6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42F1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0" w:type="dxa"/>
            <w:vMerge w:val="continue"/>
            <w:vAlign w:val="center"/>
          </w:tcPr>
          <w:p w14:paraId="05880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57576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2"/>
            <w:vAlign w:val="center"/>
          </w:tcPr>
          <w:p w14:paraId="23074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 w14:paraId="59188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数量</w:t>
            </w:r>
          </w:p>
        </w:tc>
        <w:tc>
          <w:tcPr>
            <w:tcW w:w="4038" w:type="dxa"/>
            <w:gridSpan w:val="2"/>
            <w:vAlign w:val="center"/>
          </w:tcPr>
          <w:p w14:paraId="3F28D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192.97万元</w:t>
            </w:r>
          </w:p>
        </w:tc>
      </w:tr>
      <w:tr w14:paraId="2F70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continue"/>
            <w:vAlign w:val="center"/>
          </w:tcPr>
          <w:p w14:paraId="15E5E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1C14E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9733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 w14:paraId="67BCC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2"/>
            <w:vAlign w:val="center"/>
          </w:tcPr>
          <w:p w14:paraId="52A8C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77E1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0" w:type="dxa"/>
            <w:vMerge w:val="continue"/>
            <w:vAlign w:val="center"/>
          </w:tcPr>
          <w:p w14:paraId="1DAAB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603242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C302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 w14:paraId="34B2E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2"/>
            <w:vAlign w:val="center"/>
          </w:tcPr>
          <w:p w14:paraId="7D4E2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18DC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vAlign w:val="center"/>
          </w:tcPr>
          <w:p w14:paraId="39F56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50C1C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96D2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 w14:paraId="27FD0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支出范围</w:t>
            </w:r>
          </w:p>
        </w:tc>
        <w:tc>
          <w:tcPr>
            <w:tcW w:w="4038" w:type="dxa"/>
            <w:gridSpan w:val="2"/>
            <w:vAlign w:val="center"/>
          </w:tcPr>
          <w:p w14:paraId="7B3DB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控制在预算内</w:t>
            </w:r>
          </w:p>
        </w:tc>
      </w:tr>
      <w:tr w14:paraId="7A42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0" w:type="dxa"/>
            <w:vMerge w:val="continue"/>
            <w:vAlign w:val="center"/>
          </w:tcPr>
          <w:p w14:paraId="3D4ED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4604F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2"/>
            <w:vAlign w:val="center"/>
          </w:tcPr>
          <w:p w14:paraId="37F82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 w14:paraId="62C6E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2"/>
            <w:vAlign w:val="center"/>
          </w:tcPr>
          <w:p w14:paraId="2D025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5774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30" w:type="dxa"/>
            <w:vMerge w:val="continue"/>
            <w:vAlign w:val="center"/>
          </w:tcPr>
          <w:p w14:paraId="7BE28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53D12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FB22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 w14:paraId="3F16A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2"/>
            <w:vAlign w:val="center"/>
          </w:tcPr>
          <w:p w14:paraId="435FA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</w:tr>
      <w:tr w14:paraId="3028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0" w:type="dxa"/>
            <w:vMerge w:val="continue"/>
            <w:vAlign w:val="center"/>
          </w:tcPr>
          <w:p w14:paraId="352BF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52DE1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3F8D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 w14:paraId="02AC7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2"/>
            <w:vAlign w:val="center"/>
          </w:tcPr>
          <w:p w14:paraId="2DE9B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打造清洁、环保街道</w:t>
            </w:r>
          </w:p>
        </w:tc>
      </w:tr>
      <w:tr w14:paraId="067A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0" w:type="dxa"/>
            <w:vMerge w:val="continue"/>
            <w:vAlign w:val="center"/>
          </w:tcPr>
          <w:p w14:paraId="033B6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0C040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66F5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 w14:paraId="283A1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2"/>
            <w:vAlign w:val="center"/>
          </w:tcPr>
          <w:p w14:paraId="3627E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</w:tr>
      <w:tr w14:paraId="04DA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0" w:type="dxa"/>
            <w:vMerge w:val="continue"/>
            <w:vAlign w:val="center"/>
          </w:tcPr>
          <w:p w14:paraId="301EC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Align w:val="center"/>
          </w:tcPr>
          <w:p w14:paraId="2AA05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2"/>
            <w:vAlign w:val="center"/>
          </w:tcPr>
          <w:p w14:paraId="75444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 w14:paraId="7461D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2"/>
            <w:vAlign w:val="center"/>
          </w:tcPr>
          <w:p w14:paraId="1E568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</w:tbl>
    <w:p w14:paraId="285006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803" w:firstLineChars="250"/>
        <w:textAlignment w:val="auto"/>
        <w:rPr>
          <w:rFonts w:ascii="仿宋_GB2312" w:hAnsi="楷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b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楷体" w:eastAsia="仿宋_GB2312"/>
          <w:b/>
          <w:sz w:val="32"/>
          <w:szCs w:val="32"/>
          <w:highlight w:val="none"/>
        </w:rPr>
        <w:t>.“</w:t>
      </w:r>
      <w:r>
        <w:rPr>
          <w:rFonts w:hint="eastAsia" w:ascii="仿宋_GB2312" w:hAnsi="楷体" w:eastAsia="仿宋_GB2312"/>
          <w:b/>
          <w:sz w:val="30"/>
          <w:szCs w:val="30"/>
          <w:highlight w:val="none"/>
          <w:lang w:eastAsia="zh-CN"/>
        </w:rPr>
        <w:t>卫计</w:t>
      </w:r>
      <w:r>
        <w:rPr>
          <w:rFonts w:hint="eastAsia" w:ascii="仿宋_GB2312" w:hAnsi="楷体" w:eastAsia="仿宋_GB2312"/>
          <w:b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hAnsi="楷体" w:eastAsia="仿宋_GB2312"/>
          <w:b/>
          <w:sz w:val="30"/>
          <w:szCs w:val="30"/>
          <w:highlight w:val="none"/>
          <w:lang w:eastAsia="zh-CN"/>
        </w:rPr>
        <w:t>支出</w:t>
      </w:r>
      <w:r>
        <w:rPr>
          <w:rFonts w:hint="eastAsia" w:ascii="仿宋_GB2312" w:hAnsi="楷体" w:eastAsia="仿宋_GB2312"/>
          <w:b/>
          <w:sz w:val="32"/>
          <w:szCs w:val="32"/>
          <w:highlight w:val="none"/>
        </w:rPr>
        <w:t>”项目。</w:t>
      </w:r>
    </w:p>
    <w:p w14:paraId="6D8081E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（1）项目概述：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深入开展爱国卫生运动，推进城乡环境整治，完善公共卫生设施，提倡文明健康、绿色环保的生活方式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。</w:t>
      </w:r>
    </w:p>
    <w:p w14:paraId="7A2768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（2）立项依据：经常性业务</w:t>
      </w:r>
    </w:p>
    <w:p w14:paraId="32AC46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（3）实施主体：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淮北市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相山区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任圩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街道办事处</w:t>
      </w:r>
    </w:p>
    <w:p w14:paraId="202811E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（4）起止时间：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.01-2023.12</w:t>
      </w:r>
    </w:p>
    <w:p w14:paraId="204F8B9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（5）项目内容：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深入开展爱国卫生运动，推进城乡环境整治，完善公共卫生设施，提倡文明健康、绿色环保的生活方式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共计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万元。</w:t>
      </w:r>
    </w:p>
    <w:p w14:paraId="05E0EA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（6）年度预算安排：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2023年预算安排20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万元</w:t>
      </w:r>
    </w:p>
    <w:p w14:paraId="6FE222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（7）绩效目标：见下表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4"/>
        <w:gridCol w:w="126"/>
        <w:gridCol w:w="1086"/>
        <w:gridCol w:w="2213"/>
        <w:gridCol w:w="1080"/>
        <w:gridCol w:w="2958"/>
      </w:tblGrid>
      <w:tr w14:paraId="3F7A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4E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7749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24B7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0BE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Align w:val="center"/>
          </w:tcPr>
          <w:p w14:paraId="7B27D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4"/>
            <w:vAlign w:val="center"/>
          </w:tcPr>
          <w:p w14:paraId="0C2A0A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卫计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支出</w:t>
            </w:r>
          </w:p>
        </w:tc>
      </w:tr>
      <w:tr w14:paraId="4FFF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gridSpan w:val="3"/>
            <w:vAlign w:val="center"/>
          </w:tcPr>
          <w:p w14:paraId="6DE96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2"/>
            <w:vAlign w:val="center"/>
          </w:tcPr>
          <w:p w14:paraId="5A777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vAlign w:val="center"/>
          </w:tcPr>
          <w:p w14:paraId="3D8B8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vAlign w:val="center"/>
          </w:tcPr>
          <w:p w14:paraId="5BFBB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5B3F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Align w:val="center"/>
          </w:tcPr>
          <w:p w14:paraId="575B7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2"/>
            <w:vAlign w:val="center"/>
          </w:tcPr>
          <w:p w14:paraId="352DA0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F1F4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vAlign w:val="center"/>
          </w:tcPr>
          <w:p w14:paraId="5830C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 w14:paraId="5FC9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 w14:paraId="03B83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2"/>
            <w:vAlign w:val="center"/>
          </w:tcPr>
          <w:p w14:paraId="1F080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2"/>
            <w:vAlign w:val="center"/>
          </w:tcPr>
          <w:p w14:paraId="680DE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20</w:t>
            </w:r>
          </w:p>
        </w:tc>
      </w:tr>
      <w:tr w14:paraId="20B8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47C17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7C1CD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2"/>
            <w:vAlign w:val="center"/>
          </w:tcPr>
          <w:p w14:paraId="78671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20</w:t>
            </w:r>
          </w:p>
        </w:tc>
      </w:tr>
      <w:tr w14:paraId="3192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61DAB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303E8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2"/>
            <w:vAlign w:val="center"/>
          </w:tcPr>
          <w:p w14:paraId="5A924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67A1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59C010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EE4E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2"/>
            <w:vAlign w:val="center"/>
          </w:tcPr>
          <w:p w14:paraId="43F33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6290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30" w:type="dxa"/>
            <w:vAlign w:val="center"/>
          </w:tcPr>
          <w:p w14:paraId="2584D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6"/>
            <w:vAlign w:val="center"/>
          </w:tcPr>
          <w:p w14:paraId="36C5B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卫计各项活动顺利开展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目标2：本年内逐步完成</w:t>
            </w:r>
          </w:p>
        </w:tc>
      </w:tr>
      <w:tr w14:paraId="397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0" w:type="dxa"/>
            <w:vMerge w:val="restart"/>
            <w:vAlign w:val="center"/>
          </w:tcPr>
          <w:p w14:paraId="1A4CD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vAlign w:val="center"/>
          </w:tcPr>
          <w:p w14:paraId="2A448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2"/>
            <w:vAlign w:val="center"/>
          </w:tcPr>
          <w:p w14:paraId="12D45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vAlign w:val="center"/>
          </w:tcPr>
          <w:p w14:paraId="4CB06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2"/>
            <w:vAlign w:val="center"/>
          </w:tcPr>
          <w:p w14:paraId="0C405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26B3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0" w:type="dxa"/>
            <w:vMerge w:val="continue"/>
            <w:vAlign w:val="center"/>
          </w:tcPr>
          <w:p w14:paraId="505B6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47037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2"/>
            <w:vAlign w:val="center"/>
          </w:tcPr>
          <w:p w14:paraId="0F119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 w14:paraId="0C6B3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社区数量</w:t>
            </w:r>
          </w:p>
        </w:tc>
        <w:tc>
          <w:tcPr>
            <w:tcW w:w="4038" w:type="dxa"/>
            <w:gridSpan w:val="2"/>
            <w:vAlign w:val="center"/>
          </w:tcPr>
          <w:p w14:paraId="730B7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个社区</w:t>
            </w:r>
          </w:p>
        </w:tc>
      </w:tr>
      <w:tr w14:paraId="1765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continue"/>
            <w:vAlign w:val="center"/>
          </w:tcPr>
          <w:p w14:paraId="73FC4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7FA1E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971F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 w14:paraId="3DB20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2"/>
            <w:vAlign w:val="center"/>
          </w:tcPr>
          <w:p w14:paraId="6E2D4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6367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0" w:type="dxa"/>
            <w:vMerge w:val="continue"/>
            <w:vAlign w:val="center"/>
          </w:tcPr>
          <w:p w14:paraId="3224E7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5F7DE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7B64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 w14:paraId="35090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2"/>
            <w:vAlign w:val="center"/>
          </w:tcPr>
          <w:p w14:paraId="7DA8E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6932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vAlign w:val="center"/>
          </w:tcPr>
          <w:p w14:paraId="02B09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7A041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008C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 w14:paraId="3D7DE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支出范围</w:t>
            </w:r>
          </w:p>
        </w:tc>
        <w:tc>
          <w:tcPr>
            <w:tcW w:w="4038" w:type="dxa"/>
            <w:gridSpan w:val="2"/>
            <w:vAlign w:val="center"/>
          </w:tcPr>
          <w:p w14:paraId="68D4F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控制在预算内</w:t>
            </w:r>
          </w:p>
        </w:tc>
      </w:tr>
      <w:tr w14:paraId="0FF2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0" w:type="dxa"/>
            <w:vMerge w:val="continue"/>
            <w:vAlign w:val="center"/>
          </w:tcPr>
          <w:p w14:paraId="4F52C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7D58B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2"/>
            <w:vAlign w:val="center"/>
          </w:tcPr>
          <w:p w14:paraId="2276F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 w14:paraId="456B0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2"/>
            <w:vAlign w:val="center"/>
          </w:tcPr>
          <w:p w14:paraId="69EC8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15FA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30" w:type="dxa"/>
            <w:vMerge w:val="continue"/>
            <w:vAlign w:val="center"/>
          </w:tcPr>
          <w:p w14:paraId="63E70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646B1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0D84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 w14:paraId="6BEB8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2"/>
            <w:vAlign w:val="center"/>
          </w:tcPr>
          <w:p w14:paraId="474A2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有利于社会稳定发展</w:t>
            </w:r>
          </w:p>
        </w:tc>
      </w:tr>
      <w:tr w14:paraId="5F65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0" w:type="dxa"/>
            <w:vMerge w:val="continue"/>
            <w:vAlign w:val="center"/>
          </w:tcPr>
          <w:p w14:paraId="3F4C2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7A848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0AB8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 w14:paraId="3133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2"/>
            <w:vAlign w:val="center"/>
          </w:tcPr>
          <w:p w14:paraId="57A9E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打造清洁、环保社区</w:t>
            </w:r>
          </w:p>
        </w:tc>
      </w:tr>
      <w:tr w14:paraId="28EC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0" w:type="dxa"/>
            <w:vMerge w:val="continue"/>
            <w:vAlign w:val="center"/>
          </w:tcPr>
          <w:p w14:paraId="13490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3C7D9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1DC6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 w14:paraId="3E9BF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2"/>
            <w:vAlign w:val="center"/>
          </w:tcPr>
          <w:p w14:paraId="3766A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为人民服务</w:t>
            </w:r>
          </w:p>
        </w:tc>
      </w:tr>
      <w:tr w14:paraId="226B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0" w:type="dxa"/>
            <w:vMerge w:val="continue"/>
            <w:vAlign w:val="center"/>
          </w:tcPr>
          <w:p w14:paraId="75683A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Align w:val="center"/>
          </w:tcPr>
          <w:p w14:paraId="13570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2"/>
            <w:vAlign w:val="center"/>
          </w:tcPr>
          <w:p w14:paraId="31387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 w14:paraId="5EF97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2"/>
            <w:vAlign w:val="center"/>
          </w:tcPr>
          <w:p w14:paraId="5703D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</w:tbl>
    <w:p w14:paraId="0CAC9AE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803" w:firstLineChars="250"/>
        <w:textAlignment w:val="auto"/>
        <w:rPr>
          <w:rFonts w:ascii="仿宋_GB2312" w:hAnsi="楷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楷体" w:eastAsia="仿宋_GB2312"/>
          <w:b/>
          <w:sz w:val="32"/>
          <w:szCs w:val="32"/>
          <w:highlight w:val="none"/>
        </w:rPr>
        <w:t>.“失地农民补贴”项目。</w:t>
      </w:r>
    </w:p>
    <w:p w14:paraId="3E753D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（1）项目概述：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发放辖区内园林、杈园社区失地农民补贴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。</w:t>
      </w:r>
    </w:p>
    <w:p w14:paraId="670A13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（2）立项依据：经常性业务</w:t>
      </w:r>
    </w:p>
    <w:p w14:paraId="6BF293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（3）实施主体：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淮北市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相山区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任圩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街道办事处</w:t>
      </w:r>
    </w:p>
    <w:p w14:paraId="3B43D6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（4）起止时间：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.01-2023.12</w:t>
      </w:r>
    </w:p>
    <w:p w14:paraId="3AE0C8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（5）项目内容：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发放辖区内园林、杈园社区失地农民补贴,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共计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万元。</w:t>
      </w:r>
    </w:p>
    <w:p w14:paraId="0E86BBE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（6）年度预算安排：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2023年预算安排50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万元</w:t>
      </w:r>
    </w:p>
    <w:p w14:paraId="6ADD9EA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（7）绩效目标：见下表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4"/>
        <w:gridCol w:w="126"/>
        <w:gridCol w:w="1086"/>
        <w:gridCol w:w="2213"/>
        <w:gridCol w:w="1080"/>
        <w:gridCol w:w="2958"/>
      </w:tblGrid>
      <w:tr w14:paraId="7B46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3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56E1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F80F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0FB1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Align w:val="center"/>
          </w:tcPr>
          <w:p w14:paraId="55B42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4"/>
            <w:vAlign w:val="center"/>
          </w:tcPr>
          <w:p w14:paraId="22C37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失地农民补贴</w:t>
            </w:r>
          </w:p>
        </w:tc>
      </w:tr>
      <w:tr w14:paraId="2DBE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gridSpan w:val="3"/>
            <w:vAlign w:val="center"/>
          </w:tcPr>
          <w:p w14:paraId="793E8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2"/>
            <w:vAlign w:val="center"/>
          </w:tcPr>
          <w:p w14:paraId="45414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vAlign w:val="center"/>
          </w:tcPr>
          <w:p w14:paraId="3500E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vAlign w:val="center"/>
          </w:tcPr>
          <w:p w14:paraId="468F2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7D0F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Align w:val="center"/>
          </w:tcPr>
          <w:p w14:paraId="3AB0E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2"/>
            <w:vAlign w:val="center"/>
          </w:tcPr>
          <w:p w14:paraId="7D89D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FB7D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vAlign w:val="center"/>
          </w:tcPr>
          <w:p w14:paraId="34469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 w14:paraId="5030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 w14:paraId="7A3E3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2"/>
            <w:vAlign w:val="center"/>
          </w:tcPr>
          <w:p w14:paraId="715AF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2"/>
            <w:vAlign w:val="center"/>
          </w:tcPr>
          <w:p w14:paraId="0F97F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50</w:t>
            </w:r>
          </w:p>
        </w:tc>
      </w:tr>
      <w:tr w14:paraId="7083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1AC1A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7EF82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2"/>
            <w:vAlign w:val="center"/>
          </w:tcPr>
          <w:p w14:paraId="40E23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50</w:t>
            </w:r>
          </w:p>
        </w:tc>
      </w:tr>
      <w:tr w14:paraId="2192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19433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2F34A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2"/>
            <w:vAlign w:val="center"/>
          </w:tcPr>
          <w:p w14:paraId="08A6E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459C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44AAE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021B4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2"/>
            <w:vAlign w:val="center"/>
          </w:tcPr>
          <w:p w14:paraId="3390A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0A46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30" w:type="dxa"/>
            <w:vAlign w:val="center"/>
          </w:tcPr>
          <w:p w14:paraId="5126C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6"/>
            <w:vAlign w:val="center"/>
          </w:tcPr>
          <w:p w14:paraId="6652E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度失地农民补贴发放到位。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</w:p>
        </w:tc>
      </w:tr>
      <w:tr w14:paraId="5BD7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0" w:type="dxa"/>
            <w:vMerge w:val="restart"/>
            <w:vAlign w:val="center"/>
          </w:tcPr>
          <w:p w14:paraId="38D6F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vAlign w:val="center"/>
          </w:tcPr>
          <w:p w14:paraId="4492B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2"/>
            <w:vAlign w:val="center"/>
          </w:tcPr>
          <w:p w14:paraId="02EA2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vAlign w:val="center"/>
          </w:tcPr>
          <w:p w14:paraId="6B636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2"/>
            <w:vAlign w:val="center"/>
          </w:tcPr>
          <w:p w14:paraId="45670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0E40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0" w:type="dxa"/>
            <w:vMerge w:val="continue"/>
            <w:vAlign w:val="center"/>
          </w:tcPr>
          <w:p w14:paraId="5075D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28268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2"/>
            <w:vAlign w:val="center"/>
          </w:tcPr>
          <w:p w14:paraId="25326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 w14:paraId="068E1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为748户失地农民发放</w:t>
            </w:r>
          </w:p>
        </w:tc>
        <w:tc>
          <w:tcPr>
            <w:tcW w:w="4038" w:type="dxa"/>
            <w:gridSpan w:val="2"/>
            <w:vAlign w:val="center"/>
          </w:tcPr>
          <w:p w14:paraId="27DDB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涉及2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个社区</w:t>
            </w:r>
          </w:p>
        </w:tc>
      </w:tr>
      <w:tr w14:paraId="6A58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continue"/>
            <w:vAlign w:val="center"/>
          </w:tcPr>
          <w:p w14:paraId="69592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07C06C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7C62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 w14:paraId="2EE70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2"/>
            <w:vAlign w:val="center"/>
          </w:tcPr>
          <w:p w14:paraId="102B2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552E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0" w:type="dxa"/>
            <w:vMerge w:val="continue"/>
            <w:vAlign w:val="center"/>
          </w:tcPr>
          <w:p w14:paraId="3BAF3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55F252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5189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 w14:paraId="38FB6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2"/>
            <w:vAlign w:val="center"/>
          </w:tcPr>
          <w:p w14:paraId="33F55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45B8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vAlign w:val="center"/>
          </w:tcPr>
          <w:p w14:paraId="1DD59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35C0E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24CF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 w14:paraId="1DDE7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经费成本</w:t>
            </w:r>
          </w:p>
        </w:tc>
        <w:tc>
          <w:tcPr>
            <w:tcW w:w="4038" w:type="dxa"/>
            <w:gridSpan w:val="2"/>
            <w:vAlign w:val="center"/>
          </w:tcPr>
          <w:p w14:paraId="117E9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50万元</w:t>
            </w:r>
          </w:p>
        </w:tc>
      </w:tr>
      <w:tr w14:paraId="44B1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0" w:type="dxa"/>
            <w:vMerge w:val="continue"/>
            <w:vAlign w:val="center"/>
          </w:tcPr>
          <w:p w14:paraId="6060C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799A9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2"/>
            <w:vAlign w:val="center"/>
          </w:tcPr>
          <w:p w14:paraId="6BCFC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 w14:paraId="5A7F3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2"/>
            <w:vAlign w:val="center"/>
          </w:tcPr>
          <w:p w14:paraId="3317F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28A0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30" w:type="dxa"/>
            <w:vMerge w:val="continue"/>
            <w:vAlign w:val="center"/>
          </w:tcPr>
          <w:p w14:paraId="4D4EE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0D442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1D2C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 w14:paraId="7FAB1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2"/>
            <w:vAlign w:val="center"/>
          </w:tcPr>
          <w:p w14:paraId="44A21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有利于社会稳定发展</w:t>
            </w:r>
          </w:p>
        </w:tc>
      </w:tr>
      <w:tr w14:paraId="25CD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0" w:type="dxa"/>
            <w:vMerge w:val="continue"/>
            <w:vAlign w:val="center"/>
          </w:tcPr>
          <w:p w14:paraId="4DE38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1ECD1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92BB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 w14:paraId="6D500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2"/>
            <w:vAlign w:val="center"/>
          </w:tcPr>
          <w:p w14:paraId="2FE59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打造清洁、环保社区</w:t>
            </w:r>
          </w:p>
        </w:tc>
      </w:tr>
      <w:tr w14:paraId="1A97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0" w:type="dxa"/>
            <w:vMerge w:val="continue"/>
            <w:vAlign w:val="center"/>
          </w:tcPr>
          <w:p w14:paraId="7002C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4C75C4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B743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 w14:paraId="61CE3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2"/>
            <w:vAlign w:val="center"/>
          </w:tcPr>
          <w:p w14:paraId="11D55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为人民服务</w:t>
            </w:r>
          </w:p>
        </w:tc>
      </w:tr>
      <w:tr w14:paraId="71BB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0" w:type="dxa"/>
            <w:vMerge w:val="continue"/>
            <w:vAlign w:val="center"/>
          </w:tcPr>
          <w:p w14:paraId="71113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Align w:val="center"/>
          </w:tcPr>
          <w:p w14:paraId="4BDAE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2"/>
            <w:vAlign w:val="center"/>
          </w:tcPr>
          <w:p w14:paraId="71D45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 w14:paraId="26AE5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2"/>
            <w:vAlign w:val="center"/>
          </w:tcPr>
          <w:p w14:paraId="48396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</w:tbl>
    <w:p w14:paraId="246ABB7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803" w:firstLineChars="250"/>
        <w:textAlignment w:val="auto"/>
        <w:rPr>
          <w:rFonts w:ascii="仿宋_GB2312" w:hAnsi="楷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楷体" w:eastAsia="仿宋_GB2312"/>
          <w:b/>
          <w:sz w:val="32"/>
          <w:szCs w:val="32"/>
          <w:highlight w:val="none"/>
        </w:rPr>
        <w:t>.“离退休干部党组织工作补贴”项目。</w:t>
      </w:r>
    </w:p>
    <w:p w14:paraId="41F8EA5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（1）项目概述：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发放本单位退休党组织干部工作补贴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。</w:t>
      </w:r>
    </w:p>
    <w:p w14:paraId="378C802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（2）立项依据：经常性业务</w:t>
      </w:r>
    </w:p>
    <w:p w14:paraId="4FBFCC7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（3）实施主体：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淮北市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相山区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任圩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街道办事处</w:t>
      </w:r>
    </w:p>
    <w:p w14:paraId="708ACB7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（4）起止时间：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.01-2023.12</w:t>
      </w:r>
    </w:p>
    <w:p w14:paraId="74EEB2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（5）项目内容：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发放本单位退休党组织干部工作补贴,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共计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0.84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万元。</w:t>
      </w:r>
    </w:p>
    <w:p w14:paraId="64242CB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（6）年度预算安排：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2023年预算安排0.84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万元</w:t>
      </w:r>
    </w:p>
    <w:p w14:paraId="151B626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（7）绩效目标：见下表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4"/>
        <w:gridCol w:w="126"/>
        <w:gridCol w:w="1086"/>
        <w:gridCol w:w="2213"/>
        <w:gridCol w:w="1080"/>
        <w:gridCol w:w="2958"/>
      </w:tblGrid>
      <w:tr w14:paraId="1F21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5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2E24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4FF2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563A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Align w:val="center"/>
          </w:tcPr>
          <w:p w14:paraId="3EA5D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4"/>
            <w:vAlign w:val="center"/>
          </w:tcPr>
          <w:p w14:paraId="7431A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  <w:t>离退休干部党组织工作补贴</w:t>
            </w:r>
          </w:p>
        </w:tc>
      </w:tr>
      <w:tr w14:paraId="2C37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gridSpan w:val="3"/>
            <w:vAlign w:val="center"/>
          </w:tcPr>
          <w:p w14:paraId="2E05E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2"/>
            <w:vAlign w:val="center"/>
          </w:tcPr>
          <w:p w14:paraId="0A7AE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vAlign w:val="center"/>
          </w:tcPr>
          <w:p w14:paraId="76CE0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vAlign w:val="center"/>
          </w:tcPr>
          <w:p w14:paraId="35E78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1726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Align w:val="center"/>
          </w:tcPr>
          <w:p w14:paraId="7D246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2"/>
            <w:vAlign w:val="center"/>
          </w:tcPr>
          <w:p w14:paraId="327C9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984A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vAlign w:val="center"/>
          </w:tcPr>
          <w:p w14:paraId="4056B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 w14:paraId="1119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 w14:paraId="303F8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2"/>
            <w:vAlign w:val="center"/>
          </w:tcPr>
          <w:p w14:paraId="1BE40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2"/>
            <w:vAlign w:val="center"/>
          </w:tcPr>
          <w:p w14:paraId="21614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0.84</w:t>
            </w:r>
          </w:p>
        </w:tc>
      </w:tr>
      <w:tr w14:paraId="11C9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71453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066B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2"/>
            <w:vAlign w:val="center"/>
          </w:tcPr>
          <w:p w14:paraId="41BA6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0.84</w:t>
            </w:r>
          </w:p>
        </w:tc>
      </w:tr>
      <w:tr w14:paraId="1173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61DC1C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132DB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2"/>
            <w:vAlign w:val="center"/>
          </w:tcPr>
          <w:p w14:paraId="63DFF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3366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 w14:paraId="37654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0335F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2"/>
            <w:vAlign w:val="center"/>
          </w:tcPr>
          <w:p w14:paraId="188F1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5222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30" w:type="dxa"/>
            <w:vAlign w:val="center"/>
          </w:tcPr>
          <w:p w14:paraId="4623B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6"/>
            <w:vAlign w:val="center"/>
          </w:tcPr>
          <w:p w14:paraId="03627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度退休党组织干部工作补贴发放到位。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</w:p>
        </w:tc>
      </w:tr>
      <w:tr w14:paraId="3016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0" w:type="dxa"/>
            <w:vMerge w:val="restart"/>
            <w:vAlign w:val="center"/>
          </w:tcPr>
          <w:p w14:paraId="5ACEB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vAlign w:val="center"/>
          </w:tcPr>
          <w:p w14:paraId="372F0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2"/>
            <w:vAlign w:val="center"/>
          </w:tcPr>
          <w:p w14:paraId="629D2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vAlign w:val="center"/>
          </w:tcPr>
          <w:p w14:paraId="592B3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2"/>
            <w:vAlign w:val="center"/>
          </w:tcPr>
          <w:p w14:paraId="62168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7AD5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0" w:type="dxa"/>
            <w:vMerge w:val="continue"/>
            <w:vAlign w:val="center"/>
          </w:tcPr>
          <w:p w14:paraId="60B052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39EBA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2"/>
            <w:vAlign w:val="center"/>
          </w:tcPr>
          <w:p w14:paraId="0B179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 w14:paraId="0854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数量</w:t>
            </w:r>
          </w:p>
        </w:tc>
        <w:tc>
          <w:tcPr>
            <w:tcW w:w="4038" w:type="dxa"/>
            <w:gridSpan w:val="2"/>
            <w:vAlign w:val="center"/>
          </w:tcPr>
          <w:p w14:paraId="1A808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0.84万元</w:t>
            </w:r>
          </w:p>
        </w:tc>
      </w:tr>
      <w:tr w14:paraId="3C4D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continue"/>
            <w:vAlign w:val="center"/>
          </w:tcPr>
          <w:p w14:paraId="0BE09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4A3D5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65C9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 w14:paraId="2CAB7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2"/>
            <w:vAlign w:val="center"/>
          </w:tcPr>
          <w:p w14:paraId="0DC92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64E9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0" w:type="dxa"/>
            <w:vMerge w:val="continue"/>
            <w:vAlign w:val="center"/>
          </w:tcPr>
          <w:p w14:paraId="2272A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10139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087C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 w14:paraId="35E26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2"/>
            <w:vAlign w:val="center"/>
          </w:tcPr>
          <w:p w14:paraId="410C3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3879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vAlign w:val="center"/>
          </w:tcPr>
          <w:p w14:paraId="607C4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251CB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CF61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 w14:paraId="6433A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经费成本</w:t>
            </w:r>
          </w:p>
        </w:tc>
        <w:tc>
          <w:tcPr>
            <w:tcW w:w="4038" w:type="dxa"/>
            <w:gridSpan w:val="2"/>
            <w:vAlign w:val="center"/>
          </w:tcPr>
          <w:p w14:paraId="44888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0.84万元</w:t>
            </w:r>
          </w:p>
        </w:tc>
      </w:tr>
      <w:tr w14:paraId="0EFA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0" w:type="dxa"/>
            <w:vMerge w:val="continue"/>
            <w:vAlign w:val="center"/>
          </w:tcPr>
          <w:p w14:paraId="1EA61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7DBCA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2"/>
            <w:vAlign w:val="center"/>
          </w:tcPr>
          <w:p w14:paraId="4F28A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 w14:paraId="212E0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2"/>
            <w:vAlign w:val="center"/>
          </w:tcPr>
          <w:p w14:paraId="2C0DE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34F3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30" w:type="dxa"/>
            <w:vMerge w:val="continue"/>
            <w:vAlign w:val="center"/>
          </w:tcPr>
          <w:p w14:paraId="0CB9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256B0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89E7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 w14:paraId="2EFD0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2"/>
            <w:vAlign w:val="center"/>
          </w:tcPr>
          <w:p w14:paraId="4A183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有利于社会稳定发展</w:t>
            </w:r>
          </w:p>
        </w:tc>
      </w:tr>
      <w:tr w14:paraId="3676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0" w:type="dxa"/>
            <w:vMerge w:val="continue"/>
            <w:vAlign w:val="center"/>
          </w:tcPr>
          <w:p w14:paraId="137DB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0DCED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0CD5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 w14:paraId="0B028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2"/>
            <w:vAlign w:val="center"/>
          </w:tcPr>
          <w:p w14:paraId="5A432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打造清洁、环保社区</w:t>
            </w:r>
          </w:p>
        </w:tc>
      </w:tr>
      <w:tr w14:paraId="24CA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0" w:type="dxa"/>
            <w:vMerge w:val="continue"/>
            <w:vAlign w:val="center"/>
          </w:tcPr>
          <w:p w14:paraId="2DBD9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 w14:paraId="4CAB4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5B3E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 w14:paraId="14AB7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2"/>
            <w:vAlign w:val="center"/>
          </w:tcPr>
          <w:p w14:paraId="7BFDF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为人民服务</w:t>
            </w:r>
          </w:p>
        </w:tc>
      </w:tr>
      <w:tr w14:paraId="7474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0" w:type="dxa"/>
            <w:vMerge w:val="continue"/>
            <w:vAlign w:val="center"/>
          </w:tcPr>
          <w:p w14:paraId="04D45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Align w:val="center"/>
          </w:tcPr>
          <w:p w14:paraId="29004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2"/>
            <w:vAlign w:val="center"/>
          </w:tcPr>
          <w:p w14:paraId="08942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 w14:paraId="0E89D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2"/>
            <w:vAlign w:val="center"/>
          </w:tcPr>
          <w:p w14:paraId="5BFE2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</w:tbl>
    <w:p w14:paraId="253BC323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37BD2C06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（二）机关运行经费。</w:t>
      </w:r>
    </w:p>
    <w:p w14:paraId="392835DB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年机关运行经费财政拨款预算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52.7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减少17.08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减少32.41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主要原因是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缩减开支、减少项目支出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 w14:paraId="0B664B73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（三）政府采购情况。</w:t>
      </w:r>
    </w:p>
    <w:p w14:paraId="5E2C474D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楷体" w:eastAsia="仿宋_GB2312"/>
          <w:sz w:val="32"/>
          <w:szCs w:val="32"/>
        </w:rPr>
        <w:t>年政府采购预算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万元。其中：政府采购货物预算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万元，政府采购工程预算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万元，政府采购服务预算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 w14:paraId="05E303FD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（四）国有资产占有使用情况。</w:t>
      </w:r>
    </w:p>
    <w:p w14:paraId="700C6502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color w:val="3366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年12月31日，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楷体" w:eastAsia="仿宋_GB2312"/>
          <w:sz w:val="32"/>
          <w:szCs w:val="32"/>
        </w:rPr>
        <w:t>共</w:t>
      </w:r>
      <w:r>
        <w:rPr>
          <w:rFonts w:hint="eastAsia" w:ascii="仿宋_GB2312" w:hAnsi="楷体" w:eastAsia="仿宋_GB2312" w:cs="仿宋_GB2312"/>
          <w:sz w:val="32"/>
          <w:szCs w:val="32"/>
        </w:rPr>
        <w:t>有车辆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辆。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楷体" w:eastAsia="仿宋_GB2312" w:cs="仿宋_GB2312"/>
          <w:sz w:val="32"/>
          <w:szCs w:val="32"/>
        </w:rPr>
        <w:t>价值</w:t>
      </w:r>
      <w:r>
        <w:rPr>
          <w:rFonts w:ascii="仿宋_GB2312" w:hAnsi="楷体" w:eastAsia="仿宋_GB2312" w:cs="仿宋_GB2312"/>
          <w:sz w:val="32"/>
          <w:szCs w:val="32"/>
        </w:rPr>
        <w:t>50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万元以上的通用设备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楷体" w:eastAsia="仿宋_GB2312" w:cs="仿宋_GB2312"/>
          <w:sz w:val="32"/>
          <w:szCs w:val="32"/>
        </w:rPr>
        <w:t>价值</w:t>
      </w:r>
      <w:r>
        <w:rPr>
          <w:rFonts w:ascii="仿宋_GB2312" w:hAnsi="楷体" w:eastAsia="仿宋_GB2312" w:cs="仿宋_GB2312"/>
          <w:sz w:val="32"/>
          <w:szCs w:val="32"/>
        </w:rPr>
        <w:t>100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万元以上的专用设备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台。</w:t>
      </w:r>
    </w:p>
    <w:p w14:paraId="4141B141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楷体" w:eastAsia="仿宋_GB2312" w:cs="仿宋_GB2312"/>
          <w:sz w:val="32"/>
          <w:szCs w:val="32"/>
        </w:rPr>
        <w:t>年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楷体" w:eastAsia="仿宋_GB2312" w:cs="仿宋_GB2312"/>
          <w:sz w:val="32"/>
          <w:szCs w:val="32"/>
        </w:rPr>
        <w:t>预算安排购置公务用车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辆，购置费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万元；安排购置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楷体" w:eastAsia="仿宋_GB2312" w:cs="仿宋_GB2312"/>
          <w:sz w:val="32"/>
          <w:szCs w:val="32"/>
        </w:rPr>
        <w:t>价值</w:t>
      </w:r>
      <w:r>
        <w:rPr>
          <w:rFonts w:ascii="仿宋_GB2312" w:hAnsi="楷体" w:eastAsia="仿宋_GB2312" w:cs="仿宋_GB2312"/>
          <w:sz w:val="32"/>
          <w:szCs w:val="32"/>
        </w:rPr>
        <w:t>50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万元以上的通用设备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万元；安排购置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楷体" w:eastAsia="仿宋_GB2312" w:cs="仿宋_GB2312"/>
          <w:sz w:val="32"/>
          <w:szCs w:val="32"/>
        </w:rPr>
        <w:t>价值</w:t>
      </w:r>
      <w:r>
        <w:rPr>
          <w:rFonts w:ascii="仿宋_GB2312" w:hAnsi="楷体" w:eastAsia="仿宋_GB2312" w:cs="仿宋_GB2312"/>
          <w:sz w:val="32"/>
          <w:szCs w:val="32"/>
        </w:rPr>
        <w:t>100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万元以上专用设备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万元。</w:t>
      </w:r>
    </w:p>
    <w:p w14:paraId="6D8096EE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（五）绩效目标设置情况。</w:t>
      </w:r>
    </w:p>
    <w:p w14:paraId="2A4B0656"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个项目实行了绩效目标管理，涉及一般公共预算当年财政拨款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523.81</w:t>
      </w:r>
      <w:r>
        <w:rPr>
          <w:rFonts w:hint="eastAsia" w:ascii="仿宋_GB2312" w:hAnsi="仿宋" w:eastAsia="仿宋_GB2312"/>
          <w:sz w:val="32"/>
          <w:szCs w:val="32"/>
        </w:rPr>
        <w:t>万元、政府性基金预算当年财政拨款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万元、国有资本经营预算当年财政拨款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万元、财政专户管理资金当年安排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资金安排安排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31E87A61">
      <w:pPr>
        <w:tabs>
          <w:tab w:val="left" w:pos="3316"/>
        </w:tabs>
        <w:adjustRightInd w:val="0"/>
        <w:snapToGrid w:val="0"/>
        <w:spacing w:line="600" w:lineRule="exact"/>
        <w:outlineLvl w:val="0"/>
        <w:rPr>
          <w:rFonts w:ascii="黑体" w:eastAsia="黑体" w:cs="宋体"/>
          <w:sz w:val="36"/>
          <w:szCs w:val="36"/>
        </w:rPr>
      </w:pPr>
    </w:p>
    <w:p w14:paraId="48EC0C2B"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第四部分 名词解释</w:t>
      </w:r>
    </w:p>
    <w:p w14:paraId="4667D17A"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 w14:paraId="2F2BAC36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指部门或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从同级财政部门取得的财政预算资金。</w:t>
      </w:r>
    </w:p>
    <w:p w14:paraId="237221F0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、财政专户管理资金：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指按照非税收入管理相关规定，纳入财政专户管理的教育收费等。</w:t>
      </w:r>
    </w:p>
    <w:p w14:paraId="3C3217D4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、上年结转：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指以前年度安排、结转到本年仍按原用途继续使用的资金。</w:t>
      </w:r>
    </w:p>
    <w:p w14:paraId="2BF16560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、结转下年：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指以前年度预算安排、因客观条件发生变化无法按原计划实施，需以后年度按原用途继续使用的资金。</w:t>
      </w:r>
    </w:p>
    <w:p w14:paraId="48871B85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、基本支出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指为保障机构正常运转、完成日常工作任务而发生的人员支出和公用支出。</w:t>
      </w:r>
    </w:p>
    <w:p w14:paraId="6D19E3E3">
      <w:pPr>
        <w:pStyle w:val="4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、项目支出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指在除基本支出之外的支出，主要用于完成特定的工作任务和事业发展目标。</w:t>
      </w:r>
      <w:r>
        <w:rPr>
          <w:rFonts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、机关运行经费:</w:t>
      </w:r>
      <w:r>
        <w:rPr>
          <w:rFonts w:hint="eastAsia" w:ascii="仿宋_GB2312" w:hAnsi="黑体" w:eastAsia="仿宋_GB2312"/>
          <w:sz w:val="32"/>
          <w:szCs w:val="32"/>
        </w:rPr>
        <w:t>为保障行政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（包括参照公务员法管理的事业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 w14:paraId="20DA59B9">
      <w:pPr>
        <w:pStyle w:val="4"/>
        <w:adjustRightInd w:val="0"/>
        <w:snapToGrid w:val="0"/>
        <w:spacing w:before="0" w:beforeAutospacing="0" w:after="0" w:afterAutospacing="0" w:line="360" w:lineRule="auto"/>
        <w:ind w:left="359" w:leftChars="171"/>
        <w:jc w:val="both"/>
      </w:pPr>
    </w:p>
    <w:p w14:paraId="535114D2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711"/>
    </w:sdtPr>
    <w:sdtContent>
      <w:p w14:paraId="2D255BBA"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 w14:paraId="1D69061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F9388"/>
    <w:multiLevelType w:val="singleLevel"/>
    <w:tmpl w:val="408F9388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61F34332"/>
    <w:multiLevelType w:val="singleLevel"/>
    <w:tmpl w:val="61F3433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iMzJlYWNiNzI4NzdkZDM5MGZmYmE3N2RlNGIyNmQifQ=="/>
    <w:docVar w:name="KSO_WPS_MARK_KEY" w:val="9c3362f8-0f5c-4bde-b055-b809bd7a2e04"/>
  </w:docVars>
  <w:rsids>
    <w:rsidRoot w:val="00DA7155"/>
    <w:rsid w:val="000003C1"/>
    <w:rsid w:val="00015821"/>
    <w:rsid w:val="00016DCE"/>
    <w:rsid w:val="00026E99"/>
    <w:rsid w:val="0005090D"/>
    <w:rsid w:val="00052923"/>
    <w:rsid w:val="0005523F"/>
    <w:rsid w:val="000720A0"/>
    <w:rsid w:val="000807F9"/>
    <w:rsid w:val="000812F3"/>
    <w:rsid w:val="000859AC"/>
    <w:rsid w:val="00086992"/>
    <w:rsid w:val="0009339B"/>
    <w:rsid w:val="000945B8"/>
    <w:rsid w:val="00095C1B"/>
    <w:rsid w:val="000B486F"/>
    <w:rsid w:val="000B701A"/>
    <w:rsid w:val="000E0593"/>
    <w:rsid w:val="000F001D"/>
    <w:rsid w:val="000F35AE"/>
    <w:rsid w:val="000F6876"/>
    <w:rsid w:val="0012431A"/>
    <w:rsid w:val="00130CD5"/>
    <w:rsid w:val="00143558"/>
    <w:rsid w:val="00145AB0"/>
    <w:rsid w:val="00150DF1"/>
    <w:rsid w:val="00152846"/>
    <w:rsid w:val="00152BF2"/>
    <w:rsid w:val="00161C3F"/>
    <w:rsid w:val="00165C02"/>
    <w:rsid w:val="00166692"/>
    <w:rsid w:val="001771E6"/>
    <w:rsid w:val="001803E7"/>
    <w:rsid w:val="00194491"/>
    <w:rsid w:val="001949D0"/>
    <w:rsid w:val="001A6389"/>
    <w:rsid w:val="001A70D0"/>
    <w:rsid w:val="001C3EA4"/>
    <w:rsid w:val="001C4E9A"/>
    <w:rsid w:val="001D4149"/>
    <w:rsid w:val="001E4162"/>
    <w:rsid w:val="001E717A"/>
    <w:rsid w:val="001F54C8"/>
    <w:rsid w:val="001F739C"/>
    <w:rsid w:val="0020776B"/>
    <w:rsid w:val="00210D08"/>
    <w:rsid w:val="00226E7B"/>
    <w:rsid w:val="00234110"/>
    <w:rsid w:val="002351AD"/>
    <w:rsid w:val="002458E8"/>
    <w:rsid w:val="0024741B"/>
    <w:rsid w:val="0025289A"/>
    <w:rsid w:val="00263B7E"/>
    <w:rsid w:val="002711F0"/>
    <w:rsid w:val="002725C5"/>
    <w:rsid w:val="00277F2D"/>
    <w:rsid w:val="00280650"/>
    <w:rsid w:val="002911C3"/>
    <w:rsid w:val="00294131"/>
    <w:rsid w:val="002A6B54"/>
    <w:rsid w:val="002C2BDF"/>
    <w:rsid w:val="002C781A"/>
    <w:rsid w:val="002E11DE"/>
    <w:rsid w:val="002E284A"/>
    <w:rsid w:val="002F54FF"/>
    <w:rsid w:val="002F6AE2"/>
    <w:rsid w:val="003066B6"/>
    <w:rsid w:val="00314DEA"/>
    <w:rsid w:val="00351103"/>
    <w:rsid w:val="00352640"/>
    <w:rsid w:val="00353EE7"/>
    <w:rsid w:val="00366256"/>
    <w:rsid w:val="00370476"/>
    <w:rsid w:val="00380820"/>
    <w:rsid w:val="00383CD8"/>
    <w:rsid w:val="003B060D"/>
    <w:rsid w:val="003C17BD"/>
    <w:rsid w:val="003C40FD"/>
    <w:rsid w:val="003D30B2"/>
    <w:rsid w:val="003E096B"/>
    <w:rsid w:val="003E237C"/>
    <w:rsid w:val="003E66A3"/>
    <w:rsid w:val="003E7441"/>
    <w:rsid w:val="003E7E98"/>
    <w:rsid w:val="003F2BE9"/>
    <w:rsid w:val="003F5900"/>
    <w:rsid w:val="00415416"/>
    <w:rsid w:val="00415ED5"/>
    <w:rsid w:val="0042415B"/>
    <w:rsid w:val="00425751"/>
    <w:rsid w:val="0042713F"/>
    <w:rsid w:val="00430C41"/>
    <w:rsid w:val="00431161"/>
    <w:rsid w:val="0044737F"/>
    <w:rsid w:val="00454492"/>
    <w:rsid w:val="00482476"/>
    <w:rsid w:val="0048574C"/>
    <w:rsid w:val="004A6577"/>
    <w:rsid w:val="004A7283"/>
    <w:rsid w:val="004C3BD5"/>
    <w:rsid w:val="00514735"/>
    <w:rsid w:val="00516B0F"/>
    <w:rsid w:val="00532161"/>
    <w:rsid w:val="0053715F"/>
    <w:rsid w:val="00542173"/>
    <w:rsid w:val="00544C35"/>
    <w:rsid w:val="00557E03"/>
    <w:rsid w:val="00562B09"/>
    <w:rsid w:val="00565987"/>
    <w:rsid w:val="00574EF2"/>
    <w:rsid w:val="00577B14"/>
    <w:rsid w:val="00582209"/>
    <w:rsid w:val="00584B72"/>
    <w:rsid w:val="005A1CDD"/>
    <w:rsid w:val="005A262C"/>
    <w:rsid w:val="005B0577"/>
    <w:rsid w:val="005B5372"/>
    <w:rsid w:val="005C2187"/>
    <w:rsid w:val="005D2121"/>
    <w:rsid w:val="005E1DBE"/>
    <w:rsid w:val="005E66C6"/>
    <w:rsid w:val="005F1DCD"/>
    <w:rsid w:val="00600DF2"/>
    <w:rsid w:val="00601B50"/>
    <w:rsid w:val="0060284C"/>
    <w:rsid w:val="006255D3"/>
    <w:rsid w:val="00642C39"/>
    <w:rsid w:val="00647E00"/>
    <w:rsid w:val="00657804"/>
    <w:rsid w:val="00666BD8"/>
    <w:rsid w:val="00672AEA"/>
    <w:rsid w:val="0069039D"/>
    <w:rsid w:val="00693859"/>
    <w:rsid w:val="00694264"/>
    <w:rsid w:val="006A032A"/>
    <w:rsid w:val="006B17A0"/>
    <w:rsid w:val="006B6125"/>
    <w:rsid w:val="006D39F7"/>
    <w:rsid w:val="006E3F7A"/>
    <w:rsid w:val="006F28D7"/>
    <w:rsid w:val="007221FD"/>
    <w:rsid w:val="00722B93"/>
    <w:rsid w:val="007318DE"/>
    <w:rsid w:val="0074251D"/>
    <w:rsid w:val="00752451"/>
    <w:rsid w:val="00752F7A"/>
    <w:rsid w:val="0075731C"/>
    <w:rsid w:val="0076294D"/>
    <w:rsid w:val="00772BCD"/>
    <w:rsid w:val="00796E8E"/>
    <w:rsid w:val="007A0175"/>
    <w:rsid w:val="007A0E2A"/>
    <w:rsid w:val="007B0E13"/>
    <w:rsid w:val="007D2C1D"/>
    <w:rsid w:val="007E28D7"/>
    <w:rsid w:val="007E36F8"/>
    <w:rsid w:val="00831988"/>
    <w:rsid w:val="00842138"/>
    <w:rsid w:val="00860CC8"/>
    <w:rsid w:val="00863DEC"/>
    <w:rsid w:val="00891055"/>
    <w:rsid w:val="00893638"/>
    <w:rsid w:val="008A4D1E"/>
    <w:rsid w:val="008B0535"/>
    <w:rsid w:val="008B32D6"/>
    <w:rsid w:val="008D3932"/>
    <w:rsid w:val="008E7426"/>
    <w:rsid w:val="008F1230"/>
    <w:rsid w:val="008F5697"/>
    <w:rsid w:val="00905D7A"/>
    <w:rsid w:val="009154FB"/>
    <w:rsid w:val="00915909"/>
    <w:rsid w:val="00915D08"/>
    <w:rsid w:val="00922AD1"/>
    <w:rsid w:val="00930672"/>
    <w:rsid w:val="00935BC1"/>
    <w:rsid w:val="00943723"/>
    <w:rsid w:val="00960E56"/>
    <w:rsid w:val="00962167"/>
    <w:rsid w:val="009640FF"/>
    <w:rsid w:val="009730E4"/>
    <w:rsid w:val="00976479"/>
    <w:rsid w:val="0098716A"/>
    <w:rsid w:val="009874BC"/>
    <w:rsid w:val="0099011F"/>
    <w:rsid w:val="00990C8B"/>
    <w:rsid w:val="009A3572"/>
    <w:rsid w:val="009A5CC2"/>
    <w:rsid w:val="009C10D1"/>
    <w:rsid w:val="009C7F13"/>
    <w:rsid w:val="009E5A38"/>
    <w:rsid w:val="009F2E05"/>
    <w:rsid w:val="00A13C61"/>
    <w:rsid w:val="00A25CFC"/>
    <w:rsid w:val="00A26644"/>
    <w:rsid w:val="00A266F5"/>
    <w:rsid w:val="00A33786"/>
    <w:rsid w:val="00A34D62"/>
    <w:rsid w:val="00A46E97"/>
    <w:rsid w:val="00A51BB2"/>
    <w:rsid w:val="00A566E8"/>
    <w:rsid w:val="00A62DE6"/>
    <w:rsid w:val="00A64B80"/>
    <w:rsid w:val="00A66984"/>
    <w:rsid w:val="00A759CE"/>
    <w:rsid w:val="00A80366"/>
    <w:rsid w:val="00AA019E"/>
    <w:rsid w:val="00AA63E5"/>
    <w:rsid w:val="00AC6A43"/>
    <w:rsid w:val="00AD02CD"/>
    <w:rsid w:val="00AD7F7C"/>
    <w:rsid w:val="00AE6B99"/>
    <w:rsid w:val="00B106E8"/>
    <w:rsid w:val="00B214F8"/>
    <w:rsid w:val="00B24E1E"/>
    <w:rsid w:val="00B31578"/>
    <w:rsid w:val="00B37364"/>
    <w:rsid w:val="00B40A13"/>
    <w:rsid w:val="00B51464"/>
    <w:rsid w:val="00B60BEC"/>
    <w:rsid w:val="00B679AC"/>
    <w:rsid w:val="00B7597E"/>
    <w:rsid w:val="00B9441F"/>
    <w:rsid w:val="00B96C93"/>
    <w:rsid w:val="00BA005D"/>
    <w:rsid w:val="00BE6210"/>
    <w:rsid w:val="00BF40E0"/>
    <w:rsid w:val="00C07806"/>
    <w:rsid w:val="00C10BDA"/>
    <w:rsid w:val="00C25627"/>
    <w:rsid w:val="00C32C69"/>
    <w:rsid w:val="00C34B8B"/>
    <w:rsid w:val="00C415C6"/>
    <w:rsid w:val="00C56441"/>
    <w:rsid w:val="00C720B7"/>
    <w:rsid w:val="00C82039"/>
    <w:rsid w:val="00C83D02"/>
    <w:rsid w:val="00C87C34"/>
    <w:rsid w:val="00C907C3"/>
    <w:rsid w:val="00C925A2"/>
    <w:rsid w:val="00CB3A30"/>
    <w:rsid w:val="00CC691C"/>
    <w:rsid w:val="00CD124A"/>
    <w:rsid w:val="00CE5011"/>
    <w:rsid w:val="00CE506D"/>
    <w:rsid w:val="00CF2676"/>
    <w:rsid w:val="00CF68DB"/>
    <w:rsid w:val="00D23BD9"/>
    <w:rsid w:val="00D256A1"/>
    <w:rsid w:val="00D41522"/>
    <w:rsid w:val="00D62F2F"/>
    <w:rsid w:val="00D675E1"/>
    <w:rsid w:val="00D75DE3"/>
    <w:rsid w:val="00D93A0A"/>
    <w:rsid w:val="00DA114A"/>
    <w:rsid w:val="00DA6329"/>
    <w:rsid w:val="00DA7155"/>
    <w:rsid w:val="00DB20F7"/>
    <w:rsid w:val="00DD3619"/>
    <w:rsid w:val="00DD3DB1"/>
    <w:rsid w:val="00DE43E7"/>
    <w:rsid w:val="00DE4AFE"/>
    <w:rsid w:val="00DF08DE"/>
    <w:rsid w:val="00E14721"/>
    <w:rsid w:val="00E31623"/>
    <w:rsid w:val="00E33FD5"/>
    <w:rsid w:val="00E34B24"/>
    <w:rsid w:val="00E35319"/>
    <w:rsid w:val="00E36BDC"/>
    <w:rsid w:val="00E6025A"/>
    <w:rsid w:val="00E60B42"/>
    <w:rsid w:val="00E616B4"/>
    <w:rsid w:val="00E658C5"/>
    <w:rsid w:val="00E717A2"/>
    <w:rsid w:val="00E955F8"/>
    <w:rsid w:val="00E9565D"/>
    <w:rsid w:val="00EA0754"/>
    <w:rsid w:val="00EA43F9"/>
    <w:rsid w:val="00EB3D13"/>
    <w:rsid w:val="00EB6ECB"/>
    <w:rsid w:val="00EC18BD"/>
    <w:rsid w:val="00EE3CAA"/>
    <w:rsid w:val="00EE56A3"/>
    <w:rsid w:val="00EF601B"/>
    <w:rsid w:val="00F177FD"/>
    <w:rsid w:val="00F20784"/>
    <w:rsid w:val="00F354AA"/>
    <w:rsid w:val="00F43207"/>
    <w:rsid w:val="00F447BE"/>
    <w:rsid w:val="00F45865"/>
    <w:rsid w:val="00F6260A"/>
    <w:rsid w:val="00F62848"/>
    <w:rsid w:val="00F65F2C"/>
    <w:rsid w:val="00F708D4"/>
    <w:rsid w:val="00F74D65"/>
    <w:rsid w:val="00FC0EE2"/>
    <w:rsid w:val="00FC4888"/>
    <w:rsid w:val="00FE398C"/>
    <w:rsid w:val="00FE475B"/>
    <w:rsid w:val="00FF6EF3"/>
    <w:rsid w:val="01361BBA"/>
    <w:rsid w:val="01596278"/>
    <w:rsid w:val="01C62F2B"/>
    <w:rsid w:val="01FF05B0"/>
    <w:rsid w:val="02600AAD"/>
    <w:rsid w:val="02C10E79"/>
    <w:rsid w:val="02E83789"/>
    <w:rsid w:val="03062D2F"/>
    <w:rsid w:val="031228B1"/>
    <w:rsid w:val="041D50E9"/>
    <w:rsid w:val="04847570"/>
    <w:rsid w:val="050634BB"/>
    <w:rsid w:val="05883ED0"/>
    <w:rsid w:val="058C1C12"/>
    <w:rsid w:val="069B7C33"/>
    <w:rsid w:val="06E15F8D"/>
    <w:rsid w:val="06E4782C"/>
    <w:rsid w:val="075671B9"/>
    <w:rsid w:val="07A27A04"/>
    <w:rsid w:val="08591B53"/>
    <w:rsid w:val="08AE1E9F"/>
    <w:rsid w:val="08CF5C46"/>
    <w:rsid w:val="09CF031F"/>
    <w:rsid w:val="0A2037DA"/>
    <w:rsid w:val="0A342CB9"/>
    <w:rsid w:val="0A607E0A"/>
    <w:rsid w:val="0CCD4209"/>
    <w:rsid w:val="0D907DC5"/>
    <w:rsid w:val="0D9553DC"/>
    <w:rsid w:val="0D9C7FD3"/>
    <w:rsid w:val="0E005219"/>
    <w:rsid w:val="0E283076"/>
    <w:rsid w:val="0E6F0323"/>
    <w:rsid w:val="0E833DCE"/>
    <w:rsid w:val="0F256C33"/>
    <w:rsid w:val="0F2F6775"/>
    <w:rsid w:val="0F754D84"/>
    <w:rsid w:val="106D0FD1"/>
    <w:rsid w:val="11731ED8"/>
    <w:rsid w:val="11E64458"/>
    <w:rsid w:val="120B3EBE"/>
    <w:rsid w:val="124A70DD"/>
    <w:rsid w:val="13C64C35"/>
    <w:rsid w:val="14377D86"/>
    <w:rsid w:val="143C0CA7"/>
    <w:rsid w:val="14522278"/>
    <w:rsid w:val="15A0019E"/>
    <w:rsid w:val="1618304E"/>
    <w:rsid w:val="16392729"/>
    <w:rsid w:val="163E338E"/>
    <w:rsid w:val="166158D1"/>
    <w:rsid w:val="169528F0"/>
    <w:rsid w:val="16FC7034"/>
    <w:rsid w:val="170B2A93"/>
    <w:rsid w:val="17406537"/>
    <w:rsid w:val="179C380B"/>
    <w:rsid w:val="18D702AE"/>
    <w:rsid w:val="19D17BA2"/>
    <w:rsid w:val="1ABE7CB8"/>
    <w:rsid w:val="1AD46292"/>
    <w:rsid w:val="1B4537E4"/>
    <w:rsid w:val="1C4F0C9B"/>
    <w:rsid w:val="1C8517A8"/>
    <w:rsid w:val="1C9C6787"/>
    <w:rsid w:val="1E795393"/>
    <w:rsid w:val="1F132604"/>
    <w:rsid w:val="1F8654CC"/>
    <w:rsid w:val="1F9C084C"/>
    <w:rsid w:val="1FA616CA"/>
    <w:rsid w:val="1FC64EB2"/>
    <w:rsid w:val="1FDC79F0"/>
    <w:rsid w:val="20D12777"/>
    <w:rsid w:val="210B4D77"/>
    <w:rsid w:val="227E248B"/>
    <w:rsid w:val="2347066D"/>
    <w:rsid w:val="234863C1"/>
    <w:rsid w:val="24A26144"/>
    <w:rsid w:val="24FB4266"/>
    <w:rsid w:val="256E7B04"/>
    <w:rsid w:val="25A62424"/>
    <w:rsid w:val="27736336"/>
    <w:rsid w:val="282C3FC1"/>
    <w:rsid w:val="29366156"/>
    <w:rsid w:val="298E0BE1"/>
    <w:rsid w:val="299B7DC6"/>
    <w:rsid w:val="2A703C9F"/>
    <w:rsid w:val="2B083239"/>
    <w:rsid w:val="2B77216D"/>
    <w:rsid w:val="2BFF63EA"/>
    <w:rsid w:val="2C6E53F7"/>
    <w:rsid w:val="2CF27BEF"/>
    <w:rsid w:val="2D0F6B01"/>
    <w:rsid w:val="2D9E1E24"/>
    <w:rsid w:val="2DE33AEA"/>
    <w:rsid w:val="2E375C0C"/>
    <w:rsid w:val="2ED02A7B"/>
    <w:rsid w:val="30775F18"/>
    <w:rsid w:val="30C846F7"/>
    <w:rsid w:val="31903B8C"/>
    <w:rsid w:val="3350577D"/>
    <w:rsid w:val="3392223A"/>
    <w:rsid w:val="33F7209D"/>
    <w:rsid w:val="33FF032A"/>
    <w:rsid w:val="34452E08"/>
    <w:rsid w:val="349F69BC"/>
    <w:rsid w:val="34E03158"/>
    <w:rsid w:val="350E6FCA"/>
    <w:rsid w:val="352275ED"/>
    <w:rsid w:val="352F0DFC"/>
    <w:rsid w:val="3643781B"/>
    <w:rsid w:val="373C29F8"/>
    <w:rsid w:val="3858132D"/>
    <w:rsid w:val="38704314"/>
    <w:rsid w:val="38752E7D"/>
    <w:rsid w:val="389E342F"/>
    <w:rsid w:val="391B6324"/>
    <w:rsid w:val="39AE6531"/>
    <w:rsid w:val="39BD406D"/>
    <w:rsid w:val="3A10174A"/>
    <w:rsid w:val="3B3D6F2F"/>
    <w:rsid w:val="3B7C3B77"/>
    <w:rsid w:val="3BBF10C7"/>
    <w:rsid w:val="3C4036DC"/>
    <w:rsid w:val="3D805FCE"/>
    <w:rsid w:val="3E4B7EE3"/>
    <w:rsid w:val="3E927592"/>
    <w:rsid w:val="3F9B2476"/>
    <w:rsid w:val="3FB337BE"/>
    <w:rsid w:val="400224F5"/>
    <w:rsid w:val="41B91171"/>
    <w:rsid w:val="41EC0D67"/>
    <w:rsid w:val="42D57A4D"/>
    <w:rsid w:val="42DE2DA6"/>
    <w:rsid w:val="43476B9D"/>
    <w:rsid w:val="439153BC"/>
    <w:rsid w:val="440051C9"/>
    <w:rsid w:val="445826E4"/>
    <w:rsid w:val="44E77BE5"/>
    <w:rsid w:val="45FF375F"/>
    <w:rsid w:val="46C01222"/>
    <w:rsid w:val="47AF2F63"/>
    <w:rsid w:val="480D3547"/>
    <w:rsid w:val="48C05095"/>
    <w:rsid w:val="48F32361"/>
    <w:rsid w:val="494A0E00"/>
    <w:rsid w:val="4A6F2535"/>
    <w:rsid w:val="4BD24AB5"/>
    <w:rsid w:val="4C712E5D"/>
    <w:rsid w:val="4CE951CA"/>
    <w:rsid w:val="4CFF70C4"/>
    <w:rsid w:val="4E0A2705"/>
    <w:rsid w:val="4E4A12EF"/>
    <w:rsid w:val="4EE3615B"/>
    <w:rsid w:val="4F517437"/>
    <w:rsid w:val="501778F7"/>
    <w:rsid w:val="50546455"/>
    <w:rsid w:val="50DA69F7"/>
    <w:rsid w:val="5139087E"/>
    <w:rsid w:val="521A722A"/>
    <w:rsid w:val="52224331"/>
    <w:rsid w:val="528F5E6A"/>
    <w:rsid w:val="52E80BEB"/>
    <w:rsid w:val="52F45671"/>
    <w:rsid w:val="53514ECE"/>
    <w:rsid w:val="53BD07B5"/>
    <w:rsid w:val="5431186C"/>
    <w:rsid w:val="548412D3"/>
    <w:rsid w:val="550D19CD"/>
    <w:rsid w:val="55302C55"/>
    <w:rsid w:val="55983288"/>
    <w:rsid w:val="56E40BB6"/>
    <w:rsid w:val="576C677A"/>
    <w:rsid w:val="591A3FB4"/>
    <w:rsid w:val="597B7BEF"/>
    <w:rsid w:val="5A373143"/>
    <w:rsid w:val="5B8878FB"/>
    <w:rsid w:val="5D075BDA"/>
    <w:rsid w:val="5E6C2A09"/>
    <w:rsid w:val="5E8166A0"/>
    <w:rsid w:val="5FFB30BF"/>
    <w:rsid w:val="60536729"/>
    <w:rsid w:val="608763D3"/>
    <w:rsid w:val="60B116A2"/>
    <w:rsid w:val="60BB42CE"/>
    <w:rsid w:val="60D97EB0"/>
    <w:rsid w:val="610E4020"/>
    <w:rsid w:val="611F7C0F"/>
    <w:rsid w:val="612400C6"/>
    <w:rsid w:val="62AC0373"/>
    <w:rsid w:val="643D0718"/>
    <w:rsid w:val="64843794"/>
    <w:rsid w:val="652400F8"/>
    <w:rsid w:val="654C6273"/>
    <w:rsid w:val="65AB66C0"/>
    <w:rsid w:val="65AD207C"/>
    <w:rsid w:val="65E120E1"/>
    <w:rsid w:val="65F25193"/>
    <w:rsid w:val="66106E6A"/>
    <w:rsid w:val="66F2031E"/>
    <w:rsid w:val="66F81DD8"/>
    <w:rsid w:val="670009BB"/>
    <w:rsid w:val="670562A3"/>
    <w:rsid w:val="670E6EA8"/>
    <w:rsid w:val="676649A8"/>
    <w:rsid w:val="67A9053E"/>
    <w:rsid w:val="68CC52CB"/>
    <w:rsid w:val="699456BD"/>
    <w:rsid w:val="69B9159D"/>
    <w:rsid w:val="69CF4947"/>
    <w:rsid w:val="6A8219B9"/>
    <w:rsid w:val="6A892D47"/>
    <w:rsid w:val="6C6B2C70"/>
    <w:rsid w:val="6C797180"/>
    <w:rsid w:val="6DB36A59"/>
    <w:rsid w:val="70C10CEB"/>
    <w:rsid w:val="71066867"/>
    <w:rsid w:val="720D425E"/>
    <w:rsid w:val="72882D68"/>
    <w:rsid w:val="72C80677"/>
    <w:rsid w:val="72CC459A"/>
    <w:rsid w:val="72E53A12"/>
    <w:rsid w:val="730F0F1C"/>
    <w:rsid w:val="73652C13"/>
    <w:rsid w:val="73D03795"/>
    <w:rsid w:val="73E86D31"/>
    <w:rsid w:val="744E128A"/>
    <w:rsid w:val="74B12EDA"/>
    <w:rsid w:val="754C4A62"/>
    <w:rsid w:val="75BD65E9"/>
    <w:rsid w:val="77660698"/>
    <w:rsid w:val="78112CFA"/>
    <w:rsid w:val="78205CD8"/>
    <w:rsid w:val="78620F7F"/>
    <w:rsid w:val="79A951B4"/>
    <w:rsid w:val="79BD2A0E"/>
    <w:rsid w:val="79D72ED4"/>
    <w:rsid w:val="7B146770"/>
    <w:rsid w:val="7BB37C24"/>
    <w:rsid w:val="7CE00EED"/>
    <w:rsid w:val="7D0F532E"/>
    <w:rsid w:val="7D2A660C"/>
    <w:rsid w:val="7D384F0A"/>
    <w:rsid w:val="7D6531A0"/>
    <w:rsid w:val="7E19249B"/>
    <w:rsid w:val="7E4B05E8"/>
    <w:rsid w:val="7F005876"/>
    <w:rsid w:val="7F464C96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7627</Words>
  <Characters>8572</Characters>
  <Lines>115</Lines>
  <Paragraphs>32</Paragraphs>
  <TotalTime>2</TotalTime>
  <ScaleCrop>false</ScaleCrop>
  <LinksUpToDate>false</LinksUpToDate>
  <CharactersWithSpaces>8890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2021-02-01T00:18:00Z</dcterms:created>
  <dc:creator>刘海</dc:creator>
  <cp:lastModifiedBy>Administrator</cp:lastModifiedBy>
  <cp:lastPrinted>2021-02-07T07:09:00Z</cp:lastPrinted>
  <dcterms:modified xsi:type="dcterms:W3CDTF">2024-10-10T03:02:51Z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7A83B8FB721D47CBBFA376531D257072</vt:lpwstr>
  </property>
</Properties>
</file>