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E6C7D">
      <w:pPr>
        <w:spacing w:line="510" w:lineRule="exact"/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方正小标宋_GBK" w:hAnsi="Arial" w:eastAsia="方正小标宋_GBK" w:cs="Arial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Arial" w:eastAsia="方正小标宋_GBK" w:cs="Arial"/>
          <w:sz w:val="44"/>
          <w:szCs w:val="44"/>
          <w:lang w:eastAsia="zh-CN"/>
        </w:rPr>
        <w:t>工作经费</w:t>
      </w:r>
      <w:r>
        <w:rPr>
          <w:rFonts w:hint="eastAsia" w:ascii="方正小标宋_GBK" w:hAnsi="Arial" w:eastAsia="方正小标宋_GBK" w:cs="Arial"/>
          <w:sz w:val="44"/>
          <w:szCs w:val="44"/>
        </w:rPr>
        <w:t>项目绩效评价报告</w:t>
      </w:r>
    </w:p>
    <w:p w14:paraId="10D82A2C">
      <w:pPr>
        <w:spacing w:line="510" w:lineRule="exact"/>
        <w:ind w:firstLine="600"/>
        <w:rPr>
          <w:rFonts w:hint="eastAsia" w:ascii="黑体" w:hAnsi="黑体" w:eastAsia="黑体" w:cs="黑体"/>
          <w:szCs w:val="32"/>
        </w:rPr>
      </w:pPr>
    </w:p>
    <w:p w14:paraId="4D071A10">
      <w:pPr>
        <w:spacing w:line="510" w:lineRule="exact"/>
        <w:ind w:firstLine="6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一、项目基本情况</w:t>
      </w:r>
      <w:bookmarkStart w:id="0" w:name="_GoBack"/>
      <w:bookmarkEnd w:id="0"/>
    </w:p>
    <w:p w14:paraId="71DB4427">
      <w:pPr>
        <w:spacing w:line="510" w:lineRule="exact"/>
        <w:ind w:firstLine="600"/>
        <w:outlineLvl w:val="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（一）项目概况。</w:t>
      </w:r>
    </w:p>
    <w:p w14:paraId="4CBC344A">
      <w:pPr>
        <w:spacing w:line="510" w:lineRule="exact"/>
        <w:ind w:firstLine="600"/>
        <w:outlineLvl w:val="0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工作经费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正常运转的必需支出、保证硬件完好的必要支出、凝聚民心力量的活动支出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66D1C53">
      <w:pPr>
        <w:numPr>
          <w:ilvl w:val="0"/>
          <w:numId w:val="1"/>
        </w:numPr>
        <w:spacing w:line="510" w:lineRule="exact"/>
        <w:ind w:firstLine="6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项目绩效目标。</w:t>
      </w:r>
    </w:p>
    <w:p w14:paraId="21363D3B">
      <w:pPr>
        <w:spacing w:line="510" w:lineRule="exact"/>
        <w:ind w:firstLine="6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每年年初该项经费下达后，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在预算范围内有序支出街道水电费、办公经费等。</w:t>
      </w:r>
    </w:p>
    <w:p w14:paraId="75DD5391">
      <w:pPr>
        <w:spacing w:line="510" w:lineRule="exact"/>
        <w:ind w:firstLine="600"/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二、绩效评价工作开展情况</w:t>
      </w:r>
    </w:p>
    <w:p w14:paraId="7E289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工作经费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绩效总体目标为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全力确保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街道各项工作有序进行，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满足居民群众的基本服务需求，推动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发展、服务群众成效更加明显，不断推进城市治理体系和治理能力现代化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，该经费绩效总体目标均已实现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为建设美丽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相南</w:t>
      </w:r>
      <w:r>
        <w:rPr>
          <w:rFonts w:hint="eastAsia" w:ascii="仿宋_GB2312" w:hAnsi="仿宋_GB2312" w:eastAsia="仿宋_GB2312" w:cs="仿宋_GB2312"/>
          <w:sz w:val="32"/>
          <w:szCs w:val="32"/>
        </w:rPr>
        <w:t>奠定了基础。</w:t>
      </w:r>
    </w:p>
    <w:p w14:paraId="740DD780">
      <w:pPr>
        <w:spacing w:line="510" w:lineRule="exact"/>
        <w:ind w:firstLine="6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Cs w:val="32"/>
        </w:rPr>
        <w:t>综合评价情况及评价结论</w:t>
      </w:r>
    </w:p>
    <w:p w14:paraId="470FB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资金到位情况。我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在预算安排资金绩效申报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总金额为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205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财政局审核后该经费为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205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万，该资金已全部下拨到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7068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资金使用情况。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正在有序支出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186F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明确工作职责，加强组织领导。我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把严肃财经纪律、加强发展项目资金监管列入党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委重要工作议程，主要领导高度重视。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专款专用、专项核算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4C25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</w:rPr>
        <w:t>策纪律，查处违纪行为。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街道纪工委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加强对项目资金使用情况的经常性检查督办，坚决查处挤占挪用资金的违法违纪行为。</w:t>
      </w:r>
    </w:p>
    <w:p w14:paraId="7D44B253">
      <w:pPr>
        <w:spacing w:line="510" w:lineRule="exact"/>
        <w:ind w:firstLine="6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四、绩效评价指标分析</w:t>
      </w:r>
    </w:p>
    <w:p w14:paraId="6BD7A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1.项目的经济性分析</w:t>
      </w:r>
    </w:p>
    <w:p w14:paraId="7EEB8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205</w:t>
      </w:r>
      <w:r>
        <w:rPr>
          <w:rFonts w:hint="eastAsia" w:ascii="仿宋_GB2312" w:hAnsi="仿宋_GB2312" w:eastAsia="仿宋_GB2312" w:cs="仿宋_GB2312"/>
          <w:sz w:val="32"/>
          <w:szCs w:val="32"/>
        </w:rPr>
        <w:t>万，在实现绩效目标过程中未超出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104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项目的效益性分析</w:t>
      </w:r>
    </w:p>
    <w:p w14:paraId="7E1B7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该项资金的拨付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有力的保障街道正常运转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，推进了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的建设，为建设美丽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相南</w:t>
      </w:r>
      <w:r>
        <w:rPr>
          <w:rFonts w:hint="eastAsia" w:ascii="仿宋_GB2312" w:hAnsi="仿宋_GB2312" w:eastAsia="仿宋_GB2312" w:cs="仿宋_GB2312"/>
          <w:sz w:val="32"/>
          <w:szCs w:val="32"/>
        </w:rPr>
        <w:t>奠定了基础，也大大提高了群众对政府的满意度。</w:t>
      </w:r>
    </w:p>
    <w:p w14:paraId="3241660C">
      <w:pPr>
        <w:spacing w:line="510" w:lineRule="exact"/>
        <w:ind w:firstLine="6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五、主要经验及做法</w:t>
      </w:r>
    </w:p>
    <w:p w14:paraId="01878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切实保证资金用于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运转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为规范</w:t>
      </w:r>
      <w:r>
        <w:rPr>
          <w:rFonts w:hint="eastAsia" w:ascii="仿宋_GB2312" w:hAnsi="宋体" w:cs="仿宋_GB2312"/>
          <w:kern w:val="2"/>
          <w:sz w:val="32"/>
          <w:szCs w:val="32"/>
          <w:shd w:val="clear" w:fill="FFFFFF"/>
          <w:lang w:val="en-US" w:eastAsia="zh-CN" w:bidi="ar"/>
        </w:rPr>
        <w:t>工作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经费的使用和管理，提高资金使用效益，进一步提升</w:t>
      </w:r>
      <w:r>
        <w:rPr>
          <w:rFonts w:hint="eastAsia" w:ascii="仿宋_GB2312" w:hAnsi="宋体" w:cs="仿宋_GB2312"/>
          <w:kern w:val="2"/>
          <w:sz w:val="32"/>
          <w:szCs w:val="32"/>
          <w:shd w:val="clear" w:fill="FFFFFF"/>
          <w:lang w:val="en-US" w:eastAsia="zh-CN" w:bidi="ar"/>
        </w:rPr>
        <w:t>街道管理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水平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 w14:paraId="7EE30D96">
      <w:pPr>
        <w:spacing w:line="510" w:lineRule="exact"/>
        <w:ind w:firstLine="601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六</w:t>
      </w:r>
      <w:r>
        <w:rPr>
          <w:rFonts w:hint="eastAsia" w:ascii="黑体" w:hAnsi="黑体" w:eastAsia="黑体" w:cs="黑体"/>
          <w:szCs w:val="32"/>
        </w:rPr>
        <w:t>、有关建议</w:t>
      </w:r>
    </w:p>
    <w:p w14:paraId="7D4A2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结合存在的问题，我们认为，要从以下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个方面入手，进一步强化专项资金的管理使用。</w:t>
      </w:r>
    </w:p>
    <w:p w14:paraId="4EAF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财政体制建设</w:t>
      </w:r>
    </w:p>
    <w:p w14:paraId="2E068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根据当前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财政的特点，转变职能，科学定位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财玫职能，由原来的抓收入转变为加强对支出的监管和跟踪，完善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体制。</w:t>
      </w:r>
    </w:p>
    <w:p w14:paraId="063A8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资金分配的合理性</w:t>
      </w:r>
    </w:p>
    <w:p w14:paraId="1CD34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急需的项目建设进行合理定位，明确各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急需项目的重要性，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更加合理、科学地使用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97C72"/>
    <w:multiLevelType w:val="singleLevel"/>
    <w:tmpl w:val="23497C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TYxOThkNzI0MDQ3OWViNDY4MmRhNjJlY2RhYmMifQ=="/>
  </w:docVars>
  <w:rsids>
    <w:rsidRoot w:val="61724A97"/>
    <w:rsid w:val="00390038"/>
    <w:rsid w:val="00DD4CF9"/>
    <w:rsid w:val="09BF6D36"/>
    <w:rsid w:val="0A1B4DE3"/>
    <w:rsid w:val="13917C1A"/>
    <w:rsid w:val="1CA32418"/>
    <w:rsid w:val="1EF06916"/>
    <w:rsid w:val="215A7A15"/>
    <w:rsid w:val="2B5621F6"/>
    <w:rsid w:val="30222A87"/>
    <w:rsid w:val="37B37C8C"/>
    <w:rsid w:val="3D6830C4"/>
    <w:rsid w:val="538E4924"/>
    <w:rsid w:val="5BF62AB6"/>
    <w:rsid w:val="61724A97"/>
    <w:rsid w:val="65A64423"/>
    <w:rsid w:val="697149A4"/>
    <w:rsid w:val="6E753D0F"/>
    <w:rsid w:val="6EF90EA8"/>
    <w:rsid w:val="70271038"/>
    <w:rsid w:val="77465CCB"/>
    <w:rsid w:val="797C23F5"/>
    <w:rsid w:val="7B2368A0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font8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91"/>
    <w:basedOn w:val="4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3685</Words>
  <Characters>3996</Characters>
  <Lines>0</Lines>
  <Paragraphs>0</Paragraphs>
  <TotalTime>2</TotalTime>
  <ScaleCrop>false</ScaleCrop>
  <LinksUpToDate>false</LinksUpToDate>
  <CharactersWithSpaces>4098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2024-03-29T07:07:00Z</dcterms:created>
  <dc:creator>Administrator</dc:creator>
  <cp:lastModifiedBy>Administrator</cp:lastModifiedBy>
  <dcterms:modified xsi:type="dcterms:W3CDTF">2024-10-22T08:14:52Z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C8901609FB5B4185A04C3D24C9995B2B_11</vt:lpwstr>
  </property>
</Properties>
</file>