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0EEE1">
      <w:pPr>
        <w:numPr>
          <w:ilvl w:val="0"/>
          <w:numId w:val="0"/>
        </w:numPr>
        <w:adjustRightInd w:val="0"/>
        <w:snapToGrid w:val="0"/>
        <w:spacing w:line="600" w:lineRule="exact"/>
        <w:jc w:val="center"/>
        <w:rPr>
          <w:rFonts w:hint="eastAsia" w:ascii="仿宋_GB2312" w:hAnsi="楷体"/>
          <w:b/>
          <w:color w:val="auto"/>
          <w:sz w:val="44"/>
          <w:szCs w:val="44"/>
          <w:lang w:val="en-US" w:eastAsia="zh-CN"/>
        </w:rPr>
      </w:pPr>
      <w:r>
        <w:rPr>
          <w:rFonts w:hint="eastAsia" w:ascii="仿宋_GB2312" w:hAnsi="楷体"/>
          <w:b/>
          <w:color w:val="auto"/>
          <w:sz w:val="44"/>
          <w:szCs w:val="44"/>
          <w:lang w:val="en-US" w:eastAsia="zh-CN"/>
        </w:rPr>
        <w:t>项目绩效评价报告</w:t>
      </w:r>
    </w:p>
    <w:p w14:paraId="0DA3D72C">
      <w:pPr>
        <w:numPr>
          <w:ilvl w:val="0"/>
          <w:numId w:val="0"/>
        </w:numPr>
        <w:adjustRightInd w:val="0"/>
        <w:snapToGrid w:val="0"/>
        <w:spacing w:line="600" w:lineRule="exact"/>
        <w:jc w:val="center"/>
        <w:rPr>
          <w:rFonts w:hint="eastAsia" w:ascii="仿宋_GB2312" w:hAnsi="楷体"/>
          <w:b/>
          <w:color w:val="auto"/>
          <w:sz w:val="44"/>
          <w:szCs w:val="44"/>
          <w:lang w:val="en-US" w:eastAsia="zh-CN"/>
        </w:rPr>
      </w:pPr>
    </w:p>
    <w:p w14:paraId="2587DC0B">
      <w:pPr>
        <w:numPr>
          <w:ilvl w:val="0"/>
          <w:numId w:val="0"/>
        </w:numPr>
        <w:adjustRightInd w:val="0"/>
        <w:snapToGrid w:val="0"/>
        <w:spacing w:line="600" w:lineRule="exact"/>
        <w:ind w:firstLine="1606" w:firstLineChars="500"/>
        <w:rPr>
          <w:rFonts w:hint="eastAsia" w:ascii="仿宋_GB2312" w:hAnsi="楷体"/>
          <w:b/>
          <w:color w:val="auto"/>
          <w:szCs w:val="32"/>
        </w:rPr>
      </w:pPr>
      <w:r>
        <w:rPr>
          <w:rFonts w:hint="eastAsia" w:ascii="仿宋_GB2312" w:hAnsi="楷体"/>
          <w:b/>
          <w:color w:val="auto"/>
          <w:szCs w:val="32"/>
        </w:rPr>
        <w:t>关于</w:t>
      </w:r>
      <w:r>
        <w:rPr>
          <w:rFonts w:hint="eastAsia" w:ascii="仿宋_GB2312" w:hAnsi="楷体"/>
          <w:b/>
          <w:color w:val="auto"/>
          <w:szCs w:val="32"/>
          <w:lang w:eastAsia="zh-CN"/>
        </w:rPr>
        <w:t>2023</w:t>
      </w:r>
      <w:r>
        <w:rPr>
          <w:rFonts w:hint="eastAsia" w:ascii="仿宋_GB2312" w:hAnsi="楷体"/>
          <w:b/>
          <w:color w:val="auto"/>
          <w:szCs w:val="32"/>
        </w:rPr>
        <w:t>年度绩效</w:t>
      </w:r>
      <w:r>
        <w:rPr>
          <w:rFonts w:hint="eastAsia" w:ascii="仿宋_GB2312" w:hAnsi="楷体"/>
          <w:b/>
          <w:color w:val="auto"/>
          <w:szCs w:val="32"/>
          <w:lang w:eastAsia="zh-CN"/>
        </w:rPr>
        <w:t>评价</w:t>
      </w:r>
      <w:r>
        <w:rPr>
          <w:rFonts w:hint="eastAsia" w:ascii="仿宋_GB2312" w:hAnsi="楷体"/>
          <w:b/>
          <w:color w:val="auto"/>
          <w:szCs w:val="32"/>
        </w:rPr>
        <w:t>情况</w:t>
      </w:r>
      <w:r>
        <w:rPr>
          <w:rFonts w:hint="eastAsia" w:ascii="仿宋_GB2312" w:hAnsi="楷体"/>
          <w:b/>
          <w:color w:val="auto"/>
          <w:szCs w:val="32"/>
          <w:lang w:eastAsia="zh-CN"/>
        </w:rPr>
        <w:t>的</w:t>
      </w:r>
      <w:r>
        <w:rPr>
          <w:rFonts w:hint="eastAsia" w:ascii="仿宋_GB2312" w:hAnsi="楷体"/>
          <w:b/>
          <w:color w:val="auto"/>
          <w:szCs w:val="32"/>
        </w:rPr>
        <w:t>说明</w:t>
      </w:r>
      <w:bookmarkStart w:id="0" w:name="_GoBack"/>
      <w:bookmarkEnd w:id="0"/>
    </w:p>
    <w:p w14:paraId="753BC9D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绩效评价工作开展情况</w:t>
      </w:r>
    </w:p>
    <w:p w14:paraId="012BF797">
      <w:pPr>
        <w:ind w:firstLine="640" w:firstLineChars="200"/>
        <w:rPr>
          <w:rFonts w:hint="eastAsia" w:ascii="仿宋_GB2312" w:hAnsi="仿宋" w:cs="Times New Roman"/>
          <w:color w:val="auto"/>
          <w:szCs w:val="32"/>
          <w:lang w:val="en-US" w:eastAsia="zh-CN"/>
        </w:rPr>
      </w:pPr>
      <w:r>
        <w:rPr>
          <w:rFonts w:hint="eastAsia" w:ascii="仿宋_GB2312" w:hAnsi="仿宋" w:cs="Times New Roman"/>
          <w:color w:val="auto"/>
          <w:szCs w:val="32"/>
          <w:lang w:val="en-US" w:eastAsia="zh-CN"/>
        </w:rPr>
        <w:t>根据预算绩效管理要求，本部门组织对2023年度纳入部门预算的项目支出全面开展了绩效自评，共5个项目，涉及资金104万元</w:t>
      </w:r>
      <w:r>
        <w:rPr>
          <w:rFonts w:hint="eastAsia" w:ascii="仿宋_GB2312" w:hAnsi="仿宋" w:cs="Times New Roman"/>
          <w:color w:val="auto"/>
          <w:szCs w:val="32"/>
          <w:lang w:eastAsia="zh-CN"/>
        </w:rPr>
        <w:t>。从评价情况看</w:t>
      </w:r>
      <w:r>
        <w:rPr>
          <w:rFonts w:hint="eastAsia" w:ascii="仿宋_GB2312" w:hAnsi="仿宋" w:cs="Times New Roman"/>
          <w:color w:val="auto"/>
          <w:szCs w:val="32"/>
          <w:lang w:val="en-US" w:eastAsia="zh-CN"/>
        </w:rPr>
        <w:t>,各项目工作目标设定与部门职能和工作任务相匹配，各项目均按时顺利完成，项目经费使用合理。</w:t>
      </w:r>
    </w:p>
    <w:p w14:paraId="7682CC45">
      <w:pPr>
        <w:ind w:firstLine="640" w:firstLineChars="200"/>
        <w:rPr>
          <w:rFonts w:hint="default" w:ascii="仿宋_GB2312" w:hAnsi="仿宋" w:cs="Times New Roman"/>
          <w:color w:val="auto"/>
          <w:szCs w:val="32"/>
          <w:lang w:val="en-US" w:eastAsia="zh-CN"/>
        </w:rPr>
      </w:pPr>
      <w:r>
        <w:rPr>
          <w:rFonts w:hint="eastAsia" w:ascii="仿宋_GB2312" w:hAnsi="仿宋" w:cs="Times New Roman"/>
          <w:color w:val="auto"/>
          <w:szCs w:val="32"/>
          <w:lang w:val="en-US" w:eastAsia="zh-CN"/>
        </w:rPr>
        <w:t>组织对2023年度第五次全国经济普查开展了部门绩效自评，评价结果显示，2023年度我部门长效机制建设完善健全，工作任务全面完成，自评指标取得较高得分。在区委区政府区政府制定和调整方面发挥了重要作用，圆满完成了各行各业全面的数据、分析、测算，为社会公众免费提供各项专业咨询的职能任务。</w:t>
      </w:r>
    </w:p>
    <w:p w14:paraId="5C81C545">
      <w:pPr>
        <w:ind w:firstLine="640" w:firstLineChars="200"/>
        <w:rPr>
          <w:rFonts w:hint="eastAsia" w:ascii="仿宋_GB2312" w:hAnsi="仿宋" w:cs="Times New Roman"/>
          <w:color w:val="auto"/>
          <w:szCs w:val="32"/>
          <w:lang w:eastAsia="zh-CN"/>
        </w:rPr>
      </w:pPr>
      <w:r>
        <w:rPr>
          <w:rFonts w:hint="eastAsia" w:ascii="仿宋_GB2312" w:hAnsi="仿宋" w:cs="Times New Roman"/>
          <w:color w:val="auto"/>
          <w:szCs w:val="32"/>
          <w:lang w:eastAsia="zh-CN"/>
        </w:rPr>
        <w:t>从评价情况看，绩效目标设置科学合理，预算资金在产出、效益和满意度绩效指标方面均取得较好的执行效果，项目支出管理规范性整体较好，达到了预期绩效目标。</w:t>
      </w:r>
    </w:p>
    <w:p w14:paraId="28DC6C8D">
      <w:pPr>
        <w:ind w:firstLine="643" w:firstLineChars="200"/>
        <w:rPr>
          <w:rFonts w:hint="eastAsia" w:ascii="仿宋_GB2312" w:hAnsi="仿宋" w:cs="Times New Roman"/>
          <w:b/>
          <w:bCs/>
          <w:color w:val="auto"/>
          <w:szCs w:val="32"/>
          <w:lang w:eastAsia="zh-CN"/>
        </w:rPr>
      </w:pPr>
      <w:r>
        <w:rPr>
          <w:rFonts w:hint="eastAsia" w:ascii="仿宋_GB2312" w:hAnsi="仿宋" w:cs="Times New Roman"/>
          <w:b/>
          <w:bCs/>
          <w:color w:val="auto"/>
          <w:szCs w:val="32"/>
          <w:lang w:eastAsia="zh-CN"/>
        </w:rPr>
        <w:t>（2）部门决算中项目绩效自评结果</w:t>
      </w:r>
    </w:p>
    <w:p w14:paraId="1ED4608E">
      <w:pPr>
        <w:ind w:firstLine="640" w:firstLineChars="200"/>
        <w:rPr>
          <w:rFonts w:hint="eastAsia" w:ascii="仿宋_GB2312" w:hAnsi="仿宋" w:cs="Times New Roman"/>
          <w:color w:val="auto"/>
          <w:szCs w:val="32"/>
          <w:lang w:eastAsia="zh-CN"/>
        </w:rPr>
      </w:pPr>
      <w:r>
        <w:rPr>
          <w:rFonts w:hint="eastAsia" w:ascii="仿宋_GB2312" w:hAnsi="仿宋" w:cs="Times New Roman"/>
          <w:color w:val="auto"/>
          <w:szCs w:val="32"/>
          <w:lang w:eastAsia="zh-CN"/>
        </w:rPr>
        <w:t>淮北市相山区统计局在202</w:t>
      </w:r>
      <w:r>
        <w:rPr>
          <w:rFonts w:hint="eastAsia" w:ascii="仿宋_GB2312" w:hAnsi="仿宋" w:cs="Times New Roman"/>
          <w:color w:val="auto"/>
          <w:szCs w:val="32"/>
          <w:lang w:val="en-US" w:eastAsia="zh-CN"/>
        </w:rPr>
        <w:t>3</w:t>
      </w:r>
      <w:r>
        <w:rPr>
          <w:rFonts w:hint="eastAsia" w:ascii="仿宋_GB2312" w:hAnsi="仿宋" w:cs="Times New Roman"/>
          <w:color w:val="auto"/>
          <w:szCs w:val="32"/>
          <w:lang w:eastAsia="zh-CN"/>
        </w:rPr>
        <w:t>年度部门决算中反应第五次全国经济普查绩效自评综述和所有项目支出绩效自评表。</w:t>
      </w:r>
    </w:p>
    <w:p w14:paraId="7E7FC690">
      <w:pPr>
        <w:ind w:firstLine="640" w:firstLineChars="200"/>
        <w:rPr>
          <w:rFonts w:hint="eastAsia" w:ascii="宋体" w:hAnsi="宋体" w:eastAsia="宋体" w:cs="宋体"/>
          <w:color w:val="auto"/>
          <w:kern w:val="0"/>
          <w:sz w:val="28"/>
          <w:szCs w:val="28"/>
          <w:lang w:val="en-US" w:eastAsia="zh-CN"/>
        </w:rPr>
      </w:pPr>
      <w:r>
        <w:rPr>
          <w:rFonts w:hint="eastAsia" w:ascii="仿宋_GB2312" w:hAnsi="仿宋" w:cs="Times New Roman"/>
          <w:color w:val="auto"/>
          <w:szCs w:val="32"/>
          <w:lang w:eastAsia="zh-CN"/>
        </w:rPr>
        <w:t>第五次全国经济普查绩效自评综述</w:t>
      </w:r>
      <w:r>
        <w:rPr>
          <w:rFonts w:hint="eastAsia" w:ascii="仿宋_GB2312" w:hAnsi="仿宋" w:cs="Times New Roman"/>
          <w:color w:val="auto"/>
          <w:szCs w:val="32"/>
          <w:lang w:val="en-US" w:eastAsia="zh-CN"/>
        </w:rPr>
        <w:t>:</w:t>
      </w:r>
      <w:r>
        <w:rPr>
          <w:rFonts w:hint="eastAsia" w:ascii="仿宋_GB2312" w:hAnsi="仿宋" w:cs="Times New Roman"/>
          <w:color w:val="auto"/>
          <w:szCs w:val="32"/>
          <w:lang w:eastAsia="zh-CN"/>
        </w:rPr>
        <w:t>根据年初设定的绩效目标，项目绩效自评得分为</w:t>
      </w:r>
      <w:r>
        <w:rPr>
          <w:rFonts w:hint="eastAsia" w:ascii="仿宋_GB2312" w:hAnsi="仿宋" w:cs="Times New Roman"/>
          <w:color w:val="auto"/>
          <w:szCs w:val="32"/>
          <w:lang w:val="en-US" w:eastAsia="zh-CN"/>
        </w:rPr>
        <w:t>98</w:t>
      </w:r>
      <w:r>
        <w:rPr>
          <w:rFonts w:hint="eastAsia" w:ascii="仿宋_GB2312" w:hAnsi="仿宋" w:cs="Times New Roman"/>
          <w:color w:val="auto"/>
          <w:szCs w:val="32"/>
          <w:lang w:eastAsia="zh-CN"/>
        </w:rPr>
        <w:t xml:space="preserve">分。全年预算数为 </w:t>
      </w:r>
      <w:r>
        <w:rPr>
          <w:rFonts w:hint="eastAsia" w:ascii="仿宋_GB2312" w:hAnsi="仿宋" w:cs="Times New Roman"/>
          <w:color w:val="auto"/>
          <w:szCs w:val="32"/>
          <w:lang w:val="en-US" w:eastAsia="zh-CN"/>
        </w:rPr>
        <w:t>470000</w:t>
      </w:r>
      <w:r>
        <w:rPr>
          <w:rFonts w:hint="eastAsia" w:ascii="仿宋_GB2312" w:hAnsi="仿宋" w:cs="Times New Roman"/>
          <w:color w:val="auto"/>
          <w:szCs w:val="32"/>
          <w:lang w:eastAsia="zh-CN"/>
        </w:rPr>
        <w:t>元，执行数为</w:t>
      </w:r>
      <w:r>
        <w:rPr>
          <w:rFonts w:hint="eastAsia" w:ascii="仿宋_GB2312" w:hAnsi="仿宋" w:cs="Times New Roman"/>
          <w:color w:val="auto"/>
          <w:szCs w:val="32"/>
          <w:lang w:val="en-US" w:eastAsia="zh-CN"/>
        </w:rPr>
        <w:t>1981</w:t>
      </w:r>
      <w:r>
        <w:rPr>
          <w:rFonts w:hint="eastAsia" w:ascii="仿宋_GB2312" w:hAnsi="仿宋" w:cs="Times New Roman"/>
          <w:color w:val="auto"/>
          <w:szCs w:val="32"/>
          <w:lang w:eastAsia="zh-CN"/>
        </w:rPr>
        <w:t xml:space="preserve">元，完成预算的 </w:t>
      </w:r>
      <w:r>
        <w:rPr>
          <w:rFonts w:hint="eastAsia" w:ascii="仿宋_GB2312" w:hAnsi="仿宋" w:cs="Times New Roman"/>
          <w:color w:val="auto"/>
          <w:szCs w:val="32"/>
          <w:lang w:val="en-US" w:eastAsia="zh-CN"/>
        </w:rPr>
        <w:t>0.42</w:t>
      </w:r>
      <w:r>
        <w:rPr>
          <w:rFonts w:hint="eastAsia" w:ascii="仿宋_GB2312" w:hAnsi="仿宋" w:cs="Times New Roman"/>
          <w:color w:val="auto"/>
          <w:szCs w:val="32"/>
          <w:lang w:eastAsia="zh-CN"/>
        </w:rPr>
        <w:t>%。项目绩效目标完成情况：预算编制科学，管理执行到位，预算资金在产出、效益和满意度绩效指标方面均取得较好的执行效果，各项经费得到了有效控制，项目支出管理规范性整体较好。发现的主要问题及原因：在本次项目支出绩效自评中发现，由于受资金问题因素影响，个别事项存在未完全按序时进度支出，年初预算编制存在不够精细等情况，在一定程度上影响了预算执行效果。下一步工作措施：结合预算绩效目标和此次绩效自评结果，合理调节预算，提高资金使用效率。加强预算管理，科学做好项目论证，对项目执行中存在的变动提前做好预案，防止预算执行过程中出现偏差。</w:t>
      </w:r>
    </w:p>
    <w:p w14:paraId="380E9E8A">
      <w:pPr>
        <w:ind w:firstLine="640"/>
        <w:rPr>
          <w:rFonts w:hint="eastAsia" w:ascii="仿宋_GB2312" w:hAnsi="仿宋_GB2312" w:cs="仿宋_GB2312"/>
          <w:b/>
          <w:szCs w:val="32"/>
        </w:rPr>
      </w:pPr>
      <w:r>
        <w:rPr>
          <w:rFonts w:hint="eastAsia" w:ascii="仿宋_GB2312" w:hAnsi="仿宋_GB2312" w:cs="仿宋_GB2312"/>
          <w:b/>
          <w:szCs w:val="32"/>
          <w:lang w:eastAsia="zh-CN"/>
        </w:rPr>
        <w:t>（</w:t>
      </w:r>
      <w:r>
        <w:rPr>
          <w:rFonts w:hint="eastAsia" w:ascii="仿宋_GB2312" w:hAnsi="仿宋_GB2312" w:cs="仿宋_GB2312"/>
          <w:b/>
          <w:szCs w:val="32"/>
          <w:lang w:val="en-US" w:eastAsia="zh-CN"/>
        </w:rPr>
        <w:t>3</w:t>
      </w:r>
      <w:r>
        <w:rPr>
          <w:rFonts w:hint="eastAsia" w:ascii="仿宋_GB2312" w:hAnsi="仿宋_GB2312" w:cs="仿宋_GB2312"/>
          <w:b/>
          <w:szCs w:val="32"/>
          <w:lang w:eastAsia="zh-CN"/>
        </w:rPr>
        <w:t>）</w:t>
      </w:r>
      <w:r>
        <w:rPr>
          <w:rFonts w:hint="eastAsia" w:ascii="仿宋_GB2312" w:hAnsi="仿宋_GB2312" w:cs="仿宋_GB2312"/>
          <w:b/>
          <w:szCs w:val="32"/>
        </w:rPr>
        <w:t>部门评价结果</w:t>
      </w:r>
    </w:p>
    <w:p w14:paraId="16503FC1">
      <w:pPr>
        <w:adjustRightInd w:val="0"/>
        <w:snapToGrid w:val="0"/>
        <w:spacing w:line="600" w:lineRule="exact"/>
        <w:ind w:firstLine="640" w:firstLineChars="200"/>
        <w:rPr>
          <w:rFonts w:hint="eastAsia" w:ascii="仿宋" w:hAnsi="仿宋" w:eastAsia="仿宋" w:cs="仿宋"/>
          <w:bCs/>
          <w:color w:val="auto"/>
          <w:sz w:val="32"/>
          <w:szCs w:val="32"/>
          <w:lang w:eastAsia="zh-CN"/>
        </w:rPr>
      </w:pPr>
      <w:r>
        <w:rPr>
          <w:rFonts w:hint="eastAsia" w:ascii="仿宋_GB2312" w:hAnsi="仿宋_GB2312" w:cs="仿宋_GB2312"/>
          <w:b w:val="0"/>
          <w:bCs/>
          <w:szCs w:val="32"/>
          <w:lang w:eastAsia="zh-CN"/>
        </w:rPr>
        <w:t>项目支出单位自评分数98分。绩效指标完成情况较好，预算执行情况完成情况较好，无本年度总体绩效目标没有完成的项目 、绩效指标完成情况无较大偏差。</w:t>
      </w:r>
    </w:p>
    <w:p w14:paraId="3FC004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BD638A"/>
    <w:multiLevelType w:val="singleLevel"/>
    <w:tmpl w:val="18BD638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MjQxMjVlMDdmNmE5ZTI3MWE4YTE3Njk4ODcxMzEifQ=="/>
  </w:docVars>
  <w:rsids>
    <w:rsidRoot w:val="00000000"/>
    <w:rsid w:val="02140A6D"/>
    <w:rsid w:val="1B910DB4"/>
    <w:rsid w:val="762F5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809</Words>
  <Characters>840</Characters>
  <Lines>0</Lines>
  <Paragraphs>0</Paragraphs>
  <TotalTime>217</TotalTime>
  <ScaleCrop>false</ScaleCrop>
  <LinksUpToDate>false</LinksUpToDate>
  <CharactersWithSpaces>843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2024-10-15T03:21:00Z</dcterms:created>
  <dc:creator>Administrator</dc:creator>
  <cp:lastModifiedBy>心悦</cp:lastModifiedBy>
  <dcterms:modified xsi:type="dcterms:W3CDTF">2024-10-22T08:45:46Z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6C8CB214124E421998A480ECCCFA27C7_12</vt:lpwstr>
  </property>
</Properties>
</file>