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AD" w:rsidRDefault="000F30D5">
      <w:pPr>
        <w:spacing w:line="560" w:lineRule="exact"/>
        <w:rPr>
          <w:rFonts w:ascii="Times New Roman" w:eastAsia="黑体" w:hAnsi="宋体" w:cs="Times New Roman"/>
          <w:sz w:val="32"/>
          <w:szCs w:val="32"/>
        </w:rPr>
      </w:pPr>
      <w:r>
        <w:rPr>
          <w:rFonts w:ascii="Times New Roman" w:eastAsia="黑体" w:hAnsi="宋体" w:cs="黑体" w:hint="eastAsia"/>
          <w:sz w:val="32"/>
          <w:szCs w:val="32"/>
        </w:rPr>
        <w:t>附件</w:t>
      </w:r>
      <w:r>
        <w:rPr>
          <w:rFonts w:ascii="Times New Roman" w:eastAsia="黑体" w:hAnsi="宋体" w:cs="Times New Roman"/>
          <w:sz w:val="32"/>
          <w:szCs w:val="32"/>
        </w:rPr>
        <w:t>1</w:t>
      </w:r>
    </w:p>
    <w:p w:rsidR="000019AD" w:rsidRDefault="000019AD">
      <w:pPr>
        <w:adjustRightInd w:val="0"/>
        <w:snapToGrid w:val="0"/>
        <w:spacing w:line="360" w:lineRule="auto"/>
        <w:jc w:val="center"/>
        <w:rPr>
          <w:rFonts w:ascii="宋体" w:hAnsi="宋体"/>
          <w:b/>
          <w:sz w:val="44"/>
          <w:szCs w:val="44"/>
          <w:u w:val="single"/>
        </w:rPr>
      </w:pPr>
    </w:p>
    <w:p w:rsidR="000019AD" w:rsidRDefault="000019AD">
      <w:pPr>
        <w:adjustRightInd w:val="0"/>
        <w:snapToGrid w:val="0"/>
        <w:spacing w:line="360" w:lineRule="auto"/>
        <w:jc w:val="center"/>
        <w:rPr>
          <w:rFonts w:ascii="宋体" w:hAnsi="宋体"/>
          <w:b/>
          <w:sz w:val="44"/>
          <w:szCs w:val="44"/>
          <w:u w:val="single"/>
        </w:rPr>
      </w:pPr>
    </w:p>
    <w:p w:rsidR="000019AD" w:rsidRDefault="000019AD">
      <w:pPr>
        <w:adjustRightInd w:val="0"/>
        <w:snapToGrid w:val="0"/>
        <w:spacing w:line="360" w:lineRule="auto"/>
        <w:jc w:val="center"/>
        <w:rPr>
          <w:rFonts w:ascii="宋体" w:hAnsi="宋体"/>
          <w:b/>
          <w:sz w:val="44"/>
          <w:szCs w:val="44"/>
          <w:u w:val="single"/>
        </w:rPr>
      </w:pPr>
    </w:p>
    <w:p w:rsidR="000019AD" w:rsidRDefault="000F30D5">
      <w:pPr>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相山区</w:t>
      </w:r>
      <w:r w:rsidR="000321BC">
        <w:rPr>
          <w:rFonts w:ascii="华文中宋" w:eastAsia="华文中宋" w:hAnsi="华文中宋" w:cs="华文中宋" w:hint="eastAsia"/>
          <w:b/>
          <w:sz w:val="44"/>
          <w:szCs w:val="44"/>
        </w:rPr>
        <w:t>东街道办事处</w:t>
      </w:r>
      <w:r>
        <w:rPr>
          <w:rFonts w:ascii="华文中宋" w:eastAsia="华文中宋" w:hAnsi="华文中宋" w:cs="华文中宋" w:hint="eastAsia"/>
          <w:b/>
          <w:sz w:val="44"/>
          <w:szCs w:val="44"/>
        </w:rPr>
        <w:t>2022年部门预算</w:t>
      </w: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019AD">
      <w:pPr>
        <w:pStyle w:val="a5"/>
        <w:adjustRightInd w:val="0"/>
        <w:snapToGrid w:val="0"/>
        <w:spacing w:before="0" w:beforeAutospacing="0" w:after="0" w:afterAutospacing="0" w:line="360" w:lineRule="auto"/>
        <w:jc w:val="center"/>
        <w:rPr>
          <w:rFonts w:ascii="黑体" w:eastAsia="黑体" w:hAnsi="黑体"/>
          <w:bCs/>
          <w:sz w:val="36"/>
          <w:szCs w:val="36"/>
        </w:rPr>
      </w:pPr>
    </w:p>
    <w:p w:rsidR="000019AD" w:rsidRDefault="000F30D5">
      <w:pPr>
        <w:pStyle w:val="a5"/>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2022年</w:t>
      </w:r>
      <w:r w:rsidR="00EB694C">
        <w:rPr>
          <w:rFonts w:ascii="黑体" w:eastAsia="黑体" w:hAnsi="黑体" w:hint="eastAsia"/>
          <w:bCs/>
          <w:sz w:val="44"/>
          <w:szCs w:val="44"/>
        </w:rPr>
        <w:t>2</w:t>
      </w:r>
      <w:r>
        <w:rPr>
          <w:rFonts w:ascii="黑体" w:eastAsia="黑体" w:hAnsi="黑体" w:hint="eastAsia"/>
          <w:bCs/>
          <w:sz w:val="44"/>
          <w:szCs w:val="44"/>
        </w:rPr>
        <w:t>月</w:t>
      </w:r>
    </w:p>
    <w:p w:rsidR="000019AD" w:rsidRDefault="000019AD">
      <w:pPr>
        <w:pStyle w:val="a5"/>
        <w:adjustRightInd w:val="0"/>
        <w:snapToGrid w:val="0"/>
        <w:spacing w:before="0" w:beforeAutospacing="0" w:after="0" w:afterAutospacing="0" w:line="360" w:lineRule="auto"/>
        <w:jc w:val="both"/>
        <w:rPr>
          <w:rFonts w:ascii="黑体" w:eastAsia="黑体" w:hAnsi="黑体"/>
          <w:bCs/>
          <w:sz w:val="36"/>
          <w:szCs w:val="36"/>
        </w:rPr>
      </w:pPr>
    </w:p>
    <w:p w:rsidR="000019AD" w:rsidRDefault="000019AD">
      <w:pPr>
        <w:pStyle w:val="a5"/>
        <w:adjustRightInd w:val="0"/>
        <w:snapToGrid w:val="0"/>
        <w:spacing w:before="0" w:beforeAutospacing="0" w:after="0" w:afterAutospacing="0" w:line="500" w:lineRule="exact"/>
        <w:jc w:val="center"/>
        <w:rPr>
          <w:rFonts w:ascii="黑体" w:eastAsia="黑体" w:hAnsi="黑体"/>
          <w:bCs/>
          <w:sz w:val="44"/>
          <w:szCs w:val="44"/>
        </w:rPr>
      </w:pPr>
    </w:p>
    <w:p w:rsidR="000019AD" w:rsidRDefault="000F30D5">
      <w:pPr>
        <w:pStyle w:val="a5"/>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t>目 录</w:t>
      </w:r>
    </w:p>
    <w:p w:rsidR="000019AD" w:rsidRDefault="000019AD" w:rsidP="0052591F">
      <w:pPr>
        <w:pStyle w:val="a5"/>
        <w:adjustRightInd w:val="0"/>
        <w:snapToGrid w:val="0"/>
        <w:spacing w:before="0" w:beforeAutospacing="0" w:after="0" w:afterAutospacing="0" w:line="500" w:lineRule="exact"/>
        <w:ind w:firstLineChars="200" w:firstLine="640"/>
        <w:jc w:val="both"/>
        <w:rPr>
          <w:rFonts w:ascii="仿宋_GB2312" w:eastAsia="仿宋_GB2312" w:hAnsi="仿宋" w:cs="仿宋"/>
          <w:b/>
          <w:sz w:val="32"/>
          <w:szCs w:val="32"/>
        </w:rPr>
      </w:pPr>
    </w:p>
    <w:p w:rsidR="000019AD" w:rsidRDefault="000F30D5" w:rsidP="0052591F">
      <w:pPr>
        <w:pStyle w:val="a5"/>
        <w:adjustRightInd w:val="0"/>
        <w:snapToGrid w:val="0"/>
        <w:spacing w:before="0" w:beforeAutospacing="0" w:after="0" w:afterAutospacing="0" w:line="500" w:lineRule="exact"/>
        <w:ind w:firstLineChars="200" w:firstLine="640"/>
        <w:jc w:val="both"/>
        <w:rPr>
          <w:rFonts w:ascii="仿宋_GB2312" w:eastAsia="仿宋_GB2312" w:hAnsi="仿宋" w:cs="仿宋"/>
          <w:b/>
          <w:sz w:val="32"/>
          <w:szCs w:val="32"/>
        </w:rPr>
      </w:pPr>
      <w:r>
        <w:rPr>
          <w:rFonts w:ascii="仿宋_GB2312" w:eastAsia="仿宋_GB2312" w:hAnsi="仿宋" w:cs="仿宋" w:hint="eastAsia"/>
          <w:b/>
          <w:sz w:val="32"/>
          <w:szCs w:val="32"/>
        </w:rPr>
        <w:t>第一部分 部门概况</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1.主要职责</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2.部门预算构成</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3.2022年度主要工作任务</w:t>
      </w:r>
    </w:p>
    <w:p w:rsidR="000019AD" w:rsidRDefault="000F30D5" w:rsidP="0052591F">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r>
        <w:rPr>
          <w:rFonts w:ascii="仿宋_GB2312" w:eastAsia="仿宋_GB2312" w:hAnsi="仿宋" w:cs="仿宋" w:hint="eastAsia"/>
          <w:b/>
          <w:sz w:val="32"/>
          <w:szCs w:val="32"/>
        </w:rPr>
        <w:t>第二部分 2022年部门预算表</w:t>
      </w:r>
    </w:p>
    <w:p w:rsidR="000019AD" w:rsidRDefault="000F30D5">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2022年收支总表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2022年收入总表</w:t>
      </w:r>
    </w:p>
    <w:p w:rsidR="000019AD" w:rsidRDefault="000F30D5">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2022年支出总表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2022年财政拨款收支总表</w:t>
      </w:r>
    </w:p>
    <w:p w:rsidR="000019AD" w:rsidRDefault="000F30D5">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2022年一般公共预算支出表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2022年一般公共预算基本支出表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2022年政府性基金预算支出表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2022年国有资本经营预算支出表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2022年项目支出表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2022年政府采购支出表</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w:t>
      </w:r>
      <w:r w:rsidR="00CB664F" w:rsidRPr="00CB664F">
        <w:rPr>
          <w:rFonts w:ascii="仿宋_GB2312" w:eastAsia="仿宋_GB2312" w:hAnsi="仿宋" w:cs="仿宋" w:hint="eastAsia"/>
          <w:bCs/>
          <w:sz w:val="32"/>
          <w:szCs w:val="32"/>
        </w:rPr>
        <w:t xml:space="preserve"> </w:t>
      </w:r>
      <w:r w:rsidR="00CB664F">
        <w:rPr>
          <w:rFonts w:ascii="仿宋_GB2312" w:eastAsia="仿宋_GB2312" w:hAnsi="仿宋" w:cs="仿宋" w:hint="eastAsia"/>
          <w:bCs/>
          <w:sz w:val="32"/>
          <w:szCs w:val="32"/>
        </w:rPr>
        <w:t>相山区东街道办事处</w:t>
      </w:r>
      <w:r>
        <w:rPr>
          <w:rFonts w:ascii="仿宋_GB2312" w:eastAsia="仿宋_GB2312" w:hAnsi="仿宋" w:cs="仿宋" w:hint="eastAsia"/>
          <w:bCs/>
          <w:sz w:val="32"/>
          <w:szCs w:val="32"/>
        </w:rPr>
        <w:t>2022年政府购买服务支出表</w:t>
      </w:r>
    </w:p>
    <w:p w:rsidR="000019AD" w:rsidRDefault="000F30D5" w:rsidP="0052591F">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r>
        <w:rPr>
          <w:rFonts w:ascii="仿宋_GB2312" w:eastAsia="仿宋_GB2312" w:hAnsi="仿宋" w:cs="仿宋" w:hint="eastAsia"/>
          <w:b/>
          <w:sz w:val="32"/>
          <w:szCs w:val="32"/>
        </w:rPr>
        <w:t>第三部分 2022年部门预算情况说明</w:t>
      </w:r>
    </w:p>
    <w:p w:rsidR="000019AD" w:rsidRDefault="000F30D5">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1.关于2022年收支总表的说明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2.关于2022年收入总表的说明</w:t>
      </w:r>
    </w:p>
    <w:p w:rsidR="000019AD" w:rsidRDefault="000F30D5">
      <w:pPr>
        <w:adjustRightInd w:val="0"/>
        <w:snapToGrid w:val="0"/>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3.关于2022年支出总表的说明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4.关于2022年财政拨款收支总表的说明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5.关于2022年一般公共预算支出表的说明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6.关于2022年一般公共预算基本支出表的说明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7.关于2022年政府性基金预算支出表的说明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8.关于2022年国有资本经营预算支出表的说明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9.关于2022年项目支出表的说明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10.关于2022年政府采购支出表的说明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11.关于2022年政府购买服务支出表的说明</w:t>
      </w:r>
    </w:p>
    <w:p w:rsidR="000019AD" w:rsidRDefault="000F30D5">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12.其他重要事项情况说明</w:t>
      </w:r>
    </w:p>
    <w:p w:rsidR="000019AD" w:rsidRDefault="000F30D5" w:rsidP="0052591F">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r>
        <w:rPr>
          <w:rFonts w:ascii="仿宋_GB2312" w:eastAsia="仿宋_GB2312" w:hAnsi="仿宋" w:cs="仿宋" w:hint="eastAsia"/>
          <w:b/>
          <w:sz w:val="32"/>
          <w:szCs w:val="32"/>
        </w:rPr>
        <w:t>第四部分 名词解释</w:t>
      </w:r>
    </w:p>
    <w:p w:rsidR="000019AD" w:rsidRDefault="000019AD" w:rsidP="0052591F">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p>
    <w:p w:rsidR="000019AD" w:rsidRDefault="000019AD" w:rsidP="0052591F">
      <w:pPr>
        <w:pStyle w:val="a5"/>
        <w:adjustRightInd w:val="0"/>
        <w:snapToGrid w:val="0"/>
        <w:spacing w:before="0" w:beforeAutospacing="0" w:after="0" w:afterAutospacing="0" w:line="500" w:lineRule="exact"/>
        <w:ind w:firstLineChars="200" w:firstLine="640"/>
        <w:rPr>
          <w:rFonts w:ascii="仿宋_GB2312" w:eastAsia="仿宋_GB2312" w:hAnsi="仿宋" w:cs="仿宋"/>
          <w:b/>
          <w:sz w:val="32"/>
          <w:szCs w:val="32"/>
        </w:rPr>
      </w:pPr>
    </w:p>
    <w:p w:rsidR="000019AD" w:rsidRDefault="000019AD">
      <w:pPr>
        <w:pStyle w:val="a5"/>
        <w:adjustRightInd w:val="0"/>
        <w:snapToGrid w:val="0"/>
        <w:spacing w:before="0" w:beforeAutospacing="0" w:after="0" w:afterAutospacing="0" w:line="500" w:lineRule="exact"/>
        <w:rPr>
          <w:rFonts w:ascii="仿宋_GB2312" w:eastAsia="仿宋_GB2312" w:hAnsi="仿宋" w:cs="仿宋"/>
          <w:b/>
          <w:sz w:val="32"/>
          <w:szCs w:val="32"/>
        </w:rPr>
      </w:pPr>
    </w:p>
    <w:p w:rsidR="000019AD" w:rsidRDefault="000F30D5">
      <w:pPr>
        <w:pStyle w:val="a5"/>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 部门概况</w:t>
      </w:r>
    </w:p>
    <w:p w:rsidR="000019AD" w:rsidRDefault="000F30D5">
      <w:pPr>
        <w:pStyle w:val="a5"/>
        <w:adjustRightInd w:val="0"/>
        <w:snapToGrid w:val="0"/>
        <w:spacing w:before="0" w:beforeAutospacing="0" w:after="0" w:afterAutospacing="0" w:line="360" w:lineRule="auto"/>
        <w:ind w:firstLineChars="196" w:firstLine="627"/>
        <w:jc w:val="both"/>
      </w:pPr>
      <w:r>
        <w:rPr>
          <w:rFonts w:ascii="黑体" w:eastAsia="黑体" w:hAnsi="黑体" w:hint="eastAsia"/>
          <w:bCs/>
          <w:sz w:val="32"/>
          <w:szCs w:val="32"/>
        </w:rPr>
        <w:t>一、主要职责</w:t>
      </w:r>
    </w:p>
    <w:p w:rsidR="000019AD" w:rsidRPr="004D7572" w:rsidRDefault="000F30D5" w:rsidP="004D7572">
      <w:pPr>
        <w:widowControl/>
        <w:shd w:val="clear" w:color="auto" w:fill="FFFFFF"/>
        <w:spacing w:line="480" w:lineRule="atLeast"/>
        <w:ind w:firstLine="480"/>
        <w:rPr>
          <w:rFonts w:ascii="仿宋_GB2312" w:eastAsia="仿宋_GB2312" w:hAnsi="黑体"/>
          <w:bCs/>
          <w:sz w:val="32"/>
          <w:szCs w:val="32"/>
        </w:rPr>
      </w:pPr>
      <w:r>
        <w:rPr>
          <w:rFonts w:ascii="仿宋_GB2312" w:eastAsia="仿宋_GB2312" w:hAnsi="黑体" w:hint="eastAsia"/>
          <w:bCs/>
          <w:sz w:val="32"/>
          <w:szCs w:val="32"/>
        </w:rPr>
        <w:t>（一）</w:t>
      </w:r>
      <w:r w:rsidR="004D7572">
        <w:rPr>
          <w:rFonts w:ascii="仿宋_GB2312" w:eastAsia="仿宋_GB2312" w:hAnsi="黑体" w:hint="eastAsia"/>
          <w:bCs/>
          <w:sz w:val="32"/>
          <w:szCs w:val="32"/>
        </w:rPr>
        <w:t>贯彻执行党的</w:t>
      </w:r>
      <w:r w:rsidR="004D7572" w:rsidRPr="007E53C3">
        <w:rPr>
          <w:rFonts w:ascii="仿宋_GB2312" w:eastAsia="仿宋_GB2312" w:hAnsi="黑体" w:hint="eastAsia"/>
          <w:bCs/>
          <w:sz w:val="32"/>
          <w:szCs w:val="32"/>
        </w:rPr>
        <w:t>路线、方针、政策和国家、地方法规；落实区党委、政府各项指示和决定；抓好辖区的社会主义精神文明建设。</w:t>
      </w:r>
    </w:p>
    <w:p w:rsidR="004D7572" w:rsidRDefault="000F30D5" w:rsidP="004D7572">
      <w:pPr>
        <w:pStyle w:val="a5"/>
        <w:adjustRightInd w:val="0"/>
        <w:snapToGrid w:val="0"/>
        <w:spacing w:before="0" w:beforeAutospacing="0" w:after="0" w:afterAutospacing="0" w:line="360" w:lineRule="auto"/>
        <w:ind w:firstLineChars="150" w:firstLine="480"/>
        <w:jc w:val="both"/>
        <w:rPr>
          <w:rFonts w:ascii="仿宋_GB2312" w:eastAsia="仿宋_GB2312" w:hAnsi="黑体" w:cstheme="minorBidi"/>
          <w:bCs/>
          <w:kern w:val="2"/>
          <w:sz w:val="32"/>
          <w:szCs w:val="32"/>
        </w:rPr>
      </w:pPr>
      <w:r>
        <w:rPr>
          <w:rFonts w:ascii="仿宋_GB2312" w:eastAsia="仿宋_GB2312" w:hAnsi="黑体" w:hint="eastAsia"/>
          <w:bCs/>
          <w:sz w:val="32"/>
          <w:szCs w:val="32"/>
        </w:rPr>
        <w:t>（二）</w:t>
      </w:r>
      <w:r w:rsidR="004D7572" w:rsidRPr="00C07EB6">
        <w:rPr>
          <w:rFonts w:ascii="仿宋_GB2312" w:eastAsia="仿宋_GB2312" w:hAnsi="黑体" w:cstheme="minorBidi" w:hint="eastAsia"/>
          <w:bCs/>
          <w:kern w:val="2"/>
          <w:sz w:val="32"/>
          <w:szCs w:val="32"/>
        </w:rPr>
        <w:t>以经济建设为中心，大力发展街道经济，提高社区服务能力。</w:t>
      </w:r>
    </w:p>
    <w:p w:rsidR="009979E0" w:rsidRDefault="009979E0" w:rsidP="009979E0">
      <w:pPr>
        <w:pStyle w:val="a5"/>
        <w:adjustRightInd w:val="0"/>
        <w:snapToGrid w:val="0"/>
        <w:spacing w:before="0" w:beforeAutospacing="0" w:after="0" w:afterAutospacing="0" w:line="360" w:lineRule="auto"/>
        <w:ind w:firstLineChars="150" w:firstLine="480"/>
        <w:jc w:val="both"/>
        <w:rPr>
          <w:rFonts w:ascii="仿宋_GB2312" w:eastAsia="仿宋_GB2312" w:hAnsi="黑体" w:cstheme="minorBidi"/>
          <w:bCs/>
          <w:kern w:val="2"/>
          <w:sz w:val="32"/>
          <w:szCs w:val="32"/>
        </w:rPr>
      </w:pPr>
      <w:r>
        <w:rPr>
          <w:rFonts w:ascii="仿宋_GB2312" w:eastAsia="仿宋_GB2312" w:hAnsi="黑体" w:hint="eastAsia"/>
          <w:bCs/>
          <w:sz w:val="32"/>
          <w:szCs w:val="32"/>
        </w:rPr>
        <w:t>（三）</w:t>
      </w:r>
      <w:r w:rsidRPr="00C07EB6">
        <w:rPr>
          <w:rFonts w:ascii="仿宋_GB2312" w:eastAsia="仿宋_GB2312" w:hAnsi="黑体" w:cstheme="minorBidi" w:hint="eastAsia"/>
          <w:bCs/>
          <w:kern w:val="2"/>
          <w:sz w:val="32"/>
          <w:szCs w:val="32"/>
        </w:rPr>
        <w:t>配合有关部门做好城建、城管工作，管理好居民小区、街道的环境卫生、美化、绿化工作。</w:t>
      </w:r>
    </w:p>
    <w:p w:rsidR="009979E0" w:rsidRDefault="009979E0" w:rsidP="009979E0">
      <w:pPr>
        <w:pStyle w:val="a5"/>
        <w:adjustRightInd w:val="0"/>
        <w:snapToGrid w:val="0"/>
        <w:spacing w:before="0" w:beforeAutospacing="0" w:after="0" w:afterAutospacing="0" w:line="360" w:lineRule="auto"/>
        <w:ind w:firstLineChars="150" w:firstLine="480"/>
        <w:jc w:val="both"/>
        <w:rPr>
          <w:rFonts w:ascii="仿宋_GB2312" w:eastAsia="仿宋_GB2312" w:hAnsi="黑体" w:cstheme="minorBidi"/>
          <w:bCs/>
          <w:kern w:val="2"/>
          <w:sz w:val="32"/>
          <w:szCs w:val="32"/>
        </w:rPr>
      </w:pPr>
      <w:r>
        <w:rPr>
          <w:rFonts w:ascii="仿宋_GB2312" w:eastAsia="仿宋_GB2312" w:hAnsi="黑体" w:hint="eastAsia"/>
          <w:bCs/>
          <w:sz w:val="32"/>
          <w:szCs w:val="32"/>
        </w:rPr>
        <w:t>（四）</w:t>
      </w:r>
      <w:r w:rsidRPr="00C07EB6">
        <w:rPr>
          <w:rFonts w:ascii="仿宋_GB2312" w:eastAsia="仿宋_GB2312" w:hAnsi="黑体" w:cs="Times New Roman"/>
          <w:bCs/>
          <w:kern w:val="2"/>
          <w:sz w:val="32"/>
          <w:szCs w:val="32"/>
        </w:rPr>
        <w:t>联合社区卫生服务中心和社区卫生服务站经常对计生特殊家庭开展上门服务。按照序时进度完成免费孕前优生健康检查任务。</w:t>
      </w:r>
    </w:p>
    <w:p w:rsidR="009979E0" w:rsidRDefault="009979E0" w:rsidP="009979E0">
      <w:pPr>
        <w:pStyle w:val="a5"/>
        <w:adjustRightInd w:val="0"/>
        <w:snapToGrid w:val="0"/>
        <w:spacing w:before="0" w:beforeAutospacing="0" w:after="0" w:afterAutospacing="0" w:line="360" w:lineRule="auto"/>
        <w:ind w:firstLineChars="150" w:firstLine="480"/>
        <w:jc w:val="both"/>
        <w:rPr>
          <w:rFonts w:ascii="仿宋_GB2312" w:eastAsia="仿宋_GB2312" w:hAnsi="黑体" w:cstheme="minorBidi"/>
          <w:bCs/>
          <w:kern w:val="2"/>
          <w:sz w:val="32"/>
          <w:szCs w:val="32"/>
        </w:rPr>
      </w:pPr>
      <w:r>
        <w:rPr>
          <w:rFonts w:ascii="仿宋_GB2312" w:eastAsia="仿宋_GB2312" w:hAnsi="黑体" w:hint="eastAsia"/>
          <w:bCs/>
          <w:sz w:val="32"/>
          <w:szCs w:val="32"/>
        </w:rPr>
        <w:t>（五）</w:t>
      </w:r>
      <w:r w:rsidRPr="00915D7A">
        <w:rPr>
          <w:rFonts w:ascii="仿宋_GB2312" w:eastAsia="仿宋_GB2312" w:hAnsi="黑体" w:cs="Times New Roman"/>
          <w:bCs/>
          <w:kern w:val="2"/>
          <w:sz w:val="32"/>
          <w:szCs w:val="32"/>
        </w:rPr>
        <w:t>健全以最低生活保障、孤儿救助、医疗救助制度为主要内容的新型社会救助体系；完善政务公开制度；做好</w:t>
      </w:r>
      <w:r w:rsidRPr="00915D7A">
        <w:rPr>
          <w:rFonts w:ascii="仿宋_GB2312" w:eastAsia="仿宋_GB2312" w:hAnsi="黑体" w:cs="Times New Roman"/>
          <w:bCs/>
          <w:kern w:val="2"/>
          <w:sz w:val="32"/>
          <w:szCs w:val="32"/>
        </w:rPr>
        <w:lastRenderedPageBreak/>
        <w:t>廉租住房补贴和公共租赁住房工作;促进社区建设发展和三级养老服务中心建设工作</w:t>
      </w:r>
      <w:r w:rsidRPr="00C07EB6">
        <w:rPr>
          <w:rFonts w:ascii="仿宋_GB2312" w:eastAsia="仿宋_GB2312" w:hAnsi="黑体" w:cs="Times New Roman"/>
          <w:bCs/>
          <w:kern w:val="2"/>
          <w:sz w:val="32"/>
          <w:szCs w:val="32"/>
        </w:rPr>
        <w:t>。</w:t>
      </w:r>
    </w:p>
    <w:p w:rsidR="009979E0" w:rsidRPr="009505FE" w:rsidRDefault="009979E0" w:rsidP="009979E0">
      <w:pPr>
        <w:pStyle w:val="a5"/>
        <w:adjustRightInd w:val="0"/>
        <w:snapToGrid w:val="0"/>
        <w:spacing w:before="0" w:beforeAutospacing="0" w:after="0" w:afterAutospacing="0" w:line="360" w:lineRule="auto"/>
        <w:ind w:firstLineChars="150" w:firstLine="480"/>
        <w:jc w:val="both"/>
        <w:rPr>
          <w:rFonts w:ascii="仿宋_GB2312" w:eastAsia="仿宋_GB2312" w:hAnsi="黑体" w:cstheme="minorBidi"/>
          <w:bCs/>
          <w:kern w:val="2"/>
          <w:sz w:val="32"/>
          <w:szCs w:val="32"/>
        </w:rPr>
      </w:pPr>
      <w:r>
        <w:rPr>
          <w:rFonts w:ascii="仿宋_GB2312" w:eastAsia="仿宋_GB2312" w:hAnsi="黑体" w:hint="eastAsia"/>
          <w:bCs/>
          <w:sz w:val="32"/>
          <w:szCs w:val="32"/>
        </w:rPr>
        <w:t>（六）</w:t>
      </w:r>
      <w:r w:rsidRPr="009505FE">
        <w:rPr>
          <w:rFonts w:ascii="仿宋_GB2312" w:eastAsia="仿宋_GB2312" w:hAnsi="黑体" w:cstheme="minorBidi" w:hint="eastAsia"/>
          <w:bCs/>
          <w:kern w:val="2"/>
          <w:sz w:val="32"/>
          <w:szCs w:val="32"/>
        </w:rPr>
        <w:t>协助有关部门做好辖区的民兵预备役工作和科普工作。</w:t>
      </w:r>
      <w:r w:rsidRPr="009505FE">
        <w:rPr>
          <w:rFonts w:ascii="仿宋_GB2312" w:eastAsia="仿宋_GB2312" w:hAnsi="黑体" w:cstheme="minorBidi"/>
          <w:bCs/>
          <w:kern w:val="2"/>
          <w:sz w:val="32"/>
          <w:szCs w:val="32"/>
        </w:rPr>
        <w:t> </w:t>
      </w:r>
    </w:p>
    <w:p w:rsidR="000019AD" w:rsidRPr="00803EFD" w:rsidRDefault="000F30D5" w:rsidP="009979E0">
      <w:pPr>
        <w:pStyle w:val="a5"/>
        <w:numPr>
          <w:ilvl w:val="0"/>
          <w:numId w:val="1"/>
        </w:numPr>
        <w:adjustRightInd w:val="0"/>
        <w:snapToGrid w:val="0"/>
        <w:spacing w:before="0" w:beforeAutospacing="0" w:after="0" w:afterAutospacing="0" w:line="360" w:lineRule="auto"/>
        <w:ind w:firstLineChars="196" w:firstLine="627"/>
        <w:jc w:val="both"/>
        <w:rPr>
          <w:rFonts w:ascii="黑体" w:eastAsia="黑体" w:hAnsi="黑体"/>
          <w:bCs/>
          <w:sz w:val="32"/>
          <w:szCs w:val="32"/>
        </w:rPr>
      </w:pPr>
      <w:r>
        <w:rPr>
          <w:rFonts w:ascii="黑体" w:eastAsia="黑体" w:hAnsi="黑体" w:hint="eastAsia"/>
          <w:bCs/>
          <w:sz w:val="32"/>
          <w:szCs w:val="32"/>
        </w:rPr>
        <w:t>部门预算构成</w:t>
      </w:r>
    </w:p>
    <w:p w:rsidR="000019AD" w:rsidRDefault="000F30D5">
      <w:pPr>
        <w:pStyle w:val="a5"/>
        <w:adjustRightInd w:val="0"/>
        <w:snapToGrid w:val="0"/>
        <w:spacing w:before="0" w:beforeAutospacing="0" w:after="0" w:afterAutospacing="0" w:line="600" w:lineRule="exact"/>
        <w:ind w:firstLineChars="150" w:firstLine="480"/>
        <w:outlineLvl w:val="0"/>
        <w:rPr>
          <w:rFonts w:ascii="楷体_GB2312" w:eastAsia="楷体_GB2312" w:hAnsi="仿宋" w:cs="Times New Roman"/>
          <w:color w:val="FF0000"/>
          <w:kern w:val="2"/>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相山区</w:t>
      </w:r>
      <w:r w:rsidR="00803EFD">
        <w:rPr>
          <w:rFonts w:ascii="仿宋_GB2312" w:eastAsia="仿宋_GB2312" w:hAnsi="仿宋" w:cs="仿宋" w:hint="eastAsia"/>
          <w:bCs/>
          <w:sz w:val="32"/>
          <w:szCs w:val="32"/>
        </w:rPr>
        <w:t>东街道办事处</w:t>
      </w:r>
      <w:r>
        <w:rPr>
          <w:rFonts w:ascii="仿宋_GB2312" w:eastAsia="仿宋_GB2312" w:hAnsi="仿宋" w:hint="eastAsia"/>
          <w:sz w:val="32"/>
          <w:szCs w:val="32"/>
        </w:rPr>
        <w:t>2022年度部门预算仅包括部门本级预算，无其他下属单位预算。</w:t>
      </w:r>
    </w:p>
    <w:p w:rsidR="000019AD" w:rsidRDefault="000F30D5">
      <w:pPr>
        <w:pStyle w:val="a5"/>
        <w:adjustRightInd w:val="0"/>
        <w:snapToGrid w:val="0"/>
        <w:spacing w:before="0" w:beforeAutospacing="0" w:after="0" w:afterAutospacing="0" w:line="600" w:lineRule="exact"/>
        <w:ind w:firstLineChars="150" w:firstLine="480"/>
        <w:outlineLvl w:val="0"/>
        <w:rPr>
          <w:rFonts w:ascii="仿宋_GB2312" w:eastAsia="仿宋_GB2312" w:hAnsi="仿宋" w:cs="仿宋"/>
          <w:bCs/>
          <w:sz w:val="32"/>
          <w:szCs w:val="32"/>
        </w:rPr>
      </w:pPr>
      <w:r>
        <w:rPr>
          <w:rFonts w:ascii="仿宋_GB2312" w:eastAsia="仿宋_GB2312" w:hAnsi="仿宋" w:cs="仿宋" w:hint="eastAsia"/>
          <w:bCs/>
          <w:sz w:val="32"/>
          <w:szCs w:val="32"/>
        </w:rPr>
        <w:t>相山区</w:t>
      </w:r>
      <w:r w:rsidR="00803EFD">
        <w:rPr>
          <w:rFonts w:ascii="仿宋_GB2312" w:eastAsia="仿宋_GB2312" w:hAnsi="仿宋" w:cs="仿宋" w:hint="eastAsia"/>
          <w:bCs/>
          <w:sz w:val="32"/>
          <w:szCs w:val="32"/>
        </w:rPr>
        <w:t>东街道办事处</w:t>
      </w:r>
      <w:r>
        <w:rPr>
          <w:rFonts w:ascii="仿宋_GB2312" w:eastAsia="仿宋_GB2312" w:hAnsi="仿宋" w:cs="仿宋" w:hint="eastAsia"/>
          <w:bCs/>
          <w:sz w:val="32"/>
          <w:szCs w:val="32"/>
        </w:rPr>
        <w:t>2022年度单位预算仅包括单位本级预算，无其他下属单位预算。</w:t>
      </w:r>
    </w:p>
    <w:p w:rsidR="000019AD" w:rsidRDefault="000F30D5">
      <w:pPr>
        <w:pStyle w:val="a5"/>
        <w:adjustRightInd w:val="0"/>
        <w:snapToGrid w:val="0"/>
        <w:spacing w:before="0" w:beforeAutospacing="0" w:after="0" w:afterAutospacing="0" w:line="600" w:lineRule="exact"/>
        <w:ind w:firstLineChars="150" w:firstLine="480"/>
        <w:outlineLvl w:val="0"/>
        <w:rPr>
          <w:rFonts w:ascii="黑体" w:eastAsia="黑体" w:hAnsi="黑体"/>
          <w:bCs/>
          <w:sz w:val="32"/>
          <w:szCs w:val="32"/>
        </w:rPr>
      </w:pPr>
      <w:r>
        <w:rPr>
          <w:rFonts w:ascii="仿宋_GB2312" w:eastAsia="仿宋_GB2312" w:hAnsi="仿宋" w:cs="仿宋" w:hint="eastAsia"/>
          <w:bCs/>
          <w:sz w:val="32"/>
          <w:szCs w:val="32"/>
        </w:rPr>
        <w:t xml:space="preserve"> </w:t>
      </w:r>
      <w:r>
        <w:rPr>
          <w:rFonts w:ascii="黑体" w:eastAsia="黑体" w:hAnsi="黑体" w:hint="eastAsia"/>
          <w:bCs/>
          <w:sz w:val="32"/>
          <w:szCs w:val="32"/>
        </w:rPr>
        <w:t>三、2022年度主要工作任务</w:t>
      </w:r>
    </w:p>
    <w:p w:rsidR="00DE234A" w:rsidRPr="00DE234A" w:rsidRDefault="000F30D5" w:rsidP="008E616F">
      <w:pPr>
        <w:pStyle w:val="a5"/>
        <w:adjustRightInd w:val="0"/>
        <w:snapToGrid w:val="0"/>
        <w:spacing w:before="0" w:beforeAutospacing="0" w:after="0" w:afterAutospacing="0"/>
        <w:ind w:firstLineChars="150" w:firstLine="480"/>
        <w:jc w:val="both"/>
        <w:rPr>
          <w:rFonts w:ascii="仿宋_GB2312" w:eastAsia="仿宋_GB2312" w:hAnsi="黑体"/>
          <w:bCs/>
          <w:sz w:val="32"/>
          <w:szCs w:val="32"/>
        </w:rPr>
      </w:pPr>
      <w:r>
        <w:rPr>
          <w:rFonts w:ascii="仿宋_GB2312" w:eastAsia="仿宋_GB2312" w:hAnsi="仿宋" w:cs="仿宋" w:hint="eastAsia"/>
          <w:bCs/>
          <w:sz w:val="32"/>
          <w:szCs w:val="32"/>
        </w:rPr>
        <w:t>（一）</w:t>
      </w:r>
      <w:r w:rsidR="00DE234A" w:rsidRPr="00DE234A">
        <w:rPr>
          <w:rFonts w:ascii="仿宋_GB2312" w:eastAsia="仿宋_GB2312" w:hAnsi="黑体" w:hint="eastAsia"/>
          <w:bCs/>
          <w:sz w:val="32"/>
          <w:szCs w:val="32"/>
        </w:rPr>
        <w:t>紧紧围绕区委、区政府下达重点工作目标，保证完成目标任务。全力以赴做好</w:t>
      </w:r>
      <w:r w:rsidR="00DE234A" w:rsidRPr="00DE234A">
        <w:rPr>
          <w:rFonts w:ascii="仿宋_GB2312" w:eastAsia="仿宋_GB2312" w:hAnsi="黑体"/>
          <w:bCs/>
          <w:sz w:val="32"/>
          <w:szCs w:val="32"/>
        </w:rPr>
        <w:t>202</w:t>
      </w:r>
      <w:r w:rsidR="00DE234A">
        <w:rPr>
          <w:rFonts w:ascii="仿宋_GB2312" w:eastAsia="仿宋_GB2312" w:hAnsi="黑体" w:hint="eastAsia"/>
          <w:bCs/>
          <w:sz w:val="32"/>
          <w:szCs w:val="32"/>
        </w:rPr>
        <w:t>2</w:t>
      </w:r>
      <w:r w:rsidR="00DE234A" w:rsidRPr="00DE234A">
        <w:rPr>
          <w:rFonts w:ascii="仿宋_GB2312" w:eastAsia="仿宋_GB2312" w:hAnsi="黑体" w:hint="eastAsia"/>
          <w:bCs/>
          <w:sz w:val="32"/>
          <w:szCs w:val="32"/>
        </w:rPr>
        <w:t>年各项工作。</w:t>
      </w:r>
    </w:p>
    <w:p w:rsidR="00DE234A" w:rsidRDefault="000F30D5" w:rsidP="001C1406">
      <w:pPr>
        <w:spacing w:line="576" w:lineRule="exact"/>
        <w:ind w:firstLineChars="150" w:firstLine="480"/>
        <w:rPr>
          <w:rFonts w:ascii="仿宋_GB2312" w:eastAsia="仿宋_GB2312" w:hAnsi="黑体" w:cs="宋体"/>
          <w:bCs/>
          <w:sz w:val="32"/>
          <w:szCs w:val="32"/>
        </w:rPr>
      </w:pPr>
      <w:r>
        <w:rPr>
          <w:rFonts w:ascii="仿宋_GB2312" w:eastAsia="仿宋_GB2312" w:hAnsi="仿宋" w:cs="仿宋" w:hint="eastAsia"/>
          <w:bCs/>
          <w:sz w:val="32"/>
          <w:szCs w:val="32"/>
        </w:rPr>
        <w:t>（二）</w:t>
      </w:r>
      <w:r w:rsidR="00DE234A" w:rsidRPr="00DE234A">
        <w:rPr>
          <w:rFonts w:ascii="仿宋_GB2312" w:eastAsia="仿宋_GB2312" w:hAnsi="黑体" w:cs="宋体" w:hint="eastAsia"/>
          <w:bCs/>
          <w:sz w:val="32"/>
          <w:szCs w:val="32"/>
        </w:rPr>
        <w:t>认真抓好初信初访，尽最大努力将信访矛盾化解在办事处内</w:t>
      </w:r>
      <w:r w:rsidR="00DE234A">
        <w:rPr>
          <w:rFonts w:ascii="仿宋_GB2312" w:eastAsia="仿宋_GB2312" w:hAnsi="黑体" w:hint="eastAsia"/>
          <w:bCs/>
          <w:sz w:val="32"/>
          <w:szCs w:val="32"/>
        </w:rPr>
        <w:t>；</w:t>
      </w:r>
      <w:r w:rsidR="00DE234A" w:rsidRPr="00DE234A">
        <w:rPr>
          <w:rFonts w:ascii="仿宋_GB2312" w:eastAsia="仿宋_GB2312" w:hAnsi="黑体" w:cs="宋体" w:hint="eastAsia"/>
          <w:bCs/>
          <w:sz w:val="32"/>
          <w:szCs w:val="32"/>
        </w:rPr>
        <w:t>重视做好群众的思想政治工作，深入到群众中发现问题，把握群众的思想动态</w:t>
      </w:r>
      <w:r w:rsidR="00DE234A">
        <w:rPr>
          <w:rFonts w:ascii="仿宋_GB2312" w:eastAsia="仿宋_GB2312" w:hAnsi="黑体" w:hint="eastAsia"/>
          <w:bCs/>
          <w:sz w:val="32"/>
          <w:szCs w:val="32"/>
        </w:rPr>
        <w:t>；</w:t>
      </w:r>
      <w:r w:rsidR="00DE234A" w:rsidRPr="00DE234A">
        <w:rPr>
          <w:rFonts w:ascii="仿宋_GB2312" w:eastAsia="仿宋_GB2312" w:hAnsi="黑体" w:cs="宋体" w:hint="eastAsia"/>
          <w:bCs/>
          <w:sz w:val="32"/>
          <w:szCs w:val="32"/>
        </w:rPr>
        <w:t>对重点人员、重点案件包案制，加大化解矛盾纠纷力度，确保辖区和谐稳定。</w:t>
      </w:r>
    </w:p>
    <w:p w:rsidR="000019AD" w:rsidRDefault="001C1406" w:rsidP="000C56AC">
      <w:pPr>
        <w:spacing w:line="576" w:lineRule="exact"/>
        <w:ind w:firstLineChars="150" w:firstLine="480"/>
        <w:rPr>
          <w:rFonts w:ascii="仿宋_GB2312" w:eastAsia="仿宋_GB2312" w:hAnsi="仿宋" w:cs="仿宋"/>
          <w:bCs/>
          <w:sz w:val="32"/>
          <w:szCs w:val="32"/>
        </w:rPr>
      </w:pPr>
      <w:r>
        <w:rPr>
          <w:rFonts w:ascii="仿宋_GB2312" w:eastAsia="仿宋_GB2312" w:hAnsi="仿宋" w:cs="仿宋" w:hint="eastAsia"/>
          <w:bCs/>
          <w:sz w:val="32"/>
          <w:szCs w:val="32"/>
        </w:rPr>
        <w:t>（</w:t>
      </w:r>
      <w:r w:rsidRPr="001C1406">
        <w:rPr>
          <w:rFonts w:ascii="仿宋_GB2312" w:eastAsia="仿宋_GB2312" w:hAnsi="仿宋" w:cs="仿宋" w:hint="eastAsia"/>
          <w:bCs/>
          <w:sz w:val="32"/>
          <w:szCs w:val="32"/>
        </w:rPr>
        <w:t>三</w:t>
      </w:r>
      <w:r>
        <w:rPr>
          <w:rFonts w:ascii="仿宋_GB2312" w:eastAsia="仿宋_GB2312" w:hAnsi="仿宋" w:cs="仿宋" w:hint="eastAsia"/>
          <w:bCs/>
          <w:sz w:val="32"/>
          <w:szCs w:val="32"/>
        </w:rPr>
        <w:t>）</w:t>
      </w:r>
      <w:r w:rsidRPr="001C1406">
        <w:rPr>
          <w:rFonts w:ascii="仿宋_GB2312" w:eastAsia="仿宋_GB2312" w:hAnsi="仿宋" w:cs="仿宋"/>
          <w:bCs/>
          <w:sz w:val="32"/>
          <w:szCs w:val="32"/>
        </w:rPr>
        <w:t>按照区卫健委要求落实好各项工作任务，积极打造优十教育托育机构，推进全年人口计生工作创新发展加强全面三孩政策宣传，全力提升免费孕前优生健康检查、计划生育药具管理，深化流动人口计划生育双向管理协作机制，加强卫生计生综合监督，推进流动人口服务管理</w:t>
      </w:r>
      <w:r w:rsidRPr="001C1406">
        <w:rPr>
          <w:rFonts w:ascii="仿宋_GB2312" w:eastAsia="仿宋_GB2312" w:hAnsi="仿宋" w:cs="仿宋"/>
          <w:bCs/>
          <w:sz w:val="32"/>
          <w:szCs w:val="32"/>
        </w:rPr>
        <w:t>“</w:t>
      </w:r>
      <w:r w:rsidRPr="001C1406">
        <w:rPr>
          <w:rFonts w:ascii="仿宋_GB2312" w:eastAsia="仿宋_GB2312" w:hAnsi="仿宋" w:cs="仿宋"/>
          <w:bCs/>
          <w:sz w:val="32"/>
          <w:szCs w:val="32"/>
        </w:rPr>
        <w:t>一盘棋</w:t>
      </w:r>
      <w:r w:rsidRPr="001C1406">
        <w:rPr>
          <w:rFonts w:ascii="仿宋_GB2312" w:eastAsia="仿宋_GB2312" w:hAnsi="仿宋" w:cs="仿宋"/>
          <w:bCs/>
          <w:sz w:val="32"/>
          <w:szCs w:val="32"/>
        </w:rPr>
        <w:t>”</w:t>
      </w:r>
      <w:r w:rsidRPr="001C1406">
        <w:rPr>
          <w:rFonts w:ascii="仿宋_GB2312" w:eastAsia="仿宋_GB2312" w:hAnsi="仿宋" w:cs="仿宋"/>
          <w:bCs/>
          <w:sz w:val="32"/>
          <w:szCs w:val="32"/>
        </w:rPr>
        <w:t>等、计划生育公共服务水平，积极完成独生子女保健费、独</w:t>
      </w:r>
      <w:r w:rsidRPr="001C1406">
        <w:rPr>
          <w:rFonts w:ascii="仿宋_GB2312" w:eastAsia="仿宋_GB2312" w:hAnsi="仿宋" w:cs="仿宋"/>
          <w:bCs/>
          <w:sz w:val="32"/>
          <w:szCs w:val="32"/>
        </w:rPr>
        <w:lastRenderedPageBreak/>
        <w:t>生子女父母退休一次性奖励的审核发放工作。</w:t>
      </w:r>
    </w:p>
    <w:p w:rsidR="000C56AC" w:rsidRPr="000C56AC" w:rsidRDefault="000C56AC" w:rsidP="000C56AC">
      <w:pPr>
        <w:spacing w:line="576" w:lineRule="exact"/>
        <w:ind w:firstLineChars="150" w:firstLine="480"/>
        <w:rPr>
          <w:rFonts w:ascii="仿宋_GB2312" w:eastAsia="仿宋_GB2312" w:hAnsi="仿宋" w:cs="仿宋"/>
          <w:bCs/>
          <w:sz w:val="32"/>
          <w:szCs w:val="32"/>
        </w:rPr>
      </w:pPr>
      <w:r w:rsidRPr="000C56AC">
        <w:rPr>
          <w:rFonts w:ascii="仿宋_GB2312" w:eastAsia="仿宋_GB2312" w:hAnsi="仿宋" w:cs="仿宋" w:hint="eastAsia"/>
          <w:bCs/>
          <w:sz w:val="32"/>
          <w:szCs w:val="32"/>
        </w:rPr>
        <w:t>（四）</w:t>
      </w:r>
      <w:r w:rsidRPr="000C56AC">
        <w:rPr>
          <w:rFonts w:ascii="仿宋_GB2312" w:eastAsia="仿宋_GB2312" w:hAnsi="仿宋" w:cs="仿宋"/>
          <w:bCs/>
          <w:sz w:val="32"/>
          <w:szCs w:val="32"/>
        </w:rPr>
        <w:t>健全以最低生活保障、孤儿救助、医疗救助制度为主要内容的新型社会救助体系；完善政务公开制度；做好廉租住房补贴和公共租赁住房工作;促进社区建设发展和三级养老服务中心建设工作；做好两委换届和高龄补贴工作;做好残联的各项工作。</w:t>
      </w:r>
    </w:p>
    <w:p w:rsidR="000019AD" w:rsidRDefault="000F30D5">
      <w:pPr>
        <w:pStyle w:val="a5"/>
        <w:numPr>
          <w:ilvl w:val="0"/>
          <w:numId w:val="2"/>
        </w:numPr>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2022年部门预算表</w:t>
      </w:r>
    </w:p>
    <w:p w:rsidR="000019AD" w:rsidRDefault="000F30D5">
      <w:pPr>
        <w:pStyle w:val="a5"/>
        <w:adjustRightInd w:val="0"/>
        <w:snapToGrid w:val="0"/>
        <w:spacing w:before="0" w:beforeAutospacing="0" w:after="0" w:afterAutospacing="0" w:line="600" w:lineRule="exact"/>
        <w:jc w:val="center"/>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见“附件1-2 2022年部门预算表”</w:t>
      </w:r>
    </w:p>
    <w:p w:rsidR="000019AD" w:rsidRDefault="000019AD">
      <w:pPr>
        <w:pStyle w:val="a5"/>
        <w:adjustRightInd w:val="0"/>
        <w:snapToGrid w:val="0"/>
        <w:spacing w:before="0" w:beforeAutospacing="0" w:after="0" w:afterAutospacing="0" w:line="600" w:lineRule="exact"/>
        <w:jc w:val="both"/>
        <w:rPr>
          <w:rFonts w:ascii="黑体" w:eastAsia="黑体" w:hAnsi="黑体"/>
          <w:bCs/>
          <w:sz w:val="28"/>
          <w:szCs w:val="28"/>
        </w:rPr>
      </w:pPr>
    </w:p>
    <w:p w:rsidR="000019AD" w:rsidRDefault="000F30D5">
      <w:pPr>
        <w:pStyle w:val="a5"/>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第三部分 2022年部门预算情况说明</w:t>
      </w:r>
    </w:p>
    <w:p w:rsidR="000019AD" w:rsidRDefault="000019AD">
      <w:pPr>
        <w:pStyle w:val="a5"/>
        <w:adjustRightInd w:val="0"/>
        <w:snapToGrid w:val="0"/>
        <w:spacing w:before="0" w:beforeAutospacing="0" w:after="0" w:afterAutospacing="0" w:line="600" w:lineRule="exact"/>
        <w:rPr>
          <w:rFonts w:ascii="黑体" w:eastAsia="黑体" w:hAnsi="黑体"/>
          <w:bCs/>
          <w:sz w:val="32"/>
          <w:szCs w:val="32"/>
        </w:rPr>
      </w:pPr>
    </w:p>
    <w:p w:rsidR="000019AD" w:rsidRDefault="000F30D5">
      <w:pPr>
        <w:pStyle w:val="a5"/>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一、关于2022年收支总表的说明</w:t>
      </w:r>
    </w:p>
    <w:p w:rsidR="000019AD" w:rsidRDefault="000F30D5">
      <w:pPr>
        <w:pStyle w:val="a5"/>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Pr>
          <w:rFonts w:ascii="仿宋_GB2312" w:eastAsia="仿宋_GB2312" w:hAnsi="仿宋" w:hint="eastAsia"/>
          <w:sz w:val="32"/>
          <w:szCs w:val="32"/>
        </w:rPr>
        <w:t>按照综合预算的原则，相山区</w:t>
      </w:r>
      <w:r w:rsidR="00BD08CD">
        <w:rPr>
          <w:rFonts w:ascii="仿宋_GB2312" w:eastAsia="仿宋_GB2312" w:hAnsi="仿宋" w:hint="eastAsia"/>
          <w:sz w:val="32"/>
          <w:szCs w:val="32"/>
        </w:rPr>
        <w:t>东街道办事处</w:t>
      </w:r>
      <w:r>
        <w:rPr>
          <w:rFonts w:ascii="仿宋_GB2312" w:eastAsia="仿宋_GB2312" w:hAnsi="仿宋" w:hint="eastAsia"/>
          <w:sz w:val="32"/>
          <w:szCs w:val="32"/>
        </w:rPr>
        <w:t>所有收入和支出均纳入部门预算管理。相山区</w:t>
      </w:r>
      <w:r w:rsidR="00BD08CD">
        <w:rPr>
          <w:rFonts w:ascii="仿宋_GB2312" w:eastAsia="仿宋_GB2312" w:hAnsi="仿宋" w:hint="eastAsia"/>
          <w:sz w:val="32"/>
          <w:szCs w:val="32"/>
        </w:rPr>
        <w:t>东街道办事处</w:t>
      </w:r>
      <w:r>
        <w:rPr>
          <w:rFonts w:ascii="仿宋_GB2312" w:eastAsia="仿宋_GB2312" w:hAnsi="仿宋" w:hint="eastAsia"/>
          <w:sz w:val="32"/>
          <w:szCs w:val="32"/>
        </w:rPr>
        <w:t>2022年收支总预算</w:t>
      </w:r>
      <w:r w:rsidR="00BD08CD">
        <w:rPr>
          <w:rFonts w:ascii="仿宋_GB2312" w:eastAsia="仿宋_GB2312" w:hAnsi="仿宋" w:hint="eastAsia"/>
          <w:sz w:val="32"/>
          <w:szCs w:val="32"/>
        </w:rPr>
        <w:t>1308.58</w:t>
      </w:r>
      <w:r>
        <w:rPr>
          <w:rFonts w:ascii="仿宋_GB2312" w:eastAsia="仿宋_GB2312" w:hAnsi="仿宋" w:hint="eastAsia"/>
          <w:sz w:val="32"/>
          <w:szCs w:val="32"/>
        </w:rPr>
        <w:t>万元，收入</w:t>
      </w:r>
      <w:r w:rsidR="00BD08CD">
        <w:rPr>
          <w:rFonts w:ascii="仿宋_GB2312" w:eastAsia="仿宋_GB2312" w:hAnsi="仿宋" w:hint="eastAsia"/>
          <w:sz w:val="32"/>
          <w:szCs w:val="32"/>
        </w:rPr>
        <w:t>全部是</w:t>
      </w:r>
      <w:r>
        <w:rPr>
          <w:rFonts w:ascii="仿宋_GB2312" w:eastAsia="仿宋_GB2312" w:hAnsi="仿宋" w:hint="eastAsia"/>
          <w:sz w:val="32"/>
          <w:szCs w:val="32"/>
        </w:rPr>
        <w:t>一般公共预算拨款收入</w:t>
      </w:r>
      <w:r w:rsidR="00BD08CD">
        <w:rPr>
          <w:rFonts w:ascii="仿宋_GB2312" w:eastAsia="仿宋_GB2312" w:hAnsi="仿宋" w:hint="eastAsia"/>
          <w:sz w:val="32"/>
          <w:szCs w:val="32"/>
        </w:rPr>
        <w:t>；</w:t>
      </w:r>
      <w:r>
        <w:rPr>
          <w:rFonts w:ascii="仿宋_GB2312" w:eastAsia="仿宋_GB2312" w:hAnsi="仿宋" w:hint="eastAsia"/>
          <w:sz w:val="32"/>
          <w:szCs w:val="32"/>
        </w:rPr>
        <w:t>支出包括：社会保障和就业支出、卫生健康支出、</w:t>
      </w:r>
      <w:r w:rsidR="00BA0FB4">
        <w:rPr>
          <w:rFonts w:ascii="仿宋_GB2312" w:eastAsia="仿宋_GB2312" w:hAnsi="仿宋" w:hint="eastAsia"/>
          <w:sz w:val="32"/>
          <w:szCs w:val="32"/>
        </w:rPr>
        <w:t>城乡社区</w:t>
      </w:r>
      <w:r>
        <w:rPr>
          <w:rFonts w:ascii="仿宋_GB2312" w:eastAsia="仿宋_GB2312" w:hAnsi="仿宋" w:hint="eastAsia"/>
          <w:sz w:val="32"/>
          <w:szCs w:val="32"/>
        </w:rPr>
        <w:t>支出、</w:t>
      </w:r>
      <w:r w:rsidR="00BA0FB4">
        <w:rPr>
          <w:rFonts w:ascii="仿宋_GB2312" w:eastAsia="仿宋_GB2312" w:hAnsi="仿宋" w:hint="eastAsia"/>
          <w:sz w:val="32"/>
          <w:szCs w:val="32"/>
        </w:rPr>
        <w:t>住房保障支出</w:t>
      </w:r>
      <w:r>
        <w:rPr>
          <w:rFonts w:ascii="仿宋_GB2312" w:eastAsia="仿宋_GB2312" w:hAnsi="仿宋" w:hint="eastAsia"/>
          <w:sz w:val="32"/>
          <w:szCs w:val="32"/>
        </w:rPr>
        <w:t>。</w:t>
      </w:r>
    </w:p>
    <w:p w:rsidR="000019AD" w:rsidRDefault="000F30D5">
      <w:pPr>
        <w:pStyle w:val="a5"/>
        <w:adjustRightInd w:val="0"/>
        <w:snapToGrid w:val="0"/>
        <w:spacing w:before="0" w:beforeAutospacing="0" w:after="0" w:afterAutospacing="0" w:line="600" w:lineRule="exact"/>
        <w:ind w:firstLineChars="196" w:firstLine="627"/>
        <w:rPr>
          <w:rFonts w:ascii="黑体" w:eastAsia="黑体" w:hAnsi="仿宋"/>
          <w:color w:val="000000" w:themeColor="text1"/>
          <w:sz w:val="32"/>
          <w:szCs w:val="32"/>
        </w:rPr>
      </w:pPr>
      <w:r>
        <w:rPr>
          <w:rFonts w:ascii="黑体" w:eastAsia="黑体" w:hAnsi="仿宋" w:hint="eastAsia"/>
          <w:color w:val="000000" w:themeColor="text1"/>
          <w:sz w:val="32"/>
          <w:szCs w:val="32"/>
        </w:rPr>
        <w:t>二、关于2022年收入总表的说明</w:t>
      </w:r>
    </w:p>
    <w:p w:rsidR="000019AD" w:rsidRDefault="000F30D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相山区</w:t>
      </w:r>
      <w:r w:rsidR="00CC2E0E">
        <w:rPr>
          <w:rFonts w:ascii="仿宋_GB2312" w:eastAsia="仿宋_GB2312" w:hAnsi="仿宋" w:cs="宋体" w:hint="eastAsia"/>
          <w:kern w:val="0"/>
          <w:sz w:val="32"/>
          <w:szCs w:val="32"/>
        </w:rPr>
        <w:t>东街道办事处</w:t>
      </w:r>
      <w:r>
        <w:rPr>
          <w:rFonts w:ascii="仿宋_GB2312" w:eastAsia="仿宋_GB2312" w:hAnsi="仿宋" w:hint="eastAsia"/>
          <w:sz w:val="32"/>
          <w:szCs w:val="32"/>
        </w:rPr>
        <w:t>2022年收入预算</w:t>
      </w:r>
      <w:r w:rsidR="00CC2E0E">
        <w:rPr>
          <w:rFonts w:ascii="仿宋_GB2312" w:eastAsia="仿宋_GB2312" w:hAnsi="仿宋" w:hint="eastAsia"/>
          <w:sz w:val="32"/>
          <w:szCs w:val="32"/>
        </w:rPr>
        <w:t>1308.58</w:t>
      </w:r>
      <w:r>
        <w:rPr>
          <w:rFonts w:ascii="仿宋_GB2312" w:eastAsia="仿宋_GB2312" w:hAnsi="仿宋" w:hint="eastAsia"/>
          <w:sz w:val="32"/>
          <w:szCs w:val="32"/>
        </w:rPr>
        <w:t>万元，其中，本年收入</w:t>
      </w:r>
      <w:r w:rsidR="00CC2E0E">
        <w:rPr>
          <w:rFonts w:ascii="仿宋_GB2312" w:eastAsia="仿宋_GB2312" w:hAnsi="仿宋" w:hint="eastAsia"/>
          <w:sz w:val="32"/>
          <w:szCs w:val="32"/>
        </w:rPr>
        <w:t>1308.58</w:t>
      </w:r>
      <w:r>
        <w:rPr>
          <w:rFonts w:ascii="仿宋_GB2312" w:eastAsia="仿宋_GB2312" w:hAnsi="仿宋" w:hint="eastAsia"/>
          <w:sz w:val="32"/>
          <w:szCs w:val="32"/>
        </w:rPr>
        <w:t>万元，上年结转结余</w:t>
      </w:r>
      <w:r w:rsidR="00CC2E0E">
        <w:rPr>
          <w:rFonts w:ascii="仿宋_GB2312" w:eastAsia="仿宋_GB2312" w:hAnsi="仿宋" w:hint="eastAsia"/>
          <w:sz w:val="32"/>
          <w:szCs w:val="32"/>
        </w:rPr>
        <w:t>0</w:t>
      </w:r>
      <w:r>
        <w:rPr>
          <w:rFonts w:ascii="仿宋_GB2312" w:eastAsia="仿宋_GB2312" w:hAnsi="仿宋" w:hint="eastAsia"/>
          <w:sz w:val="32"/>
          <w:szCs w:val="32"/>
        </w:rPr>
        <w:t>万元。</w:t>
      </w:r>
    </w:p>
    <w:p w:rsidR="000019AD" w:rsidRDefault="000F30D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（一）本年收入</w:t>
      </w:r>
      <w:r w:rsidR="00CC2E0E">
        <w:rPr>
          <w:rFonts w:ascii="仿宋_GB2312" w:eastAsia="仿宋_GB2312" w:hAnsi="仿宋" w:hint="eastAsia"/>
          <w:sz w:val="32"/>
          <w:szCs w:val="32"/>
        </w:rPr>
        <w:t>1308.58</w:t>
      </w:r>
      <w:r>
        <w:rPr>
          <w:rFonts w:ascii="仿宋_GB2312" w:eastAsia="仿宋_GB2312" w:hAnsi="仿宋" w:hint="eastAsia"/>
          <w:sz w:val="32"/>
          <w:szCs w:val="32"/>
        </w:rPr>
        <w:t>万元，</w:t>
      </w:r>
      <w:r w:rsidR="00EB3D70">
        <w:rPr>
          <w:rFonts w:ascii="仿宋_GB2312" w:eastAsia="仿宋_GB2312" w:hAnsi="仿宋" w:hint="eastAsia"/>
          <w:sz w:val="32"/>
          <w:szCs w:val="32"/>
        </w:rPr>
        <w:t>收入全部为</w:t>
      </w:r>
      <w:r>
        <w:rPr>
          <w:rFonts w:ascii="仿宋_GB2312" w:eastAsia="仿宋_GB2312" w:hAnsi="仿宋" w:hint="eastAsia"/>
          <w:sz w:val="32"/>
          <w:szCs w:val="32"/>
        </w:rPr>
        <w:t>一般公共预算拨款收入，占</w:t>
      </w:r>
      <w:r w:rsidR="00CC2E0E">
        <w:rPr>
          <w:rFonts w:ascii="仿宋_GB2312" w:eastAsia="仿宋_GB2312" w:hAnsi="仿宋" w:hint="eastAsia"/>
          <w:sz w:val="32"/>
          <w:szCs w:val="32"/>
        </w:rPr>
        <w:t>100</w:t>
      </w:r>
      <w:r>
        <w:rPr>
          <w:rFonts w:ascii="仿宋_GB2312" w:eastAsia="仿宋_GB2312" w:hAnsi="仿宋" w:hint="eastAsia"/>
          <w:sz w:val="32"/>
          <w:szCs w:val="32"/>
        </w:rPr>
        <w:t>%，比2021年预算增加83.89万元，增长</w:t>
      </w:r>
      <w:r w:rsidR="00D24068">
        <w:rPr>
          <w:rFonts w:ascii="仿宋_GB2312" w:eastAsia="仿宋_GB2312" w:hAnsi="仿宋" w:hint="eastAsia"/>
          <w:sz w:val="32"/>
          <w:szCs w:val="32"/>
        </w:rPr>
        <w:t>6.85</w:t>
      </w:r>
      <w:r>
        <w:rPr>
          <w:rFonts w:ascii="仿宋_GB2312" w:eastAsia="仿宋_GB2312" w:hAnsi="仿宋" w:hint="eastAsia"/>
          <w:sz w:val="32"/>
          <w:szCs w:val="32"/>
        </w:rPr>
        <w:t>%，增长原因主要是</w:t>
      </w:r>
      <w:r w:rsidR="00A31B25" w:rsidRPr="00A31B25">
        <w:rPr>
          <w:rFonts w:ascii="仿宋_GB2312" w:eastAsia="仿宋_GB2312" w:hAnsi="仿宋" w:cs="Times New Roman"/>
          <w:sz w:val="32"/>
          <w:szCs w:val="32"/>
        </w:rPr>
        <w:t>人员的工资和社会保险费用</w:t>
      </w:r>
      <w:r w:rsidR="00A31B25">
        <w:rPr>
          <w:rFonts w:ascii="仿宋_GB2312" w:eastAsia="仿宋_GB2312" w:hAnsi="仿宋" w:hint="eastAsia"/>
          <w:sz w:val="32"/>
          <w:szCs w:val="32"/>
        </w:rPr>
        <w:t>增</w:t>
      </w:r>
      <w:r w:rsidR="00A31B25">
        <w:rPr>
          <w:rFonts w:ascii="仿宋_GB2312" w:eastAsia="仿宋_GB2312" w:hAnsi="仿宋" w:hint="eastAsia"/>
          <w:sz w:val="32"/>
          <w:szCs w:val="32"/>
        </w:rPr>
        <w:lastRenderedPageBreak/>
        <w:t>加</w:t>
      </w:r>
      <w:r w:rsidR="00292200" w:rsidRPr="00292200">
        <w:rPr>
          <w:rFonts w:ascii="仿宋_GB2312" w:eastAsia="仿宋_GB2312" w:hAnsi="仿宋" w:cs="Times New Roman" w:hint="eastAsia"/>
          <w:sz w:val="32"/>
          <w:szCs w:val="32"/>
        </w:rPr>
        <w:t>以及城乡社区管理事务支出</w:t>
      </w:r>
      <w:r>
        <w:rPr>
          <w:rFonts w:ascii="仿宋_GB2312" w:eastAsia="仿宋_GB2312" w:hAnsi="仿宋" w:hint="eastAsia"/>
          <w:sz w:val="32"/>
          <w:szCs w:val="32"/>
        </w:rPr>
        <w:t>。</w:t>
      </w:r>
    </w:p>
    <w:p w:rsidR="000019AD" w:rsidRDefault="000F30D5">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三、关于2022年支出总表的说明</w:t>
      </w:r>
    </w:p>
    <w:p w:rsidR="000019AD" w:rsidRPr="007B1E0B" w:rsidRDefault="000F30D5" w:rsidP="007B1E0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相山区</w:t>
      </w:r>
      <w:r w:rsidR="00292200">
        <w:rPr>
          <w:rFonts w:ascii="仿宋_GB2312" w:eastAsia="仿宋_GB2312" w:hAnsi="仿宋" w:cs="Times New Roman" w:hint="eastAsia"/>
          <w:sz w:val="32"/>
          <w:szCs w:val="32"/>
        </w:rPr>
        <w:t>东街道办事处</w:t>
      </w:r>
      <w:r>
        <w:rPr>
          <w:rFonts w:ascii="仿宋_GB2312" w:eastAsia="仿宋_GB2312" w:hAnsi="仿宋" w:cs="Times New Roman" w:hint="eastAsia"/>
          <w:sz w:val="32"/>
          <w:szCs w:val="32"/>
        </w:rPr>
        <w:t>2022年支出预算</w:t>
      </w:r>
      <w:r w:rsidR="00292200">
        <w:rPr>
          <w:rFonts w:ascii="仿宋_GB2312" w:eastAsia="仿宋_GB2312" w:hAnsi="仿宋" w:cs="Times New Roman" w:hint="eastAsia"/>
          <w:sz w:val="32"/>
          <w:szCs w:val="32"/>
        </w:rPr>
        <w:t>1308.58</w:t>
      </w:r>
      <w:r>
        <w:rPr>
          <w:rFonts w:ascii="仿宋_GB2312" w:eastAsia="仿宋_GB2312" w:hAnsi="仿宋" w:cs="Times New Roman" w:hint="eastAsia"/>
          <w:sz w:val="32"/>
          <w:szCs w:val="32"/>
        </w:rPr>
        <w:t>万元，比2021年预算增加</w:t>
      </w:r>
      <w:r w:rsidR="00292200">
        <w:rPr>
          <w:rFonts w:ascii="仿宋_GB2312" w:eastAsia="仿宋_GB2312" w:hAnsi="仿宋" w:cs="Times New Roman" w:hint="eastAsia"/>
          <w:sz w:val="32"/>
          <w:szCs w:val="32"/>
        </w:rPr>
        <w:t>83.89</w:t>
      </w:r>
      <w:r>
        <w:rPr>
          <w:rFonts w:ascii="仿宋_GB2312" w:eastAsia="仿宋_GB2312" w:hAnsi="仿宋" w:cs="Times New Roman" w:hint="eastAsia"/>
          <w:sz w:val="32"/>
          <w:szCs w:val="32"/>
        </w:rPr>
        <w:t>万元，增长</w:t>
      </w:r>
      <w:r w:rsidR="00292200">
        <w:rPr>
          <w:rFonts w:ascii="仿宋_GB2312" w:eastAsia="仿宋_GB2312" w:hAnsi="仿宋" w:cs="Times New Roman" w:hint="eastAsia"/>
          <w:sz w:val="32"/>
          <w:szCs w:val="32"/>
        </w:rPr>
        <w:t>6.85</w:t>
      </w:r>
      <w:r>
        <w:rPr>
          <w:rFonts w:ascii="仿宋_GB2312" w:eastAsia="仿宋_GB2312" w:hAnsi="仿宋" w:cs="Times New Roman" w:hint="eastAsia"/>
          <w:sz w:val="32"/>
          <w:szCs w:val="32"/>
        </w:rPr>
        <w:t>%，增长原因主要是</w:t>
      </w:r>
      <w:r w:rsidR="00292200" w:rsidRPr="00A31B25">
        <w:rPr>
          <w:rFonts w:ascii="仿宋_GB2312" w:eastAsia="仿宋_GB2312" w:hAnsi="仿宋" w:cs="Times New Roman"/>
          <w:sz w:val="32"/>
          <w:szCs w:val="32"/>
        </w:rPr>
        <w:t>人员的工资和社会保险费用</w:t>
      </w:r>
      <w:r w:rsidR="00292200">
        <w:rPr>
          <w:rFonts w:ascii="仿宋_GB2312" w:eastAsia="仿宋_GB2312" w:hAnsi="仿宋" w:hint="eastAsia"/>
          <w:sz w:val="32"/>
          <w:szCs w:val="32"/>
        </w:rPr>
        <w:t>增加</w:t>
      </w:r>
      <w:r w:rsidR="00A07D8D" w:rsidRPr="00292200">
        <w:rPr>
          <w:rFonts w:ascii="仿宋_GB2312" w:eastAsia="仿宋_GB2312" w:hAnsi="仿宋" w:cs="Times New Roman" w:hint="eastAsia"/>
          <w:sz w:val="32"/>
          <w:szCs w:val="32"/>
        </w:rPr>
        <w:t>以及城乡社区管理事务支出</w:t>
      </w:r>
      <w:r w:rsidR="00292200">
        <w:rPr>
          <w:rFonts w:ascii="仿宋_GB2312" w:eastAsia="仿宋_GB2312" w:hAnsi="仿宋" w:hint="eastAsia"/>
          <w:sz w:val="32"/>
          <w:szCs w:val="32"/>
        </w:rPr>
        <w:t>。</w:t>
      </w:r>
      <w:r>
        <w:rPr>
          <w:rFonts w:ascii="仿宋_GB2312" w:eastAsia="仿宋_GB2312" w:hAnsi="仿宋" w:cs="Times New Roman" w:hint="eastAsia"/>
          <w:sz w:val="32"/>
          <w:szCs w:val="32"/>
        </w:rPr>
        <w:t>其中，基本支出</w:t>
      </w:r>
      <w:r w:rsidR="007B1E0B">
        <w:rPr>
          <w:rFonts w:ascii="仿宋_GB2312" w:eastAsia="仿宋_GB2312" w:hAnsi="仿宋" w:cs="Times New Roman" w:hint="eastAsia"/>
          <w:sz w:val="32"/>
          <w:szCs w:val="32"/>
        </w:rPr>
        <w:t>1042.37</w:t>
      </w:r>
      <w:r>
        <w:rPr>
          <w:rFonts w:ascii="仿宋_GB2312" w:eastAsia="仿宋_GB2312" w:hAnsi="仿宋" w:cs="Times New Roman" w:hint="eastAsia"/>
          <w:sz w:val="32"/>
          <w:szCs w:val="32"/>
        </w:rPr>
        <w:t>万元，占</w:t>
      </w:r>
      <w:r w:rsidR="007B1E0B">
        <w:rPr>
          <w:rFonts w:ascii="仿宋_GB2312" w:eastAsia="仿宋_GB2312" w:hAnsi="仿宋" w:cs="Times New Roman" w:hint="eastAsia"/>
          <w:sz w:val="32"/>
          <w:szCs w:val="32"/>
        </w:rPr>
        <w:t>79.66</w:t>
      </w:r>
      <w:r>
        <w:rPr>
          <w:rFonts w:ascii="仿宋_GB2312" w:eastAsia="仿宋_GB2312" w:hAnsi="仿宋" w:cs="Times New Roman" w:hint="eastAsia"/>
          <w:sz w:val="32"/>
          <w:szCs w:val="32"/>
        </w:rPr>
        <w:t>%，主要用于保障机构日常运转、完成日常工作任务</w:t>
      </w:r>
      <w:r w:rsidR="00C25F6C">
        <w:rPr>
          <w:rFonts w:ascii="仿宋_GB2312" w:eastAsia="仿宋_GB2312" w:hAnsi="仿宋" w:cs="Times New Roman" w:hint="eastAsia"/>
          <w:sz w:val="32"/>
          <w:szCs w:val="32"/>
        </w:rPr>
        <w:t>等</w:t>
      </w:r>
      <w:r>
        <w:rPr>
          <w:rFonts w:ascii="仿宋_GB2312" w:eastAsia="仿宋_GB2312" w:hAnsi="仿宋" w:cs="Times New Roman" w:hint="eastAsia"/>
          <w:sz w:val="32"/>
          <w:szCs w:val="32"/>
        </w:rPr>
        <w:t>；项目支出</w:t>
      </w:r>
      <w:r w:rsidR="00C25F6C">
        <w:rPr>
          <w:rFonts w:ascii="仿宋_GB2312" w:eastAsia="仿宋_GB2312" w:hAnsi="仿宋" w:cs="Times New Roman" w:hint="eastAsia"/>
          <w:sz w:val="32"/>
          <w:szCs w:val="32"/>
        </w:rPr>
        <w:t>266.21</w:t>
      </w:r>
      <w:r>
        <w:rPr>
          <w:rFonts w:ascii="仿宋_GB2312" w:eastAsia="仿宋_GB2312" w:hAnsi="仿宋" w:cs="Times New Roman" w:hint="eastAsia"/>
          <w:sz w:val="32"/>
          <w:szCs w:val="32"/>
        </w:rPr>
        <w:t>万元，占</w:t>
      </w:r>
      <w:r w:rsidR="00C25F6C">
        <w:rPr>
          <w:rFonts w:ascii="仿宋_GB2312" w:eastAsia="仿宋_GB2312" w:hAnsi="仿宋" w:cs="Times New Roman" w:hint="eastAsia"/>
          <w:sz w:val="32"/>
          <w:szCs w:val="32"/>
        </w:rPr>
        <w:t>20.34</w:t>
      </w:r>
      <w:r>
        <w:rPr>
          <w:rFonts w:ascii="仿宋_GB2312" w:eastAsia="仿宋_GB2312" w:hAnsi="仿宋" w:cs="Times New Roman" w:hint="eastAsia"/>
          <w:sz w:val="32"/>
          <w:szCs w:val="32"/>
        </w:rPr>
        <w:t>%，主要用于</w:t>
      </w:r>
      <w:r w:rsidR="00C25F6C">
        <w:rPr>
          <w:rFonts w:ascii="仿宋_GB2312" w:eastAsia="仿宋_GB2312" w:hAnsi="仿宋" w:cs="Times New Roman" w:hint="eastAsia"/>
          <w:sz w:val="32"/>
          <w:szCs w:val="32"/>
        </w:rPr>
        <w:t>卫生健康支出和城乡社区支出</w:t>
      </w:r>
      <w:r>
        <w:rPr>
          <w:rFonts w:ascii="仿宋_GB2312" w:eastAsia="仿宋_GB2312" w:hAnsi="仿宋" w:cs="Times New Roman" w:hint="eastAsia"/>
          <w:sz w:val="32"/>
          <w:szCs w:val="32"/>
        </w:rPr>
        <w:t>。</w:t>
      </w:r>
    </w:p>
    <w:p w:rsidR="000019AD" w:rsidRDefault="000F30D5">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四、关于2022年财政拨款收支总表的说明</w:t>
      </w:r>
    </w:p>
    <w:p w:rsidR="000019AD" w:rsidRDefault="000F30D5">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相山区</w:t>
      </w:r>
      <w:r w:rsidR="005947DB">
        <w:rPr>
          <w:rFonts w:ascii="仿宋_GB2312" w:eastAsia="仿宋_GB2312" w:hAnsi="仿宋" w:cs="Times New Roman" w:hint="eastAsia"/>
          <w:kern w:val="2"/>
          <w:sz w:val="32"/>
          <w:szCs w:val="32"/>
        </w:rPr>
        <w:t>东街道办事处</w:t>
      </w:r>
      <w:r>
        <w:rPr>
          <w:rFonts w:ascii="仿宋_GB2312" w:eastAsia="仿宋_GB2312" w:hAnsi="仿宋" w:cs="Times New Roman" w:hint="eastAsia"/>
          <w:kern w:val="2"/>
          <w:sz w:val="32"/>
          <w:szCs w:val="32"/>
        </w:rPr>
        <w:t>2022</w:t>
      </w:r>
      <w:r w:rsidR="004C3435">
        <w:rPr>
          <w:rFonts w:ascii="仿宋_GB2312" w:eastAsia="仿宋_GB2312" w:hAnsi="仿宋" w:cs="Times New Roman" w:hint="eastAsia"/>
          <w:kern w:val="2"/>
          <w:sz w:val="32"/>
          <w:szCs w:val="32"/>
        </w:rPr>
        <w:t>年财政拨款收支预</w:t>
      </w:r>
      <w:r w:rsidR="00514AC7">
        <w:rPr>
          <w:rFonts w:ascii="仿宋_GB2312" w:eastAsia="仿宋_GB2312" w:hAnsi="仿宋" w:cs="Times New Roman" w:hint="eastAsia"/>
          <w:kern w:val="2"/>
          <w:sz w:val="32"/>
          <w:szCs w:val="32"/>
        </w:rPr>
        <w:t>算</w:t>
      </w:r>
      <w:r w:rsidR="004C3435">
        <w:rPr>
          <w:rFonts w:ascii="仿宋_GB2312" w:eastAsia="仿宋_GB2312" w:hAnsi="仿宋" w:cs="Times New Roman" w:hint="eastAsia"/>
          <w:kern w:val="2"/>
          <w:sz w:val="32"/>
          <w:szCs w:val="32"/>
        </w:rPr>
        <w:t>1308.58</w:t>
      </w:r>
      <w:r>
        <w:rPr>
          <w:rFonts w:ascii="仿宋_GB2312" w:eastAsia="仿宋_GB2312" w:hAnsi="仿宋" w:cs="Times New Roman" w:hint="eastAsia"/>
          <w:kern w:val="2"/>
          <w:sz w:val="32"/>
          <w:szCs w:val="32"/>
        </w:rPr>
        <w:t>万元。</w:t>
      </w:r>
      <w:r w:rsidR="004C3435" w:rsidRPr="004C3435">
        <w:rPr>
          <w:rFonts w:ascii="仿宋_GB2312" w:eastAsia="仿宋_GB2312" w:hAnsi="仿宋" w:cs="Times New Roman" w:hint="eastAsia"/>
          <w:kern w:val="2"/>
          <w:sz w:val="32"/>
          <w:szCs w:val="32"/>
        </w:rPr>
        <w:t>收入按资金来源分全部为一般公共预算拨款</w:t>
      </w:r>
      <w:r w:rsidR="004C3435">
        <w:rPr>
          <w:rFonts w:ascii="仿宋_GB2312" w:eastAsia="仿宋_GB2312" w:hAnsi="仿宋" w:cs="Times New Roman" w:hint="eastAsia"/>
          <w:kern w:val="2"/>
          <w:sz w:val="32"/>
          <w:szCs w:val="32"/>
        </w:rPr>
        <w:t>；</w:t>
      </w:r>
      <w:r w:rsidR="004C3435" w:rsidRPr="004C3435">
        <w:rPr>
          <w:rFonts w:ascii="仿宋_GB2312" w:eastAsia="仿宋_GB2312" w:hAnsi="仿宋" w:cs="Times New Roman" w:hint="eastAsia"/>
          <w:kern w:val="2"/>
          <w:sz w:val="32"/>
          <w:szCs w:val="32"/>
        </w:rPr>
        <w:t>按资金年度分全部为当年财政拨款收入（含上年结转）</w:t>
      </w:r>
      <w:r w:rsidR="004C3435">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支出按功能分类分为：社会保障和就业支出</w:t>
      </w:r>
      <w:r w:rsidR="004C3435">
        <w:rPr>
          <w:rFonts w:ascii="仿宋_GB2312" w:eastAsia="仿宋_GB2312" w:hAnsi="仿宋" w:cs="Times New Roman" w:hint="eastAsia"/>
          <w:kern w:val="2"/>
          <w:sz w:val="32"/>
          <w:szCs w:val="32"/>
        </w:rPr>
        <w:t>210.99</w:t>
      </w:r>
      <w:r>
        <w:rPr>
          <w:rFonts w:ascii="仿宋_GB2312" w:eastAsia="仿宋_GB2312" w:hAnsi="仿宋" w:cs="Times New Roman" w:hint="eastAsia"/>
          <w:kern w:val="2"/>
          <w:sz w:val="32"/>
          <w:szCs w:val="32"/>
        </w:rPr>
        <w:t>万元，占</w:t>
      </w:r>
      <w:r w:rsidR="004C3435">
        <w:rPr>
          <w:rFonts w:ascii="仿宋_GB2312" w:eastAsia="仿宋_GB2312" w:hAnsi="仿宋" w:cs="Times New Roman" w:hint="eastAsia"/>
          <w:kern w:val="2"/>
          <w:sz w:val="32"/>
          <w:szCs w:val="32"/>
        </w:rPr>
        <w:t>16.12</w:t>
      </w:r>
      <w:r>
        <w:rPr>
          <w:rFonts w:ascii="仿宋_GB2312" w:eastAsia="仿宋_GB2312" w:hAnsi="仿宋" w:cs="Times New Roman" w:hint="eastAsia"/>
          <w:kern w:val="2"/>
          <w:sz w:val="32"/>
          <w:szCs w:val="32"/>
        </w:rPr>
        <w:t>%；卫生健康支出</w:t>
      </w:r>
      <w:r w:rsidR="004C3435">
        <w:rPr>
          <w:rFonts w:ascii="仿宋_GB2312" w:eastAsia="仿宋_GB2312" w:hAnsi="仿宋" w:cs="Times New Roman" w:hint="eastAsia"/>
          <w:kern w:val="2"/>
          <w:sz w:val="32"/>
          <w:szCs w:val="32"/>
        </w:rPr>
        <w:t>37.41</w:t>
      </w:r>
      <w:r>
        <w:rPr>
          <w:rFonts w:ascii="仿宋_GB2312" w:eastAsia="仿宋_GB2312" w:hAnsi="仿宋" w:cs="Times New Roman" w:hint="eastAsia"/>
          <w:kern w:val="2"/>
          <w:sz w:val="32"/>
          <w:szCs w:val="32"/>
        </w:rPr>
        <w:t>万元，占</w:t>
      </w:r>
      <w:r w:rsidR="004C3435">
        <w:rPr>
          <w:rFonts w:ascii="仿宋_GB2312" w:eastAsia="仿宋_GB2312" w:hAnsi="仿宋" w:cs="Times New Roman" w:hint="eastAsia"/>
          <w:kern w:val="2"/>
          <w:sz w:val="32"/>
          <w:szCs w:val="32"/>
        </w:rPr>
        <w:t>2.86</w:t>
      </w:r>
      <w:r>
        <w:rPr>
          <w:rFonts w:ascii="仿宋_GB2312" w:eastAsia="仿宋_GB2312" w:hAnsi="仿宋" w:cs="Times New Roman" w:hint="eastAsia"/>
          <w:kern w:val="2"/>
          <w:sz w:val="32"/>
          <w:szCs w:val="32"/>
        </w:rPr>
        <w:t>%；</w:t>
      </w:r>
      <w:r w:rsidR="004C3435">
        <w:rPr>
          <w:rFonts w:ascii="仿宋_GB2312" w:eastAsia="仿宋_GB2312" w:hAnsi="仿宋" w:cs="Times New Roman" w:hint="eastAsia"/>
          <w:kern w:val="2"/>
          <w:sz w:val="32"/>
          <w:szCs w:val="32"/>
        </w:rPr>
        <w:t>城乡社区支出994.13万元，占75.97%；</w:t>
      </w:r>
      <w:r>
        <w:rPr>
          <w:rFonts w:ascii="仿宋_GB2312" w:eastAsia="仿宋_GB2312" w:hAnsi="仿宋" w:cs="Times New Roman" w:hint="eastAsia"/>
          <w:kern w:val="2"/>
          <w:sz w:val="32"/>
          <w:szCs w:val="32"/>
        </w:rPr>
        <w:t>住房保障支出</w:t>
      </w:r>
      <w:r w:rsidR="004C3435">
        <w:rPr>
          <w:rFonts w:ascii="仿宋_GB2312" w:eastAsia="仿宋_GB2312" w:hAnsi="仿宋" w:cs="Times New Roman" w:hint="eastAsia"/>
          <w:kern w:val="2"/>
          <w:sz w:val="32"/>
          <w:szCs w:val="32"/>
        </w:rPr>
        <w:t>66.05</w:t>
      </w:r>
      <w:r>
        <w:rPr>
          <w:rFonts w:ascii="仿宋_GB2312" w:eastAsia="仿宋_GB2312" w:hAnsi="仿宋" w:cs="Times New Roman" w:hint="eastAsia"/>
          <w:kern w:val="2"/>
          <w:sz w:val="32"/>
          <w:szCs w:val="32"/>
        </w:rPr>
        <w:t>万元，占</w:t>
      </w:r>
      <w:r w:rsidR="004C3435">
        <w:rPr>
          <w:rFonts w:ascii="仿宋_GB2312" w:eastAsia="仿宋_GB2312" w:hAnsi="仿宋" w:cs="Times New Roman" w:hint="eastAsia"/>
          <w:kern w:val="2"/>
          <w:sz w:val="32"/>
          <w:szCs w:val="32"/>
        </w:rPr>
        <w:t>5.05</w:t>
      </w:r>
      <w:r>
        <w:rPr>
          <w:rFonts w:ascii="仿宋_GB2312" w:eastAsia="仿宋_GB2312" w:hAnsi="仿宋" w:cs="Times New Roman" w:hint="eastAsia"/>
          <w:kern w:val="2"/>
          <w:sz w:val="32"/>
          <w:szCs w:val="32"/>
        </w:rPr>
        <w:t>%。</w:t>
      </w:r>
    </w:p>
    <w:p w:rsidR="000019AD" w:rsidRDefault="000F30D5">
      <w:pPr>
        <w:pStyle w:val="a5"/>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五、关于2022年一般公共预算支出表的说明</w:t>
      </w:r>
    </w:p>
    <w:p w:rsidR="000019AD" w:rsidRDefault="000F30D5" w:rsidP="0052591F">
      <w:pPr>
        <w:pStyle w:val="a5"/>
        <w:adjustRightInd w:val="0"/>
        <w:snapToGrid w:val="0"/>
        <w:spacing w:before="0" w:beforeAutospacing="0" w:after="0" w:afterAutospacing="0" w:line="600" w:lineRule="exact"/>
        <w:ind w:firstLineChars="196" w:firstLine="627"/>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0019AD" w:rsidRDefault="000F30D5">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相山区</w:t>
      </w:r>
      <w:r w:rsidR="00BB551B">
        <w:rPr>
          <w:rFonts w:ascii="仿宋_GB2312" w:eastAsia="仿宋_GB2312" w:hAnsi="仿宋" w:cs="Times New Roman" w:hint="eastAsia"/>
          <w:kern w:val="2"/>
          <w:sz w:val="32"/>
          <w:szCs w:val="32"/>
        </w:rPr>
        <w:t>东街道办事处</w:t>
      </w:r>
      <w:r>
        <w:rPr>
          <w:rFonts w:ascii="仿宋_GB2312" w:eastAsia="仿宋_GB2312" w:hAnsi="仿宋" w:cs="Times New Roman" w:hint="eastAsia"/>
          <w:kern w:val="2"/>
          <w:sz w:val="32"/>
          <w:szCs w:val="32"/>
        </w:rPr>
        <w:t>2022</w:t>
      </w:r>
      <w:r w:rsidR="00BB551B">
        <w:rPr>
          <w:rFonts w:ascii="仿宋_GB2312" w:eastAsia="仿宋_GB2312" w:hAnsi="仿宋" w:cs="Times New Roman" w:hint="eastAsia"/>
          <w:kern w:val="2"/>
          <w:sz w:val="32"/>
          <w:szCs w:val="32"/>
        </w:rPr>
        <w:t>年一般公共预算支出1308.58</w:t>
      </w:r>
      <w:r>
        <w:rPr>
          <w:rFonts w:ascii="仿宋_GB2312" w:eastAsia="仿宋_GB2312" w:hAnsi="仿宋" w:cs="Times New Roman" w:hint="eastAsia"/>
          <w:kern w:val="2"/>
          <w:sz w:val="32"/>
          <w:szCs w:val="32"/>
        </w:rPr>
        <w:t>万元，比2021年预算增加</w:t>
      </w:r>
      <w:r w:rsidR="00514AC7">
        <w:rPr>
          <w:rFonts w:ascii="仿宋_GB2312" w:eastAsia="仿宋_GB2312" w:hAnsi="仿宋" w:cs="Times New Roman" w:hint="eastAsia"/>
          <w:kern w:val="2"/>
          <w:sz w:val="32"/>
          <w:szCs w:val="32"/>
        </w:rPr>
        <w:t>83.89</w:t>
      </w:r>
      <w:r>
        <w:rPr>
          <w:rFonts w:ascii="仿宋_GB2312" w:eastAsia="仿宋_GB2312" w:hAnsi="仿宋" w:cs="Times New Roman" w:hint="eastAsia"/>
          <w:kern w:val="2"/>
          <w:sz w:val="32"/>
          <w:szCs w:val="32"/>
        </w:rPr>
        <w:t>万元，增长</w:t>
      </w:r>
      <w:r w:rsidR="00514AC7">
        <w:rPr>
          <w:rFonts w:ascii="仿宋_GB2312" w:eastAsia="仿宋_GB2312" w:hAnsi="仿宋" w:cs="Times New Roman" w:hint="eastAsia"/>
          <w:kern w:val="2"/>
          <w:sz w:val="32"/>
          <w:szCs w:val="32"/>
        </w:rPr>
        <w:t>6.85</w:t>
      </w:r>
      <w:r>
        <w:rPr>
          <w:rFonts w:ascii="仿宋_GB2312" w:eastAsia="仿宋_GB2312" w:hAnsi="仿宋" w:cs="Times New Roman" w:hint="eastAsia"/>
          <w:kern w:val="2"/>
          <w:sz w:val="32"/>
          <w:szCs w:val="32"/>
        </w:rPr>
        <w:t>%，主要原因：一是</w:t>
      </w:r>
      <w:r w:rsidR="00514AC7" w:rsidRPr="00A31B25">
        <w:rPr>
          <w:rFonts w:ascii="仿宋_GB2312" w:eastAsia="仿宋_GB2312" w:hAnsi="仿宋" w:cs="Times New Roman"/>
          <w:sz w:val="32"/>
          <w:szCs w:val="32"/>
        </w:rPr>
        <w:t>人员的工资和社会保险费用</w:t>
      </w:r>
      <w:r w:rsidR="00514AC7">
        <w:rPr>
          <w:rFonts w:ascii="仿宋_GB2312" w:eastAsia="仿宋_GB2312" w:hAnsi="仿宋" w:hint="eastAsia"/>
          <w:sz w:val="32"/>
          <w:szCs w:val="32"/>
        </w:rPr>
        <w:t>增加</w:t>
      </w:r>
      <w:r>
        <w:rPr>
          <w:rFonts w:ascii="仿宋_GB2312" w:eastAsia="仿宋_GB2312" w:hAnsi="仿宋" w:cs="Times New Roman" w:hint="eastAsia"/>
          <w:kern w:val="2"/>
          <w:sz w:val="32"/>
          <w:szCs w:val="32"/>
        </w:rPr>
        <w:t>；二是</w:t>
      </w:r>
      <w:r w:rsidR="00514AC7" w:rsidRPr="00292200">
        <w:rPr>
          <w:rFonts w:ascii="仿宋_GB2312" w:eastAsia="仿宋_GB2312" w:hAnsi="仿宋" w:cs="Times New Roman" w:hint="eastAsia"/>
          <w:kern w:val="2"/>
          <w:sz w:val="32"/>
          <w:szCs w:val="32"/>
        </w:rPr>
        <w:t>城乡社区管理事务支出</w:t>
      </w:r>
      <w:r>
        <w:rPr>
          <w:rFonts w:ascii="仿宋_GB2312" w:eastAsia="仿宋_GB2312" w:hAnsi="仿宋" w:cs="Times New Roman" w:hint="eastAsia"/>
          <w:kern w:val="2"/>
          <w:sz w:val="32"/>
          <w:szCs w:val="32"/>
        </w:rPr>
        <w:t>。</w:t>
      </w:r>
    </w:p>
    <w:p w:rsidR="000019AD" w:rsidRDefault="000F30D5" w:rsidP="0052591F">
      <w:pPr>
        <w:pStyle w:val="a5"/>
        <w:adjustRightInd w:val="0"/>
        <w:snapToGrid w:val="0"/>
        <w:spacing w:before="0" w:beforeAutospacing="0" w:after="0" w:afterAutospacing="0" w:line="600" w:lineRule="exact"/>
        <w:ind w:firstLineChars="196" w:firstLine="627"/>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lastRenderedPageBreak/>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rsidR="000019AD" w:rsidRDefault="000F30D5">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社会保障和就业支出</w:t>
      </w:r>
      <w:r w:rsidR="00E0090D">
        <w:rPr>
          <w:rFonts w:ascii="仿宋_GB2312" w:eastAsia="仿宋_GB2312" w:hAnsi="仿宋" w:cs="Times New Roman" w:hint="eastAsia"/>
          <w:kern w:val="2"/>
          <w:sz w:val="32"/>
          <w:szCs w:val="32"/>
        </w:rPr>
        <w:t>210.99</w:t>
      </w:r>
      <w:r>
        <w:rPr>
          <w:rFonts w:ascii="仿宋_GB2312" w:eastAsia="仿宋_GB2312" w:hAnsi="仿宋" w:cs="Times New Roman" w:hint="eastAsia"/>
          <w:kern w:val="2"/>
          <w:sz w:val="32"/>
          <w:szCs w:val="32"/>
        </w:rPr>
        <w:t>万元，占</w:t>
      </w:r>
      <w:r w:rsidR="00E0090D">
        <w:rPr>
          <w:rFonts w:ascii="仿宋_GB2312" w:eastAsia="仿宋_GB2312" w:hAnsi="仿宋" w:cs="Times New Roman" w:hint="eastAsia"/>
          <w:kern w:val="2"/>
          <w:sz w:val="32"/>
          <w:szCs w:val="32"/>
        </w:rPr>
        <w:t>16.12</w:t>
      </w:r>
      <w:r>
        <w:rPr>
          <w:rFonts w:ascii="仿宋_GB2312" w:eastAsia="仿宋_GB2312" w:hAnsi="仿宋" w:cs="Times New Roman" w:hint="eastAsia"/>
          <w:kern w:val="2"/>
          <w:sz w:val="32"/>
          <w:szCs w:val="32"/>
        </w:rPr>
        <w:t>%；卫生健康支出</w:t>
      </w:r>
      <w:r w:rsidR="00E0090D">
        <w:rPr>
          <w:rFonts w:ascii="仿宋_GB2312" w:eastAsia="仿宋_GB2312" w:hAnsi="仿宋" w:cs="Times New Roman" w:hint="eastAsia"/>
          <w:kern w:val="2"/>
          <w:sz w:val="32"/>
          <w:szCs w:val="32"/>
        </w:rPr>
        <w:t>37.41</w:t>
      </w:r>
      <w:r>
        <w:rPr>
          <w:rFonts w:ascii="仿宋_GB2312" w:eastAsia="仿宋_GB2312" w:hAnsi="仿宋" w:cs="Times New Roman" w:hint="eastAsia"/>
          <w:kern w:val="2"/>
          <w:sz w:val="32"/>
          <w:szCs w:val="32"/>
        </w:rPr>
        <w:t>万元，占</w:t>
      </w:r>
      <w:r w:rsidR="00E0090D">
        <w:rPr>
          <w:rFonts w:ascii="仿宋_GB2312" w:eastAsia="仿宋_GB2312" w:hAnsi="仿宋" w:cs="Times New Roman" w:hint="eastAsia"/>
          <w:kern w:val="2"/>
          <w:sz w:val="32"/>
          <w:szCs w:val="32"/>
        </w:rPr>
        <w:t>2.86</w:t>
      </w:r>
      <w:r>
        <w:rPr>
          <w:rFonts w:ascii="仿宋_GB2312" w:eastAsia="仿宋_GB2312" w:hAnsi="仿宋" w:cs="Times New Roman" w:hint="eastAsia"/>
          <w:kern w:val="2"/>
          <w:sz w:val="32"/>
          <w:szCs w:val="32"/>
        </w:rPr>
        <w:t>%；住房保障支出</w:t>
      </w:r>
      <w:r w:rsidR="00E0090D">
        <w:rPr>
          <w:rFonts w:ascii="仿宋_GB2312" w:eastAsia="仿宋_GB2312" w:hAnsi="仿宋" w:cs="Times New Roman" w:hint="eastAsia"/>
          <w:kern w:val="2"/>
          <w:sz w:val="32"/>
          <w:szCs w:val="32"/>
        </w:rPr>
        <w:t>66.05</w:t>
      </w:r>
      <w:r>
        <w:rPr>
          <w:rFonts w:ascii="仿宋_GB2312" w:eastAsia="仿宋_GB2312" w:hAnsi="仿宋" w:cs="Times New Roman" w:hint="eastAsia"/>
          <w:kern w:val="2"/>
          <w:sz w:val="32"/>
          <w:szCs w:val="32"/>
        </w:rPr>
        <w:t>万元，占</w:t>
      </w:r>
      <w:r w:rsidR="00E0090D">
        <w:rPr>
          <w:rFonts w:ascii="仿宋_GB2312" w:eastAsia="仿宋_GB2312" w:hAnsi="仿宋" w:cs="Times New Roman" w:hint="eastAsia"/>
          <w:kern w:val="2"/>
          <w:sz w:val="32"/>
          <w:szCs w:val="32"/>
        </w:rPr>
        <w:t>5.05</w:t>
      </w:r>
      <w:r>
        <w:rPr>
          <w:rFonts w:ascii="仿宋_GB2312" w:eastAsia="仿宋_GB2312" w:hAnsi="仿宋" w:cs="Times New Roman" w:hint="eastAsia"/>
          <w:kern w:val="2"/>
          <w:sz w:val="32"/>
          <w:szCs w:val="32"/>
        </w:rPr>
        <w:t>%；。</w:t>
      </w:r>
    </w:p>
    <w:p w:rsidR="000019AD" w:rsidRDefault="000F30D5" w:rsidP="0052591F">
      <w:pPr>
        <w:adjustRightInd w:val="0"/>
        <w:snapToGrid w:val="0"/>
        <w:spacing w:line="600" w:lineRule="exact"/>
        <w:ind w:firstLineChars="200" w:firstLine="640"/>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rsidR="00227459" w:rsidRPr="00227459" w:rsidRDefault="00CE2988" w:rsidP="00227459">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b/>
          <w:sz w:val="32"/>
          <w:szCs w:val="32"/>
        </w:rPr>
        <w:t>1</w:t>
      </w:r>
      <w:r w:rsidR="00227459">
        <w:rPr>
          <w:rFonts w:ascii="仿宋_GB2312" w:eastAsia="仿宋_GB2312" w:hAnsi="仿宋" w:hint="eastAsia"/>
          <w:b/>
          <w:sz w:val="32"/>
          <w:szCs w:val="32"/>
        </w:rPr>
        <w:t>.社会保障和就业支出（类）人力资源和社会保障管理事务（款）行政运行（项）</w:t>
      </w:r>
      <w:r w:rsidR="00227459">
        <w:rPr>
          <w:rFonts w:ascii="仿宋_GB2312" w:eastAsia="仿宋_GB2312" w:hAnsi="仿宋" w:hint="eastAsia"/>
          <w:sz w:val="32"/>
          <w:szCs w:val="32"/>
        </w:rPr>
        <w:t>2022年预算1.68万元，</w:t>
      </w:r>
      <w:r w:rsidR="00BB5DB2">
        <w:rPr>
          <w:rFonts w:ascii="仿宋_GB2312" w:eastAsia="仿宋_GB2312" w:hAnsi="仿宋" w:hint="eastAsia"/>
          <w:sz w:val="32"/>
          <w:szCs w:val="32"/>
        </w:rPr>
        <w:t xml:space="preserve"> </w:t>
      </w:r>
      <w:r w:rsidR="00227459">
        <w:rPr>
          <w:rFonts w:ascii="仿宋_GB2312" w:eastAsia="仿宋_GB2312" w:hAnsi="仿宋" w:hint="eastAsia"/>
          <w:sz w:val="32"/>
          <w:szCs w:val="32"/>
        </w:rPr>
        <w:t>2021年</w:t>
      </w:r>
      <w:r w:rsidR="00BB5DB2">
        <w:rPr>
          <w:rFonts w:ascii="仿宋_GB2312" w:eastAsia="仿宋_GB2312" w:hAnsi="仿宋" w:hint="eastAsia"/>
          <w:sz w:val="32"/>
          <w:szCs w:val="32"/>
        </w:rPr>
        <w:t>无预算</w:t>
      </w:r>
      <w:r w:rsidR="00227459">
        <w:rPr>
          <w:rFonts w:ascii="仿宋_GB2312" w:eastAsia="仿宋_GB2312" w:hAnsi="仿宋" w:hint="eastAsia"/>
          <w:sz w:val="32"/>
          <w:szCs w:val="32"/>
        </w:rPr>
        <w:t>，原因主要是</w:t>
      </w:r>
      <w:r w:rsidR="00BB47EC">
        <w:rPr>
          <w:rFonts w:ascii="仿宋_GB2312" w:eastAsia="仿宋_GB2312" w:hAnsi="仿宋" w:hint="eastAsia"/>
          <w:sz w:val="32"/>
          <w:szCs w:val="32"/>
        </w:rPr>
        <w:t>2022年新增退休综合定额</w:t>
      </w:r>
      <w:r w:rsidR="00227459">
        <w:rPr>
          <w:rFonts w:ascii="仿宋_GB2312" w:eastAsia="仿宋_GB2312" w:hAnsi="仿宋" w:hint="eastAsia"/>
          <w:sz w:val="32"/>
          <w:szCs w:val="32"/>
        </w:rPr>
        <w:t>。</w:t>
      </w:r>
    </w:p>
    <w:p w:rsidR="000019AD" w:rsidRDefault="00CE2988" w:rsidP="0052591F">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2</w:t>
      </w:r>
      <w:r w:rsidR="000F30D5">
        <w:rPr>
          <w:rFonts w:ascii="仿宋_GB2312" w:eastAsia="仿宋_GB2312" w:hAnsi="仿宋" w:hint="eastAsia"/>
          <w:b/>
          <w:sz w:val="32"/>
          <w:szCs w:val="32"/>
        </w:rPr>
        <w:t>.社会保障和就业支出（类）行政事业单位</w:t>
      </w:r>
      <w:r w:rsidR="00BB47EC">
        <w:rPr>
          <w:rFonts w:ascii="仿宋_GB2312" w:eastAsia="仿宋_GB2312" w:hAnsi="仿宋" w:hint="eastAsia"/>
          <w:b/>
          <w:sz w:val="32"/>
          <w:szCs w:val="32"/>
        </w:rPr>
        <w:t>养老支出</w:t>
      </w:r>
      <w:r w:rsidR="000F30D5">
        <w:rPr>
          <w:rFonts w:ascii="仿宋_GB2312" w:eastAsia="仿宋_GB2312" w:hAnsi="仿宋" w:hint="eastAsia"/>
          <w:b/>
          <w:sz w:val="32"/>
          <w:szCs w:val="32"/>
        </w:rPr>
        <w:t>（款）行政单位离退休（项）</w:t>
      </w:r>
      <w:r w:rsidR="000F30D5">
        <w:rPr>
          <w:rFonts w:ascii="仿宋_GB2312" w:eastAsia="仿宋_GB2312" w:hAnsi="仿宋" w:hint="eastAsia"/>
          <w:sz w:val="32"/>
          <w:szCs w:val="32"/>
        </w:rPr>
        <w:t>2022年预算</w:t>
      </w:r>
      <w:r w:rsidR="00BB47EC">
        <w:rPr>
          <w:rFonts w:ascii="仿宋_GB2312" w:eastAsia="仿宋_GB2312" w:hAnsi="仿宋" w:hint="eastAsia"/>
          <w:sz w:val="32"/>
          <w:szCs w:val="32"/>
        </w:rPr>
        <w:t>4.21</w:t>
      </w:r>
      <w:r w:rsidR="000F30D5">
        <w:rPr>
          <w:rFonts w:ascii="仿宋_GB2312" w:eastAsia="仿宋_GB2312" w:hAnsi="仿宋" w:hint="eastAsia"/>
          <w:sz w:val="32"/>
          <w:szCs w:val="32"/>
        </w:rPr>
        <w:t>万元，比2021年预算增加</w:t>
      </w:r>
      <w:r w:rsidR="00F901C0">
        <w:rPr>
          <w:rFonts w:ascii="仿宋_GB2312" w:eastAsia="仿宋_GB2312" w:hAnsi="仿宋" w:hint="eastAsia"/>
          <w:sz w:val="32"/>
          <w:szCs w:val="32"/>
        </w:rPr>
        <w:t>3.71</w:t>
      </w:r>
      <w:r w:rsidR="000F30D5">
        <w:rPr>
          <w:rFonts w:ascii="仿宋_GB2312" w:eastAsia="仿宋_GB2312" w:hAnsi="仿宋" w:hint="eastAsia"/>
          <w:sz w:val="32"/>
          <w:szCs w:val="32"/>
        </w:rPr>
        <w:t>万元，增长</w:t>
      </w:r>
      <w:r w:rsidR="00F901C0">
        <w:rPr>
          <w:rFonts w:ascii="仿宋_GB2312" w:eastAsia="仿宋_GB2312" w:hAnsi="仿宋" w:hint="eastAsia"/>
          <w:sz w:val="32"/>
          <w:szCs w:val="32"/>
        </w:rPr>
        <w:t>742</w:t>
      </w:r>
      <w:r w:rsidR="000F30D5">
        <w:rPr>
          <w:rFonts w:ascii="仿宋_GB2312" w:eastAsia="仿宋_GB2312" w:hAnsi="仿宋" w:hint="eastAsia"/>
          <w:sz w:val="32"/>
          <w:szCs w:val="32"/>
        </w:rPr>
        <w:t>%，增长原因主要是</w:t>
      </w:r>
      <w:r w:rsidR="00427366">
        <w:rPr>
          <w:rFonts w:ascii="仿宋_GB2312" w:eastAsia="仿宋_GB2312" w:hAnsi="仿宋" w:hint="eastAsia"/>
          <w:sz w:val="32"/>
          <w:szCs w:val="32"/>
        </w:rPr>
        <w:t>退休人员医疗补贴和提租补贴比例增加</w:t>
      </w:r>
      <w:r w:rsidR="000F30D5">
        <w:rPr>
          <w:rFonts w:ascii="仿宋_GB2312" w:eastAsia="仿宋_GB2312" w:hAnsi="仿宋" w:hint="eastAsia"/>
          <w:sz w:val="32"/>
          <w:szCs w:val="32"/>
        </w:rPr>
        <w:t>。</w:t>
      </w:r>
    </w:p>
    <w:p w:rsidR="00CE2988" w:rsidRDefault="00CE2988" w:rsidP="00CE2988">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3.社会保障和就业支出（类）行政事业单位养老支出（款）机关事业单位基本养老保险缴费支出（项）</w:t>
      </w:r>
      <w:r>
        <w:rPr>
          <w:rFonts w:ascii="仿宋_GB2312" w:eastAsia="仿宋_GB2312" w:hAnsi="仿宋" w:hint="eastAsia"/>
          <w:sz w:val="32"/>
          <w:szCs w:val="32"/>
        </w:rPr>
        <w:t>2022年预算25.7万元，比2021年预算增加1.3万元，增长5.33%，增长原因主要是养老缴费调整以及人员增加。</w:t>
      </w:r>
    </w:p>
    <w:p w:rsidR="00CE2988" w:rsidRDefault="00CE2988" w:rsidP="00CE2988">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4.社会保障和就业支出（类）行政事业单位养老支出（款）机关事业单位职业年金缴费支出（项）</w:t>
      </w:r>
      <w:r>
        <w:rPr>
          <w:rFonts w:ascii="仿宋_GB2312" w:eastAsia="仿宋_GB2312" w:hAnsi="仿宋" w:hint="eastAsia"/>
          <w:sz w:val="32"/>
          <w:szCs w:val="32"/>
        </w:rPr>
        <w:t>2022年预算12.85万元，比2021年预算增加0.65万元，增长5.33%，增长原因主要是职业年金缴费调整以及人员增加。</w:t>
      </w:r>
    </w:p>
    <w:p w:rsidR="00FD3365" w:rsidRDefault="00FB05CF" w:rsidP="00FD3365">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5</w:t>
      </w:r>
      <w:r w:rsidR="00FD3365">
        <w:rPr>
          <w:rFonts w:ascii="仿宋_GB2312" w:eastAsia="仿宋_GB2312" w:hAnsi="仿宋" w:hint="eastAsia"/>
          <w:b/>
          <w:sz w:val="32"/>
          <w:szCs w:val="32"/>
        </w:rPr>
        <w:t>.社会保障和就业支出（类）其他社会保障和就业支出（款）其他社会保障和就业支出（项）</w:t>
      </w:r>
      <w:r w:rsidR="00FD3365">
        <w:rPr>
          <w:rFonts w:ascii="仿宋_GB2312" w:eastAsia="仿宋_GB2312" w:hAnsi="仿宋" w:hint="eastAsia"/>
          <w:sz w:val="32"/>
          <w:szCs w:val="32"/>
        </w:rPr>
        <w:t>2022年预算166.56万元， 2021年无预算，原因主要是</w:t>
      </w:r>
      <w:r w:rsidR="0069532C">
        <w:rPr>
          <w:rFonts w:ascii="仿宋_GB2312" w:eastAsia="仿宋_GB2312" w:hAnsi="仿宋" w:hint="eastAsia"/>
          <w:sz w:val="32"/>
          <w:szCs w:val="32"/>
        </w:rPr>
        <w:t>2022年</w:t>
      </w:r>
      <w:r w:rsidR="00B03669">
        <w:rPr>
          <w:rFonts w:ascii="仿宋_GB2312" w:eastAsia="仿宋_GB2312" w:hAnsi="仿宋" w:hint="eastAsia"/>
          <w:sz w:val="32"/>
          <w:szCs w:val="32"/>
        </w:rPr>
        <w:t>聘用人员社保</w:t>
      </w:r>
      <w:r w:rsidR="0069532C">
        <w:rPr>
          <w:rFonts w:ascii="仿宋_GB2312" w:eastAsia="仿宋_GB2312" w:hAnsi="仿宋" w:hint="eastAsia"/>
          <w:sz w:val="32"/>
          <w:szCs w:val="32"/>
        </w:rPr>
        <w:lastRenderedPageBreak/>
        <w:t>单独预算</w:t>
      </w:r>
      <w:r w:rsidR="00BD6CBC">
        <w:rPr>
          <w:rFonts w:ascii="仿宋_GB2312" w:eastAsia="仿宋_GB2312" w:hAnsi="仿宋" w:hint="eastAsia"/>
          <w:sz w:val="32"/>
          <w:szCs w:val="32"/>
        </w:rPr>
        <w:t>，2021年此预算在一般公共服务支出（类）政府办公厅（室）及相关机构事务（款）行政运行（项）</w:t>
      </w:r>
      <w:r w:rsidR="00FD3365">
        <w:rPr>
          <w:rFonts w:ascii="仿宋_GB2312" w:eastAsia="仿宋_GB2312" w:hAnsi="仿宋" w:hint="eastAsia"/>
          <w:sz w:val="32"/>
          <w:szCs w:val="32"/>
        </w:rPr>
        <w:t>。</w:t>
      </w:r>
    </w:p>
    <w:p w:rsidR="0069532C" w:rsidRDefault="00FB05CF" w:rsidP="0069532C">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6</w:t>
      </w:r>
      <w:r w:rsidR="0069532C">
        <w:rPr>
          <w:rFonts w:ascii="仿宋_GB2312" w:eastAsia="仿宋_GB2312" w:hAnsi="仿宋" w:hint="eastAsia"/>
          <w:b/>
          <w:sz w:val="32"/>
          <w:szCs w:val="32"/>
        </w:rPr>
        <w:t>.卫生健康支出（类）</w:t>
      </w:r>
      <w:r w:rsidR="00B14A6A">
        <w:rPr>
          <w:rFonts w:ascii="仿宋_GB2312" w:eastAsia="仿宋_GB2312" w:hAnsi="仿宋" w:hint="eastAsia"/>
          <w:b/>
          <w:sz w:val="32"/>
          <w:szCs w:val="32"/>
        </w:rPr>
        <w:t>计划生育事务</w:t>
      </w:r>
      <w:r w:rsidR="0069532C">
        <w:rPr>
          <w:rFonts w:ascii="仿宋_GB2312" w:eastAsia="仿宋_GB2312" w:hAnsi="仿宋" w:hint="eastAsia"/>
          <w:b/>
          <w:sz w:val="32"/>
          <w:szCs w:val="32"/>
        </w:rPr>
        <w:t>（款）</w:t>
      </w:r>
      <w:r w:rsidR="00B14A6A">
        <w:rPr>
          <w:rFonts w:ascii="仿宋_GB2312" w:eastAsia="仿宋_GB2312" w:hAnsi="仿宋" w:hint="eastAsia"/>
          <w:b/>
          <w:sz w:val="32"/>
          <w:szCs w:val="32"/>
        </w:rPr>
        <w:t>其他计划生育事务支出</w:t>
      </w:r>
      <w:r w:rsidR="0069532C">
        <w:rPr>
          <w:rFonts w:ascii="仿宋_GB2312" w:eastAsia="仿宋_GB2312" w:hAnsi="仿宋" w:hint="eastAsia"/>
          <w:b/>
          <w:sz w:val="32"/>
          <w:szCs w:val="32"/>
        </w:rPr>
        <w:t>（项）</w:t>
      </w:r>
      <w:r w:rsidR="0069532C">
        <w:rPr>
          <w:rFonts w:ascii="仿宋_GB2312" w:eastAsia="仿宋_GB2312" w:hAnsi="仿宋" w:hint="eastAsia"/>
          <w:sz w:val="32"/>
          <w:szCs w:val="32"/>
        </w:rPr>
        <w:t>2022年预算</w:t>
      </w:r>
      <w:r w:rsidR="00B14A6A">
        <w:rPr>
          <w:rFonts w:ascii="仿宋_GB2312" w:eastAsia="仿宋_GB2312" w:hAnsi="仿宋" w:hint="eastAsia"/>
          <w:sz w:val="32"/>
          <w:szCs w:val="32"/>
        </w:rPr>
        <w:t>14.29</w:t>
      </w:r>
      <w:r w:rsidR="0069532C">
        <w:rPr>
          <w:rFonts w:ascii="仿宋_GB2312" w:eastAsia="仿宋_GB2312" w:hAnsi="仿宋" w:hint="eastAsia"/>
          <w:sz w:val="32"/>
          <w:szCs w:val="32"/>
        </w:rPr>
        <w:t>万元，</w:t>
      </w:r>
      <w:r w:rsidR="00B14A6A">
        <w:rPr>
          <w:rFonts w:ascii="仿宋_GB2312" w:eastAsia="仿宋_GB2312" w:hAnsi="仿宋" w:hint="eastAsia"/>
          <w:sz w:val="32"/>
          <w:szCs w:val="32"/>
        </w:rPr>
        <w:t>与</w:t>
      </w:r>
      <w:r w:rsidR="0069532C">
        <w:rPr>
          <w:rFonts w:ascii="仿宋_GB2312" w:eastAsia="仿宋_GB2312" w:hAnsi="仿宋" w:hint="eastAsia"/>
          <w:sz w:val="32"/>
          <w:szCs w:val="32"/>
        </w:rPr>
        <w:t>2021年预算</w:t>
      </w:r>
      <w:r w:rsidR="00B14A6A">
        <w:rPr>
          <w:rFonts w:ascii="仿宋_GB2312" w:eastAsia="仿宋_GB2312" w:hAnsi="仿宋" w:hint="eastAsia"/>
          <w:sz w:val="32"/>
          <w:szCs w:val="32"/>
        </w:rPr>
        <w:t>相比无变化</w:t>
      </w:r>
      <w:r w:rsidR="0069532C">
        <w:rPr>
          <w:rFonts w:ascii="仿宋_GB2312" w:eastAsia="仿宋_GB2312" w:hAnsi="仿宋" w:hint="eastAsia"/>
          <w:sz w:val="32"/>
          <w:szCs w:val="32"/>
        </w:rPr>
        <w:t>。</w:t>
      </w:r>
    </w:p>
    <w:p w:rsidR="00B14A6A" w:rsidRDefault="00FB05CF" w:rsidP="00B14A6A">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7</w:t>
      </w:r>
      <w:r w:rsidR="00B14A6A">
        <w:rPr>
          <w:rFonts w:ascii="仿宋_GB2312" w:eastAsia="仿宋_GB2312" w:hAnsi="仿宋" w:hint="eastAsia"/>
          <w:b/>
          <w:sz w:val="32"/>
          <w:szCs w:val="32"/>
        </w:rPr>
        <w:t>.卫生健康支出（类）行政事业单位医疗（款）行政单位医疗（项）</w:t>
      </w:r>
      <w:r w:rsidR="00B14A6A">
        <w:rPr>
          <w:rFonts w:ascii="仿宋_GB2312" w:eastAsia="仿宋_GB2312" w:hAnsi="仿宋" w:hint="eastAsia"/>
          <w:sz w:val="32"/>
          <w:szCs w:val="32"/>
        </w:rPr>
        <w:t>2022年预算</w:t>
      </w:r>
      <w:r w:rsidR="00623749">
        <w:rPr>
          <w:rFonts w:ascii="仿宋_GB2312" w:eastAsia="仿宋_GB2312" w:hAnsi="仿宋" w:hint="eastAsia"/>
          <w:sz w:val="32"/>
          <w:szCs w:val="32"/>
        </w:rPr>
        <w:t>17.87</w:t>
      </w:r>
      <w:r w:rsidR="00B14A6A">
        <w:rPr>
          <w:rFonts w:ascii="仿宋_GB2312" w:eastAsia="仿宋_GB2312" w:hAnsi="仿宋" w:hint="eastAsia"/>
          <w:sz w:val="32"/>
          <w:szCs w:val="32"/>
        </w:rPr>
        <w:t>万元，比2021年预算增加</w:t>
      </w:r>
      <w:r w:rsidR="00623749">
        <w:rPr>
          <w:rFonts w:ascii="仿宋_GB2312" w:eastAsia="仿宋_GB2312" w:hAnsi="仿宋" w:hint="eastAsia"/>
          <w:sz w:val="32"/>
          <w:szCs w:val="32"/>
        </w:rPr>
        <w:t>4.45</w:t>
      </w:r>
      <w:r w:rsidR="00B14A6A">
        <w:rPr>
          <w:rFonts w:ascii="仿宋_GB2312" w:eastAsia="仿宋_GB2312" w:hAnsi="仿宋" w:hint="eastAsia"/>
          <w:sz w:val="32"/>
          <w:szCs w:val="32"/>
        </w:rPr>
        <w:t>万元，增长</w:t>
      </w:r>
      <w:r w:rsidR="00623749">
        <w:rPr>
          <w:rFonts w:ascii="仿宋_GB2312" w:eastAsia="仿宋_GB2312" w:hAnsi="仿宋" w:hint="eastAsia"/>
          <w:sz w:val="32"/>
          <w:szCs w:val="32"/>
        </w:rPr>
        <w:t>33.16</w:t>
      </w:r>
      <w:r w:rsidR="00B14A6A">
        <w:rPr>
          <w:rFonts w:ascii="仿宋_GB2312" w:eastAsia="仿宋_GB2312" w:hAnsi="仿宋" w:hint="eastAsia"/>
          <w:sz w:val="32"/>
          <w:szCs w:val="32"/>
        </w:rPr>
        <w:t>%，增长原因主要是</w:t>
      </w:r>
      <w:r w:rsidR="00623749">
        <w:rPr>
          <w:rFonts w:ascii="仿宋_GB2312" w:eastAsia="仿宋_GB2312" w:hAnsi="仿宋" w:hint="eastAsia"/>
          <w:sz w:val="32"/>
          <w:szCs w:val="32"/>
        </w:rPr>
        <w:t>医疗</w:t>
      </w:r>
      <w:r w:rsidR="00B14A6A">
        <w:rPr>
          <w:rFonts w:ascii="仿宋_GB2312" w:eastAsia="仿宋_GB2312" w:hAnsi="仿宋" w:hint="eastAsia"/>
          <w:sz w:val="32"/>
          <w:szCs w:val="32"/>
        </w:rPr>
        <w:t>缴费调整以及人员增加。</w:t>
      </w:r>
    </w:p>
    <w:p w:rsidR="00623749" w:rsidRDefault="00FB05CF" w:rsidP="00623749">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8</w:t>
      </w:r>
      <w:r w:rsidR="00623749">
        <w:rPr>
          <w:rFonts w:ascii="仿宋_GB2312" w:eastAsia="仿宋_GB2312" w:hAnsi="仿宋" w:hint="eastAsia"/>
          <w:b/>
          <w:sz w:val="32"/>
          <w:szCs w:val="32"/>
        </w:rPr>
        <w:t>.卫生健康支出（类）行政事业单位医疗（款）行政单位医疗（项）</w:t>
      </w:r>
      <w:r w:rsidR="00623749">
        <w:rPr>
          <w:rFonts w:ascii="仿宋_GB2312" w:eastAsia="仿宋_GB2312" w:hAnsi="仿宋" w:hint="eastAsia"/>
          <w:sz w:val="32"/>
          <w:szCs w:val="32"/>
        </w:rPr>
        <w:t>2022年预算</w:t>
      </w:r>
      <w:r w:rsidR="00ED3607">
        <w:rPr>
          <w:rFonts w:ascii="仿宋_GB2312" w:eastAsia="仿宋_GB2312" w:hAnsi="仿宋" w:hint="eastAsia"/>
          <w:sz w:val="32"/>
          <w:szCs w:val="32"/>
        </w:rPr>
        <w:t>4.82</w:t>
      </w:r>
      <w:r w:rsidR="00623749">
        <w:rPr>
          <w:rFonts w:ascii="仿宋_GB2312" w:eastAsia="仿宋_GB2312" w:hAnsi="仿宋" w:hint="eastAsia"/>
          <w:sz w:val="32"/>
          <w:szCs w:val="32"/>
        </w:rPr>
        <w:t>万元，比2021年预算增加</w:t>
      </w:r>
      <w:r w:rsidR="00ED3607">
        <w:rPr>
          <w:rFonts w:ascii="仿宋_GB2312" w:eastAsia="仿宋_GB2312" w:hAnsi="仿宋" w:hint="eastAsia"/>
          <w:sz w:val="32"/>
          <w:szCs w:val="32"/>
        </w:rPr>
        <w:t>0.24</w:t>
      </w:r>
      <w:r w:rsidR="00623749">
        <w:rPr>
          <w:rFonts w:ascii="仿宋_GB2312" w:eastAsia="仿宋_GB2312" w:hAnsi="仿宋" w:hint="eastAsia"/>
          <w:sz w:val="32"/>
          <w:szCs w:val="32"/>
        </w:rPr>
        <w:t>万元，增长</w:t>
      </w:r>
      <w:r w:rsidR="00ED3607">
        <w:rPr>
          <w:rFonts w:ascii="仿宋_GB2312" w:eastAsia="仿宋_GB2312" w:hAnsi="仿宋" w:hint="eastAsia"/>
          <w:sz w:val="32"/>
          <w:szCs w:val="32"/>
        </w:rPr>
        <w:t>5.24</w:t>
      </w:r>
      <w:r w:rsidR="00623749">
        <w:rPr>
          <w:rFonts w:ascii="仿宋_GB2312" w:eastAsia="仿宋_GB2312" w:hAnsi="仿宋" w:hint="eastAsia"/>
          <w:sz w:val="32"/>
          <w:szCs w:val="32"/>
        </w:rPr>
        <w:t>%，增长原因主要是医疗缴费调整以及人员增加。</w:t>
      </w:r>
    </w:p>
    <w:p w:rsidR="00ED3607" w:rsidRDefault="00FB05CF" w:rsidP="00ED3607">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9</w:t>
      </w:r>
      <w:r w:rsidR="00ED3607">
        <w:rPr>
          <w:rFonts w:ascii="仿宋_GB2312" w:eastAsia="仿宋_GB2312" w:hAnsi="仿宋" w:hint="eastAsia"/>
          <w:b/>
          <w:sz w:val="32"/>
          <w:szCs w:val="32"/>
        </w:rPr>
        <w:t>.卫生健康支出（类）行政事业单位医疗（款）其他行政事业单位医疗支出（项）</w:t>
      </w:r>
      <w:r w:rsidR="00ED3607">
        <w:rPr>
          <w:rFonts w:ascii="仿宋_GB2312" w:eastAsia="仿宋_GB2312" w:hAnsi="仿宋" w:hint="eastAsia"/>
          <w:sz w:val="32"/>
          <w:szCs w:val="32"/>
        </w:rPr>
        <w:t>2022年预算0.43万元，比2021年预算增加0.07万元，增长19.44%，增长原因主要是医疗缴费调整以及人员增加。</w:t>
      </w:r>
    </w:p>
    <w:p w:rsidR="00ED3607" w:rsidRDefault="00FB05CF" w:rsidP="00ED3607">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10</w:t>
      </w:r>
      <w:r w:rsidR="00ED3607">
        <w:rPr>
          <w:rFonts w:ascii="仿宋_GB2312" w:eastAsia="仿宋_GB2312" w:hAnsi="仿宋" w:hint="eastAsia"/>
          <w:b/>
          <w:sz w:val="32"/>
          <w:szCs w:val="32"/>
        </w:rPr>
        <w:t>.城乡社区支出（类）城乡社区管理事务（款）行政运行（项）</w:t>
      </w:r>
      <w:r w:rsidR="00ED3607">
        <w:rPr>
          <w:rFonts w:ascii="仿宋_GB2312" w:eastAsia="仿宋_GB2312" w:hAnsi="仿宋" w:hint="eastAsia"/>
          <w:sz w:val="32"/>
          <w:szCs w:val="32"/>
        </w:rPr>
        <w:t>2022年预算862.21万元，2021年无预算，原因主要是2021年此预算在一般公共支出（类）政府办公厅（室）及相关机构事务（款）行政运行（项）</w:t>
      </w:r>
      <w:r w:rsidR="00BD6CBC">
        <w:rPr>
          <w:rFonts w:ascii="仿宋_GB2312" w:eastAsia="仿宋_GB2312" w:hAnsi="仿宋" w:hint="eastAsia"/>
          <w:sz w:val="32"/>
          <w:szCs w:val="32"/>
        </w:rPr>
        <w:t>。</w:t>
      </w:r>
    </w:p>
    <w:p w:rsidR="00BD6CBC" w:rsidRDefault="00FB05CF" w:rsidP="00BD6CBC">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11</w:t>
      </w:r>
      <w:r w:rsidR="00BD6CBC">
        <w:rPr>
          <w:rFonts w:ascii="仿宋_GB2312" w:eastAsia="仿宋_GB2312" w:hAnsi="仿宋" w:hint="eastAsia"/>
          <w:b/>
          <w:sz w:val="32"/>
          <w:szCs w:val="32"/>
        </w:rPr>
        <w:t>.城乡社区支出（类）城乡社区管理事务（款）其他城乡社区管理事务支出（项）</w:t>
      </w:r>
      <w:r w:rsidR="00BD6CBC">
        <w:rPr>
          <w:rFonts w:ascii="仿宋_GB2312" w:eastAsia="仿宋_GB2312" w:hAnsi="仿宋" w:hint="eastAsia"/>
          <w:sz w:val="32"/>
          <w:szCs w:val="32"/>
        </w:rPr>
        <w:t>2022年预算131.92万元，比</w:t>
      </w:r>
      <w:r w:rsidR="00BD6CBC">
        <w:rPr>
          <w:rFonts w:ascii="仿宋_GB2312" w:eastAsia="仿宋_GB2312" w:hAnsi="仿宋" w:hint="eastAsia"/>
          <w:sz w:val="32"/>
          <w:szCs w:val="32"/>
        </w:rPr>
        <w:lastRenderedPageBreak/>
        <w:t>2021年预算增加1.92万元，增长1.48%，增长原因主要是增加了三资管理费用。</w:t>
      </w:r>
    </w:p>
    <w:p w:rsidR="0063459B" w:rsidRDefault="00FB05CF" w:rsidP="0063459B">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12</w:t>
      </w:r>
      <w:r w:rsidR="0063459B">
        <w:rPr>
          <w:rFonts w:ascii="仿宋_GB2312" w:eastAsia="仿宋_GB2312" w:hAnsi="仿宋" w:hint="eastAsia"/>
          <w:b/>
          <w:sz w:val="32"/>
          <w:szCs w:val="32"/>
        </w:rPr>
        <w:t>.住房保障支出（类）住房改革支出（款）住房公积金（项）</w:t>
      </w:r>
      <w:r w:rsidR="0063459B">
        <w:rPr>
          <w:rFonts w:ascii="仿宋_GB2312" w:eastAsia="仿宋_GB2312" w:hAnsi="仿宋" w:hint="eastAsia"/>
          <w:sz w:val="32"/>
          <w:szCs w:val="32"/>
        </w:rPr>
        <w:t>2022年预算43.62万元，比2021年预算增加3.35万元，增长8.32%，增长原因主要是公积金基数调整以及人员增加。</w:t>
      </w:r>
    </w:p>
    <w:p w:rsidR="00BC3629" w:rsidRDefault="00FB05CF" w:rsidP="00BC3629">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13</w:t>
      </w:r>
      <w:r w:rsidR="00BC3629">
        <w:rPr>
          <w:rFonts w:ascii="仿宋_GB2312" w:eastAsia="仿宋_GB2312" w:hAnsi="仿宋" w:hint="eastAsia"/>
          <w:b/>
          <w:sz w:val="32"/>
          <w:szCs w:val="32"/>
        </w:rPr>
        <w:t>.住房保障支出（类）住房改革支出（款）提租补贴（项）</w:t>
      </w:r>
      <w:r w:rsidR="00BC3629">
        <w:rPr>
          <w:rFonts w:ascii="仿宋_GB2312" w:eastAsia="仿宋_GB2312" w:hAnsi="仿宋" w:hint="eastAsia"/>
          <w:sz w:val="32"/>
          <w:szCs w:val="32"/>
        </w:rPr>
        <w:t>2022年预算11.21万元，2021年无预算，原因主要是2022年提租补贴单独预算。</w:t>
      </w:r>
    </w:p>
    <w:p w:rsidR="00BD6CBC" w:rsidRPr="00D07368" w:rsidRDefault="00FB05CF" w:rsidP="00D07368">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14</w:t>
      </w:r>
      <w:r w:rsidR="00D07368">
        <w:rPr>
          <w:rFonts w:ascii="仿宋_GB2312" w:eastAsia="仿宋_GB2312" w:hAnsi="仿宋" w:hint="eastAsia"/>
          <w:b/>
          <w:sz w:val="32"/>
          <w:szCs w:val="32"/>
        </w:rPr>
        <w:t>.住房保障支出（类）住房改革支出（款）购房补贴（项）</w:t>
      </w:r>
      <w:r w:rsidR="00D07368">
        <w:rPr>
          <w:rFonts w:ascii="仿宋_GB2312" w:eastAsia="仿宋_GB2312" w:hAnsi="仿宋" w:hint="eastAsia"/>
          <w:sz w:val="32"/>
          <w:szCs w:val="32"/>
        </w:rPr>
        <w:t>2022年预算11.21万元，2021年无预算，原因主要是2022年购房补贴单独预算。</w:t>
      </w:r>
    </w:p>
    <w:p w:rsidR="000019AD" w:rsidRDefault="000F30D5">
      <w:pPr>
        <w:pStyle w:val="a5"/>
        <w:adjustRightInd w:val="0"/>
        <w:snapToGrid w:val="0"/>
        <w:spacing w:before="0" w:beforeAutospacing="0" w:after="0" w:afterAutospacing="0" w:line="600" w:lineRule="exact"/>
        <w:ind w:firstLineChars="200" w:firstLine="640"/>
        <w:rPr>
          <w:rFonts w:ascii="黑体" w:eastAsia="黑体"/>
          <w:color w:val="000000" w:themeColor="text1"/>
        </w:rPr>
      </w:pPr>
      <w:r>
        <w:rPr>
          <w:rFonts w:ascii="黑体" w:eastAsia="黑体" w:hAnsi="仿宋" w:cs="Times New Roman" w:hint="eastAsia"/>
          <w:color w:val="000000" w:themeColor="text1"/>
          <w:kern w:val="2"/>
          <w:sz w:val="32"/>
          <w:szCs w:val="32"/>
        </w:rPr>
        <w:t>六、关于2022年一般公共预算基本支出表的说明</w:t>
      </w:r>
    </w:p>
    <w:p w:rsidR="000019AD" w:rsidRDefault="000F30D5">
      <w:pPr>
        <w:ind w:firstLineChars="200" w:firstLine="640"/>
        <w:rPr>
          <w:rFonts w:ascii="仿宋_GB2312" w:eastAsia="仿宋_GB2312" w:hAnsi="仿宋"/>
          <w:sz w:val="32"/>
          <w:szCs w:val="32"/>
        </w:rPr>
      </w:pPr>
      <w:r>
        <w:rPr>
          <w:rFonts w:ascii="仿宋_GB2312" w:eastAsia="仿宋_GB2312" w:hAnsi="仿宋" w:hint="eastAsia"/>
          <w:sz w:val="32"/>
          <w:szCs w:val="32"/>
        </w:rPr>
        <w:t>相山区</w:t>
      </w:r>
      <w:r w:rsidR="00BA0B3C">
        <w:rPr>
          <w:rFonts w:ascii="仿宋_GB2312" w:eastAsia="仿宋_GB2312" w:hAnsi="仿宋" w:hint="eastAsia"/>
          <w:sz w:val="32"/>
          <w:szCs w:val="32"/>
        </w:rPr>
        <w:t>东街道办事处</w:t>
      </w:r>
      <w:r>
        <w:rPr>
          <w:rFonts w:ascii="仿宋_GB2312" w:eastAsia="仿宋_GB2312" w:hAnsi="仿宋" w:hint="eastAsia"/>
          <w:sz w:val="32"/>
          <w:szCs w:val="32"/>
        </w:rPr>
        <w:t>2022年一般公共预算基本支出</w:t>
      </w:r>
      <w:r w:rsidR="00BA0B3C">
        <w:rPr>
          <w:rFonts w:ascii="仿宋_GB2312" w:eastAsia="仿宋_GB2312" w:hAnsi="仿宋" w:hint="eastAsia"/>
          <w:sz w:val="32"/>
          <w:szCs w:val="32"/>
        </w:rPr>
        <w:t>1042.37</w:t>
      </w:r>
      <w:r>
        <w:rPr>
          <w:rFonts w:ascii="仿宋_GB2312" w:eastAsia="仿宋_GB2312" w:hAnsi="仿宋" w:hint="eastAsia"/>
          <w:sz w:val="32"/>
          <w:szCs w:val="32"/>
        </w:rPr>
        <w:t>万元，其中，人员经费</w:t>
      </w:r>
      <w:r w:rsidR="00BA0B3C">
        <w:rPr>
          <w:rFonts w:ascii="仿宋_GB2312" w:eastAsia="仿宋_GB2312" w:hAnsi="仿宋" w:hint="eastAsia"/>
          <w:sz w:val="32"/>
          <w:szCs w:val="32"/>
        </w:rPr>
        <w:t>992.81</w:t>
      </w:r>
      <w:r>
        <w:rPr>
          <w:rFonts w:ascii="仿宋_GB2312" w:eastAsia="仿宋_GB2312" w:hAnsi="仿宋" w:hint="eastAsia"/>
          <w:sz w:val="32"/>
          <w:szCs w:val="32"/>
        </w:rPr>
        <w:t>万元，公用经费</w:t>
      </w:r>
      <w:r w:rsidR="00BA0B3C">
        <w:rPr>
          <w:rFonts w:ascii="仿宋_GB2312" w:eastAsia="仿宋_GB2312" w:hAnsi="仿宋" w:hint="eastAsia"/>
          <w:sz w:val="32"/>
          <w:szCs w:val="32"/>
        </w:rPr>
        <w:t>49.56</w:t>
      </w:r>
      <w:r>
        <w:rPr>
          <w:rFonts w:ascii="仿宋_GB2312" w:eastAsia="仿宋_GB2312" w:hAnsi="仿宋" w:hint="eastAsia"/>
          <w:sz w:val="32"/>
          <w:szCs w:val="32"/>
        </w:rPr>
        <w:t>万元。</w:t>
      </w:r>
    </w:p>
    <w:p w:rsidR="000019AD" w:rsidRDefault="000F30D5">
      <w:pPr>
        <w:ind w:firstLineChars="200" w:firstLine="640"/>
        <w:rPr>
          <w:rFonts w:ascii="仿宋_GB2312" w:eastAsia="仿宋_GB2312" w:hAnsi="仿宋"/>
          <w:sz w:val="32"/>
          <w:szCs w:val="32"/>
        </w:rPr>
      </w:pPr>
      <w:r>
        <w:rPr>
          <w:rFonts w:ascii="仿宋_GB2312" w:eastAsia="仿宋_GB2312" w:hAnsi="仿宋" w:hint="eastAsia"/>
          <w:sz w:val="32"/>
          <w:szCs w:val="32"/>
        </w:rPr>
        <w:t>（一）人员经费</w:t>
      </w:r>
      <w:r w:rsidR="00BA0B3C">
        <w:rPr>
          <w:rFonts w:ascii="仿宋_GB2312" w:eastAsia="仿宋_GB2312" w:hAnsi="仿宋" w:hint="eastAsia"/>
          <w:sz w:val="32"/>
          <w:szCs w:val="32"/>
        </w:rPr>
        <w:t>992.81</w:t>
      </w:r>
      <w:r>
        <w:rPr>
          <w:rFonts w:ascii="仿宋_GB2312" w:eastAsia="仿宋_GB2312" w:hAnsi="仿宋" w:hint="eastAsia"/>
          <w:sz w:val="32"/>
          <w:szCs w:val="32"/>
        </w:rPr>
        <w:t>万元，主要包括:</w:t>
      </w:r>
      <w:r>
        <w:rPr>
          <w:rFonts w:ascii="仿宋_GB2312" w:eastAsia="仿宋_GB2312" w:hAnsi="仿宋" w:hint="eastAsia"/>
          <w:sz w:val="32"/>
          <w:szCs w:val="32"/>
          <w:u w:val="single"/>
        </w:rPr>
        <w:t>基本工资、津贴补贴、奖金、绩效工资、机关事业单位基本养老保险费、职业年金缴费、职工基本医疗保险缴费、公务员医疗补助缴费、其他社会保障缴费、住房公积金、其他工资福利支出、</w:t>
      </w:r>
      <w:r w:rsidR="00BA0B3C">
        <w:rPr>
          <w:rFonts w:ascii="仿宋_GB2312" w:eastAsia="仿宋_GB2312" w:hAnsi="仿宋" w:hint="eastAsia"/>
          <w:sz w:val="32"/>
          <w:szCs w:val="32"/>
          <w:u w:val="single"/>
        </w:rPr>
        <w:t>培训费、工会经费、福利费、其他商品和服务支出、退休费、医疗费补助、其他对个人和家庭的补助支出</w:t>
      </w:r>
      <w:r>
        <w:rPr>
          <w:rFonts w:ascii="仿宋_GB2312" w:eastAsia="仿宋_GB2312" w:hAnsi="仿宋" w:hint="eastAsia"/>
          <w:sz w:val="32"/>
          <w:szCs w:val="32"/>
          <w:u w:val="single"/>
        </w:rPr>
        <w:t>。</w:t>
      </w:r>
    </w:p>
    <w:p w:rsidR="000019AD" w:rsidRDefault="000F30D5">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（二）公用经费</w:t>
      </w:r>
      <w:r w:rsidR="000E1E86">
        <w:rPr>
          <w:rFonts w:ascii="仿宋_GB2312" w:eastAsia="仿宋_GB2312" w:hAnsi="仿宋" w:hint="eastAsia"/>
          <w:sz w:val="32"/>
          <w:szCs w:val="32"/>
        </w:rPr>
        <w:t>49.56</w:t>
      </w:r>
      <w:r>
        <w:rPr>
          <w:rFonts w:ascii="仿宋_GB2312" w:eastAsia="仿宋_GB2312" w:hAnsi="仿宋" w:hint="eastAsia"/>
          <w:sz w:val="32"/>
          <w:szCs w:val="32"/>
        </w:rPr>
        <w:t>万元，主要包括：</w:t>
      </w:r>
      <w:r>
        <w:rPr>
          <w:rFonts w:ascii="仿宋_GB2312" w:eastAsia="仿宋_GB2312" w:hAnsi="仿宋" w:hint="eastAsia"/>
          <w:sz w:val="32"/>
          <w:szCs w:val="32"/>
          <w:u w:val="single"/>
        </w:rPr>
        <w:t>水费、电费、邮电费、差旅费</w:t>
      </w:r>
      <w:r w:rsidR="000E1E86">
        <w:rPr>
          <w:rFonts w:ascii="仿宋_GB2312" w:eastAsia="仿宋_GB2312" w:hAnsi="仿宋" w:hint="eastAsia"/>
          <w:sz w:val="32"/>
          <w:szCs w:val="32"/>
          <w:u w:val="single"/>
        </w:rPr>
        <w:t>、</w:t>
      </w:r>
      <w:r>
        <w:rPr>
          <w:rFonts w:ascii="仿宋_GB2312" w:eastAsia="仿宋_GB2312" w:hAnsi="仿宋" w:hint="eastAsia"/>
          <w:sz w:val="32"/>
          <w:szCs w:val="32"/>
          <w:u w:val="single"/>
        </w:rPr>
        <w:t>公务接待费、劳务费、委托业务费、其他交通费用、</w:t>
      </w:r>
      <w:r w:rsidR="000E1E86">
        <w:rPr>
          <w:rFonts w:ascii="仿宋_GB2312" w:eastAsia="仿宋_GB2312" w:hAnsi="仿宋" w:hint="eastAsia"/>
          <w:sz w:val="32"/>
          <w:szCs w:val="32"/>
          <w:u w:val="single"/>
        </w:rPr>
        <w:t>其他商品服务支出</w:t>
      </w:r>
      <w:r>
        <w:rPr>
          <w:rFonts w:ascii="仿宋_GB2312" w:eastAsia="仿宋_GB2312" w:hAnsi="仿宋" w:hint="eastAsia"/>
          <w:sz w:val="32"/>
          <w:szCs w:val="32"/>
          <w:u w:val="single"/>
        </w:rPr>
        <w:t>。</w:t>
      </w:r>
    </w:p>
    <w:p w:rsidR="000019AD" w:rsidRDefault="000F30D5">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七、关于2022年政府性基金预算支出表的说明</w:t>
      </w:r>
    </w:p>
    <w:p w:rsidR="000019AD" w:rsidRDefault="000F30D5">
      <w:pPr>
        <w:pStyle w:val="a5"/>
        <w:adjustRightInd w:val="0"/>
        <w:snapToGrid w:val="0"/>
        <w:spacing w:before="0" w:beforeAutospacing="0" w:after="0" w:afterAutospacing="0" w:line="580" w:lineRule="exact"/>
        <w:jc w:val="both"/>
        <w:rPr>
          <w:rFonts w:ascii="仿宋_GB2312" w:eastAsia="仿宋_GB2312" w:hAnsi="仿宋"/>
          <w:sz w:val="32"/>
          <w:szCs w:val="32"/>
        </w:rPr>
      </w:pPr>
      <w:r>
        <w:rPr>
          <w:rFonts w:ascii="仿宋_GB2312" w:eastAsia="仿宋_GB2312" w:hAnsi="仿宋" w:hint="eastAsia"/>
          <w:sz w:val="32"/>
          <w:szCs w:val="32"/>
        </w:rPr>
        <w:t xml:space="preserve">    相山区</w:t>
      </w:r>
      <w:r w:rsidR="00181DEF">
        <w:rPr>
          <w:rFonts w:ascii="仿宋_GB2312" w:eastAsia="仿宋_GB2312" w:hAnsi="仿宋" w:hint="eastAsia"/>
          <w:sz w:val="32"/>
          <w:szCs w:val="32"/>
        </w:rPr>
        <w:t>东街道办事处</w:t>
      </w:r>
      <w:r>
        <w:rPr>
          <w:rFonts w:ascii="仿宋_GB2312" w:eastAsia="仿宋_GB2312" w:hAnsi="仿宋" w:hint="eastAsia"/>
          <w:sz w:val="32"/>
          <w:szCs w:val="32"/>
        </w:rPr>
        <w:t>2022年没有政府性基金预算拨款收入，也没有使用政府性基金预算拨款安排的支出。</w:t>
      </w:r>
    </w:p>
    <w:p w:rsidR="000019AD" w:rsidRDefault="000F30D5">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八、关于2022年国有资本经营预算支出表的说明</w:t>
      </w:r>
    </w:p>
    <w:p w:rsidR="000019AD" w:rsidRDefault="000F30D5">
      <w:pPr>
        <w:pStyle w:val="a5"/>
        <w:adjustRightInd w:val="0"/>
        <w:snapToGrid w:val="0"/>
        <w:spacing w:before="0" w:beforeAutospacing="0" w:after="0" w:afterAutospacing="0" w:line="600" w:lineRule="exact"/>
        <w:rPr>
          <w:rFonts w:ascii="仿宋_GB2312" w:eastAsia="仿宋_GB2312" w:hAnsi="仿宋"/>
          <w:sz w:val="32"/>
          <w:szCs w:val="32"/>
        </w:rPr>
      </w:pPr>
      <w:r>
        <w:rPr>
          <w:rFonts w:ascii="仿宋_GB2312" w:eastAsia="仿宋_GB2312" w:hAnsi="仿宋" w:hint="eastAsia"/>
          <w:sz w:val="32"/>
          <w:szCs w:val="32"/>
        </w:rPr>
        <w:t xml:space="preserve">    相山区</w:t>
      </w:r>
      <w:r w:rsidR="00181DEF">
        <w:rPr>
          <w:rFonts w:ascii="仿宋_GB2312" w:eastAsia="仿宋_GB2312" w:hAnsi="仿宋" w:hint="eastAsia"/>
          <w:sz w:val="32"/>
          <w:szCs w:val="32"/>
        </w:rPr>
        <w:t>东街道办事处</w:t>
      </w:r>
      <w:r>
        <w:rPr>
          <w:rFonts w:ascii="仿宋_GB2312" w:eastAsia="仿宋_GB2312" w:hAnsi="仿宋" w:hint="eastAsia"/>
          <w:sz w:val="32"/>
          <w:szCs w:val="32"/>
        </w:rPr>
        <w:t>2022年没有国有资本经营预算拨款收入，也没有使用国有资本经营预算拨款安排的支出。</w:t>
      </w:r>
    </w:p>
    <w:p w:rsidR="000019AD" w:rsidRDefault="000F30D5">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九、关于2022年项目支出表的说明</w:t>
      </w:r>
    </w:p>
    <w:p w:rsidR="000019AD" w:rsidRDefault="000F30D5">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相山区</w:t>
      </w:r>
      <w:r w:rsidR="00941519">
        <w:rPr>
          <w:rFonts w:ascii="仿宋_GB2312" w:eastAsia="仿宋_GB2312" w:hAnsi="仿宋" w:hint="eastAsia"/>
          <w:sz w:val="32"/>
          <w:szCs w:val="32"/>
        </w:rPr>
        <w:t>东街道办事处</w:t>
      </w:r>
      <w:r>
        <w:rPr>
          <w:rFonts w:ascii="仿宋_GB2312" w:eastAsia="仿宋_GB2312" w:hAnsi="仿宋" w:hint="eastAsia"/>
          <w:sz w:val="32"/>
          <w:szCs w:val="32"/>
        </w:rPr>
        <w:t>2022年预算共安排项目支出</w:t>
      </w:r>
      <w:r w:rsidR="00941519">
        <w:rPr>
          <w:rFonts w:ascii="仿宋_GB2312" w:eastAsia="仿宋_GB2312" w:hAnsi="仿宋" w:hint="eastAsia"/>
          <w:sz w:val="32"/>
          <w:szCs w:val="32"/>
        </w:rPr>
        <w:t>266.21</w:t>
      </w:r>
      <w:r>
        <w:rPr>
          <w:rFonts w:ascii="仿宋_GB2312" w:eastAsia="仿宋_GB2312" w:hAnsi="仿宋" w:hint="eastAsia"/>
          <w:sz w:val="32"/>
          <w:szCs w:val="32"/>
        </w:rPr>
        <w:t>万元，比2021年预算增加</w:t>
      </w:r>
      <w:r w:rsidR="00941519">
        <w:rPr>
          <w:rFonts w:ascii="仿宋_GB2312" w:eastAsia="仿宋_GB2312" w:hAnsi="仿宋" w:hint="eastAsia"/>
          <w:sz w:val="32"/>
          <w:szCs w:val="32"/>
        </w:rPr>
        <w:t>118.38</w:t>
      </w:r>
      <w:r>
        <w:rPr>
          <w:rFonts w:ascii="仿宋_GB2312" w:eastAsia="仿宋_GB2312" w:hAnsi="仿宋" w:hint="eastAsia"/>
          <w:sz w:val="32"/>
          <w:szCs w:val="32"/>
        </w:rPr>
        <w:t>万元，增长</w:t>
      </w:r>
      <w:r w:rsidR="005636A7">
        <w:rPr>
          <w:rFonts w:ascii="仿宋_GB2312" w:eastAsia="仿宋_GB2312" w:hAnsi="仿宋" w:hint="eastAsia"/>
          <w:sz w:val="32"/>
          <w:szCs w:val="32"/>
        </w:rPr>
        <w:t>160.16</w:t>
      </w:r>
      <w:r>
        <w:rPr>
          <w:rFonts w:ascii="仿宋_GB2312" w:eastAsia="仿宋_GB2312" w:hAnsi="仿宋" w:hint="eastAsia"/>
          <w:sz w:val="32"/>
          <w:szCs w:val="32"/>
        </w:rPr>
        <w:t>%，增长原因主要是</w:t>
      </w:r>
      <w:r w:rsidR="005636A7">
        <w:rPr>
          <w:rFonts w:ascii="仿宋_GB2312" w:eastAsia="仿宋_GB2312" w:hAnsi="仿宋" w:hint="eastAsia"/>
          <w:sz w:val="32"/>
          <w:szCs w:val="32"/>
        </w:rPr>
        <w:t>工作经费2022年计入项目支出表</w:t>
      </w:r>
      <w:r>
        <w:rPr>
          <w:rFonts w:ascii="仿宋_GB2312" w:eastAsia="仿宋_GB2312" w:hAnsi="仿宋" w:hint="eastAsia"/>
          <w:sz w:val="32"/>
          <w:szCs w:val="32"/>
        </w:rPr>
        <w:t>。主要包括：本年财政拨款安排</w:t>
      </w:r>
      <w:r w:rsidR="005636A7">
        <w:rPr>
          <w:rFonts w:ascii="仿宋_GB2312" w:eastAsia="仿宋_GB2312" w:hAnsi="仿宋" w:hint="eastAsia"/>
          <w:sz w:val="32"/>
          <w:szCs w:val="32"/>
        </w:rPr>
        <w:t>266.21</w:t>
      </w:r>
      <w:r>
        <w:rPr>
          <w:rFonts w:ascii="仿宋_GB2312" w:eastAsia="仿宋_GB2312" w:hAnsi="仿宋" w:hint="eastAsia"/>
          <w:sz w:val="32"/>
          <w:szCs w:val="32"/>
        </w:rPr>
        <w:t xml:space="preserve">万元（其中，一般公共预算拨款安排 </w:t>
      </w:r>
      <w:r w:rsidR="005636A7">
        <w:rPr>
          <w:rFonts w:ascii="仿宋_GB2312" w:eastAsia="仿宋_GB2312" w:hAnsi="仿宋" w:hint="eastAsia"/>
          <w:sz w:val="32"/>
          <w:szCs w:val="32"/>
        </w:rPr>
        <w:t>266.21</w:t>
      </w:r>
      <w:r>
        <w:rPr>
          <w:rFonts w:ascii="仿宋_GB2312" w:eastAsia="仿宋_GB2312" w:hAnsi="仿宋" w:hint="eastAsia"/>
          <w:sz w:val="32"/>
          <w:szCs w:val="32"/>
        </w:rPr>
        <w:t xml:space="preserve">万元），财政拨款结转结余安排 </w:t>
      </w:r>
      <w:r w:rsidR="005636A7">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仿宋"/>
          <w:sz w:val="32"/>
          <w:szCs w:val="32"/>
        </w:rPr>
        <w:t xml:space="preserve"> </w:t>
      </w:r>
    </w:p>
    <w:p w:rsidR="000019AD" w:rsidRPr="0010269B" w:rsidRDefault="000F30D5" w:rsidP="0010269B">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十、关于2022年政府采购支出表的说明</w:t>
      </w:r>
    </w:p>
    <w:p w:rsidR="000019AD" w:rsidRDefault="000F30D5" w:rsidP="0010269B">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相山区</w:t>
      </w:r>
      <w:r w:rsidR="0010269B">
        <w:rPr>
          <w:rFonts w:ascii="仿宋_GB2312" w:eastAsia="仿宋_GB2312" w:hAnsi="仿宋" w:hint="eastAsia"/>
          <w:sz w:val="32"/>
          <w:szCs w:val="32"/>
        </w:rPr>
        <w:t>东街道办事处</w:t>
      </w:r>
      <w:r>
        <w:rPr>
          <w:rFonts w:ascii="仿宋_GB2312" w:eastAsia="仿宋_GB2312" w:hAnsi="仿宋" w:hint="eastAsia"/>
          <w:sz w:val="32"/>
          <w:szCs w:val="32"/>
        </w:rPr>
        <w:t>2022年没有使用一般公共预算拨款、政府性基金预算拨款、国有资本经营预算拨款、财政专户管理资金和单位资金安排的政府采购支出。</w:t>
      </w:r>
    </w:p>
    <w:p w:rsidR="000019AD" w:rsidRDefault="000F30D5">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十一、关于2022年政府购买服务支出表的说明</w:t>
      </w:r>
    </w:p>
    <w:p w:rsidR="000019AD" w:rsidRDefault="000F30D5">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相山区</w:t>
      </w:r>
      <w:r w:rsidR="00941519">
        <w:rPr>
          <w:rFonts w:ascii="仿宋_GB2312" w:eastAsia="仿宋_GB2312" w:hAnsi="仿宋" w:hint="eastAsia"/>
          <w:sz w:val="32"/>
          <w:szCs w:val="32"/>
        </w:rPr>
        <w:t>东街道办事处</w:t>
      </w:r>
      <w:r>
        <w:rPr>
          <w:rFonts w:ascii="仿宋_GB2312" w:eastAsia="仿宋_GB2312" w:hAnsi="仿宋" w:hint="eastAsia"/>
          <w:sz w:val="32"/>
          <w:szCs w:val="32"/>
        </w:rPr>
        <w:t>2022年没有安排政府购买服务支出。</w:t>
      </w:r>
    </w:p>
    <w:p w:rsidR="000019AD" w:rsidRDefault="000F30D5">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十二、其他重要事项情况说明</w:t>
      </w:r>
    </w:p>
    <w:p w:rsidR="000019AD" w:rsidRDefault="000F30D5" w:rsidP="0052591F">
      <w:pPr>
        <w:adjustRightInd w:val="0"/>
        <w:snapToGrid w:val="0"/>
        <w:spacing w:line="60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（一）项目及绩效目标情况。</w:t>
      </w:r>
    </w:p>
    <w:p w:rsidR="000019AD" w:rsidRDefault="000F30D5" w:rsidP="0052591F">
      <w:pPr>
        <w:adjustRightInd w:val="0"/>
        <w:snapToGrid w:val="0"/>
        <w:spacing w:line="600" w:lineRule="exact"/>
        <w:ind w:firstLineChars="250" w:firstLine="800"/>
        <w:rPr>
          <w:rFonts w:ascii="仿宋_GB2312" w:eastAsia="仿宋_GB2312" w:hAnsi="楷体"/>
          <w:b/>
          <w:sz w:val="32"/>
          <w:szCs w:val="32"/>
        </w:rPr>
      </w:pPr>
      <w:r>
        <w:rPr>
          <w:rFonts w:ascii="仿宋_GB2312" w:eastAsia="仿宋_GB2312" w:hAnsi="楷体" w:hint="eastAsia"/>
          <w:b/>
          <w:sz w:val="32"/>
          <w:szCs w:val="32"/>
        </w:rPr>
        <w:t>1.“</w:t>
      </w:r>
      <w:r w:rsidR="00BC5DC4">
        <w:rPr>
          <w:rFonts w:ascii="仿宋_GB2312" w:eastAsia="仿宋_GB2312" w:hAnsi="楷体" w:hint="eastAsia"/>
          <w:b/>
          <w:sz w:val="32"/>
          <w:szCs w:val="32"/>
        </w:rPr>
        <w:t>社区办公及服务群众专项经费</w:t>
      </w:r>
      <w:r>
        <w:rPr>
          <w:rFonts w:ascii="仿宋_GB2312" w:eastAsia="仿宋_GB2312" w:hAnsi="楷体" w:hint="eastAsia"/>
          <w:b/>
          <w:sz w:val="32"/>
          <w:szCs w:val="32"/>
        </w:rPr>
        <w:t>”项目。</w:t>
      </w:r>
    </w:p>
    <w:p w:rsidR="0017488F" w:rsidRDefault="000F30D5" w:rsidP="0017488F">
      <w:pPr>
        <w:pStyle w:val="a5"/>
        <w:shd w:val="clear" w:color="auto" w:fill="FFFFFF"/>
        <w:spacing w:beforeAutospacing="0" w:afterAutospacing="0"/>
        <w:ind w:firstLineChars="200" w:firstLine="640"/>
        <w:rPr>
          <w:rFonts w:ascii="仿宋_GB2312" w:eastAsia="仿宋_GB2312" w:hAnsi="楷体" w:hint="eastAsia"/>
          <w:sz w:val="32"/>
          <w:szCs w:val="32"/>
        </w:rPr>
      </w:pPr>
      <w:r>
        <w:rPr>
          <w:rFonts w:ascii="仿宋_GB2312" w:eastAsia="仿宋_GB2312" w:hAnsi="楷体" w:hint="eastAsia"/>
          <w:sz w:val="32"/>
          <w:szCs w:val="32"/>
        </w:rPr>
        <w:t>（1）项目概述</w:t>
      </w:r>
      <w:r w:rsidR="00F55CA4">
        <w:rPr>
          <w:rFonts w:ascii="仿宋_GB2312" w:eastAsia="仿宋_GB2312" w:hAnsi="楷体" w:hint="eastAsia"/>
          <w:sz w:val="32"/>
          <w:szCs w:val="32"/>
        </w:rPr>
        <w:t>：</w:t>
      </w:r>
      <w:r w:rsidR="003C5FB4" w:rsidRPr="003C5FB4">
        <w:rPr>
          <w:rFonts w:ascii="仿宋_GB2312" w:eastAsia="仿宋_GB2312" w:hAnsi="楷体" w:hint="eastAsia"/>
          <w:sz w:val="32"/>
          <w:szCs w:val="32"/>
        </w:rPr>
        <w:t>服务群众的专项经费是社区党组织为党员和广大群众办实事的工作经费，是社区</w:t>
      </w:r>
      <w:r w:rsidR="00EC400C">
        <w:rPr>
          <w:rFonts w:ascii="仿宋_GB2312" w:eastAsia="仿宋_GB2312" w:hAnsi="楷体" w:hint="eastAsia"/>
          <w:sz w:val="32"/>
          <w:szCs w:val="32"/>
        </w:rPr>
        <w:t>党的建设的专项经费</w:t>
      </w:r>
      <w:r w:rsidR="003C5FB4" w:rsidRPr="003C5FB4">
        <w:rPr>
          <w:rFonts w:ascii="仿宋_GB2312" w:eastAsia="仿宋_GB2312" w:hAnsi="楷体" w:hint="eastAsia"/>
          <w:sz w:val="32"/>
          <w:szCs w:val="32"/>
        </w:rPr>
        <w:t>。办公经费主要用于办公用品、办公耗材、办公设备购置、水、电、通讯费、通讯网络等社区日常运行管理支出。</w:t>
      </w:r>
      <w:r w:rsidR="0017488F">
        <w:rPr>
          <w:rFonts w:ascii="仿宋_GB2312" w:eastAsia="仿宋_GB2312" w:hAnsi="楷体" w:hint="eastAsia"/>
          <w:sz w:val="32"/>
          <w:szCs w:val="32"/>
        </w:rPr>
        <w:t xml:space="preserve">  </w:t>
      </w:r>
    </w:p>
    <w:p w:rsidR="0017488F" w:rsidRDefault="000F30D5" w:rsidP="0017488F">
      <w:pPr>
        <w:pStyle w:val="a5"/>
        <w:shd w:val="clear" w:color="auto" w:fill="FFFFFF"/>
        <w:spacing w:beforeAutospacing="0" w:afterAutospacing="0"/>
        <w:ind w:firstLineChars="200" w:firstLine="640"/>
        <w:rPr>
          <w:rFonts w:ascii="仿宋_GB2312" w:eastAsia="仿宋_GB2312" w:hAnsi="楷体" w:hint="eastAsia"/>
          <w:sz w:val="32"/>
          <w:szCs w:val="32"/>
        </w:rPr>
      </w:pPr>
      <w:r>
        <w:rPr>
          <w:rFonts w:ascii="仿宋_GB2312" w:eastAsia="仿宋_GB2312" w:hAnsi="楷体" w:hint="eastAsia"/>
          <w:sz w:val="32"/>
          <w:szCs w:val="32"/>
        </w:rPr>
        <w:t>（2）立项依据</w:t>
      </w:r>
      <w:r w:rsidR="00F55CA4">
        <w:rPr>
          <w:rFonts w:ascii="仿宋_GB2312" w:eastAsia="仿宋_GB2312" w:hAnsi="楷体" w:hint="eastAsia"/>
          <w:b/>
          <w:sz w:val="32"/>
          <w:szCs w:val="32"/>
        </w:rPr>
        <w:t>：</w:t>
      </w:r>
      <w:r w:rsidR="00C90229">
        <w:rPr>
          <w:rFonts w:ascii="仿宋_GB2312" w:eastAsia="仿宋_GB2312" w:hAnsi="楷体" w:hint="eastAsia"/>
          <w:sz w:val="32"/>
          <w:szCs w:val="32"/>
        </w:rPr>
        <w:t>经常性业务</w:t>
      </w:r>
    </w:p>
    <w:p w:rsidR="000019AD" w:rsidRDefault="000F30D5" w:rsidP="0017488F">
      <w:pPr>
        <w:pStyle w:val="a5"/>
        <w:shd w:val="clear" w:color="auto" w:fill="FFFFFF"/>
        <w:spacing w:beforeAutospacing="0" w:afterAutospacing="0"/>
        <w:ind w:firstLineChars="200" w:firstLine="640"/>
        <w:rPr>
          <w:rFonts w:ascii="仿宋_GB2312" w:eastAsia="仿宋_GB2312" w:hAnsi="楷体"/>
          <w:sz w:val="32"/>
          <w:szCs w:val="32"/>
        </w:rPr>
      </w:pPr>
      <w:r>
        <w:rPr>
          <w:rFonts w:ascii="仿宋_GB2312" w:eastAsia="仿宋_GB2312" w:hAnsi="楷体" w:hint="eastAsia"/>
          <w:sz w:val="32"/>
          <w:szCs w:val="32"/>
        </w:rPr>
        <w:t>（3）实施主体</w:t>
      </w:r>
      <w:r w:rsidR="002C27CE">
        <w:rPr>
          <w:rFonts w:ascii="仿宋_GB2312" w:eastAsia="仿宋_GB2312" w:hAnsi="楷体" w:hint="eastAsia"/>
          <w:sz w:val="32"/>
          <w:szCs w:val="32"/>
        </w:rPr>
        <w:t>：</w:t>
      </w:r>
      <w:r w:rsidR="002C27CE">
        <w:rPr>
          <w:rFonts w:ascii="仿宋_GB2312" w:eastAsia="仿宋_GB2312" w:hAnsi="仿宋" w:hint="eastAsia"/>
          <w:sz w:val="32"/>
          <w:szCs w:val="32"/>
        </w:rPr>
        <w:t>相山区东街道办事处</w:t>
      </w:r>
    </w:p>
    <w:p w:rsidR="00EC400C" w:rsidRPr="00EC400C" w:rsidRDefault="000F30D5" w:rsidP="00EC400C">
      <w:pPr>
        <w:widowControl/>
        <w:shd w:val="clear" w:color="auto" w:fill="FFFFFF"/>
        <w:spacing w:line="600" w:lineRule="atLeast"/>
        <w:ind w:firstLineChars="200" w:firstLine="640"/>
        <w:rPr>
          <w:rFonts w:ascii="仿宋_GB2312" w:eastAsia="仿宋_GB2312" w:hAnsi="仿宋"/>
          <w:sz w:val="32"/>
          <w:szCs w:val="32"/>
        </w:rPr>
      </w:pPr>
      <w:r>
        <w:rPr>
          <w:rFonts w:ascii="仿宋_GB2312" w:eastAsia="仿宋_GB2312" w:hAnsi="楷体" w:hint="eastAsia"/>
          <w:sz w:val="32"/>
          <w:szCs w:val="32"/>
        </w:rPr>
        <w:t>（4）起止时间</w:t>
      </w:r>
      <w:r w:rsidR="00EC400C">
        <w:rPr>
          <w:rFonts w:ascii="仿宋_GB2312" w:eastAsia="仿宋_GB2312" w:hAnsi="楷体" w:hint="eastAsia"/>
          <w:sz w:val="32"/>
          <w:szCs w:val="32"/>
        </w:rPr>
        <w:t>：</w:t>
      </w:r>
      <w:r w:rsidR="00EC400C" w:rsidRPr="00EC400C">
        <w:rPr>
          <w:rFonts w:ascii="仿宋_GB2312" w:eastAsia="仿宋_GB2312" w:hAnsi="仿宋" w:hint="eastAsia"/>
          <w:sz w:val="32"/>
          <w:szCs w:val="32"/>
        </w:rPr>
        <w:t>2022年1月-2022年12月</w:t>
      </w:r>
    </w:p>
    <w:p w:rsidR="00EC400C" w:rsidRPr="0017488F" w:rsidRDefault="000F30D5" w:rsidP="0017488F">
      <w:pPr>
        <w:shd w:val="clear" w:color="auto" w:fill="FFFFFF"/>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（5）项目内容</w:t>
      </w:r>
      <w:r w:rsidR="00EC400C">
        <w:rPr>
          <w:rFonts w:ascii="仿宋_GB2312" w:eastAsia="仿宋_GB2312" w:hAnsi="楷体" w:hint="eastAsia"/>
          <w:sz w:val="32"/>
          <w:szCs w:val="32"/>
        </w:rPr>
        <w:t>：</w:t>
      </w:r>
      <w:r w:rsidR="0017488F">
        <w:rPr>
          <w:rFonts w:ascii="仿宋_GB2312" w:eastAsia="仿宋_GB2312" w:hAnsi="楷体" w:hint="eastAsia"/>
          <w:sz w:val="32"/>
          <w:szCs w:val="32"/>
        </w:rPr>
        <w:t>包括</w:t>
      </w:r>
      <w:r w:rsidR="00EC400C" w:rsidRPr="0017488F">
        <w:rPr>
          <w:rFonts w:ascii="仿宋_GB2312" w:eastAsia="仿宋_GB2312" w:hAnsi="楷体" w:hint="eastAsia"/>
          <w:sz w:val="32"/>
          <w:szCs w:val="32"/>
        </w:rPr>
        <w:t>社区党组织服务群众专项经费</w:t>
      </w:r>
      <w:r w:rsidR="0017488F" w:rsidRPr="0017488F">
        <w:rPr>
          <w:rFonts w:ascii="仿宋_GB2312" w:eastAsia="仿宋_GB2312" w:hAnsi="楷体" w:hint="eastAsia"/>
          <w:sz w:val="32"/>
          <w:szCs w:val="32"/>
        </w:rPr>
        <w:t>和社区办公经费。社区党组织服务群众专项经费</w:t>
      </w:r>
      <w:r w:rsidR="00EC400C" w:rsidRPr="0017488F">
        <w:rPr>
          <w:rFonts w:ascii="仿宋_GB2312" w:eastAsia="仿宋_GB2312" w:hAnsi="楷体" w:hint="eastAsia"/>
          <w:sz w:val="32"/>
          <w:szCs w:val="32"/>
        </w:rPr>
        <w:t>主要用于社区服务类、社区活动类、社区党建类、社区党员和居民群众迫切需要解决的其他服务事项。</w:t>
      </w:r>
      <w:r w:rsidR="0017488F" w:rsidRPr="0017488F">
        <w:rPr>
          <w:rFonts w:ascii="仿宋_GB2312" w:eastAsia="仿宋_GB2312" w:hAnsi="楷体" w:hint="eastAsia"/>
          <w:sz w:val="32"/>
          <w:szCs w:val="32"/>
        </w:rPr>
        <w:t>社区办公经费主要用于维持正常运转的必需支出、保障硬件完好的必要支出和提升能力的有关支出。每个社区20万，共6个社区，合计120万元。</w:t>
      </w:r>
    </w:p>
    <w:p w:rsidR="000019AD" w:rsidRDefault="000F30D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（6）年度预算安排</w:t>
      </w:r>
      <w:r w:rsidR="0017488F">
        <w:rPr>
          <w:rFonts w:ascii="仿宋_GB2312" w:eastAsia="仿宋_GB2312" w:hAnsi="楷体" w:hint="eastAsia"/>
          <w:sz w:val="32"/>
          <w:szCs w:val="32"/>
        </w:rPr>
        <w:t>：</w:t>
      </w:r>
      <w:r w:rsidR="0017488F">
        <w:rPr>
          <w:rFonts w:ascii="仿宋_GB2312" w:eastAsia="仿宋_GB2312" w:hAnsi="仿宋" w:hint="eastAsia"/>
          <w:sz w:val="32"/>
          <w:szCs w:val="32"/>
        </w:rPr>
        <w:t>120万元</w:t>
      </w:r>
    </w:p>
    <w:p w:rsidR="000019AD" w:rsidRDefault="000F30D5">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（7）绩效目标</w:t>
      </w:r>
      <w:r w:rsidR="0017488F">
        <w:rPr>
          <w:rFonts w:ascii="仿宋_GB2312" w:eastAsia="仿宋_GB2312" w:hAnsi="楷体" w:hint="eastAsia"/>
          <w:sz w:val="32"/>
          <w:szCs w:val="32"/>
        </w:rPr>
        <w:t>：见下表</w:t>
      </w:r>
    </w:p>
    <w:p w:rsidR="000019AD" w:rsidRDefault="000019AD" w:rsidP="0017488F">
      <w:pPr>
        <w:adjustRightInd w:val="0"/>
        <w:snapToGrid w:val="0"/>
        <w:spacing w:line="600" w:lineRule="exact"/>
        <w:rPr>
          <w:rFonts w:ascii="仿宋_GB2312" w:eastAsia="仿宋_GB2312" w:hAnsi="楷体" w:hint="eastAsia"/>
          <w:sz w:val="32"/>
          <w:szCs w:val="32"/>
        </w:rPr>
      </w:pPr>
    </w:p>
    <w:p w:rsidR="0017488F" w:rsidRDefault="0017488F" w:rsidP="0017488F">
      <w:pPr>
        <w:pStyle w:val="2"/>
        <w:rPr>
          <w:rFonts w:hint="eastAsia"/>
        </w:rPr>
      </w:pPr>
    </w:p>
    <w:p w:rsidR="0017488F" w:rsidRPr="0017488F" w:rsidRDefault="0017488F" w:rsidP="0017488F">
      <w:pPr>
        <w:rPr>
          <w:rFonts w:hint="eastAsia"/>
        </w:rPr>
      </w:pPr>
    </w:p>
    <w:p w:rsidR="0017488F" w:rsidRDefault="0017488F" w:rsidP="0017488F">
      <w:pPr>
        <w:spacing w:line="5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lastRenderedPageBreak/>
        <w:t>项目支出绩效目标申报表</w:t>
      </w:r>
    </w:p>
    <w:p w:rsidR="0017488F" w:rsidRDefault="0017488F" w:rsidP="0017488F">
      <w:pPr>
        <w:spacing w:line="580" w:lineRule="exact"/>
        <w:jc w:val="center"/>
        <w:rPr>
          <w:rFonts w:ascii="Times New Roman" w:eastAsia="方正小标宋简体" w:hAnsi="Times New Roman"/>
          <w:bCs/>
          <w:sz w:val="44"/>
          <w:szCs w:val="44"/>
        </w:rPr>
      </w:pPr>
      <w:r>
        <w:rPr>
          <w:rFonts w:ascii="Times New Roman" w:hAnsi="Times New Roman"/>
          <w:kern w:val="0"/>
          <w:sz w:val="24"/>
        </w:rPr>
        <w:t>（</w:t>
      </w:r>
      <w:r>
        <w:rPr>
          <w:rFonts w:ascii="Times New Roman" w:hAnsi="Times New Roman" w:hint="eastAsia"/>
          <w:kern w:val="0"/>
          <w:sz w:val="24"/>
        </w:rPr>
        <w:t>2022</w:t>
      </w:r>
      <w:r>
        <w:rPr>
          <w:rFonts w:ascii="Times New Roman" w:hAnsi="Times New Roman"/>
          <w:kern w:val="0"/>
          <w:sz w:val="24"/>
        </w:rPr>
        <w:t>年度）</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738"/>
        <w:gridCol w:w="1079"/>
        <w:gridCol w:w="1822"/>
        <w:gridCol w:w="1155"/>
        <w:gridCol w:w="330"/>
        <w:gridCol w:w="1272"/>
        <w:gridCol w:w="1157"/>
        <w:gridCol w:w="1595"/>
      </w:tblGrid>
      <w:tr w:rsidR="0017488F" w:rsidTr="00A256C8">
        <w:trPr>
          <w:trHeight w:val="402"/>
          <w:jc w:val="center"/>
        </w:trPr>
        <w:tc>
          <w:tcPr>
            <w:tcW w:w="2323" w:type="dxa"/>
            <w:gridSpan w:val="3"/>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项目名称</w:t>
            </w:r>
          </w:p>
        </w:tc>
        <w:tc>
          <w:tcPr>
            <w:tcW w:w="7331" w:type="dxa"/>
            <w:gridSpan w:val="6"/>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hint="eastAsia"/>
                <w:kern w:val="0"/>
                <w:szCs w:val="21"/>
              </w:rPr>
              <w:t>社区办公及服务群众专项经费</w:t>
            </w:r>
          </w:p>
        </w:tc>
      </w:tr>
      <w:tr w:rsidR="0017488F" w:rsidTr="00A256C8">
        <w:trPr>
          <w:trHeight w:val="402"/>
          <w:jc w:val="center"/>
        </w:trPr>
        <w:tc>
          <w:tcPr>
            <w:tcW w:w="2323" w:type="dxa"/>
            <w:gridSpan w:val="3"/>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主管单位</w:t>
            </w:r>
          </w:p>
        </w:tc>
        <w:tc>
          <w:tcPr>
            <w:tcW w:w="3307" w:type="dxa"/>
            <w:gridSpan w:val="3"/>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hint="eastAsia"/>
                <w:color w:val="000000"/>
                <w:kern w:val="0"/>
                <w:szCs w:val="21"/>
              </w:rPr>
              <w:t>淮北市相山区东街道办事处</w:t>
            </w:r>
            <w:r>
              <w:rPr>
                <w:rFonts w:ascii="Times New Roman" w:hAnsi="Times New Roman"/>
                <w:kern w:val="0"/>
                <w:szCs w:val="21"/>
              </w:rPr>
              <w:t xml:space="preserve">　</w:t>
            </w:r>
          </w:p>
        </w:tc>
        <w:tc>
          <w:tcPr>
            <w:tcW w:w="2429"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实施单位</w:t>
            </w:r>
          </w:p>
        </w:tc>
        <w:tc>
          <w:tcPr>
            <w:tcW w:w="1595" w:type="dxa"/>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hint="eastAsia"/>
                <w:color w:val="000000"/>
                <w:kern w:val="0"/>
                <w:szCs w:val="21"/>
              </w:rPr>
              <w:t>淮北市相山区东街道办事处</w:t>
            </w:r>
            <w:r>
              <w:rPr>
                <w:rFonts w:ascii="Times New Roman" w:hAnsi="Times New Roman"/>
                <w:kern w:val="0"/>
                <w:szCs w:val="21"/>
              </w:rPr>
              <w:t xml:space="preserve">　</w:t>
            </w:r>
          </w:p>
        </w:tc>
      </w:tr>
      <w:tr w:rsidR="0017488F" w:rsidTr="00A256C8">
        <w:trPr>
          <w:trHeight w:val="402"/>
          <w:jc w:val="center"/>
        </w:trPr>
        <w:tc>
          <w:tcPr>
            <w:tcW w:w="2323" w:type="dxa"/>
            <w:gridSpan w:val="3"/>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项目属性</w:t>
            </w:r>
          </w:p>
        </w:tc>
        <w:tc>
          <w:tcPr>
            <w:tcW w:w="3307" w:type="dxa"/>
            <w:gridSpan w:val="3"/>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新增项目</w:t>
            </w:r>
            <w:r>
              <w:rPr>
                <w:rFonts w:ascii="Times New Roman" w:hAnsi="Times New Roman"/>
                <w:kern w:val="0"/>
                <w:szCs w:val="21"/>
              </w:rPr>
              <w:t xml:space="preserve">    </w:t>
            </w:r>
            <w:r>
              <w:rPr>
                <w:rFonts w:ascii="Times New Roman" w:hAnsi="Times New Roman"/>
                <w:kern w:val="0"/>
                <w:szCs w:val="21"/>
              </w:rPr>
              <w:sym w:font="Wingdings 2" w:char="0052"/>
            </w:r>
            <w:r>
              <w:rPr>
                <w:rFonts w:ascii="Times New Roman" w:hAnsi="Times New Roman"/>
                <w:kern w:val="0"/>
                <w:szCs w:val="21"/>
              </w:rPr>
              <w:t>延续项目</w:t>
            </w:r>
          </w:p>
        </w:tc>
        <w:tc>
          <w:tcPr>
            <w:tcW w:w="2429"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项目期</w:t>
            </w:r>
          </w:p>
        </w:tc>
        <w:tc>
          <w:tcPr>
            <w:tcW w:w="1595"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长期</w:t>
            </w:r>
          </w:p>
        </w:tc>
      </w:tr>
      <w:tr w:rsidR="0017488F" w:rsidTr="00A256C8">
        <w:trPr>
          <w:trHeight w:val="402"/>
          <w:jc w:val="center"/>
        </w:trPr>
        <w:tc>
          <w:tcPr>
            <w:tcW w:w="2323" w:type="dxa"/>
            <w:gridSpan w:val="3"/>
            <w:vMerge w:val="restart"/>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项目资金</w:t>
            </w:r>
            <w:r>
              <w:rPr>
                <w:rFonts w:ascii="Times New Roman" w:hAnsi="Times New Roman"/>
                <w:kern w:val="0"/>
                <w:szCs w:val="21"/>
              </w:rPr>
              <w:br/>
            </w:r>
            <w:r>
              <w:rPr>
                <w:rFonts w:ascii="Times New Roman" w:hAnsi="Times New Roman"/>
                <w:kern w:val="0"/>
                <w:szCs w:val="21"/>
              </w:rPr>
              <w:t>（万元）</w:t>
            </w:r>
          </w:p>
        </w:tc>
        <w:tc>
          <w:tcPr>
            <w:tcW w:w="1822" w:type="dxa"/>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中期资金总额：</w:t>
            </w:r>
          </w:p>
        </w:tc>
        <w:tc>
          <w:tcPr>
            <w:tcW w:w="1485"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 xml:space="preserve">　</w:t>
            </w:r>
          </w:p>
        </w:tc>
        <w:tc>
          <w:tcPr>
            <w:tcW w:w="2429" w:type="dxa"/>
            <w:gridSpan w:val="2"/>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年度资金总额：</w:t>
            </w:r>
          </w:p>
        </w:tc>
        <w:tc>
          <w:tcPr>
            <w:tcW w:w="1595"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hint="eastAsia"/>
                <w:kern w:val="0"/>
                <w:szCs w:val="21"/>
              </w:rPr>
              <w:t>120</w:t>
            </w:r>
          </w:p>
        </w:tc>
      </w:tr>
      <w:tr w:rsidR="0017488F" w:rsidTr="00A256C8">
        <w:trPr>
          <w:trHeight w:val="402"/>
          <w:jc w:val="center"/>
        </w:trPr>
        <w:tc>
          <w:tcPr>
            <w:tcW w:w="2323" w:type="dxa"/>
            <w:gridSpan w:val="3"/>
            <w:vMerge/>
            <w:vAlign w:val="center"/>
          </w:tcPr>
          <w:p w:rsidR="0017488F" w:rsidRDefault="0017488F" w:rsidP="00A256C8">
            <w:pPr>
              <w:widowControl/>
              <w:spacing w:line="240" w:lineRule="exact"/>
              <w:jc w:val="left"/>
              <w:rPr>
                <w:rFonts w:ascii="Times New Roman" w:hAnsi="Times New Roman"/>
                <w:kern w:val="0"/>
                <w:szCs w:val="21"/>
              </w:rPr>
            </w:pPr>
          </w:p>
        </w:tc>
        <w:tc>
          <w:tcPr>
            <w:tcW w:w="1822" w:type="dxa"/>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其中：财政拨款</w:t>
            </w:r>
          </w:p>
        </w:tc>
        <w:tc>
          <w:tcPr>
            <w:tcW w:w="1485"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 xml:space="preserve">　</w:t>
            </w:r>
          </w:p>
        </w:tc>
        <w:tc>
          <w:tcPr>
            <w:tcW w:w="2429" w:type="dxa"/>
            <w:gridSpan w:val="2"/>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其中：财政拨款</w:t>
            </w:r>
          </w:p>
        </w:tc>
        <w:tc>
          <w:tcPr>
            <w:tcW w:w="1595"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hint="eastAsia"/>
                <w:kern w:val="0"/>
                <w:szCs w:val="21"/>
              </w:rPr>
              <w:t>120</w:t>
            </w:r>
          </w:p>
        </w:tc>
      </w:tr>
      <w:tr w:rsidR="0017488F" w:rsidTr="00A256C8">
        <w:trPr>
          <w:trHeight w:val="402"/>
          <w:jc w:val="center"/>
        </w:trPr>
        <w:tc>
          <w:tcPr>
            <w:tcW w:w="2323" w:type="dxa"/>
            <w:gridSpan w:val="3"/>
            <w:vMerge/>
            <w:vAlign w:val="center"/>
          </w:tcPr>
          <w:p w:rsidR="0017488F" w:rsidRDefault="0017488F" w:rsidP="00A256C8">
            <w:pPr>
              <w:widowControl/>
              <w:spacing w:line="240" w:lineRule="exact"/>
              <w:jc w:val="left"/>
              <w:rPr>
                <w:rFonts w:ascii="Times New Roman" w:hAnsi="Times New Roman"/>
                <w:kern w:val="0"/>
                <w:szCs w:val="21"/>
              </w:rPr>
            </w:pPr>
          </w:p>
        </w:tc>
        <w:tc>
          <w:tcPr>
            <w:tcW w:w="1822" w:type="dxa"/>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其他资金</w:t>
            </w:r>
          </w:p>
        </w:tc>
        <w:tc>
          <w:tcPr>
            <w:tcW w:w="1485"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 xml:space="preserve">　</w:t>
            </w:r>
          </w:p>
        </w:tc>
        <w:tc>
          <w:tcPr>
            <w:tcW w:w="2429" w:type="dxa"/>
            <w:gridSpan w:val="2"/>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其他资金</w:t>
            </w:r>
          </w:p>
        </w:tc>
        <w:tc>
          <w:tcPr>
            <w:tcW w:w="1595"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 xml:space="preserve">　</w:t>
            </w:r>
          </w:p>
        </w:tc>
      </w:tr>
      <w:tr w:rsidR="0017488F" w:rsidTr="00A256C8">
        <w:trPr>
          <w:trHeight w:val="1265"/>
          <w:jc w:val="center"/>
        </w:trPr>
        <w:tc>
          <w:tcPr>
            <w:tcW w:w="506"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总</w:t>
            </w:r>
            <w:r>
              <w:rPr>
                <w:rFonts w:ascii="Times New Roman" w:hAnsi="Times New Roman"/>
                <w:kern w:val="0"/>
                <w:szCs w:val="21"/>
              </w:rPr>
              <w:br/>
            </w:r>
            <w:r>
              <w:rPr>
                <w:rFonts w:ascii="Times New Roman" w:hAnsi="Times New Roman"/>
                <w:kern w:val="0"/>
                <w:szCs w:val="21"/>
              </w:rPr>
              <w:t>体</w:t>
            </w:r>
            <w:r>
              <w:rPr>
                <w:rFonts w:ascii="Times New Roman" w:hAnsi="Times New Roman"/>
                <w:kern w:val="0"/>
                <w:szCs w:val="21"/>
              </w:rPr>
              <w:br/>
            </w:r>
            <w:r>
              <w:rPr>
                <w:rFonts w:ascii="Times New Roman" w:hAnsi="Times New Roman"/>
                <w:kern w:val="0"/>
                <w:szCs w:val="21"/>
              </w:rPr>
              <w:t>目</w:t>
            </w:r>
            <w:r>
              <w:rPr>
                <w:rFonts w:ascii="Times New Roman" w:hAnsi="Times New Roman"/>
                <w:kern w:val="0"/>
                <w:szCs w:val="21"/>
              </w:rPr>
              <w:br/>
            </w:r>
            <w:r>
              <w:rPr>
                <w:rFonts w:ascii="Times New Roman" w:hAnsi="Times New Roman"/>
                <w:kern w:val="0"/>
                <w:szCs w:val="21"/>
              </w:rPr>
              <w:t>标</w:t>
            </w:r>
          </w:p>
        </w:tc>
        <w:tc>
          <w:tcPr>
            <w:tcW w:w="9148" w:type="dxa"/>
            <w:gridSpan w:val="8"/>
          </w:tcPr>
          <w:p w:rsidR="0017488F" w:rsidRDefault="0017488F" w:rsidP="00A256C8">
            <w:pPr>
              <w:widowControl/>
              <w:spacing w:line="240" w:lineRule="exact"/>
              <w:rPr>
                <w:rFonts w:ascii="Times New Roman" w:hAnsi="Times New Roman"/>
                <w:kern w:val="0"/>
                <w:szCs w:val="21"/>
              </w:rPr>
            </w:pPr>
          </w:p>
          <w:p w:rsidR="0017488F" w:rsidRDefault="0017488F" w:rsidP="00A256C8">
            <w:pPr>
              <w:widowControl/>
              <w:spacing w:line="240" w:lineRule="exact"/>
              <w:rPr>
                <w:rFonts w:ascii="Times New Roman" w:hAnsi="Times New Roman"/>
                <w:kern w:val="0"/>
                <w:szCs w:val="21"/>
              </w:rPr>
            </w:pPr>
            <w:r>
              <w:rPr>
                <w:rFonts w:ascii="宋体" w:hAnsi="宋体" w:cs="宋体" w:hint="eastAsia"/>
                <w:kern w:val="0"/>
                <w:szCs w:val="21"/>
              </w:rPr>
              <w:t xml:space="preserve"> 目标：为居民创建环境优美、生活便利，帮扶居民，丰富居民精神文化的服务。</w:t>
            </w:r>
            <w:r>
              <w:rPr>
                <w:rFonts w:ascii="宋体" w:hAnsi="宋体" w:cs="宋体" w:hint="eastAsia"/>
                <w:color w:val="000000"/>
                <w:kern w:val="0"/>
                <w:szCs w:val="21"/>
              </w:rPr>
              <w:br/>
            </w:r>
            <w:r>
              <w:rPr>
                <w:rFonts w:ascii="宋体" w:hAnsi="宋体" w:cs="宋体" w:hint="eastAsia"/>
                <w:kern w:val="0"/>
                <w:szCs w:val="21"/>
              </w:rPr>
              <w:br/>
            </w:r>
            <w:r>
              <w:rPr>
                <w:rFonts w:ascii="宋体" w:hAnsi="宋体" w:cs="宋体" w:hint="eastAsia"/>
                <w:color w:val="000000"/>
                <w:kern w:val="0"/>
                <w:szCs w:val="21"/>
              </w:rPr>
              <w:br/>
            </w:r>
            <w:r>
              <w:rPr>
                <w:rFonts w:ascii="Times New Roman" w:hAnsi="Times New Roman"/>
                <w:kern w:val="0"/>
                <w:szCs w:val="21"/>
              </w:rPr>
              <w:br/>
            </w:r>
          </w:p>
        </w:tc>
      </w:tr>
      <w:tr w:rsidR="0017488F" w:rsidTr="00A256C8">
        <w:trPr>
          <w:trHeight w:val="619"/>
          <w:jc w:val="center"/>
        </w:trPr>
        <w:tc>
          <w:tcPr>
            <w:tcW w:w="506" w:type="dxa"/>
            <w:vMerge w:val="restart"/>
            <w:vAlign w:val="center"/>
          </w:tcPr>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绩</w:t>
            </w:r>
            <w:r>
              <w:rPr>
                <w:rFonts w:ascii="Times New Roman" w:hAnsi="Times New Roman"/>
                <w:kern w:val="0"/>
                <w:szCs w:val="21"/>
              </w:rPr>
              <w:br/>
            </w:r>
            <w:r>
              <w:rPr>
                <w:rFonts w:ascii="Times New Roman" w:hAnsi="Times New Roman"/>
                <w:kern w:val="0"/>
                <w:szCs w:val="21"/>
              </w:rPr>
              <w:t>效</w:t>
            </w:r>
            <w:r>
              <w:rPr>
                <w:rFonts w:ascii="Times New Roman" w:hAnsi="Times New Roman"/>
                <w:kern w:val="0"/>
                <w:szCs w:val="21"/>
              </w:rPr>
              <w:br/>
            </w:r>
            <w:r>
              <w:rPr>
                <w:rFonts w:ascii="Times New Roman" w:hAnsi="Times New Roman"/>
                <w:kern w:val="0"/>
                <w:szCs w:val="21"/>
              </w:rPr>
              <w:t>指</w:t>
            </w:r>
            <w:r>
              <w:rPr>
                <w:rFonts w:ascii="Times New Roman" w:hAnsi="Times New Roman"/>
                <w:kern w:val="0"/>
                <w:szCs w:val="21"/>
              </w:rPr>
              <w:br/>
            </w:r>
            <w:r>
              <w:rPr>
                <w:rFonts w:ascii="Times New Roman" w:hAnsi="Times New Roman"/>
                <w:kern w:val="0"/>
                <w:szCs w:val="21"/>
              </w:rPr>
              <w:t>标</w:t>
            </w: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p w:rsidR="0017488F" w:rsidRDefault="0017488F" w:rsidP="00A256C8">
            <w:pPr>
              <w:widowControl/>
              <w:spacing w:line="240" w:lineRule="exact"/>
              <w:jc w:val="center"/>
              <w:rPr>
                <w:rFonts w:ascii="Times New Roman" w:hAnsi="Times New Roman"/>
                <w:kern w:val="0"/>
                <w:szCs w:val="21"/>
              </w:rPr>
            </w:pPr>
          </w:p>
        </w:tc>
        <w:tc>
          <w:tcPr>
            <w:tcW w:w="738"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一级</w:t>
            </w:r>
            <w:r>
              <w:rPr>
                <w:rFonts w:ascii="Times New Roman" w:hAnsi="Times New Roman"/>
                <w:kern w:val="0"/>
                <w:szCs w:val="21"/>
              </w:rPr>
              <w:br/>
            </w:r>
            <w:r>
              <w:rPr>
                <w:rFonts w:ascii="Times New Roman" w:hAnsi="Times New Roman"/>
                <w:kern w:val="0"/>
                <w:szCs w:val="21"/>
              </w:rPr>
              <w:t>指标</w:t>
            </w:r>
          </w:p>
        </w:tc>
        <w:tc>
          <w:tcPr>
            <w:tcW w:w="1079" w:type="dxa"/>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二级指标</w:t>
            </w:r>
          </w:p>
        </w:tc>
        <w:tc>
          <w:tcPr>
            <w:tcW w:w="2977"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三级指标</w:t>
            </w:r>
          </w:p>
        </w:tc>
        <w:tc>
          <w:tcPr>
            <w:tcW w:w="1602"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指标值</w:t>
            </w:r>
          </w:p>
        </w:tc>
        <w:tc>
          <w:tcPr>
            <w:tcW w:w="2752" w:type="dxa"/>
            <w:gridSpan w:val="2"/>
            <w:vAlign w:val="center"/>
          </w:tcPr>
          <w:p w:rsidR="0017488F" w:rsidRDefault="0017488F" w:rsidP="00A256C8">
            <w:pPr>
              <w:widowControl/>
              <w:spacing w:line="240" w:lineRule="exact"/>
              <w:jc w:val="center"/>
              <w:rPr>
                <w:rFonts w:ascii="Times New Roman" w:hAnsi="Times New Roman"/>
                <w:kern w:val="0"/>
                <w:szCs w:val="21"/>
              </w:rPr>
            </w:pPr>
            <w:r>
              <w:rPr>
                <w:rFonts w:ascii="Times New Roman" w:hAnsi="Times New Roman"/>
                <w:kern w:val="0"/>
                <w:szCs w:val="21"/>
              </w:rPr>
              <w:t>绩效标准</w:t>
            </w:r>
          </w:p>
        </w:tc>
      </w:tr>
      <w:tr w:rsidR="0017488F" w:rsidTr="00A256C8">
        <w:trPr>
          <w:trHeight w:val="315"/>
          <w:jc w:val="center"/>
        </w:trPr>
        <w:tc>
          <w:tcPr>
            <w:tcW w:w="506" w:type="dxa"/>
            <w:vMerge/>
            <w:vAlign w:val="center"/>
          </w:tcPr>
          <w:p w:rsidR="0017488F" w:rsidRDefault="0017488F" w:rsidP="00A256C8">
            <w:pPr>
              <w:widowControl/>
              <w:spacing w:line="240" w:lineRule="exact"/>
              <w:jc w:val="left"/>
              <w:rPr>
                <w:rFonts w:ascii="Times New Roman" w:hAnsi="Times New Roman"/>
                <w:kern w:val="0"/>
                <w:szCs w:val="21"/>
              </w:rPr>
            </w:pPr>
          </w:p>
        </w:tc>
        <w:tc>
          <w:tcPr>
            <w:tcW w:w="738" w:type="dxa"/>
            <w:vMerge w:val="restart"/>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产</w:t>
            </w:r>
            <w:r>
              <w:rPr>
                <w:rFonts w:ascii="Times New Roman" w:hAnsi="Times New Roman"/>
                <w:kern w:val="0"/>
                <w:szCs w:val="21"/>
              </w:rPr>
              <w:br/>
            </w:r>
            <w:r>
              <w:rPr>
                <w:rFonts w:ascii="Times New Roman" w:hAnsi="Times New Roman"/>
                <w:kern w:val="0"/>
                <w:szCs w:val="21"/>
              </w:rPr>
              <w:t>出</w:t>
            </w:r>
            <w:r>
              <w:rPr>
                <w:rFonts w:ascii="Times New Roman" w:hAnsi="Times New Roman"/>
                <w:kern w:val="0"/>
                <w:szCs w:val="21"/>
              </w:rPr>
              <w:br/>
            </w:r>
            <w:r>
              <w:rPr>
                <w:rFonts w:ascii="Times New Roman" w:hAnsi="Times New Roman"/>
                <w:kern w:val="0"/>
                <w:szCs w:val="21"/>
              </w:rPr>
              <w:t>指</w:t>
            </w:r>
            <w:r>
              <w:rPr>
                <w:rFonts w:ascii="Times New Roman" w:hAnsi="Times New Roman"/>
                <w:kern w:val="0"/>
                <w:szCs w:val="21"/>
              </w:rPr>
              <w:br/>
            </w:r>
            <w:r>
              <w:rPr>
                <w:rFonts w:ascii="Times New Roman" w:hAnsi="Times New Roman"/>
                <w:kern w:val="0"/>
                <w:szCs w:val="21"/>
              </w:rPr>
              <w:t>标</w:t>
            </w: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p w:rsidR="0017488F" w:rsidRDefault="0017488F" w:rsidP="00A256C8">
            <w:pPr>
              <w:widowControl/>
              <w:spacing w:line="240" w:lineRule="exact"/>
              <w:jc w:val="left"/>
              <w:rPr>
                <w:rFonts w:ascii="Times New Roman" w:hAnsi="Times New Roman"/>
                <w:kern w:val="0"/>
                <w:szCs w:val="21"/>
              </w:rPr>
            </w:pPr>
          </w:p>
        </w:tc>
        <w:tc>
          <w:tcPr>
            <w:tcW w:w="1079" w:type="dxa"/>
            <w:vAlign w:val="center"/>
          </w:tcPr>
          <w:p w:rsidR="0017488F" w:rsidRDefault="0017488F" w:rsidP="00A256C8">
            <w:pPr>
              <w:widowControl/>
              <w:rPr>
                <w:rFonts w:ascii="Times New Roman" w:hAnsi="Times New Roman"/>
                <w:kern w:val="0"/>
                <w:szCs w:val="21"/>
              </w:rPr>
            </w:pPr>
            <w:r>
              <w:rPr>
                <w:rFonts w:ascii="Times New Roman" w:hAnsi="Times New Roman"/>
                <w:kern w:val="0"/>
                <w:szCs w:val="21"/>
              </w:rPr>
              <w:t>数量指标</w:t>
            </w:r>
          </w:p>
        </w:tc>
        <w:tc>
          <w:tcPr>
            <w:tcW w:w="2977" w:type="dxa"/>
            <w:gridSpan w:val="2"/>
            <w:vAlign w:val="center"/>
          </w:tcPr>
          <w:p w:rsidR="0017488F" w:rsidRDefault="0017488F" w:rsidP="00A256C8">
            <w:pPr>
              <w:widowControl/>
              <w:jc w:val="left"/>
              <w:rPr>
                <w:rFonts w:ascii="Times New Roman" w:hAnsi="Times New Roman"/>
                <w:kern w:val="0"/>
                <w:szCs w:val="21"/>
              </w:rPr>
            </w:pPr>
          </w:p>
        </w:tc>
        <w:tc>
          <w:tcPr>
            <w:tcW w:w="1602" w:type="dxa"/>
            <w:gridSpan w:val="2"/>
            <w:vAlign w:val="center"/>
          </w:tcPr>
          <w:p w:rsidR="0017488F" w:rsidRDefault="0017488F" w:rsidP="00A256C8">
            <w:pPr>
              <w:widowControl/>
              <w:spacing w:line="240" w:lineRule="exact"/>
              <w:jc w:val="left"/>
              <w:rPr>
                <w:rFonts w:ascii="Times New Roman" w:hAnsi="Times New Roman"/>
                <w:kern w:val="0"/>
                <w:szCs w:val="21"/>
              </w:rPr>
            </w:pPr>
          </w:p>
        </w:tc>
        <w:tc>
          <w:tcPr>
            <w:tcW w:w="2752" w:type="dxa"/>
            <w:gridSpan w:val="2"/>
            <w:vAlign w:val="center"/>
          </w:tcPr>
          <w:p w:rsidR="0017488F" w:rsidRDefault="0017488F" w:rsidP="00A256C8">
            <w:pPr>
              <w:widowControl/>
              <w:spacing w:line="240" w:lineRule="exact"/>
              <w:jc w:val="left"/>
              <w:rPr>
                <w:rFonts w:ascii="Times New Roman" w:hAnsi="Times New Roman"/>
                <w:kern w:val="0"/>
                <w:szCs w:val="21"/>
              </w:rPr>
            </w:pPr>
          </w:p>
        </w:tc>
      </w:tr>
      <w:tr w:rsidR="0017488F" w:rsidTr="00A256C8">
        <w:trPr>
          <w:trHeight w:val="380"/>
          <w:jc w:val="center"/>
        </w:trPr>
        <w:tc>
          <w:tcPr>
            <w:tcW w:w="506" w:type="dxa"/>
            <w:vMerge/>
            <w:vAlign w:val="center"/>
          </w:tcPr>
          <w:p w:rsidR="0017488F" w:rsidRDefault="0017488F" w:rsidP="00A256C8">
            <w:pPr>
              <w:widowControl/>
              <w:spacing w:line="240" w:lineRule="exact"/>
              <w:jc w:val="left"/>
            </w:pPr>
          </w:p>
        </w:tc>
        <w:tc>
          <w:tcPr>
            <w:tcW w:w="738" w:type="dxa"/>
            <w:vMerge/>
            <w:vAlign w:val="center"/>
          </w:tcPr>
          <w:p w:rsidR="0017488F" w:rsidRDefault="0017488F" w:rsidP="00A256C8">
            <w:pPr>
              <w:widowControl/>
              <w:spacing w:line="240" w:lineRule="exact"/>
              <w:jc w:val="left"/>
            </w:pPr>
          </w:p>
        </w:tc>
        <w:tc>
          <w:tcPr>
            <w:tcW w:w="1079" w:type="dxa"/>
            <w:vAlign w:val="center"/>
          </w:tcPr>
          <w:p w:rsidR="0017488F" w:rsidRDefault="0017488F" w:rsidP="00A256C8">
            <w:pPr>
              <w:widowControl/>
            </w:pPr>
            <w:r>
              <w:rPr>
                <w:rFonts w:ascii="Times New Roman" w:hAnsi="Times New Roman"/>
                <w:kern w:val="0"/>
                <w:szCs w:val="21"/>
              </w:rPr>
              <w:t>质量指标</w:t>
            </w:r>
          </w:p>
        </w:tc>
        <w:tc>
          <w:tcPr>
            <w:tcW w:w="2977" w:type="dxa"/>
            <w:gridSpan w:val="2"/>
            <w:vAlign w:val="center"/>
          </w:tcPr>
          <w:p w:rsidR="0017488F" w:rsidRDefault="0017488F" w:rsidP="00A256C8">
            <w:pPr>
              <w:widowControl/>
              <w:jc w:val="left"/>
              <w:rPr>
                <w:rFonts w:ascii="Times New Roman" w:hAnsi="Times New Roman"/>
                <w:color w:val="000000"/>
                <w:kern w:val="0"/>
                <w:szCs w:val="21"/>
              </w:rPr>
            </w:pPr>
            <w:r>
              <w:rPr>
                <w:rFonts w:ascii="Times New Roman" w:hAnsi="Times New Roman" w:hint="eastAsia"/>
                <w:color w:val="000000"/>
                <w:kern w:val="0"/>
                <w:szCs w:val="21"/>
              </w:rPr>
              <w:t>经费支出合规性</w:t>
            </w:r>
          </w:p>
        </w:tc>
        <w:tc>
          <w:tcPr>
            <w:tcW w:w="1602" w:type="dxa"/>
            <w:gridSpan w:val="2"/>
            <w:vAlign w:val="center"/>
          </w:tcPr>
          <w:p w:rsidR="0017488F" w:rsidRDefault="0017488F" w:rsidP="00A256C8">
            <w:pPr>
              <w:widowControl/>
              <w:spacing w:line="240" w:lineRule="exact"/>
              <w:ind w:firstLineChars="100" w:firstLine="210"/>
              <w:jc w:val="left"/>
              <w:rPr>
                <w:rFonts w:ascii="Times New Roman" w:hAnsi="Times New Roman"/>
                <w:color w:val="000000"/>
                <w:kern w:val="0"/>
                <w:szCs w:val="21"/>
              </w:rPr>
            </w:pPr>
            <w:r>
              <w:rPr>
                <w:rFonts w:ascii="Times New Roman" w:hAnsi="Times New Roman" w:hint="eastAsia"/>
                <w:color w:val="000000"/>
                <w:kern w:val="0"/>
                <w:szCs w:val="21"/>
              </w:rPr>
              <w:t>严格执行相关财经法规、制度</w:t>
            </w: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color w:val="000000"/>
                <w:kern w:val="0"/>
                <w:szCs w:val="21"/>
              </w:rPr>
            </w:pPr>
            <w:r>
              <w:rPr>
                <w:rFonts w:ascii="Times New Roman" w:hAnsi="Times New Roman" w:hint="eastAsia"/>
                <w:color w:val="000000"/>
                <w:kern w:val="0"/>
                <w:szCs w:val="21"/>
              </w:rPr>
              <w:t>是否严格执行相关财经法规、制度等规定</w:t>
            </w:r>
          </w:p>
        </w:tc>
      </w:tr>
      <w:tr w:rsidR="0017488F" w:rsidTr="00A256C8">
        <w:trPr>
          <w:trHeight w:val="446"/>
          <w:jc w:val="center"/>
        </w:trPr>
        <w:tc>
          <w:tcPr>
            <w:tcW w:w="506" w:type="dxa"/>
            <w:vMerge/>
            <w:vAlign w:val="center"/>
          </w:tcPr>
          <w:p w:rsidR="0017488F" w:rsidRDefault="0017488F" w:rsidP="00A256C8">
            <w:pPr>
              <w:widowControl/>
              <w:spacing w:line="240" w:lineRule="exact"/>
              <w:jc w:val="left"/>
              <w:rPr>
                <w:rFonts w:ascii="Times New Roman" w:hAnsi="Times New Roman"/>
                <w:color w:val="000000"/>
                <w:kern w:val="0"/>
                <w:szCs w:val="21"/>
              </w:rPr>
            </w:pPr>
          </w:p>
        </w:tc>
        <w:tc>
          <w:tcPr>
            <w:tcW w:w="738" w:type="dxa"/>
            <w:vMerge/>
            <w:vAlign w:val="center"/>
          </w:tcPr>
          <w:p w:rsidR="0017488F" w:rsidRDefault="0017488F" w:rsidP="00A256C8">
            <w:pPr>
              <w:widowControl/>
              <w:spacing w:line="240" w:lineRule="exact"/>
              <w:jc w:val="left"/>
              <w:rPr>
                <w:rFonts w:ascii="Times New Roman" w:hAnsi="Times New Roman"/>
                <w:color w:val="000000"/>
                <w:kern w:val="0"/>
                <w:szCs w:val="21"/>
              </w:rPr>
            </w:pPr>
          </w:p>
        </w:tc>
        <w:tc>
          <w:tcPr>
            <w:tcW w:w="1079" w:type="dxa"/>
            <w:vAlign w:val="center"/>
          </w:tcPr>
          <w:p w:rsidR="0017488F" w:rsidRDefault="0017488F" w:rsidP="00A256C8">
            <w:pPr>
              <w:widowControl/>
              <w:rPr>
                <w:rFonts w:ascii="Times New Roman" w:hAnsi="Times New Roman"/>
                <w:kern w:val="0"/>
                <w:szCs w:val="21"/>
              </w:rPr>
            </w:pPr>
            <w:r>
              <w:rPr>
                <w:rFonts w:ascii="Times New Roman" w:hAnsi="Times New Roman"/>
                <w:kern w:val="0"/>
                <w:szCs w:val="21"/>
              </w:rPr>
              <w:t>时效指标</w:t>
            </w:r>
          </w:p>
        </w:tc>
        <w:tc>
          <w:tcPr>
            <w:tcW w:w="2977" w:type="dxa"/>
            <w:gridSpan w:val="2"/>
            <w:vAlign w:val="center"/>
          </w:tcPr>
          <w:p w:rsidR="0017488F" w:rsidRDefault="0017488F" w:rsidP="00A256C8">
            <w:pPr>
              <w:widowControl/>
              <w:jc w:val="left"/>
              <w:rPr>
                <w:rFonts w:ascii="Times New Roman" w:hAnsi="Times New Roman"/>
                <w:kern w:val="0"/>
                <w:szCs w:val="21"/>
              </w:rPr>
            </w:pPr>
            <w:r>
              <w:rPr>
                <w:rFonts w:ascii="Times New Roman" w:hAnsi="Times New Roman" w:hint="eastAsia"/>
                <w:kern w:val="0"/>
                <w:szCs w:val="21"/>
              </w:rPr>
              <w:t>经费支出时效性</w:t>
            </w:r>
          </w:p>
        </w:tc>
        <w:tc>
          <w:tcPr>
            <w:tcW w:w="1602" w:type="dxa"/>
            <w:gridSpan w:val="2"/>
            <w:vAlign w:val="center"/>
          </w:tcPr>
          <w:p w:rsidR="0017488F" w:rsidRDefault="0017488F" w:rsidP="00A256C8">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rPr>
              <w:t>经费计划支出时间</w:t>
            </w: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color w:val="000000"/>
                <w:kern w:val="0"/>
                <w:szCs w:val="21"/>
              </w:rPr>
            </w:pPr>
            <w:r>
              <w:rPr>
                <w:rFonts w:ascii="Times New Roman" w:hAnsi="Times New Roman" w:hint="eastAsia"/>
                <w:color w:val="000000"/>
                <w:kern w:val="0"/>
                <w:szCs w:val="21"/>
              </w:rPr>
              <w:t>反映项目经费支出的及时程度和效率情况</w:t>
            </w:r>
          </w:p>
        </w:tc>
      </w:tr>
      <w:tr w:rsidR="0017488F" w:rsidTr="00A256C8">
        <w:trPr>
          <w:trHeight w:val="675"/>
          <w:jc w:val="center"/>
        </w:trPr>
        <w:tc>
          <w:tcPr>
            <w:tcW w:w="506" w:type="dxa"/>
            <w:vMerge/>
            <w:vAlign w:val="center"/>
          </w:tcPr>
          <w:p w:rsidR="0017488F" w:rsidRDefault="0017488F" w:rsidP="00A256C8">
            <w:pPr>
              <w:widowControl/>
              <w:spacing w:line="240" w:lineRule="exact"/>
              <w:jc w:val="left"/>
              <w:rPr>
                <w:rFonts w:ascii="Times New Roman" w:hAnsi="Times New Roman"/>
                <w:kern w:val="0"/>
                <w:szCs w:val="21"/>
              </w:rPr>
            </w:pPr>
          </w:p>
        </w:tc>
        <w:tc>
          <w:tcPr>
            <w:tcW w:w="738" w:type="dxa"/>
            <w:vMerge/>
            <w:vAlign w:val="center"/>
          </w:tcPr>
          <w:p w:rsidR="0017488F" w:rsidRDefault="0017488F" w:rsidP="00A256C8">
            <w:pPr>
              <w:widowControl/>
              <w:spacing w:line="240" w:lineRule="exact"/>
              <w:jc w:val="left"/>
              <w:rPr>
                <w:rFonts w:ascii="Times New Roman" w:hAnsi="Times New Roman"/>
                <w:kern w:val="0"/>
                <w:szCs w:val="21"/>
              </w:rPr>
            </w:pPr>
          </w:p>
        </w:tc>
        <w:tc>
          <w:tcPr>
            <w:tcW w:w="1079" w:type="dxa"/>
            <w:vAlign w:val="center"/>
          </w:tcPr>
          <w:p w:rsidR="0017488F" w:rsidRDefault="0017488F" w:rsidP="00A256C8">
            <w:pPr>
              <w:widowControl/>
              <w:rPr>
                <w:rFonts w:ascii="Times New Roman" w:hAnsi="Times New Roman"/>
                <w:kern w:val="0"/>
                <w:szCs w:val="21"/>
              </w:rPr>
            </w:pPr>
            <w:r>
              <w:rPr>
                <w:rFonts w:ascii="Times New Roman" w:hAnsi="Times New Roman"/>
                <w:kern w:val="0"/>
                <w:szCs w:val="21"/>
              </w:rPr>
              <w:t>成本指标</w:t>
            </w:r>
          </w:p>
        </w:tc>
        <w:tc>
          <w:tcPr>
            <w:tcW w:w="2977" w:type="dxa"/>
            <w:gridSpan w:val="2"/>
            <w:vAlign w:val="center"/>
          </w:tcPr>
          <w:p w:rsidR="0017488F" w:rsidRDefault="0017488F" w:rsidP="00A256C8">
            <w:pPr>
              <w:widowControl/>
              <w:jc w:val="left"/>
              <w:rPr>
                <w:rFonts w:ascii="Times New Roman" w:hAnsi="Times New Roman"/>
                <w:kern w:val="0"/>
                <w:szCs w:val="21"/>
              </w:rPr>
            </w:pPr>
          </w:p>
        </w:tc>
        <w:tc>
          <w:tcPr>
            <w:tcW w:w="160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r>
      <w:tr w:rsidR="0017488F" w:rsidTr="00A256C8">
        <w:trPr>
          <w:trHeight w:val="316"/>
          <w:jc w:val="center"/>
        </w:trPr>
        <w:tc>
          <w:tcPr>
            <w:tcW w:w="506" w:type="dxa"/>
            <w:vMerge/>
            <w:vAlign w:val="center"/>
          </w:tcPr>
          <w:p w:rsidR="0017488F" w:rsidRDefault="0017488F" w:rsidP="00A256C8">
            <w:pPr>
              <w:widowControl/>
              <w:spacing w:line="240" w:lineRule="exact"/>
              <w:jc w:val="left"/>
              <w:rPr>
                <w:rFonts w:ascii="Times New Roman" w:hAnsi="Times New Roman"/>
                <w:kern w:val="0"/>
                <w:szCs w:val="21"/>
              </w:rPr>
            </w:pPr>
          </w:p>
        </w:tc>
        <w:tc>
          <w:tcPr>
            <w:tcW w:w="738" w:type="dxa"/>
            <w:vMerge w:val="restart"/>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效</w:t>
            </w:r>
            <w:r>
              <w:rPr>
                <w:rFonts w:ascii="Times New Roman" w:hAnsi="Times New Roman"/>
                <w:kern w:val="0"/>
                <w:szCs w:val="21"/>
              </w:rPr>
              <w:br/>
            </w:r>
            <w:r>
              <w:rPr>
                <w:rFonts w:ascii="Times New Roman" w:hAnsi="Times New Roman"/>
                <w:kern w:val="0"/>
                <w:szCs w:val="21"/>
              </w:rPr>
              <w:t>益</w:t>
            </w:r>
            <w:r>
              <w:rPr>
                <w:rFonts w:ascii="Times New Roman" w:hAnsi="Times New Roman"/>
                <w:kern w:val="0"/>
                <w:szCs w:val="21"/>
              </w:rPr>
              <w:br/>
            </w:r>
            <w:r>
              <w:rPr>
                <w:rFonts w:ascii="Times New Roman" w:hAnsi="Times New Roman"/>
                <w:kern w:val="0"/>
                <w:szCs w:val="21"/>
              </w:rPr>
              <w:t>指</w:t>
            </w:r>
            <w:r>
              <w:rPr>
                <w:rFonts w:ascii="Times New Roman" w:hAnsi="Times New Roman"/>
                <w:kern w:val="0"/>
                <w:szCs w:val="21"/>
              </w:rPr>
              <w:br/>
            </w:r>
            <w:r>
              <w:rPr>
                <w:rFonts w:ascii="Times New Roman" w:hAnsi="Times New Roman"/>
                <w:kern w:val="0"/>
                <w:szCs w:val="21"/>
              </w:rPr>
              <w:t>标</w:t>
            </w:r>
          </w:p>
        </w:tc>
        <w:tc>
          <w:tcPr>
            <w:tcW w:w="1079" w:type="dxa"/>
            <w:vAlign w:val="center"/>
          </w:tcPr>
          <w:p w:rsidR="0017488F" w:rsidRDefault="0017488F" w:rsidP="00A256C8">
            <w:pPr>
              <w:widowControl/>
              <w:jc w:val="left"/>
              <w:rPr>
                <w:rFonts w:ascii="Times New Roman" w:hAnsi="Times New Roman"/>
                <w:kern w:val="0"/>
                <w:szCs w:val="21"/>
              </w:rPr>
            </w:pPr>
            <w:r>
              <w:rPr>
                <w:rFonts w:ascii="Times New Roman" w:hAnsi="Times New Roman"/>
                <w:kern w:val="0"/>
                <w:szCs w:val="21"/>
              </w:rPr>
              <w:t>经济效益</w:t>
            </w:r>
            <w:r>
              <w:rPr>
                <w:rFonts w:ascii="Times New Roman" w:hAnsi="Times New Roman"/>
                <w:kern w:val="0"/>
                <w:szCs w:val="21"/>
              </w:rPr>
              <w:br/>
            </w:r>
            <w:r>
              <w:rPr>
                <w:rFonts w:ascii="Times New Roman" w:hAnsi="Times New Roman"/>
                <w:kern w:val="0"/>
                <w:szCs w:val="21"/>
              </w:rPr>
              <w:t>指标</w:t>
            </w:r>
          </w:p>
        </w:tc>
        <w:tc>
          <w:tcPr>
            <w:tcW w:w="2977" w:type="dxa"/>
            <w:gridSpan w:val="2"/>
            <w:vAlign w:val="center"/>
          </w:tcPr>
          <w:p w:rsidR="0017488F" w:rsidRDefault="0017488F" w:rsidP="00A256C8">
            <w:pPr>
              <w:widowControl/>
              <w:jc w:val="left"/>
              <w:rPr>
                <w:rFonts w:ascii="Times New Roman" w:hAnsi="Times New Roman"/>
                <w:kern w:val="0"/>
                <w:szCs w:val="21"/>
              </w:rPr>
            </w:pPr>
          </w:p>
        </w:tc>
        <w:tc>
          <w:tcPr>
            <w:tcW w:w="160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r>
      <w:tr w:rsidR="0017488F" w:rsidTr="00A256C8">
        <w:trPr>
          <w:trHeight w:val="316"/>
          <w:jc w:val="center"/>
        </w:trPr>
        <w:tc>
          <w:tcPr>
            <w:tcW w:w="506" w:type="dxa"/>
            <w:vMerge/>
            <w:vAlign w:val="center"/>
          </w:tcPr>
          <w:p w:rsidR="0017488F" w:rsidRDefault="0017488F" w:rsidP="00A256C8">
            <w:pPr>
              <w:widowControl/>
              <w:spacing w:line="240" w:lineRule="exact"/>
              <w:jc w:val="left"/>
            </w:pPr>
          </w:p>
        </w:tc>
        <w:tc>
          <w:tcPr>
            <w:tcW w:w="738" w:type="dxa"/>
            <w:vMerge/>
            <w:vAlign w:val="center"/>
          </w:tcPr>
          <w:p w:rsidR="0017488F" w:rsidRDefault="0017488F" w:rsidP="00A256C8">
            <w:pPr>
              <w:widowControl/>
              <w:spacing w:line="240" w:lineRule="exact"/>
              <w:jc w:val="left"/>
            </w:pPr>
          </w:p>
        </w:tc>
        <w:tc>
          <w:tcPr>
            <w:tcW w:w="1079" w:type="dxa"/>
            <w:vAlign w:val="center"/>
          </w:tcPr>
          <w:p w:rsidR="0017488F" w:rsidRDefault="0017488F" w:rsidP="00A256C8">
            <w:pPr>
              <w:widowControl/>
              <w:jc w:val="center"/>
              <w:rPr>
                <w:rFonts w:ascii="Times New Roman" w:hAnsi="Times New Roman"/>
                <w:kern w:val="0"/>
                <w:szCs w:val="21"/>
              </w:rPr>
            </w:pPr>
            <w:r>
              <w:rPr>
                <w:rFonts w:ascii="Times New Roman" w:hAnsi="Times New Roman"/>
                <w:kern w:val="0"/>
                <w:szCs w:val="21"/>
              </w:rPr>
              <w:t>社会效益</w:t>
            </w:r>
            <w:r>
              <w:rPr>
                <w:rFonts w:ascii="Times New Roman" w:hAnsi="Times New Roman"/>
                <w:kern w:val="0"/>
                <w:szCs w:val="21"/>
              </w:rPr>
              <w:br/>
            </w:r>
            <w:r>
              <w:rPr>
                <w:rFonts w:ascii="Times New Roman" w:hAnsi="Times New Roman"/>
                <w:kern w:val="0"/>
                <w:szCs w:val="21"/>
              </w:rPr>
              <w:t>指标</w:t>
            </w:r>
          </w:p>
        </w:tc>
        <w:tc>
          <w:tcPr>
            <w:tcW w:w="2977" w:type="dxa"/>
            <w:gridSpan w:val="2"/>
            <w:vAlign w:val="center"/>
          </w:tcPr>
          <w:p w:rsidR="0017488F" w:rsidRDefault="0017488F" w:rsidP="00A256C8">
            <w:pPr>
              <w:widowControl/>
              <w:jc w:val="left"/>
              <w:rPr>
                <w:rFonts w:ascii="Times New Roman" w:hAnsi="Times New Roman"/>
                <w:kern w:val="0"/>
                <w:szCs w:val="21"/>
              </w:rPr>
            </w:pPr>
          </w:p>
        </w:tc>
        <w:tc>
          <w:tcPr>
            <w:tcW w:w="160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r>
      <w:tr w:rsidR="0017488F" w:rsidTr="00A256C8">
        <w:trPr>
          <w:trHeight w:val="130"/>
          <w:jc w:val="center"/>
        </w:trPr>
        <w:tc>
          <w:tcPr>
            <w:tcW w:w="506" w:type="dxa"/>
            <w:vMerge/>
            <w:vAlign w:val="center"/>
          </w:tcPr>
          <w:p w:rsidR="0017488F" w:rsidRDefault="0017488F" w:rsidP="00A256C8">
            <w:pPr>
              <w:widowControl/>
              <w:spacing w:line="240" w:lineRule="exact"/>
              <w:jc w:val="left"/>
              <w:rPr>
                <w:rFonts w:ascii="Times New Roman" w:hAnsi="Times New Roman"/>
                <w:kern w:val="0"/>
                <w:szCs w:val="21"/>
              </w:rPr>
            </w:pPr>
          </w:p>
        </w:tc>
        <w:tc>
          <w:tcPr>
            <w:tcW w:w="738" w:type="dxa"/>
            <w:vMerge/>
            <w:vAlign w:val="center"/>
          </w:tcPr>
          <w:p w:rsidR="0017488F" w:rsidRDefault="0017488F" w:rsidP="00A256C8">
            <w:pPr>
              <w:widowControl/>
              <w:spacing w:line="240" w:lineRule="exact"/>
              <w:jc w:val="left"/>
              <w:rPr>
                <w:rFonts w:ascii="Times New Roman" w:hAnsi="Times New Roman"/>
                <w:kern w:val="0"/>
                <w:szCs w:val="21"/>
              </w:rPr>
            </w:pPr>
          </w:p>
        </w:tc>
        <w:tc>
          <w:tcPr>
            <w:tcW w:w="1079" w:type="dxa"/>
            <w:vAlign w:val="center"/>
          </w:tcPr>
          <w:p w:rsidR="0017488F" w:rsidRDefault="0017488F" w:rsidP="00A256C8">
            <w:pPr>
              <w:widowControl/>
              <w:jc w:val="center"/>
              <w:rPr>
                <w:rFonts w:ascii="Times New Roman" w:hAnsi="Times New Roman"/>
                <w:kern w:val="0"/>
                <w:szCs w:val="21"/>
              </w:rPr>
            </w:pPr>
            <w:r>
              <w:rPr>
                <w:rFonts w:ascii="Times New Roman" w:hAnsi="Times New Roman"/>
                <w:kern w:val="0"/>
                <w:szCs w:val="21"/>
              </w:rPr>
              <w:t>生态效益</w:t>
            </w:r>
            <w:r>
              <w:rPr>
                <w:rFonts w:ascii="Times New Roman" w:hAnsi="Times New Roman"/>
                <w:kern w:val="0"/>
                <w:szCs w:val="21"/>
              </w:rPr>
              <w:br/>
            </w:r>
            <w:r>
              <w:rPr>
                <w:rFonts w:ascii="Times New Roman" w:hAnsi="Times New Roman"/>
                <w:kern w:val="0"/>
                <w:szCs w:val="21"/>
              </w:rPr>
              <w:t>指标</w:t>
            </w:r>
          </w:p>
        </w:tc>
        <w:tc>
          <w:tcPr>
            <w:tcW w:w="2977" w:type="dxa"/>
            <w:gridSpan w:val="2"/>
            <w:vAlign w:val="center"/>
          </w:tcPr>
          <w:p w:rsidR="0017488F" w:rsidRDefault="0017488F" w:rsidP="00A256C8">
            <w:pPr>
              <w:widowControl/>
              <w:jc w:val="left"/>
              <w:rPr>
                <w:rFonts w:ascii="Times New Roman" w:hAnsi="Times New Roman"/>
                <w:kern w:val="0"/>
                <w:szCs w:val="21"/>
              </w:rPr>
            </w:pPr>
            <w:r>
              <w:rPr>
                <w:rFonts w:ascii="Times New Roman" w:hAnsi="Times New Roman" w:hint="eastAsia"/>
                <w:kern w:val="0"/>
                <w:szCs w:val="21"/>
              </w:rPr>
              <w:t>从应对单一灾种向综合减灾转变的程度</w:t>
            </w:r>
          </w:p>
        </w:tc>
        <w:tc>
          <w:tcPr>
            <w:tcW w:w="1602" w:type="dxa"/>
            <w:gridSpan w:val="2"/>
            <w:vAlign w:val="center"/>
          </w:tcPr>
          <w:p w:rsidR="0017488F" w:rsidRDefault="0017488F" w:rsidP="00A256C8">
            <w:pPr>
              <w:widowControl/>
              <w:jc w:val="center"/>
              <w:textAlignment w:val="center"/>
              <w:rPr>
                <w:rFonts w:ascii="宋体" w:hAnsi="宋体" w:cs="宋体"/>
                <w:sz w:val="20"/>
                <w:szCs w:val="20"/>
              </w:rPr>
            </w:pPr>
            <w:r>
              <w:rPr>
                <w:rFonts w:ascii="宋体" w:eastAsia="宋体" w:hAnsi="宋体" w:cs="宋体" w:hint="eastAsia"/>
                <w:kern w:val="0"/>
                <w:sz w:val="20"/>
                <w:szCs w:val="20"/>
                <w:lang/>
              </w:rPr>
              <w:t>程度（较高、明显、一般）</w:t>
            </w: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color w:val="000000"/>
                <w:kern w:val="0"/>
                <w:szCs w:val="21"/>
              </w:rPr>
            </w:pPr>
            <w:r>
              <w:rPr>
                <w:rFonts w:ascii="Times New Roman" w:hAnsi="Times New Roman" w:hint="eastAsia"/>
                <w:color w:val="000000"/>
                <w:kern w:val="0"/>
                <w:szCs w:val="21"/>
              </w:rPr>
              <w:t>反映从应对单一灾种向综合减灾转变的程度</w:t>
            </w:r>
          </w:p>
        </w:tc>
      </w:tr>
      <w:tr w:rsidR="0017488F" w:rsidTr="00A256C8">
        <w:trPr>
          <w:trHeight w:val="927"/>
          <w:jc w:val="center"/>
        </w:trPr>
        <w:tc>
          <w:tcPr>
            <w:tcW w:w="506" w:type="dxa"/>
            <w:vMerge/>
            <w:vAlign w:val="center"/>
          </w:tcPr>
          <w:p w:rsidR="0017488F" w:rsidRDefault="0017488F" w:rsidP="00A256C8">
            <w:pPr>
              <w:widowControl/>
              <w:spacing w:line="240" w:lineRule="exact"/>
              <w:jc w:val="left"/>
              <w:rPr>
                <w:rFonts w:ascii="Times New Roman" w:hAnsi="Times New Roman"/>
                <w:kern w:val="0"/>
                <w:szCs w:val="21"/>
              </w:rPr>
            </w:pPr>
          </w:p>
        </w:tc>
        <w:tc>
          <w:tcPr>
            <w:tcW w:w="738" w:type="dxa"/>
            <w:vAlign w:val="center"/>
          </w:tcPr>
          <w:p w:rsidR="0017488F" w:rsidRDefault="0017488F" w:rsidP="00A256C8">
            <w:pPr>
              <w:widowControl/>
              <w:spacing w:line="240" w:lineRule="exact"/>
              <w:jc w:val="left"/>
              <w:rPr>
                <w:rFonts w:ascii="Times New Roman" w:hAnsi="Times New Roman"/>
                <w:kern w:val="0"/>
                <w:szCs w:val="21"/>
              </w:rPr>
            </w:pPr>
            <w:r>
              <w:rPr>
                <w:rFonts w:ascii="Times New Roman" w:hAnsi="Times New Roman"/>
                <w:kern w:val="0"/>
                <w:szCs w:val="21"/>
              </w:rPr>
              <w:t>满意度指标</w:t>
            </w:r>
          </w:p>
        </w:tc>
        <w:tc>
          <w:tcPr>
            <w:tcW w:w="1079" w:type="dxa"/>
            <w:vAlign w:val="center"/>
          </w:tcPr>
          <w:p w:rsidR="0017488F" w:rsidRDefault="0017488F" w:rsidP="00A256C8">
            <w:pPr>
              <w:widowControl/>
              <w:jc w:val="center"/>
              <w:rPr>
                <w:rFonts w:ascii="Times New Roman" w:hAnsi="Times New Roman"/>
                <w:kern w:val="0"/>
                <w:szCs w:val="21"/>
              </w:rPr>
            </w:pPr>
            <w:r>
              <w:rPr>
                <w:rFonts w:ascii="Times New Roman" w:hAnsi="Times New Roman"/>
                <w:kern w:val="0"/>
                <w:szCs w:val="21"/>
              </w:rPr>
              <w:t>服务对象</w:t>
            </w:r>
            <w:r>
              <w:rPr>
                <w:rFonts w:ascii="Times New Roman" w:hAnsi="Times New Roman"/>
                <w:kern w:val="0"/>
                <w:szCs w:val="21"/>
              </w:rPr>
              <w:br/>
            </w:r>
            <w:r>
              <w:rPr>
                <w:rFonts w:ascii="Times New Roman" w:hAnsi="Times New Roman"/>
                <w:kern w:val="0"/>
                <w:szCs w:val="21"/>
              </w:rPr>
              <w:t>满意度</w:t>
            </w:r>
          </w:p>
          <w:p w:rsidR="0017488F" w:rsidRDefault="0017488F" w:rsidP="00A256C8">
            <w:pPr>
              <w:widowControl/>
              <w:jc w:val="center"/>
              <w:rPr>
                <w:rFonts w:ascii="Times New Roman" w:hAnsi="Times New Roman"/>
                <w:kern w:val="0"/>
                <w:szCs w:val="21"/>
              </w:rPr>
            </w:pPr>
            <w:r>
              <w:rPr>
                <w:rFonts w:ascii="Times New Roman" w:hAnsi="Times New Roman"/>
                <w:kern w:val="0"/>
                <w:szCs w:val="21"/>
              </w:rPr>
              <w:t>指标</w:t>
            </w:r>
          </w:p>
        </w:tc>
        <w:tc>
          <w:tcPr>
            <w:tcW w:w="2977" w:type="dxa"/>
            <w:gridSpan w:val="2"/>
            <w:vAlign w:val="center"/>
          </w:tcPr>
          <w:p w:rsidR="0017488F" w:rsidRDefault="0017488F" w:rsidP="00A256C8">
            <w:pPr>
              <w:widowControl/>
              <w:jc w:val="left"/>
              <w:rPr>
                <w:rFonts w:ascii="Times New Roman" w:hAnsi="Times New Roman"/>
                <w:kern w:val="0"/>
                <w:szCs w:val="21"/>
              </w:rPr>
            </w:pPr>
            <w:r>
              <w:rPr>
                <w:rFonts w:ascii="Times New Roman" w:eastAsia="宋体" w:hAnsi="Times New Roman"/>
                <w:kern w:val="0"/>
                <w:szCs w:val="21"/>
              </w:rPr>
              <w:t>社区居民满意度</w:t>
            </w:r>
          </w:p>
        </w:tc>
        <w:tc>
          <w:tcPr>
            <w:tcW w:w="1602" w:type="dxa"/>
            <w:gridSpan w:val="2"/>
            <w:vAlign w:val="center"/>
          </w:tcPr>
          <w:p w:rsidR="0017488F" w:rsidRDefault="0017488F" w:rsidP="00A256C8">
            <w:pPr>
              <w:widowControl/>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rPr>
              <w:t>≧项目设计标准值</w:t>
            </w: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r>
              <w:rPr>
                <w:rFonts w:ascii="Times New Roman" w:hAnsi="Times New Roman" w:hint="eastAsia"/>
                <w:kern w:val="0"/>
                <w:szCs w:val="21"/>
              </w:rPr>
              <w:t>反映社区居民对城市基层党建工作的满意程度</w:t>
            </w:r>
          </w:p>
        </w:tc>
      </w:tr>
      <w:tr w:rsidR="0017488F" w:rsidTr="00A256C8">
        <w:trPr>
          <w:trHeight w:val="575"/>
          <w:jc w:val="center"/>
        </w:trPr>
        <w:tc>
          <w:tcPr>
            <w:tcW w:w="506" w:type="dxa"/>
            <w:vMerge/>
            <w:vAlign w:val="center"/>
          </w:tcPr>
          <w:p w:rsidR="0017488F" w:rsidRDefault="0017488F" w:rsidP="00A256C8">
            <w:pPr>
              <w:widowControl/>
              <w:spacing w:line="240" w:lineRule="exact"/>
              <w:jc w:val="left"/>
              <w:rPr>
                <w:rFonts w:ascii="Times New Roman" w:hAnsi="Times New Roman"/>
                <w:kern w:val="0"/>
                <w:szCs w:val="21"/>
              </w:rPr>
            </w:pPr>
          </w:p>
        </w:tc>
        <w:tc>
          <w:tcPr>
            <w:tcW w:w="738" w:type="dxa"/>
            <w:vAlign w:val="center"/>
          </w:tcPr>
          <w:p w:rsidR="0017488F" w:rsidRDefault="0017488F" w:rsidP="00A256C8">
            <w:pPr>
              <w:widowControl/>
              <w:spacing w:line="240" w:lineRule="exact"/>
              <w:jc w:val="left"/>
              <w:rPr>
                <w:rFonts w:ascii="Times New Roman" w:hAnsi="Times New Roman"/>
                <w:kern w:val="0"/>
                <w:szCs w:val="21"/>
              </w:rPr>
            </w:pPr>
          </w:p>
        </w:tc>
        <w:tc>
          <w:tcPr>
            <w:tcW w:w="1079" w:type="dxa"/>
            <w:vAlign w:val="center"/>
          </w:tcPr>
          <w:p w:rsidR="0017488F" w:rsidRDefault="0017488F" w:rsidP="00A256C8">
            <w:pPr>
              <w:widowControl/>
              <w:jc w:val="left"/>
              <w:rPr>
                <w:rFonts w:ascii="Times New Roman" w:hAnsi="Times New Roman"/>
                <w:kern w:val="0"/>
                <w:szCs w:val="21"/>
              </w:rPr>
            </w:pPr>
          </w:p>
        </w:tc>
        <w:tc>
          <w:tcPr>
            <w:tcW w:w="2977" w:type="dxa"/>
            <w:gridSpan w:val="2"/>
            <w:vAlign w:val="center"/>
          </w:tcPr>
          <w:p w:rsidR="0017488F" w:rsidRDefault="0017488F" w:rsidP="00A256C8">
            <w:pPr>
              <w:widowControl/>
              <w:jc w:val="left"/>
              <w:rPr>
                <w:rFonts w:ascii="Times New Roman" w:hAnsi="Times New Roman"/>
                <w:kern w:val="0"/>
                <w:szCs w:val="21"/>
              </w:rPr>
            </w:pPr>
          </w:p>
        </w:tc>
        <w:tc>
          <w:tcPr>
            <w:tcW w:w="160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c>
          <w:tcPr>
            <w:tcW w:w="2752" w:type="dxa"/>
            <w:gridSpan w:val="2"/>
            <w:vAlign w:val="center"/>
          </w:tcPr>
          <w:p w:rsidR="0017488F" w:rsidRDefault="0017488F" w:rsidP="00A256C8">
            <w:pPr>
              <w:widowControl/>
              <w:spacing w:line="240" w:lineRule="exact"/>
              <w:ind w:firstLineChars="100" w:firstLine="210"/>
              <w:jc w:val="left"/>
              <w:rPr>
                <w:rFonts w:ascii="Times New Roman" w:hAnsi="Times New Roman"/>
                <w:kern w:val="0"/>
                <w:szCs w:val="21"/>
              </w:rPr>
            </w:pPr>
          </w:p>
        </w:tc>
      </w:tr>
    </w:tbl>
    <w:p w:rsidR="0017488F" w:rsidRPr="0017488F" w:rsidRDefault="0017488F" w:rsidP="0017488F">
      <w:pPr>
        <w:pStyle w:val="2"/>
      </w:pPr>
    </w:p>
    <w:p w:rsidR="000019AD" w:rsidRDefault="000019AD" w:rsidP="0017488F">
      <w:pPr>
        <w:adjustRightInd w:val="0"/>
        <w:snapToGrid w:val="0"/>
        <w:spacing w:line="600" w:lineRule="exact"/>
        <w:rPr>
          <w:rFonts w:ascii="仿宋_GB2312" w:eastAsia="仿宋_GB2312" w:hAnsi="楷体"/>
          <w:b/>
          <w:sz w:val="32"/>
          <w:szCs w:val="32"/>
        </w:rPr>
      </w:pPr>
    </w:p>
    <w:p w:rsidR="000019AD" w:rsidRDefault="000F30D5" w:rsidP="0052591F">
      <w:pPr>
        <w:adjustRightInd w:val="0"/>
        <w:snapToGrid w:val="0"/>
        <w:spacing w:line="60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lastRenderedPageBreak/>
        <w:t>（二）机关运行经费。</w:t>
      </w:r>
    </w:p>
    <w:p w:rsidR="000019AD" w:rsidRDefault="000F30D5">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相山区</w:t>
      </w:r>
      <w:r w:rsidR="000238D2">
        <w:rPr>
          <w:rFonts w:ascii="仿宋_GB2312" w:eastAsia="仿宋_GB2312" w:hAnsi="仿宋" w:cs="宋体" w:hint="eastAsia"/>
          <w:kern w:val="0"/>
          <w:sz w:val="32"/>
          <w:szCs w:val="32"/>
        </w:rPr>
        <w:t>东街道办事处</w:t>
      </w:r>
      <w:r>
        <w:rPr>
          <w:rFonts w:ascii="仿宋_GB2312" w:eastAsia="仿宋_GB2312" w:hAnsi="仿宋" w:hint="eastAsia"/>
          <w:sz w:val="32"/>
          <w:szCs w:val="32"/>
        </w:rPr>
        <w:t>2022年机关运行经费财政拨款预算</w:t>
      </w:r>
      <w:r w:rsidR="004E0747">
        <w:rPr>
          <w:rFonts w:ascii="仿宋_GB2312" w:eastAsia="仿宋_GB2312" w:hAnsi="仿宋" w:hint="eastAsia"/>
          <w:sz w:val="32"/>
          <w:szCs w:val="32"/>
        </w:rPr>
        <w:t>60.47</w:t>
      </w:r>
      <w:r>
        <w:rPr>
          <w:rFonts w:ascii="仿宋_GB2312" w:eastAsia="仿宋_GB2312" w:hAnsi="仿宋" w:hint="eastAsia"/>
          <w:sz w:val="32"/>
          <w:szCs w:val="32"/>
        </w:rPr>
        <w:t>万元，比2021年预算减少</w:t>
      </w:r>
      <w:r w:rsidR="00DF5C9C">
        <w:rPr>
          <w:rFonts w:ascii="仿宋_GB2312" w:eastAsia="仿宋_GB2312" w:hAnsi="仿宋" w:hint="eastAsia"/>
          <w:sz w:val="32"/>
          <w:szCs w:val="32"/>
        </w:rPr>
        <w:t>7.28</w:t>
      </w:r>
      <w:r>
        <w:rPr>
          <w:rFonts w:ascii="仿宋_GB2312" w:eastAsia="仿宋_GB2312" w:hAnsi="仿宋" w:hint="eastAsia"/>
          <w:sz w:val="32"/>
          <w:szCs w:val="32"/>
        </w:rPr>
        <w:t>万元，下降</w:t>
      </w:r>
      <w:r w:rsidR="00DF5C9C">
        <w:rPr>
          <w:rFonts w:ascii="仿宋_GB2312" w:eastAsia="仿宋_GB2312" w:hAnsi="仿宋" w:hint="eastAsia"/>
          <w:sz w:val="32"/>
          <w:szCs w:val="32"/>
        </w:rPr>
        <w:t>10.75</w:t>
      </w:r>
      <w:r>
        <w:rPr>
          <w:rFonts w:ascii="仿宋_GB2312" w:eastAsia="仿宋_GB2312" w:hAnsi="仿宋" w:hint="eastAsia"/>
          <w:sz w:val="32"/>
          <w:szCs w:val="32"/>
        </w:rPr>
        <w:t>%，增长主要原因是</w:t>
      </w:r>
      <w:r w:rsidR="00DF5C9C">
        <w:rPr>
          <w:rFonts w:ascii="仿宋_GB2312" w:eastAsia="仿宋_GB2312" w:hAnsi="仿宋" w:hint="eastAsia"/>
          <w:sz w:val="32"/>
          <w:szCs w:val="32"/>
        </w:rPr>
        <w:t>厉行节约，压缩经费支出</w:t>
      </w:r>
      <w:r>
        <w:rPr>
          <w:rFonts w:ascii="仿宋_GB2312" w:eastAsia="仿宋_GB2312" w:hAnsi="仿宋" w:hint="eastAsia"/>
          <w:sz w:val="32"/>
          <w:szCs w:val="32"/>
        </w:rPr>
        <w:t>。</w:t>
      </w:r>
    </w:p>
    <w:p w:rsidR="000019AD" w:rsidRDefault="000F30D5" w:rsidP="0052591F">
      <w:pPr>
        <w:adjustRightInd w:val="0"/>
        <w:snapToGrid w:val="0"/>
        <w:spacing w:line="60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（三）政府采购情况。</w:t>
      </w:r>
    </w:p>
    <w:p w:rsidR="000019AD" w:rsidRDefault="000F30D5">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cs="宋体" w:hint="eastAsia"/>
          <w:kern w:val="0"/>
          <w:sz w:val="32"/>
          <w:szCs w:val="32"/>
        </w:rPr>
        <w:t>相山区</w:t>
      </w:r>
      <w:r w:rsidR="00DF5C9C">
        <w:rPr>
          <w:rFonts w:ascii="仿宋_GB2312" w:eastAsia="仿宋_GB2312" w:hAnsi="仿宋" w:cs="宋体" w:hint="eastAsia"/>
          <w:kern w:val="0"/>
          <w:sz w:val="32"/>
          <w:szCs w:val="32"/>
        </w:rPr>
        <w:t>东街道办事处</w:t>
      </w:r>
      <w:r>
        <w:rPr>
          <w:rFonts w:ascii="仿宋_GB2312" w:eastAsia="仿宋_GB2312" w:hAnsi="楷体" w:hint="eastAsia"/>
          <w:sz w:val="32"/>
          <w:szCs w:val="32"/>
        </w:rPr>
        <w:t>2022年政府采购预算</w:t>
      </w:r>
      <w:r w:rsidR="002B252C">
        <w:rPr>
          <w:rFonts w:ascii="仿宋_GB2312" w:eastAsia="仿宋_GB2312" w:hAnsi="楷体" w:hint="eastAsia"/>
          <w:sz w:val="32"/>
          <w:szCs w:val="32"/>
        </w:rPr>
        <w:t>0</w:t>
      </w:r>
      <w:r>
        <w:rPr>
          <w:rFonts w:ascii="仿宋_GB2312" w:eastAsia="仿宋_GB2312" w:hAnsi="楷体" w:hint="eastAsia"/>
          <w:sz w:val="32"/>
          <w:szCs w:val="32"/>
        </w:rPr>
        <w:t>万元。</w:t>
      </w:r>
    </w:p>
    <w:p w:rsidR="000019AD" w:rsidRDefault="000F30D5" w:rsidP="0052591F">
      <w:pPr>
        <w:adjustRightInd w:val="0"/>
        <w:snapToGrid w:val="0"/>
        <w:spacing w:line="60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（四）国有资产占有使用情况。</w:t>
      </w:r>
    </w:p>
    <w:p w:rsidR="000019AD" w:rsidRDefault="000F30D5">
      <w:pPr>
        <w:adjustRightInd w:val="0"/>
        <w:snapToGrid w:val="0"/>
        <w:spacing w:line="600" w:lineRule="exact"/>
        <w:ind w:firstLineChars="200" w:firstLine="640"/>
        <w:rPr>
          <w:rFonts w:ascii="仿宋_GB2312" w:eastAsia="仿宋_GB2312" w:hAnsi="楷体"/>
          <w:color w:val="3366FF"/>
          <w:sz w:val="32"/>
          <w:szCs w:val="32"/>
        </w:rPr>
      </w:pPr>
      <w:r>
        <w:rPr>
          <w:rFonts w:ascii="仿宋_GB2312" w:eastAsia="仿宋_GB2312" w:hAnsi="仿宋" w:hint="eastAsia"/>
          <w:sz w:val="32"/>
          <w:szCs w:val="32"/>
        </w:rPr>
        <w:t>截至2021年12月31日，</w:t>
      </w:r>
      <w:r>
        <w:rPr>
          <w:rFonts w:ascii="仿宋_GB2312" w:eastAsia="仿宋_GB2312" w:hAnsi="仿宋" w:cs="宋体" w:hint="eastAsia"/>
          <w:kern w:val="0"/>
          <w:sz w:val="32"/>
          <w:szCs w:val="32"/>
        </w:rPr>
        <w:t>相山区</w:t>
      </w:r>
      <w:r w:rsidR="00285D5A">
        <w:rPr>
          <w:rFonts w:ascii="仿宋_GB2312" w:eastAsia="仿宋_GB2312" w:hAnsi="仿宋" w:cs="宋体" w:hint="eastAsia"/>
          <w:kern w:val="0"/>
          <w:sz w:val="32"/>
          <w:szCs w:val="32"/>
        </w:rPr>
        <w:t>东街道办事处</w:t>
      </w:r>
      <w:r>
        <w:rPr>
          <w:rFonts w:ascii="仿宋_GB2312" w:eastAsia="仿宋_GB2312" w:hAnsi="楷体" w:hint="eastAsia"/>
          <w:sz w:val="32"/>
          <w:szCs w:val="32"/>
        </w:rPr>
        <w:t>共有车辆</w:t>
      </w:r>
      <w:r w:rsidR="00285D5A">
        <w:rPr>
          <w:rFonts w:ascii="仿宋_GB2312" w:eastAsia="仿宋_GB2312" w:hAnsi="楷体" w:hint="eastAsia"/>
          <w:sz w:val="32"/>
          <w:szCs w:val="32"/>
        </w:rPr>
        <w:t>0</w:t>
      </w:r>
      <w:r>
        <w:rPr>
          <w:rFonts w:ascii="仿宋_GB2312" w:eastAsia="仿宋_GB2312" w:hAnsi="楷体" w:hint="eastAsia"/>
          <w:sz w:val="32"/>
          <w:szCs w:val="32"/>
        </w:rPr>
        <w:t>辆</w:t>
      </w:r>
      <w:r w:rsidR="00285D5A">
        <w:rPr>
          <w:rFonts w:ascii="仿宋_GB2312" w:eastAsia="仿宋_GB2312" w:hAnsi="楷体" w:hint="eastAsia"/>
          <w:sz w:val="32"/>
          <w:szCs w:val="32"/>
        </w:rPr>
        <w:t>。</w:t>
      </w:r>
      <w:r>
        <w:rPr>
          <w:rFonts w:ascii="仿宋_GB2312" w:eastAsia="仿宋_GB2312" w:hAnsi="楷体" w:hint="eastAsia"/>
          <w:sz w:val="32"/>
          <w:szCs w:val="32"/>
        </w:rPr>
        <w:t>单位价值50万元以上的通用设备</w:t>
      </w:r>
      <w:r w:rsidR="00285D5A">
        <w:rPr>
          <w:rFonts w:ascii="仿宋_GB2312" w:eastAsia="仿宋_GB2312" w:hAnsi="楷体" w:hint="eastAsia"/>
          <w:sz w:val="32"/>
          <w:szCs w:val="32"/>
        </w:rPr>
        <w:t>0</w:t>
      </w:r>
      <w:r>
        <w:rPr>
          <w:rFonts w:ascii="仿宋_GB2312" w:eastAsia="仿宋_GB2312" w:hAnsi="楷体" w:hint="eastAsia"/>
          <w:sz w:val="32"/>
          <w:szCs w:val="32"/>
        </w:rPr>
        <w:t>台（套），单位价值100万元以上的专用设备</w:t>
      </w:r>
      <w:r w:rsidR="00285D5A">
        <w:rPr>
          <w:rFonts w:ascii="仿宋_GB2312" w:eastAsia="仿宋_GB2312" w:hAnsi="楷体" w:hint="eastAsia"/>
          <w:sz w:val="32"/>
          <w:szCs w:val="32"/>
        </w:rPr>
        <w:t>0</w:t>
      </w:r>
      <w:r>
        <w:rPr>
          <w:rFonts w:ascii="仿宋_GB2312" w:eastAsia="仿宋_GB2312" w:hAnsi="楷体" w:hint="eastAsia"/>
          <w:sz w:val="32"/>
          <w:szCs w:val="32"/>
        </w:rPr>
        <w:t>台（套）。</w:t>
      </w:r>
    </w:p>
    <w:p w:rsidR="000019AD" w:rsidRDefault="000F30D5">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楷体" w:hint="eastAsia"/>
          <w:sz w:val="32"/>
          <w:szCs w:val="32"/>
        </w:rPr>
        <w:t>2022年部门预算安排购置公务用车</w:t>
      </w:r>
      <w:r w:rsidR="00045CDC">
        <w:rPr>
          <w:rFonts w:ascii="仿宋_GB2312" w:eastAsia="仿宋_GB2312" w:hAnsi="楷体" w:hint="eastAsia"/>
          <w:sz w:val="32"/>
          <w:szCs w:val="32"/>
        </w:rPr>
        <w:t>0</w:t>
      </w:r>
      <w:r>
        <w:rPr>
          <w:rFonts w:ascii="仿宋_GB2312" w:eastAsia="仿宋_GB2312" w:hAnsi="楷体" w:hint="eastAsia"/>
          <w:sz w:val="32"/>
          <w:szCs w:val="32"/>
        </w:rPr>
        <w:t>辆，购置费</w:t>
      </w:r>
      <w:r w:rsidR="00045CDC">
        <w:rPr>
          <w:rFonts w:ascii="仿宋_GB2312" w:eastAsia="仿宋_GB2312" w:hAnsi="楷体" w:hint="eastAsia"/>
          <w:sz w:val="32"/>
          <w:szCs w:val="32"/>
        </w:rPr>
        <w:t>0</w:t>
      </w:r>
      <w:r>
        <w:rPr>
          <w:rFonts w:ascii="仿宋_GB2312" w:eastAsia="仿宋_GB2312" w:hAnsi="楷体" w:hint="eastAsia"/>
          <w:sz w:val="32"/>
          <w:szCs w:val="32"/>
        </w:rPr>
        <w:t>万元</w:t>
      </w:r>
      <w:r w:rsidR="00045CDC">
        <w:rPr>
          <w:rFonts w:ascii="仿宋_GB2312" w:eastAsia="仿宋_GB2312" w:hAnsi="楷体" w:hint="eastAsia"/>
          <w:sz w:val="32"/>
          <w:szCs w:val="32"/>
        </w:rPr>
        <w:t>0</w:t>
      </w:r>
      <w:r>
        <w:rPr>
          <w:rFonts w:ascii="仿宋_GB2312" w:eastAsia="仿宋_GB2312" w:hAnsi="楷体" w:hint="eastAsia"/>
          <w:sz w:val="32"/>
          <w:szCs w:val="32"/>
        </w:rPr>
        <w:t>；安排购置单位价值50万元以上的通用设备</w:t>
      </w:r>
      <w:r w:rsidR="00045CDC">
        <w:rPr>
          <w:rFonts w:ascii="仿宋_GB2312" w:eastAsia="仿宋_GB2312" w:hAnsi="楷体" w:hint="eastAsia"/>
          <w:sz w:val="32"/>
          <w:szCs w:val="32"/>
        </w:rPr>
        <w:t>0</w:t>
      </w:r>
      <w:r>
        <w:rPr>
          <w:rFonts w:ascii="仿宋_GB2312" w:eastAsia="仿宋_GB2312" w:hAnsi="楷体" w:hint="eastAsia"/>
          <w:sz w:val="32"/>
          <w:szCs w:val="32"/>
        </w:rPr>
        <w:t>台（套），购置费</w:t>
      </w:r>
      <w:r w:rsidR="00045CDC">
        <w:rPr>
          <w:rFonts w:ascii="仿宋_GB2312" w:eastAsia="仿宋_GB2312" w:hAnsi="楷体" w:hint="eastAsia"/>
          <w:sz w:val="32"/>
          <w:szCs w:val="32"/>
        </w:rPr>
        <w:t>0</w:t>
      </w:r>
      <w:r>
        <w:rPr>
          <w:rFonts w:ascii="仿宋_GB2312" w:eastAsia="仿宋_GB2312" w:hAnsi="楷体" w:hint="eastAsia"/>
          <w:sz w:val="32"/>
          <w:szCs w:val="32"/>
        </w:rPr>
        <w:t>万元；安排购置单位价值100万元以上专用设备</w:t>
      </w:r>
      <w:r w:rsidR="00045CDC">
        <w:rPr>
          <w:rFonts w:ascii="仿宋_GB2312" w:eastAsia="仿宋_GB2312" w:hAnsi="楷体" w:hint="eastAsia"/>
          <w:sz w:val="32"/>
          <w:szCs w:val="32"/>
        </w:rPr>
        <w:t>0</w:t>
      </w:r>
      <w:r>
        <w:rPr>
          <w:rFonts w:ascii="仿宋_GB2312" w:eastAsia="仿宋_GB2312" w:hAnsi="楷体" w:hint="eastAsia"/>
          <w:sz w:val="32"/>
          <w:szCs w:val="32"/>
        </w:rPr>
        <w:t>台（套），购置费</w:t>
      </w:r>
      <w:r w:rsidR="00045CDC">
        <w:rPr>
          <w:rFonts w:ascii="仿宋_GB2312" w:eastAsia="仿宋_GB2312" w:hAnsi="楷体" w:hint="eastAsia"/>
          <w:sz w:val="32"/>
          <w:szCs w:val="32"/>
        </w:rPr>
        <w:t>0</w:t>
      </w:r>
      <w:r>
        <w:rPr>
          <w:rFonts w:ascii="仿宋_GB2312" w:eastAsia="仿宋_GB2312" w:hAnsi="楷体" w:hint="eastAsia"/>
          <w:sz w:val="32"/>
          <w:szCs w:val="32"/>
        </w:rPr>
        <w:t>万元。</w:t>
      </w:r>
    </w:p>
    <w:p w:rsidR="000019AD" w:rsidRDefault="000F30D5" w:rsidP="0052591F">
      <w:pPr>
        <w:adjustRightInd w:val="0"/>
        <w:snapToGrid w:val="0"/>
        <w:spacing w:line="600" w:lineRule="exact"/>
        <w:ind w:firstLineChars="200" w:firstLine="640"/>
        <w:rPr>
          <w:rFonts w:ascii="仿宋_GB2312" w:eastAsia="仿宋_GB2312" w:hAnsi="楷体"/>
          <w:b/>
          <w:sz w:val="32"/>
          <w:szCs w:val="32"/>
        </w:rPr>
      </w:pPr>
      <w:r>
        <w:rPr>
          <w:rFonts w:ascii="仿宋_GB2312" w:eastAsia="仿宋_GB2312" w:hAnsi="楷体" w:hint="eastAsia"/>
          <w:b/>
          <w:sz w:val="32"/>
          <w:szCs w:val="32"/>
        </w:rPr>
        <w:t>（五）绩效目标设置情况。</w:t>
      </w:r>
    </w:p>
    <w:p w:rsidR="000019AD" w:rsidRDefault="000F30D5">
      <w:pPr>
        <w:adjustRightInd w:val="0"/>
        <w:snapToGrid w:val="0"/>
        <w:spacing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2022年，</w:t>
      </w:r>
      <w:r>
        <w:rPr>
          <w:rFonts w:ascii="仿宋_GB2312" w:eastAsia="仿宋_GB2312" w:hAnsi="仿宋" w:cs="宋体" w:hint="eastAsia"/>
          <w:kern w:val="0"/>
          <w:sz w:val="32"/>
          <w:szCs w:val="32"/>
        </w:rPr>
        <w:t>相山区</w:t>
      </w:r>
      <w:r w:rsidR="00DE4DFB">
        <w:rPr>
          <w:rFonts w:ascii="仿宋_GB2312" w:eastAsia="仿宋_GB2312" w:hAnsi="仿宋" w:cs="宋体" w:hint="eastAsia"/>
          <w:kern w:val="0"/>
          <w:sz w:val="32"/>
          <w:szCs w:val="32"/>
        </w:rPr>
        <w:t>东街道办事处</w:t>
      </w:r>
      <w:r w:rsidR="00DE4DFB">
        <w:rPr>
          <w:rFonts w:ascii="仿宋_GB2312" w:eastAsia="仿宋_GB2312" w:hAnsi="仿宋" w:hint="eastAsia"/>
          <w:sz w:val="32"/>
          <w:szCs w:val="32"/>
        </w:rPr>
        <w:t>1</w:t>
      </w:r>
      <w:r>
        <w:rPr>
          <w:rFonts w:ascii="仿宋_GB2312" w:eastAsia="仿宋_GB2312" w:hAnsi="仿宋" w:hint="eastAsia"/>
          <w:sz w:val="32"/>
          <w:szCs w:val="32"/>
        </w:rPr>
        <w:t>个项目实行了绩效目标管理，涉及一般公共预算当年财政拨款</w:t>
      </w:r>
      <w:r w:rsidR="00DE4DFB">
        <w:rPr>
          <w:rFonts w:ascii="仿宋_GB2312" w:eastAsia="仿宋_GB2312" w:hAnsi="仿宋" w:hint="eastAsia"/>
          <w:sz w:val="32"/>
          <w:szCs w:val="32"/>
        </w:rPr>
        <w:t>120</w:t>
      </w:r>
      <w:r>
        <w:rPr>
          <w:rFonts w:ascii="仿宋_GB2312" w:eastAsia="仿宋_GB2312" w:hAnsi="仿宋" w:hint="eastAsia"/>
          <w:sz w:val="32"/>
          <w:szCs w:val="32"/>
        </w:rPr>
        <w:t>万元、政府性基金预算当年财政拨款</w:t>
      </w:r>
      <w:r w:rsidR="00DE4DFB">
        <w:rPr>
          <w:rFonts w:ascii="仿宋_GB2312" w:eastAsia="仿宋_GB2312" w:hAnsi="仿宋" w:hint="eastAsia"/>
          <w:sz w:val="32"/>
          <w:szCs w:val="32"/>
        </w:rPr>
        <w:t>0</w:t>
      </w:r>
      <w:r>
        <w:rPr>
          <w:rFonts w:ascii="仿宋_GB2312" w:eastAsia="仿宋_GB2312" w:hAnsi="仿宋" w:hint="eastAsia"/>
          <w:sz w:val="32"/>
          <w:szCs w:val="32"/>
        </w:rPr>
        <w:t>万元、国有资本经营预算当年财政拨款</w:t>
      </w:r>
      <w:r w:rsidR="00DE4DFB">
        <w:rPr>
          <w:rFonts w:ascii="仿宋_GB2312" w:eastAsia="仿宋_GB2312" w:hAnsi="仿宋" w:hint="eastAsia"/>
          <w:sz w:val="32"/>
          <w:szCs w:val="32"/>
        </w:rPr>
        <w:t>0</w:t>
      </w:r>
      <w:r>
        <w:rPr>
          <w:rFonts w:ascii="仿宋_GB2312" w:eastAsia="仿宋_GB2312" w:hAnsi="仿宋" w:hint="eastAsia"/>
          <w:sz w:val="32"/>
          <w:szCs w:val="32"/>
        </w:rPr>
        <w:t>万元、财政专户管理资金当年安排</w:t>
      </w:r>
      <w:r w:rsidR="00DE4DFB">
        <w:rPr>
          <w:rFonts w:ascii="仿宋_GB2312" w:eastAsia="仿宋_GB2312" w:hAnsi="仿宋" w:hint="eastAsia"/>
          <w:sz w:val="32"/>
          <w:szCs w:val="32"/>
        </w:rPr>
        <w:t>0</w:t>
      </w:r>
      <w:r>
        <w:rPr>
          <w:rFonts w:ascii="仿宋_GB2312" w:eastAsia="仿宋_GB2312" w:hAnsi="仿宋" w:hint="eastAsia"/>
          <w:sz w:val="32"/>
          <w:szCs w:val="32"/>
        </w:rPr>
        <w:t>万元和单位资金安排安排</w:t>
      </w:r>
      <w:r w:rsidR="00DE4DFB">
        <w:rPr>
          <w:rFonts w:ascii="仿宋_GB2312" w:eastAsia="仿宋_GB2312" w:hAnsi="仿宋" w:hint="eastAsia"/>
          <w:sz w:val="32"/>
          <w:szCs w:val="32"/>
        </w:rPr>
        <w:t>0</w:t>
      </w:r>
      <w:r>
        <w:rPr>
          <w:rFonts w:ascii="仿宋_GB2312" w:eastAsia="仿宋_GB2312" w:hAnsi="仿宋" w:hint="eastAsia"/>
          <w:sz w:val="32"/>
          <w:szCs w:val="32"/>
        </w:rPr>
        <w:t>万元。</w:t>
      </w:r>
    </w:p>
    <w:p w:rsidR="000019AD" w:rsidRDefault="000019AD">
      <w:pPr>
        <w:tabs>
          <w:tab w:val="left" w:pos="3316"/>
        </w:tabs>
        <w:adjustRightInd w:val="0"/>
        <w:snapToGrid w:val="0"/>
        <w:spacing w:line="600" w:lineRule="exact"/>
        <w:outlineLvl w:val="0"/>
        <w:rPr>
          <w:rFonts w:ascii="黑体" w:eastAsia="黑体" w:cs="宋体"/>
          <w:sz w:val="36"/>
          <w:szCs w:val="36"/>
        </w:rPr>
      </w:pPr>
    </w:p>
    <w:p w:rsidR="000019AD" w:rsidRDefault="000F30D5">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 名词解释</w:t>
      </w:r>
    </w:p>
    <w:p w:rsidR="000019AD" w:rsidRDefault="000019AD">
      <w:pPr>
        <w:adjustRightInd w:val="0"/>
        <w:snapToGrid w:val="0"/>
        <w:spacing w:line="600" w:lineRule="exact"/>
        <w:jc w:val="center"/>
        <w:rPr>
          <w:rFonts w:ascii="黑体" w:eastAsia="黑体" w:hAnsi="黑体"/>
          <w:sz w:val="32"/>
          <w:szCs w:val="32"/>
        </w:rPr>
      </w:pPr>
    </w:p>
    <w:p w:rsidR="000019AD" w:rsidRDefault="000F30D5">
      <w:pPr>
        <w:adjustRightInd w:val="0"/>
        <w:snapToGrid w:val="0"/>
        <w:spacing w:line="600" w:lineRule="exact"/>
        <w:ind w:firstLineChars="200" w:firstLine="640"/>
        <w:rPr>
          <w:rFonts w:ascii="仿宋_GB2312" w:eastAsia="仿宋_GB2312" w:hAnsi="仿宋"/>
          <w:sz w:val="32"/>
          <w:szCs w:val="32"/>
        </w:rPr>
      </w:pPr>
      <w:r>
        <w:rPr>
          <w:rFonts w:ascii="黑体" w:eastAsia="黑体" w:hAnsi="仿宋" w:hint="eastAsia"/>
          <w:sz w:val="32"/>
          <w:szCs w:val="32"/>
        </w:rPr>
        <w:lastRenderedPageBreak/>
        <w:t>一、财政拨款收入</w:t>
      </w:r>
      <w:r>
        <w:rPr>
          <w:rFonts w:ascii="仿宋_GB2312" w:eastAsia="仿宋_GB2312" w:hAnsi="仿宋" w:hint="eastAsia"/>
          <w:b/>
          <w:sz w:val="32"/>
          <w:szCs w:val="32"/>
        </w:rPr>
        <w:t>：</w:t>
      </w:r>
      <w:r>
        <w:rPr>
          <w:rFonts w:ascii="仿宋_GB2312" w:eastAsia="仿宋_GB2312" w:hAnsi="仿宋" w:hint="eastAsia"/>
          <w:sz w:val="32"/>
          <w:szCs w:val="32"/>
        </w:rPr>
        <w:t>指部门或单位从同级财政部门取得的财政预算资金。</w:t>
      </w:r>
    </w:p>
    <w:p w:rsidR="000019AD" w:rsidRDefault="000F30D5">
      <w:pPr>
        <w:pStyle w:val="a5"/>
        <w:adjustRightInd w:val="0"/>
        <w:snapToGrid w:val="0"/>
        <w:spacing w:line="600" w:lineRule="exact"/>
        <w:ind w:firstLineChars="196" w:firstLine="627"/>
        <w:rPr>
          <w:rFonts w:ascii="黑体" w:eastAsia="黑体" w:hAnsi="黑体"/>
          <w:sz w:val="32"/>
          <w:szCs w:val="32"/>
        </w:rPr>
      </w:pPr>
      <w:r>
        <w:rPr>
          <w:rFonts w:ascii="黑体" w:eastAsia="黑体" w:hAnsi="仿宋" w:cstheme="minorBidi" w:hint="eastAsia"/>
          <w:kern w:val="2"/>
          <w:sz w:val="32"/>
          <w:szCs w:val="32"/>
        </w:rPr>
        <w:t>二、事业收入：</w:t>
      </w:r>
      <w:r>
        <w:rPr>
          <w:rFonts w:ascii="仿宋_GB2312" w:eastAsia="仿宋_GB2312" w:hAnsi="仿宋" w:cstheme="minorBidi" w:hint="eastAsia"/>
          <w:kern w:val="2"/>
          <w:sz w:val="32"/>
          <w:szCs w:val="32"/>
        </w:rPr>
        <w:t>指事业单位开展专业业务活动及辅助活动所取得的收入。</w:t>
      </w:r>
    </w:p>
    <w:p w:rsidR="000019AD" w:rsidRDefault="000F30D5">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三、财政专户管理资金：</w:t>
      </w:r>
      <w:r>
        <w:rPr>
          <w:rFonts w:ascii="仿宋_GB2312" w:eastAsia="仿宋_GB2312" w:hAnsi="仿宋" w:cs="Times New Roman" w:hint="eastAsia"/>
          <w:kern w:val="2"/>
          <w:sz w:val="32"/>
          <w:szCs w:val="32"/>
        </w:rPr>
        <w:t>指按照非税收入管理相关规定，纳入财政专户管理的教育收费等。</w:t>
      </w:r>
    </w:p>
    <w:p w:rsidR="000019AD" w:rsidRDefault="000F30D5">
      <w:pPr>
        <w:pStyle w:val="a5"/>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四、事业单位经营收入：</w:t>
      </w:r>
      <w:r>
        <w:rPr>
          <w:rFonts w:ascii="仿宋_GB2312" w:eastAsia="仿宋_GB2312" w:hAnsi="仿宋" w:cs="Times New Roman" w:hint="eastAsia"/>
          <w:kern w:val="2"/>
          <w:sz w:val="32"/>
          <w:szCs w:val="32"/>
        </w:rPr>
        <w:t>指事业单位在专业业务活动及其辅助活动之外开展非独立核算经营活动取得的收入。</w:t>
      </w:r>
    </w:p>
    <w:p w:rsidR="000019AD" w:rsidRDefault="000F30D5">
      <w:pPr>
        <w:pStyle w:val="a5"/>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五、附属单位上缴收入：</w:t>
      </w:r>
      <w:r>
        <w:rPr>
          <w:rFonts w:ascii="仿宋_GB2312" w:eastAsia="仿宋_GB2312" w:hAnsi="仿宋" w:cs="Times New Roman" w:hint="eastAsia"/>
          <w:kern w:val="2"/>
          <w:sz w:val="32"/>
          <w:szCs w:val="32"/>
        </w:rPr>
        <w:t>本单位所属下级单位上缴给本单位的全部收入。</w:t>
      </w:r>
    </w:p>
    <w:p w:rsidR="000019AD" w:rsidRDefault="000F30D5">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六、上年结转：</w:t>
      </w:r>
      <w:r>
        <w:rPr>
          <w:rFonts w:ascii="仿宋_GB2312" w:eastAsia="仿宋_GB2312" w:hAnsi="仿宋" w:cs="Times New Roman" w:hint="eastAsia"/>
          <w:kern w:val="2"/>
          <w:sz w:val="32"/>
          <w:szCs w:val="32"/>
        </w:rPr>
        <w:t>指以前年度安排、结转到本年仍按原用途继续使用的资金。</w:t>
      </w:r>
    </w:p>
    <w:p w:rsidR="000019AD" w:rsidRDefault="000F30D5">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七、结转下年：</w:t>
      </w:r>
      <w:r>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0019AD" w:rsidRDefault="000F30D5">
      <w:pPr>
        <w:pStyle w:val="a5"/>
        <w:adjustRightInd w:val="0"/>
        <w:snapToGrid w:val="0"/>
        <w:spacing w:before="0" w:beforeAutospacing="0" w:after="0" w:afterAutospacing="0" w:line="600" w:lineRule="exact"/>
        <w:ind w:firstLineChars="196" w:firstLine="627"/>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0019AD" w:rsidRDefault="000F30D5">
      <w:pPr>
        <w:pStyle w:val="a5"/>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r>
        <w:rPr>
          <w:rFonts w:ascii="仿宋_GB2312" w:eastAsia="仿宋_GB2312" w:hAnsi="黑体"/>
          <w:sz w:val="32"/>
          <w:szCs w:val="32"/>
        </w:rPr>
        <w:br/>
      </w:r>
      <w:r>
        <w:rPr>
          <w:rFonts w:ascii="仿宋_GB2312" w:eastAsia="仿宋_GB2312" w:hAnsi="黑体" w:hint="eastAsia"/>
          <w:sz w:val="32"/>
          <w:szCs w:val="32"/>
        </w:rPr>
        <w:t xml:space="preserve">   </w:t>
      </w:r>
      <w:r>
        <w:rPr>
          <w:rFonts w:ascii="黑体" w:eastAsia="黑体" w:hAnsi="黑体" w:hint="eastAsia"/>
          <w:sz w:val="32"/>
          <w:szCs w:val="32"/>
        </w:rPr>
        <w:t xml:space="preserve"> 十、机关运行经费:</w:t>
      </w:r>
      <w:r>
        <w:rPr>
          <w:rFonts w:ascii="仿宋_GB2312" w:eastAsia="仿宋_GB2312" w:hAnsi="黑体" w:hint="eastAsia"/>
          <w:sz w:val="32"/>
          <w:szCs w:val="32"/>
        </w:rPr>
        <w:t>为保障行政单位（包括参照公务员</w:t>
      </w:r>
      <w:r>
        <w:rPr>
          <w:rFonts w:ascii="仿宋_GB2312" w:eastAsia="仿宋_GB2312" w:hAnsi="黑体" w:hint="eastAsia"/>
          <w:sz w:val="32"/>
          <w:szCs w:val="32"/>
        </w:rPr>
        <w:lastRenderedPageBreak/>
        <w:t>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0019AD" w:rsidSect="000019AD">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E7" w:rsidRDefault="00EC17E7" w:rsidP="000019AD">
      <w:r>
        <w:separator/>
      </w:r>
    </w:p>
  </w:endnote>
  <w:endnote w:type="continuationSeparator" w:id="0">
    <w:p w:rsidR="00EC17E7" w:rsidRDefault="00EC17E7" w:rsidP="00001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default"/>
    <w:sig w:usb0="00000000" w:usb1="00000000" w:usb2="00000000" w:usb3="00000000" w:csb0="00040000" w:csb1="00000000"/>
  </w:font>
  <w:font w:name="Wingdings 2">
    <w:altName w:val="Webdings"/>
    <w:charset w:val="00"/>
    <w:family w:val="auto"/>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5711"/>
    </w:sdtPr>
    <w:sdtContent>
      <w:p w:rsidR="00FD3365" w:rsidRDefault="00FD3365">
        <w:pPr>
          <w:pStyle w:val="a3"/>
          <w:jc w:val="right"/>
        </w:pPr>
        <w:r w:rsidRPr="00C92AEE">
          <w:fldChar w:fldCharType="begin"/>
        </w:r>
        <w:r>
          <w:instrText xml:space="preserve"> PAGE   \* MERGEFORMAT </w:instrText>
        </w:r>
        <w:r w:rsidRPr="00C92AEE">
          <w:fldChar w:fldCharType="separate"/>
        </w:r>
        <w:r w:rsidR="00DE4DFB" w:rsidRPr="00DE4DFB">
          <w:rPr>
            <w:noProof/>
            <w:lang w:val="zh-CN"/>
          </w:rPr>
          <w:t>15</w:t>
        </w:r>
        <w:r>
          <w:rPr>
            <w:lang w:val="zh-CN"/>
          </w:rPr>
          <w:fldChar w:fldCharType="end"/>
        </w:r>
      </w:p>
    </w:sdtContent>
  </w:sdt>
  <w:p w:rsidR="00FD3365" w:rsidRDefault="00FD33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E7" w:rsidRDefault="00EC17E7" w:rsidP="000019AD">
      <w:r>
        <w:separator/>
      </w:r>
    </w:p>
  </w:footnote>
  <w:footnote w:type="continuationSeparator" w:id="0">
    <w:p w:rsidR="00EC17E7" w:rsidRDefault="00EC17E7" w:rsidP="00001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CCC3B"/>
    <w:multiLevelType w:val="singleLevel"/>
    <w:tmpl w:val="828CCC3B"/>
    <w:lvl w:ilvl="0">
      <w:start w:val="1"/>
      <w:numFmt w:val="decimal"/>
      <w:suff w:val="nothing"/>
      <w:lvlText w:val="%1、"/>
      <w:lvlJc w:val="left"/>
    </w:lvl>
  </w:abstractNum>
  <w:abstractNum w:abstractNumId="1">
    <w:nsid w:val="2A455CA7"/>
    <w:multiLevelType w:val="singleLevel"/>
    <w:tmpl w:val="2A455CA7"/>
    <w:lvl w:ilvl="0">
      <w:start w:val="2"/>
      <w:numFmt w:val="chineseCounting"/>
      <w:suff w:val="space"/>
      <w:lvlText w:val="第%1部分"/>
      <w:lvlJc w:val="left"/>
      <w:rPr>
        <w:rFonts w:hint="eastAsia"/>
      </w:rPr>
    </w:lvl>
  </w:abstractNum>
  <w:abstractNum w:abstractNumId="2">
    <w:nsid w:val="61F34332"/>
    <w:multiLevelType w:val="singleLevel"/>
    <w:tmpl w:val="61F34332"/>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A7155"/>
    <w:rsid w:val="000003C1"/>
    <w:rsid w:val="000019AD"/>
    <w:rsid w:val="0001106E"/>
    <w:rsid w:val="00015821"/>
    <w:rsid w:val="00016DCE"/>
    <w:rsid w:val="000238D2"/>
    <w:rsid w:val="00026E99"/>
    <w:rsid w:val="000321BC"/>
    <w:rsid w:val="00045CDC"/>
    <w:rsid w:val="0005090D"/>
    <w:rsid w:val="00052923"/>
    <w:rsid w:val="0005523F"/>
    <w:rsid w:val="000720A0"/>
    <w:rsid w:val="000807F9"/>
    <w:rsid w:val="000812F3"/>
    <w:rsid w:val="000859AC"/>
    <w:rsid w:val="00086992"/>
    <w:rsid w:val="0009339B"/>
    <w:rsid w:val="000945B8"/>
    <w:rsid w:val="00095C1B"/>
    <w:rsid w:val="000A6079"/>
    <w:rsid w:val="000B486F"/>
    <w:rsid w:val="000B701A"/>
    <w:rsid w:val="000C56AC"/>
    <w:rsid w:val="000E0593"/>
    <w:rsid w:val="000E1E86"/>
    <w:rsid w:val="000F001D"/>
    <w:rsid w:val="000F30D5"/>
    <w:rsid w:val="000F35AE"/>
    <w:rsid w:val="000F6876"/>
    <w:rsid w:val="0010269B"/>
    <w:rsid w:val="0012431A"/>
    <w:rsid w:val="00130CD5"/>
    <w:rsid w:val="00143558"/>
    <w:rsid w:val="00145AB0"/>
    <w:rsid w:val="00146D8E"/>
    <w:rsid w:val="00150DF1"/>
    <w:rsid w:val="00152846"/>
    <w:rsid w:val="00152BF2"/>
    <w:rsid w:val="00161C3F"/>
    <w:rsid w:val="00165C02"/>
    <w:rsid w:val="00166692"/>
    <w:rsid w:val="0017488F"/>
    <w:rsid w:val="001771E6"/>
    <w:rsid w:val="001803E7"/>
    <w:rsid w:val="00181DEF"/>
    <w:rsid w:val="00194491"/>
    <w:rsid w:val="001949D0"/>
    <w:rsid w:val="001A6389"/>
    <w:rsid w:val="001A70D0"/>
    <w:rsid w:val="001C1406"/>
    <w:rsid w:val="001C3EA4"/>
    <w:rsid w:val="001C4E9A"/>
    <w:rsid w:val="001D4149"/>
    <w:rsid w:val="001E348C"/>
    <w:rsid w:val="001E4162"/>
    <w:rsid w:val="001E717A"/>
    <w:rsid w:val="001F54C8"/>
    <w:rsid w:val="001F739C"/>
    <w:rsid w:val="0020776B"/>
    <w:rsid w:val="00210D08"/>
    <w:rsid w:val="00226E7B"/>
    <w:rsid w:val="00227459"/>
    <w:rsid w:val="00234110"/>
    <w:rsid w:val="002351AD"/>
    <w:rsid w:val="002458E8"/>
    <w:rsid w:val="0024741B"/>
    <w:rsid w:val="0025289A"/>
    <w:rsid w:val="00263B7E"/>
    <w:rsid w:val="002711F0"/>
    <w:rsid w:val="002725C5"/>
    <w:rsid w:val="00277F2D"/>
    <w:rsid w:val="00280650"/>
    <w:rsid w:val="00285D5A"/>
    <w:rsid w:val="002911C3"/>
    <w:rsid w:val="00292200"/>
    <w:rsid w:val="00294131"/>
    <w:rsid w:val="002A6B54"/>
    <w:rsid w:val="002B252C"/>
    <w:rsid w:val="002C27CE"/>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C5FB4"/>
    <w:rsid w:val="003D30B2"/>
    <w:rsid w:val="003E096B"/>
    <w:rsid w:val="003E237C"/>
    <w:rsid w:val="003E66A3"/>
    <w:rsid w:val="003E7441"/>
    <w:rsid w:val="003E7E98"/>
    <w:rsid w:val="003F2BE9"/>
    <w:rsid w:val="003F5900"/>
    <w:rsid w:val="00415416"/>
    <w:rsid w:val="00415ED5"/>
    <w:rsid w:val="0042415B"/>
    <w:rsid w:val="00425751"/>
    <w:rsid w:val="0042713F"/>
    <w:rsid w:val="00427366"/>
    <w:rsid w:val="00430C41"/>
    <w:rsid w:val="00431161"/>
    <w:rsid w:val="0044737F"/>
    <w:rsid w:val="00454492"/>
    <w:rsid w:val="00482476"/>
    <w:rsid w:val="0048574C"/>
    <w:rsid w:val="004876E9"/>
    <w:rsid w:val="004A6577"/>
    <w:rsid w:val="004A7283"/>
    <w:rsid w:val="004C3435"/>
    <w:rsid w:val="004C3BD5"/>
    <w:rsid w:val="004D7572"/>
    <w:rsid w:val="004E052A"/>
    <w:rsid w:val="004E0747"/>
    <w:rsid w:val="004E4EEF"/>
    <w:rsid w:val="00514735"/>
    <w:rsid w:val="00514AC7"/>
    <w:rsid w:val="00516B0F"/>
    <w:rsid w:val="0052591F"/>
    <w:rsid w:val="00532161"/>
    <w:rsid w:val="0053715F"/>
    <w:rsid w:val="00542173"/>
    <w:rsid w:val="00544C35"/>
    <w:rsid w:val="00557E03"/>
    <w:rsid w:val="00562B09"/>
    <w:rsid w:val="005636A7"/>
    <w:rsid w:val="00565987"/>
    <w:rsid w:val="00574EF2"/>
    <w:rsid w:val="00577B14"/>
    <w:rsid w:val="00582209"/>
    <w:rsid w:val="00584B72"/>
    <w:rsid w:val="005947DB"/>
    <w:rsid w:val="005A1CDD"/>
    <w:rsid w:val="005A262C"/>
    <w:rsid w:val="005B0577"/>
    <w:rsid w:val="005B5372"/>
    <w:rsid w:val="005C2187"/>
    <w:rsid w:val="005D2121"/>
    <w:rsid w:val="005E1DBE"/>
    <w:rsid w:val="005E66C6"/>
    <w:rsid w:val="005F1DCD"/>
    <w:rsid w:val="00600DF2"/>
    <w:rsid w:val="00601B50"/>
    <w:rsid w:val="0060284C"/>
    <w:rsid w:val="00623749"/>
    <w:rsid w:val="0063459B"/>
    <w:rsid w:val="00642C39"/>
    <w:rsid w:val="00647E00"/>
    <w:rsid w:val="006519A3"/>
    <w:rsid w:val="00657804"/>
    <w:rsid w:val="00666BD8"/>
    <w:rsid w:val="00672AEA"/>
    <w:rsid w:val="0069039D"/>
    <w:rsid w:val="00693859"/>
    <w:rsid w:val="00694264"/>
    <w:rsid w:val="0069532C"/>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B1E0B"/>
    <w:rsid w:val="007D2C1D"/>
    <w:rsid w:val="007E28D7"/>
    <w:rsid w:val="007E36F8"/>
    <w:rsid w:val="00803EFD"/>
    <w:rsid w:val="00831988"/>
    <w:rsid w:val="00842138"/>
    <w:rsid w:val="00860CC8"/>
    <w:rsid w:val="00863DEC"/>
    <w:rsid w:val="00891055"/>
    <w:rsid w:val="00893638"/>
    <w:rsid w:val="008A4D1E"/>
    <w:rsid w:val="008B0535"/>
    <w:rsid w:val="008D3932"/>
    <w:rsid w:val="008E616F"/>
    <w:rsid w:val="008E7426"/>
    <w:rsid w:val="008F1230"/>
    <w:rsid w:val="008F5697"/>
    <w:rsid w:val="00905D7A"/>
    <w:rsid w:val="009113D1"/>
    <w:rsid w:val="009154FB"/>
    <w:rsid w:val="00915909"/>
    <w:rsid w:val="00915D08"/>
    <w:rsid w:val="00922AD1"/>
    <w:rsid w:val="00930672"/>
    <w:rsid w:val="00935BC1"/>
    <w:rsid w:val="00941519"/>
    <w:rsid w:val="00943723"/>
    <w:rsid w:val="00960E56"/>
    <w:rsid w:val="00962167"/>
    <w:rsid w:val="009640FF"/>
    <w:rsid w:val="009730E4"/>
    <w:rsid w:val="00976479"/>
    <w:rsid w:val="0098716A"/>
    <w:rsid w:val="009874BC"/>
    <w:rsid w:val="0099011F"/>
    <w:rsid w:val="00990C8B"/>
    <w:rsid w:val="009979E0"/>
    <w:rsid w:val="009A3572"/>
    <w:rsid w:val="009A5CC2"/>
    <w:rsid w:val="009C10D1"/>
    <w:rsid w:val="009C7F13"/>
    <w:rsid w:val="009D140B"/>
    <w:rsid w:val="009E0D9D"/>
    <w:rsid w:val="009E5A38"/>
    <w:rsid w:val="009F2E05"/>
    <w:rsid w:val="00A07D8D"/>
    <w:rsid w:val="00A13C61"/>
    <w:rsid w:val="00A25CFC"/>
    <w:rsid w:val="00A26644"/>
    <w:rsid w:val="00A266F5"/>
    <w:rsid w:val="00A31B2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03669"/>
    <w:rsid w:val="00B106E8"/>
    <w:rsid w:val="00B14A6A"/>
    <w:rsid w:val="00B214F8"/>
    <w:rsid w:val="00B24E1E"/>
    <w:rsid w:val="00B31578"/>
    <w:rsid w:val="00B37364"/>
    <w:rsid w:val="00B40A13"/>
    <w:rsid w:val="00B51464"/>
    <w:rsid w:val="00B60BEC"/>
    <w:rsid w:val="00B679AC"/>
    <w:rsid w:val="00B7597E"/>
    <w:rsid w:val="00B9441F"/>
    <w:rsid w:val="00B96C93"/>
    <w:rsid w:val="00BA005D"/>
    <w:rsid w:val="00BA0B3C"/>
    <w:rsid w:val="00BA0FB4"/>
    <w:rsid w:val="00BB47EC"/>
    <w:rsid w:val="00BB551B"/>
    <w:rsid w:val="00BB5DB2"/>
    <w:rsid w:val="00BC3629"/>
    <w:rsid w:val="00BC5DC4"/>
    <w:rsid w:val="00BD08CD"/>
    <w:rsid w:val="00BD6CBC"/>
    <w:rsid w:val="00BE6210"/>
    <w:rsid w:val="00BF40E0"/>
    <w:rsid w:val="00C07806"/>
    <w:rsid w:val="00C10BDA"/>
    <w:rsid w:val="00C25627"/>
    <w:rsid w:val="00C25F6C"/>
    <w:rsid w:val="00C32C69"/>
    <w:rsid w:val="00C34B8B"/>
    <w:rsid w:val="00C415C6"/>
    <w:rsid w:val="00C56441"/>
    <w:rsid w:val="00C720B7"/>
    <w:rsid w:val="00C82039"/>
    <w:rsid w:val="00C83D02"/>
    <w:rsid w:val="00C87C34"/>
    <w:rsid w:val="00C90229"/>
    <w:rsid w:val="00C907C3"/>
    <w:rsid w:val="00C925A2"/>
    <w:rsid w:val="00C92AEE"/>
    <w:rsid w:val="00CB3A30"/>
    <w:rsid w:val="00CB664F"/>
    <w:rsid w:val="00CC2E0E"/>
    <w:rsid w:val="00CC691C"/>
    <w:rsid w:val="00CD124A"/>
    <w:rsid w:val="00CE2988"/>
    <w:rsid w:val="00CE5011"/>
    <w:rsid w:val="00CE506D"/>
    <w:rsid w:val="00CF2676"/>
    <w:rsid w:val="00CF68DB"/>
    <w:rsid w:val="00D07368"/>
    <w:rsid w:val="00D23BD9"/>
    <w:rsid w:val="00D24068"/>
    <w:rsid w:val="00D256A1"/>
    <w:rsid w:val="00D41522"/>
    <w:rsid w:val="00D62F2F"/>
    <w:rsid w:val="00D675E1"/>
    <w:rsid w:val="00D75DE3"/>
    <w:rsid w:val="00D93A0A"/>
    <w:rsid w:val="00DA114A"/>
    <w:rsid w:val="00DA6329"/>
    <w:rsid w:val="00DA7155"/>
    <w:rsid w:val="00DD3619"/>
    <w:rsid w:val="00DD3DB1"/>
    <w:rsid w:val="00DE234A"/>
    <w:rsid w:val="00DE43E7"/>
    <w:rsid w:val="00DE4AFE"/>
    <w:rsid w:val="00DE4DFB"/>
    <w:rsid w:val="00DF08DE"/>
    <w:rsid w:val="00DF5C9C"/>
    <w:rsid w:val="00E0090D"/>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3D70"/>
    <w:rsid w:val="00EB694C"/>
    <w:rsid w:val="00EB6ECB"/>
    <w:rsid w:val="00EC17E7"/>
    <w:rsid w:val="00EC18BD"/>
    <w:rsid w:val="00EC400C"/>
    <w:rsid w:val="00ED3607"/>
    <w:rsid w:val="00EE3CAA"/>
    <w:rsid w:val="00EE56A3"/>
    <w:rsid w:val="00EF601B"/>
    <w:rsid w:val="00F007A7"/>
    <w:rsid w:val="00F177FD"/>
    <w:rsid w:val="00F20784"/>
    <w:rsid w:val="00F354AA"/>
    <w:rsid w:val="00F43207"/>
    <w:rsid w:val="00F447BE"/>
    <w:rsid w:val="00F45865"/>
    <w:rsid w:val="00F46B08"/>
    <w:rsid w:val="00F55CA4"/>
    <w:rsid w:val="00F6260A"/>
    <w:rsid w:val="00F62848"/>
    <w:rsid w:val="00F65F2C"/>
    <w:rsid w:val="00F708D4"/>
    <w:rsid w:val="00F74D65"/>
    <w:rsid w:val="00F901C0"/>
    <w:rsid w:val="00FB05CF"/>
    <w:rsid w:val="00FC0EE2"/>
    <w:rsid w:val="00FC4888"/>
    <w:rsid w:val="00FD3365"/>
    <w:rsid w:val="00FE398C"/>
    <w:rsid w:val="00FE475B"/>
    <w:rsid w:val="00FF6EF3"/>
    <w:rsid w:val="01596278"/>
    <w:rsid w:val="01FF05B0"/>
    <w:rsid w:val="031228B1"/>
    <w:rsid w:val="04847570"/>
    <w:rsid w:val="0A2037DA"/>
    <w:rsid w:val="0D9C7FD3"/>
    <w:rsid w:val="0E283076"/>
    <w:rsid w:val="106D0FD1"/>
    <w:rsid w:val="14377D86"/>
    <w:rsid w:val="166158D1"/>
    <w:rsid w:val="1AD46292"/>
    <w:rsid w:val="1C4F0C9B"/>
    <w:rsid w:val="2347066D"/>
    <w:rsid w:val="234863C1"/>
    <w:rsid w:val="24A26144"/>
    <w:rsid w:val="29366156"/>
    <w:rsid w:val="2A703C9F"/>
    <w:rsid w:val="34E03158"/>
    <w:rsid w:val="352F0DFC"/>
    <w:rsid w:val="373C29F8"/>
    <w:rsid w:val="38704314"/>
    <w:rsid w:val="3B7C3B77"/>
    <w:rsid w:val="3C4036DC"/>
    <w:rsid w:val="3E4B7EE3"/>
    <w:rsid w:val="3FB337BE"/>
    <w:rsid w:val="48F32361"/>
    <w:rsid w:val="494A0E00"/>
    <w:rsid w:val="4CFF70C4"/>
    <w:rsid w:val="52E80BEB"/>
    <w:rsid w:val="55302C55"/>
    <w:rsid w:val="597B7BEF"/>
    <w:rsid w:val="5D075BDA"/>
    <w:rsid w:val="5E6C2A09"/>
    <w:rsid w:val="60D97EB0"/>
    <w:rsid w:val="643D0718"/>
    <w:rsid w:val="65F25193"/>
    <w:rsid w:val="670009BB"/>
    <w:rsid w:val="67A9053E"/>
    <w:rsid w:val="69B9159D"/>
    <w:rsid w:val="6C797180"/>
    <w:rsid w:val="72882D68"/>
    <w:rsid w:val="72CC459A"/>
    <w:rsid w:val="73652C13"/>
    <w:rsid w:val="78620F7F"/>
    <w:rsid w:val="7E19249B"/>
    <w:rsid w:val="7EDB2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19A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0019AD"/>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19A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019A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019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0019AD"/>
    <w:rPr>
      <w:b/>
    </w:rPr>
  </w:style>
  <w:style w:type="character" w:customStyle="1" w:styleId="Char0">
    <w:name w:val="页眉 Char"/>
    <w:basedOn w:val="a0"/>
    <w:link w:val="a4"/>
    <w:uiPriority w:val="99"/>
    <w:semiHidden/>
    <w:qFormat/>
    <w:rsid w:val="000019AD"/>
    <w:rPr>
      <w:sz w:val="18"/>
      <w:szCs w:val="18"/>
    </w:rPr>
  </w:style>
  <w:style w:type="character" w:customStyle="1" w:styleId="Char">
    <w:name w:val="页脚 Char"/>
    <w:basedOn w:val="a0"/>
    <w:link w:val="a3"/>
    <w:uiPriority w:val="99"/>
    <w:qFormat/>
    <w:rsid w:val="000019AD"/>
    <w:rPr>
      <w:sz w:val="18"/>
      <w:szCs w:val="18"/>
    </w:rPr>
  </w:style>
  <w:style w:type="paragraph" w:customStyle="1" w:styleId="1">
    <w:name w:val="列出段落1"/>
    <w:basedOn w:val="a"/>
    <w:uiPriority w:val="34"/>
    <w:qFormat/>
    <w:rsid w:val="000019AD"/>
    <w:pPr>
      <w:ind w:firstLineChars="200" w:firstLine="420"/>
    </w:pPr>
  </w:style>
  <w:style w:type="paragraph" w:styleId="a7">
    <w:name w:val="Balloon Text"/>
    <w:basedOn w:val="a"/>
    <w:link w:val="Char1"/>
    <w:uiPriority w:val="99"/>
    <w:semiHidden/>
    <w:unhideWhenUsed/>
    <w:rsid w:val="0052591F"/>
    <w:rPr>
      <w:sz w:val="18"/>
      <w:szCs w:val="18"/>
    </w:rPr>
  </w:style>
  <w:style w:type="character" w:customStyle="1" w:styleId="Char1">
    <w:name w:val="批注框文本 Char"/>
    <w:basedOn w:val="a0"/>
    <w:link w:val="a7"/>
    <w:uiPriority w:val="99"/>
    <w:semiHidden/>
    <w:rsid w:val="005259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15</Pages>
  <Words>976</Words>
  <Characters>5564</Characters>
  <Application>Microsoft Office Word</Application>
  <DocSecurity>0</DocSecurity>
  <Lines>46</Lines>
  <Paragraphs>13</Paragraphs>
  <ScaleCrop>false</ScaleCrop>
  <Company>Microsoft</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dc:creator>
  <cp:lastModifiedBy>Administrator</cp:lastModifiedBy>
  <cp:revision>293</cp:revision>
  <cp:lastPrinted>2021-02-07T07:09:00Z</cp:lastPrinted>
  <dcterms:created xsi:type="dcterms:W3CDTF">2021-02-01T00:18:00Z</dcterms:created>
  <dcterms:modified xsi:type="dcterms:W3CDTF">2022-03-03T08:58:00Z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5BFBC0D27E0E44C28E84AB42AAC28461</vt:lpwstr>
  </property>
</Properties>
</file>