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DA4F">
      <w:pPr>
        <w:spacing w:line="58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bCs/>
          <w:color w:val="000000"/>
          <w:kern w:val="0"/>
          <w:sz w:val="44"/>
          <w:szCs w:val="44"/>
          <w:lang w:val="en-US" w:eastAsia="zh-CN"/>
        </w:rPr>
        <w:t>相山区文化旅游体育局部门绩效自评</w:t>
      </w:r>
    </w:p>
    <w:p w14:paraId="2A88BDD6">
      <w:pPr>
        <w:spacing w:line="58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val="en-US" w:eastAsia="zh-CN"/>
        </w:rPr>
        <w:t>项目清单</w:t>
      </w:r>
    </w:p>
    <w:p w14:paraId="5CC81520">
      <w:pPr>
        <w:rPr>
          <w:rFonts w:hint="eastAsia"/>
        </w:rPr>
      </w:pPr>
    </w:p>
    <w:p w14:paraId="19DE34A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169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8" w:firstLineChars="200"/>
        <w:textAlignment w:val="auto"/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.15分钟阅读圈暖民心工程</w:t>
      </w:r>
    </w:p>
    <w:p w14:paraId="040C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8" w:firstLineChars="200"/>
        <w:textAlignment w:val="auto"/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154" w:right="1531" w:bottom="1587" w:left="1588" w:header="0" w:footer="1304" w:gutter="0"/>
          <w:pgNumType w:fmt="numberInDash"/>
          <w:cols w:space="720" w:num="1"/>
          <w:docGrid w:type="linesAndChars" w:linePitch="569" w:charSpace="-1266"/>
        </w:sectPr>
      </w:pP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2.工作经费</w:t>
      </w:r>
    </w:p>
    <w:p w14:paraId="27D6ED83">
      <w:pPr>
        <w:spacing w:line="58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val="en-US" w:eastAsia="zh-CN"/>
        </w:rPr>
        <w:t>1、15分钟阅读圈暖民心工程</w:t>
      </w:r>
    </w:p>
    <w:p w14:paraId="4F2BCE97">
      <w:pPr>
        <w:spacing w:line="58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22"/>
        </w:rPr>
        <w:t xml:space="preserve">（ </w:t>
      </w:r>
      <w:r>
        <w:rPr>
          <w:rFonts w:hint="eastAsia" w:ascii="Times New Roman" w:hAnsi="Times New Roman"/>
          <w:color w:val="000000"/>
          <w:kern w:val="0"/>
          <w:sz w:val="22"/>
          <w:lang w:val="en-US" w:eastAsia="zh-CN"/>
        </w:rPr>
        <w:t>2023</w:t>
      </w:r>
      <w:r>
        <w:rPr>
          <w:rFonts w:ascii="Times New Roman" w:hAnsi="Times New Roman"/>
          <w:color w:val="000000"/>
          <w:kern w:val="0"/>
          <w:sz w:val="22"/>
        </w:rPr>
        <w:t>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46"/>
        <w:gridCol w:w="1213"/>
        <w:gridCol w:w="1797"/>
        <w:gridCol w:w="80"/>
        <w:gridCol w:w="907"/>
        <w:gridCol w:w="1002"/>
        <w:gridCol w:w="1090"/>
        <w:gridCol w:w="682"/>
        <w:gridCol w:w="918"/>
        <w:gridCol w:w="530"/>
      </w:tblGrid>
      <w:tr w14:paraId="09AC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0" w:type="dxa"/>
            <w:gridSpan w:val="3"/>
            <w:noWrap w:val="0"/>
            <w:vAlign w:val="center"/>
          </w:tcPr>
          <w:p w14:paraId="13E16A8A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项目名称</w:t>
            </w:r>
          </w:p>
        </w:tc>
        <w:tc>
          <w:tcPr>
            <w:tcW w:w="7006" w:type="dxa"/>
            <w:gridSpan w:val="8"/>
            <w:noWrap w:val="0"/>
            <w:vAlign w:val="center"/>
          </w:tcPr>
          <w:p w14:paraId="50E742BE">
            <w:pPr>
              <w:spacing w:line="280" w:lineRule="exac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15分钟阅读圈暖民心工程</w:t>
            </w:r>
          </w:p>
        </w:tc>
      </w:tr>
      <w:tr w14:paraId="6CB1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90" w:type="dxa"/>
            <w:gridSpan w:val="3"/>
            <w:noWrap w:val="0"/>
            <w:vAlign w:val="center"/>
          </w:tcPr>
          <w:p w14:paraId="626EBC6C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主管单位</w:t>
            </w:r>
          </w:p>
        </w:tc>
        <w:tc>
          <w:tcPr>
            <w:tcW w:w="2784" w:type="dxa"/>
            <w:gridSpan w:val="3"/>
            <w:noWrap w:val="0"/>
            <w:vAlign w:val="center"/>
          </w:tcPr>
          <w:p w14:paraId="01657E56">
            <w:pPr>
              <w:spacing w:line="280" w:lineRule="exact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eastAsia="zh-CN"/>
              </w:rPr>
              <w:t>相山区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文化旅游体育局</w:t>
            </w:r>
          </w:p>
        </w:tc>
        <w:tc>
          <w:tcPr>
            <w:tcW w:w="1002" w:type="dxa"/>
            <w:noWrap w:val="0"/>
            <w:vAlign w:val="center"/>
          </w:tcPr>
          <w:p w14:paraId="0CEF283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实施</w:t>
            </w:r>
          </w:p>
          <w:p w14:paraId="321C001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单位</w:t>
            </w:r>
          </w:p>
        </w:tc>
        <w:tc>
          <w:tcPr>
            <w:tcW w:w="3220" w:type="dxa"/>
            <w:gridSpan w:val="4"/>
            <w:noWrap w:val="0"/>
            <w:vAlign w:val="center"/>
          </w:tcPr>
          <w:p w14:paraId="3F5685B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eastAsia="zh-CN"/>
              </w:rPr>
              <w:t>相山区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文化旅游体育局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4C29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90" w:type="dxa"/>
            <w:gridSpan w:val="3"/>
            <w:vMerge w:val="restart"/>
            <w:noWrap w:val="0"/>
            <w:vAlign w:val="center"/>
          </w:tcPr>
          <w:p w14:paraId="530432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资金情况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（万元）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 w14:paraId="097A3FC6">
            <w:pPr>
              <w:spacing w:line="24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7813A2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全年预算数（A）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59786A6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全年执行数（B）</w:t>
            </w:r>
          </w:p>
        </w:tc>
        <w:tc>
          <w:tcPr>
            <w:tcW w:w="682" w:type="dxa"/>
            <w:noWrap w:val="0"/>
            <w:vAlign w:val="center"/>
          </w:tcPr>
          <w:p w14:paraId="4681D07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918" w:type="dxa"/>
            <w:noWrap w:val="0"/>
            <w:vAlign w:val="center"/>
          </w:tcPr>
          <w:p w14:paraId="0BB6A947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执行率（B/A)</w:t>
            </w:r>
          </w:p>
        </w:tc>
        <w:tc>
          <w:tcPr>
            <w:tcW w:w="530" w:type="dxa"/>
            <w:noWrap w:val="0"/>
            <w:vAlign w:val="center"/>
          </w:tcPr>
          <w:p w14:paraId="4FCBB61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得分</w:t>
            </w:r>
          </w:p>
        </w:tc>
      </w:tr>
      <w:tr w14:paraId="3C03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0" w:type="dxa"/>
            <w:gridSpan w:val="3"/>
            <w:vMerge w:val="continue"/>
            <w:noWrap w:val="0"/>
            <w:vAlign w:val="center"/>
          </w:tcPr>
          <w:p w14:paraId="22B897A9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 w14:paraId="0348810B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年度资金总额：</w:t>
            </w:r>
          </w:p>
        </w:tc>
        <w:tc>
          <w:tcPr>
            <w:tcW w:w="907" w:type="dxa"/>
            <w:noWrap w:val="0"/>
            <w:vAlign w:val="center"/>
          </w:tcPr>
          <w:p w14:paraId="3FD8B3E8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61D15FD5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2.26</w:t>
            </w:r>
          </w:p>
        </w:tc>
        <w:tc>
          <w:tcPr>
            <w:tcW w:w="682" w:type="dxa"/>
            <w:noWrap w:val="0"/>
            <w:vAlign w:val="center"/>
          </w:tcPr>
          <w:p w14:paraId="5D3FDF7D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918" w:type="dxa"/>
            <w:noWrap w:val="0"/>
            <w:vAlign w:val="center"/>
          </w:tcPr>
          <w:p w14:paraId="03DD71A6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22.6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%</w:t>
            </w:r>
          </w:p>
        </w:tc>
        <w:tc>
          <w:tcPr>
            <w:tcW w:w="530" w:type="dxa"/>
            <w:noWrap w:val="0"/>
            <w:vAlign w:val="center"/>
          </w:tcPr>
          <w:p w14:paraId="0FBA5FAB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5</w:t>
            </w:r>
          </w:p>
        </w:tc>
      </w:tr>
      <w:tr w14:paraId="11D9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0" w:type="dxa"/>
            <w:gridSpan w:val="3"/>
            <w:vMerge w:val="continue"/>
            <w:noWrap w:val="0"/>
            <w:vAlign w:val="center"/>
          </w:tcPr>
          <w:p w14:paraId="79B51B00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 w14:paraId="684C448B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其中：</w:t>
            </w:r>
            <w:r>
              <w:rPr>
                <w:rFonts w:ascii="Times New Roman" w:hAnsi="Times New Roman"/>
                <w:color w:val="000000"/>
                <w:spacing w:val="-12"/>
                <w:kern w:val="0"/>
                <w:sz w:val="24"/>
                <w:szCs w:val="18"/>
              </w:rPr>
              <w:t>本年财政拨款</w:t>
            </w:r>
          </w:p>
        </w:tc>
        <w:tc>
          <w:tcPr>
            <w:tcW w:w="907" w:type="dxa"/>
            <w:noWrap w:val="0"/>
            <w:vAlign w:val="center"/>
          </w:tcPr>
          <w:p w14:paraId="30BD4EE0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2847C333">
            <w:pPr>
              <w:spacing w:line="280" w:lineRule="exac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2.26</w:t>
            </w:r>
          </w:p>
        </w:tc>
        <w:tc>
          <w:tcPr>
            <w:tcW w:w="682" w:type="dxa"/>
            <w:noWrap w:val="0"/>
            <w:vAlign w:val="center"/>
          </w:tcPr>
          <w:p w14:paraId="4EC22C29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918" w:type="dxa"/>
            <w:noWrap w:val="0"/>
            <w:vAlign w:val="center"/>
          </w:tcPr>
          <w:p w14:paraId="03BD3082">
            <w:pPr>
              <w:spacing w:line="280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22.6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%</w:t>
            </w:r>
          </w:p>
        </w:tc>
        <w:tc>
          <w:tcPr>
            <w:tcW w:w="530" w:type="dxa"/>
            <w:noWrap w:val="0"/>
            <w:vAlign w:val="center"/>
          </w:tcPr>
          <w:p w14:paraId="2A011EBE">
            <w:pPr>
              <w:spacing w:line="280" w:lineRule="exact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5</w:t>
            </w:r>
          </w:p>
        </w:tc>
      </w:tr>
      <w:tr w14:paraId="589B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0" w:type="dxa"/>
            <w:gridSpan w:val="3"/>
            <w:vMerge w:val="continue"/>
            <w:noWrap w:val="0"/>
            <w:vAlign w:val="center"/>
          </w:tcPr>
          <w:p w14:paraId="74C379E2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 w14:paraId="1E27CA90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     其他资金</w:t>
            </w:r>
          </w:p>
        </w:tc>
        <w:tc>
          <w:tcPr>
            <w:tcW w:w="907" w:type="dxa"/>
            <w:noWrap w:val="0"/>
            <w:vAlign w:val="center"/>
          </w:tcPr>
          <w:p w14:paraId="3A87DE1A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250517B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682" w:type="dxa"/>
            <w:noWrap w:val="0"/>
            <w:vAlign w:val="center"/>
          </w:tcPr>
          <w:p w14:paraId="0730433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-</w:t>
            </w:r>
          </w:p>
        </w:tc>
        <w:tc>
          <w:tcPr>
            <w:tcW w:w="918" w:type="dxa"/>
            <w:noWrap w:val="0"/>
            <w:vAlign w:val="center"/>
          </w:tcPr>
          <w:p w14:paraId="2D988DB3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530" w:type="dxa"/>
            <w:noWrap w:val="0"/>
            <w:vAlign w:val="center"/>
          </w:tcPr>
          <w:p w14:paraId="2B39E34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-</w:t>
            </w:r>
          </w:p>
        </w:tc>
      </w:tr>
      <w:tr w14:paraId="5E56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1" w:type="dxa"/>
            <w:vMerge w:val="restart"/>
            <w:noWrap w:val="0"/>
            <w:vAlign w:val="center"/>
          </w:tcPr>
          <w:p w14:paraId="2E567F1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年度总体目标完成情况</w:t>
            </w:r>
          </w:p>
        </w:tc>
        <w:tc>
          <w:tcPr>
            <w:tcW w:w="4743" w:type="dxa"/>
            <w:gridSpan w:val="5"/>
            <w:noWrap w:val="0"/>
            <w:vAlign w:val="center"/>
          </w:tcPr>
          <w:p w14:paraId="53ECE91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年初设定目标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 w14:paraId="7B1EAB8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年度总体目标完成情况综述</w:t>
            </w:r>
          </w:p>
        </w:tc>
      </w:tr>
      <w:tr w14:paraId="09B3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188C78C5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743" w:type="dxa"/>
            <w:gridSpan w:val="5"/>
            <w:noWrap w:val="0"/>
            <w:vAlign w:val="top"/>
          </w:tcPr>
          <w:p w14:paraId="7C5701E5">
            <w:pPr>
              <w:spacing w:line="28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加快“15分钟阅读圈”建设，2023年完成10个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社区阅读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点的建设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eastAsia="zh-CN"/>
              </w:rPr>
              <w:t>。</w:t>
            </w:r>
          </w:p>
        </w:tc>
        <w:tc>
          <w:tcPr>
            <w:tcW w:w="4222" w:type="dxa"/>
            <w:gridSpan w:val="5"/>
            <w:noWrap w:val="0"/>
            <w:vAlign w:val="top"/>
          </w:tcPr>
          <w:p w14:paraId="0C6216FE">
            <w:pPr>
              <w:spacing w:line="28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加快“15分钟阅读圈”建设，2023年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顺利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完成滨河社区等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</w:rPr>
              <w:t>10个点的建设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  <w:lang w:val="en-US" w:eastAsia="zh-CN"/>
              </w:rPr>
              <w:t>，相关工作被《淮北日报》全面深入报道，《人民网》、《新华社》客户端、《中安在线》先后转载。</w:t>
            </w:r>
          </w:p>
        </w:tc>
      </w:tr>
      <w:tr w14:paraId="5572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5376FDEE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743" w:type="dxa"/>
            <w:gridSpan w:val="5"/>
            <w:noWrap w:val="0"/>
            <w:vAlign w:val="top"/>
          </w:tcPr>
          <w:p w14:paraId="6FDAF4DD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存在的问题：</w:t>
            </w:r>
          </w:p>
        </w:tc>
        <w:tc>
          <w:tcPr>
            <w:tcW w:w="4222" w:type="dxa"/>
            <w:gridSpan w:val="5"/>
            <w:noWrap w:val="0"/>
            <w:vAlign w:val="top"/>
          </w:tcPr>
          <w:p w14:paraId="6FA137A7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整改的措施与建议：</w:t>
            </w:r>
          </w:p>
        </w:tc>
      </w:tr>
      <w:tr w14:paraId="3793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1" w:type="dxa"/>
            <w:vMerge w:val="restart"/>
            <w:noWrap w:val="0"/>
            <w:vAlign w:val="center"/>
          </w:tcPr>
          <w:p w14:paraId="0847D59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361A04EF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49670E69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11D71AF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1ECCCE3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7CAC986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3566E119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6CD4D94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7CE8745F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5A14DC1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年度绩效指标完成情况</w:t>
            </w:r>
          </w:p>
          <w:p w14:paraId="7061218C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79E38E3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18A5DF62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54F1577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7623020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003544C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359B5FD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2949AFBC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0D1A5489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5BA63BF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60D7D1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FD5347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一级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指标</w:t>
            </w:r>
          </w:p>
        </w:tc>
        <w:tc>
          <w:tcPr>
            <w:tcW w:w="1213" w:type="dxa"/>
            <w:noWrap w:val="0"/>
            <w:vAlign w:val="center"/>
          </w:tcPr>
          <w:p w14:paraId="5E815D1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二级指标</w:t>
            </w:r>
          </w:p>
        </w:tc>
        <w:tc>
          <w:tcPr>
            <w:tcW w:w="1797" w:type="dxa"/>
            <w:noWrap w:val="0"/>
            <w:vAlign w:val="center"/>
          </w:tcPr>
          <w:p w14:paraId="1832EB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三级指标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1873C1A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1002" w:type="dxa"/>
            <w:noWrap w:val="0"/>
            <w:vAlign w:val="center"/>
          </w:tcPr>
          <w:p w14:paraId="4483975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年度</w:t>
            </w:r>
          </w:p>
          <w:p w14:paraId="4409C30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指标值</w:t>
            </w:r>
          </w:p>
        </w:tc>
        <w:tc>
          <w:tcPr>
            <w:tcW w:w="1090" w:type="dxa"/>
            <w:noWrap w:val="0"/>
            <w:vAlign w:val="center"/>
          </w:tcPr>
          <w:p w14:paraId="6FBC68E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全年</w:t>
            </w:r>
          </w:p>
          <w:p w14:paraId="21903E49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实际值</w:t>
            </w:r>
          </w:p>
        </w:tc>
        <w:tc>
          <w:tcPr>
            <w:tcW w:w="682" w:type="dxa"/>
            <w:noWrap w:val="0"/>
            <w:vAlign w:val="center"/>
          </w:tcPr>
          <w:p w14:paraId="24ACEFF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得分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104020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评价得分</w:t>
            </w:r>
          </w:p>
          <w:p w14:paraId="10063CC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说明</w:t>
            </w:r>
          </w:p>
        </w:tc>
      </w:tr>
      <w:tr w14:paraId="7FAE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00E89B6E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 w14:paraId="0A85FD0A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产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出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指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标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(50分)</w:t>
            </w:r>
          </w:p>
        </w:tc>
        <w:tc>
          <w:tcPr>
            <w:tcW w:w="1213" w:type="dxa"/>
            <w:noWrap w:val="0"/>
            <w:vAlign w:val="center"/>
          </w:tcPr>
          <w:p w14:paraId="13DB28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数量指标</w:t>
            </w:r>
          </w:p>
        </w:tc>
        <w:tc>
          <w:tcPr>
            <w:tcW w:w="1797" w:type="dxa"/>
            <w:noWrap w:val="0"/>
            <w:vAlign w:val="center"/>
          </w:tcPr>
          <w:p w14:paraId="36288ED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建立阅读空间数量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4619F973">
            <w:pPr>
              <w:spacing w:line="280" w:lineRule="exac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 w14:paraId="00DB4C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≥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10个</w:t>
            </w:r>
          </w:p>
        </w:tc>
        <w:tc>
          <w:tcPr>
            <w:tcW w:w="1090" w:type="dxa"/>
            <w:noWrap w:val="0"/>
            <w:vAlign w:val="center"/>
          </w:tcPr>
          <w:p w14:paraId="3817582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18"/>
                <w:lang w:val="en-US" w:eastAsia="zh-CN"/>
              </w:rPr>
              <w:t>10个</w:t>
            </w:r>
          </w:p>
        </w:tc>
        <w:tc>
          <w:tcPr>
            <w:tcW w:w="682" w:type="dxa"/>
            <w:noWrap w:val="0"/>
            <w:vAlign w:val="center"/>
          </w:tcPr>
          <w:p w14:paraId="6F2EC6D4">
            <w:pPr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2CC27A4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1A81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4FB43880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1629318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6452D3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质量指标</w:t>
            </w:r>
          </w:p>
        </w:tc>
        <w:tc>
          <w:tcPr>
            <w:tcW w:w="1797" w:type="dxa"/>
            <w:noWrap w:val="0"/>
            <w:vAlign w:val="center"/>
          </w:tcPr>
          <w:p w14:paraId="711F4269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阅读空间建设质量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73FEDE4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 w14:paraId="226598BB">
            <w:pPr>
              <w:widowControl/>
              <w:spacing w:line="240" w:lineRule="exact"/>
              <w:jc w:val="both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稳定</w:t>
            </w:r>
          </w:p>
        </w:tc>
        <w:tc>
          <w:tcPr>
            <w:tcW w:w="1090" w:type="dxa"/>
            <w:noWrap w:val="0"/>
            <w:vAlign w:val="center"/>
          </w:tcPr>
          <w:p w14:paraId="29A458F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稳定</w:t>
            </w:r>
          </w:p>
        </w:tc>
        <w:tc>
          <w:tcPr>
            <w:tcW w:w="682" w:type="dxa"/>
            <w:noWrap w:val="0"/>
            <w:vAlign w:val="center"/>
          </w:tcPr>
          <w:p w14:paraId="33C8AF09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2D0C11E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5269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0EFE195D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5828594C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BE7B7A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时效指标</w:t>
            </w:r>
          </w:p>
        </w:tc>
        <w:tc>
          <w:tcPr>
            <w:tcW w:w="1797" w:type="dxa"/>
            <w:noWrap w:val="0"/>
            <w:vAlign w:val="center"/>
          </w:tcPr>
          <w:p w14:paraId="54B237C6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  <w:lang w:val="en-US" w:eastAsia="zh-CN"/>
              </w:rPr>
              <w:t>完成项目效率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68429FA2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 w14:paraId="60BE43A6">
            <w:pPr>
              <w:widowControl/>
              <w:spacing w:line="240" w:lineRule="exact"/>
              <w:jc w:val="both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  <w:lang w:val="en-US" w:eastAsia="zh-CN"/>
              </w:rPr>
              <w:t>较好</w:t>
            </w:r>
          </w:p>
        </w:tc>
        <w:tc>
          <w:tcPr>
            <w:tcW w:w="1090" w:type="dxa"/>
            <w:noWrap w:val="0"/>
            <w:vAlign w:val="center"/>
          </w:tcPr>
          <w:p w14:paraId="0DF02F69">
            <w:pPr>
              <w:widowControl/>
              <w:spacing w:line="240" w:lineRule="exact"/>
              <w:jc w:val="both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  <w:lang w:val="en-US" w:eastAsia="zh-CN"/>
              </w:rPr>
              <w:t>较好</w:t>
            </w:r>
          </w:p>
        </w:tc>
        <w:tc>
          <w:tcPr>
            <w:tcW w:w="682" w:type="dxa"/>
            <w:noWrap w:val="0"/>
            <w:vAlign w:val="center"/>
          </w:tcPr>
          <w:p w14:paraId="76753238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5CCCF4B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528E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04F8BB41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62DE465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E45D22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成本指标</w:t>
            </w:r>
          </w:p>
        </w:tc>
        <w:tc>
          <w:tcPr>
            <w:tcW w:w="1797" w:type="dxa"/>
            <w:noWrap w:val="0"/>
            <w:vAlign w:val="center"/>
          </w:tcPr>
          <w:p w14:paraId="6962357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严格控制成本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4CB236FF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 w14:paraId="39477CA0">
            <w:pPr>
              <w:spacing w:line="280" w:lineRule="exac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严格</w:t>
            </w:r>
          </w:p>
        </w:tc>
        <w:tc>
          <w:tcPr>
            <w:tcW w:w="1090" w:type="dxa"/>
            <w:noWrap w:val="0"/>
            <w:vAlign w:val="center"/>
          </w:tcPr>
          <w:p w14:paraId="3F98EDAD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严格</w:t>
            </w:r>
          </w:p>
        </w:tc>
        <w:tc>
          <w:tcPr>
            <w:tcW w:w="682" w:type="dxa"/>
            <w:noWrap w:val="0"/>
            <w:vAlign w:val="center"/>
          </w:tcPr>
          <w:p w14:paraId="09F52E94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33D5736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6ABE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70BEF0BA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 w14:paraId="532E9135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  <w:p w14:paraId="70D2BF51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  <w:p w14:paraId="7FC61B8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效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益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指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标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(30分)</w:t>
            </w:r>
          </w:p>
          <w:p w14:paraId="7F10C138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  <w:p w14:paraId="23742156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6DDFCB6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经济效益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指标</w:t>
            </w:r>
          </w:p>
        </w:tc>
        <w:tc>
          <w:tcPr>
            <w:tcW w:w="1797" w:type="dxa"/>
            <w:noWrap w:val="0"/>
            <w:vAlign w:val="center"/>
          </w:tcPr>
          <w:p w14:paraId="5A622642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带动文化经济发展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793C1A0F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 w14:paraId="05229F2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显著</w:t>
            </w:r>
          </w:p>
        </w:tc>
        <w:tc>
          <w:tcPr>
            <w:tcW w:w="1090" w:type="dxa"/>
            <w:noWrap w:val="0"/>
            <w:vAlign w:val="center"/>
          </w:tcPr>
          <w:p w14:paraId="74AEBA7B">
            <w:pPr>
              <w:spacing w:line="280" w:lineRule="exact"/>
              <w:ind w:firstLine="234" w:firstLineChars="100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显著</w:t>
            </w:r>
          </w:p>
        </w:tc>
        <w:tc>
          <w:tcPr>
            <w:tcW w:w="682" w:type="dxa"/>
            <w:noWrap w:val="0"/>
            <w:vAlign w:val="center"/>
          </w:tcPr>
          <w:p w14:paraId="5563092A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C7B32C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45CF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42C20FD9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32B4F731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3F7688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社会效益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指标</w:t>
            </w:r>
          </w:p>
        </w:tc>
        <w:tc>
          <w:tcPr>
            <w:tcW w:w="1797" w:type="dxa"/>
            <w:noWrap w:val="0"/>
            <w:vAlign w:val="center"/>
          </w:tcPr>
          <w:p w14:paraId="45DFFBA8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18"/>
                <w:lang w:val="en-US" w:eastAsia="zh-CN"/>
              </w:rPr>
              <w:t>形成更好全民阅读氛围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5BC1A6FB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 w14:paraId="51836E5C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显著</w:t>
            </w:r>
          </w:p>
        </w:tc>
        <w:tc>
          <w:tcPr>
            <w:tcW w:w="1090" w:type="dxa"/>
            <w:noWrap w:val="0"/>
            <w:vAlign w:val="center"/>
          </w:tcPr>
          <w:p w14:paraId="45B4F679">
            <w:pPr>
              <w:spacing w:line="280" w:lineRule="exact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显著</w:t>
            </w:r>
          </w:p>
        </w:tc>
        <w:tc>
          <w:tcPr>
            <w:tcW w:w="682" w:type="dxa"/>
            <w:noWrap w:val="0"/>
            <w:vAlign w:val="center"/>
          </w:tcPr>
          <w:p w14:paraId="63849603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534594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72DA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26DB82FB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7A3A978A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CDF4BAA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生态效益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指标</w:t>
            </w:r>
          </w:p>
        </w:tc>
        <w:tc>
          <w:tcPr>
            <w:tcW w:w="1797" w:type="dxa"/>
            <w:noWrap w:val="0"/>
            <w:vAlign w:val="center"/>
          </w:tcPr>
          <w:p w14:paraId="5835686D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18"/>
              </w:rPr>
              <w:t>对生态友好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4F85A1DD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 w14:paraId="5E6CCCE9">
            <w:pPr>
              <w:spacing w:line="280" w:lineRule="exact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友好</w:t>
            </w:r>
          </w:p>
        </w:tc>
        <w:tc>
          <w:tcPr>
            <w:tcW w:w="1090" w:type="dxa"/>
            <w:noWrap w:val="0"/>
            <w:vAlign w:val="center"/>
          </w:tcPr>
          <w:p w14:paraId="36A8F6BD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友好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682" w:type="dxa"/>
            <w:noWrap w:val="0"/>
            <w:vAlign w:val="center"/>
          </w:tcPr>
          <w:p w14:paraId="5C75EE0E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23CFD80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240B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2A86B063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16EAD87D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B81B482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可持续影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响指标</w:t>
            </w:r>
          </w:p>
        </w:tc>
        <w:tc>
          <w:tcPr>
            <w:tcW w:w="1797" w:type="dxa"/>
            <w:noWrap w:val="0"/>
            <w:vAlign w:val="center"/>
          </w:tcPr>
          <w:p w14:paraId="1B19FBBD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培养居民阅读习惯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2FF52A15">
            <w:pPr>
              <w:spacing w:line="280" w:lineRule="exact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 w14:paraId="502A701E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可持续</w:t>
            </w:r>
          </w:p>
        </w:tc>
        <w:tc>
          <w:tcPr>
            <w:tcW w:w="1090" w:type="dxa"/>
            <w:noWrap w:val="0"/>
            <w:vAlign w:val="center"/>
          </w:tcPr>
          <w:p w14:paraId="23984C23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可持续</w:t>
            </w:r>
          </w:p>
        </w:tc>
        <w:tc>
          <w:tcPr>
            <w:tcW w:w="682" w:type="dxa"/>
            <w:noWrap w:val="0"/>
            <w:vAlign w:val="center"/>
          </w:tcPr>
          <w:p w14:paraId="03668D1C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D949F0A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733E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1302D259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 w14:paraId="76F2C97D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满意度指标(10分)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 w14:paraId="340900F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服务对象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满意度指标</w:t>
            </w:r>
          </w:p>
        </w:tc>
        <w:tc>
          <w:tcPr>
            <w:tcW w:w="1797" w:type="dxa"/>
            <w:noWrap w:val="0"/>
            <w:vAlign w:val="center"/>
          </w:tcPr>
          <w:p w14:paraId="685134E1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人民群众满意度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6EF83853">
            <w:pPr>
              <w:spacing w:line="280" w:lineRule="exact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 w14:paraId="20576852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≥95%</w:t>
            </w:r>
          </w:p>
        </w:tc>
        <w:tc>
          <w:tcPr>
            <w:tcW w:w="1090" w:type="dxa"/>
            <w:noWrap w:val="0"/>
            <w:vAlign w:val="center"/>
          </w:tcPr>
          <w:p w14:paraId="704C3319"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≥95%</w:t>
            </w:r>
          </w:p>
        </w:tc>
        <w:tc>
          <w:tcPr>
            <w:tcW w:w="682" w:type="dxa"/>
            <w:noWrap w:val="0"/>
            <w:vAlign w:val="center"/>
          </w:tcPr>
          <w:p w14:paraId="1A093224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20A0A56C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0CA4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62F5C29A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6BEB5FB7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 w14:paraId="306CCDCB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0DAEF4B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政府部门满意度　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1AED8C12">
            <w:pPr>
              <w:spacing w:line="280" w:lineRule="exact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 w14:paraId="61B7F699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≥95%</w:t>
            </w:r>
          </w:p>
        </w:tc>
        <w:tc>
          <w:tcPr>
            <w:tcW w:w="1090" w:type="dxa"/>
            <w:noWrap w:val="0"/>
            <w:vAlign w:val="center"/>
          </w:tcPr>
          <w:p w14:paraId="666767E2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≥95%</w:t>
            </w:r>
          </w:p>
        </w:tc>
        <w:tc>
          <w:tcPr>
            <w:tcW w:w="682" w:type="dxa"/>
            <w:noWrap w:val="0"/>
            <w:vAlign w:val="center"/>
          </w:tcPr>
          <w:p w14:paraId="7C6B80AF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4BF97A9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40A1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487" w:type="dxa"/>
            <w:gridSpan w:val="4"/>
            <w:noWrap w:val="0"/>
            <w:vAlign w:val="center"/>
          </w:tcPr>
          <w:p w14:paraId="1EA0B7A4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  <w:t>总分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166F4C15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  <w:t>100</w:t>
            </w:r>
          </w:p>
        </w:tc>
        <w:tc>
          <w:tcPr>
            <w:tcW w:w="1002" w:type="dxa"/>
            <w:noWrap w:val="0"/>
            <w:vAlign w:val="center"/>
          </w:tcPr>
          <w:p w14:paraId="301540AF">
            <w:pPr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1090" w:type="dxa"/>
            <w:noWrap w:val="0"/>
            <w:vAlign w:val="center"/>
          </w:tcPr>
          <w:p w14:paraId="6AA4BC13">
            <w:pPr>
              <w:spacing w:line="280" w:lineRule="exact"/>
              <w:jc w:val="left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18"/>
                <w:lang w:val="en-US" w:eastAsia="zh-CN"/>
              </w:rPr>
              <w:t>95</w:t>
            </w:r>
          </w:p>
        </w:tc>
        <w:tc>
          <w:tcPr>
            <w:tcW w:w="682" w:type="dxa"/>
            <w:noWrap w:val="0"/>
            <w:vAlign w:val="center"/>
          </w:tcPr>
          <w:p w14:paraId="654A929C">
            <w:pPr>
              <w:spacing w:line="280" w:lineRule="exact"/>
              <w:jc w:val="left"/>
              <w:rPr>
                <w:rFonts w:hint="default" w:ascii="Times New Roman" w:hAnsi="Times New Roman"/>
                <w:b/>
                <w:bCs/>
                <w:color w:val="000000"/>
                <w:kern w:val="0"/>
                <w:sz w:val="24"/>
                <w:szCs w:val="18"/>
                <w:lang w:val="en-US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6DFCDAF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7F5A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696" w:type="dxa"/>
            <w:gridSpan w:val="11"/>
            <w:noWrap w:val="0"/>
            <w:vAlign w:val="center"/>
          </w:tcPr>
          <w:p w14:paraId="66A99382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  <w:tr w14:paraId="7645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1"/>
            <w:noWrap w:val="0"/>
            <w:vAlign w:val="center"/>
          </w:tcPr>
          <w:p w14:paraId="679D8F9C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2.定性指标根据指标完成情况分为：达成预期指标、部分达成预期指标并具有一定效果、未达成预期指标且效果较差三档，分别按照该指标对应分值区间100-80%(含80%)、80-60%(含50%)、60-0%合理确定分值。</w:t>
            </w:r>
          </w:p>
        </w:tc>
      </w:tr>
      <w:tr w14:paraId="1188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1"/>
            <w:noWrap w:val="0"/>
            <w:vAlign w:val="top"/>
          </w:tcPr>
          <w:p w14:paraId="6CBA68A8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  3.定量指标若为正向指标（即指标值为≥*），则得分计算方法应用全年实际值/年度指标值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╳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该指标分值；若定量指标为反向指标（即指标值为≤*），则得分计算方法应用年度指标值/全年实际值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╳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该指标分值；定量指标得分最高不得超过该指标分值上限。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183672AB">
      <w:pPr>
        <w:sectPr>
          <w:pgSz w:w="11906" w:h="16838"/>
          <w:pgMar w:top="2154" w:right="1531" w:bottom="1587" w:left="1588" w:header="0" w:footer="1304" w:gutter="0"/>
          <w:pgNumType w:fmt="numberInDash"/>
          <w:cols w:space="720" w:num="1"/>
          <w:docGrid w:type="linesAndChars" w:linePitch="569" w:charSpace="-1266"/>
        </w:sectPr>
      </w:pPr>
    </w:p>
    <w:p w14:paraId="337FFF5D">
      <w:pPr>
        <w:spacing w:line="58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小标宋简体"/>
          <w:bCs/>
          <w:color w:val="000000"/>
          <w:kern w:val="0"/>
          <w:sz w:val="44"/>
          <w:szCs w:val="44"/>
          <w:lang w:val="en-US" w:eastAsia="zh-CN"/>
        </w:rPr>
        <w:t>、工作经费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项目支出绩效自评表</w:t>
      </w:r>
    </w:p>
    <w:p w14:paraId="56ACD411">
      <w:pPr>
        <w:spacing w:line="58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22"/>
        </w:rPr>
        <w:t>（</w:t>
      </w:r>
      <w:r>
        <w:rPr>
          <w:rFonts w:hint="eastAsia" w:ascii="Times New Roman" w:hAnsi="Times New Roman"/>
          <w:color w:val="000000"/>
          <w:kern w:val="0"/>
          <w:sz w:val="22"/>
          <w:lang w:val="en-US" w:eastAsia="zh-CN"/>
        </w:rPr>
        <w:t>2023</w:t>
      </w:r>
      <w:r>
        <w:rPr>
          <w:rFonts w:ascii="Times New Roman" w:hAnsi="Times New Roman"/>
          <w:color w:val="000000"/>
          <w:kern w:val="0"/>
          <w:sz w:val="22"/>
        </w:rPr>
        <w:t>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46"/>
        <w:gridCol w:w="1216"/>
        <w:gridCol w:w="1943"/>
        <w:gridCol w:w="854"/>
        <w:gridCol w:w="1003"/>
        <w:gridCol w:w="1079"/>
        <w:gridCol w:w="612"/>
        <w:gridCol w:w="979"/>
        <w:gridCol w:w="531"/>
      </w:tblGrid>
      <w:tr w14:paraId="0190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5" w:type="dxa"/>
            <w:gridSpan w:val="3"/>
            <w:noWrap w:val="0"/>
            <w:vAlign w:val="center"/>
          </w:tcPr>
          <w:p w14:paraId="5FD110F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项目名称</w:t>
            </w:r>
          </w:p>
        </w:tc>
        <w:tc>
          <w:tcPr>
            <w:tcW w:w="7001" w:type="dxa"/>
            <w:gridSpan w:val="7"/>
            <w:noWrap w:val="0"/>
            <w:vAlign w:val="center"/>
          </w:tcPr>
          <w:p w14:paraId="43DFD9E3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工作经费</w:t>
            </w:r>
          </w:p>
        </w:tc>
      </w:tr>
      <w:tr w14:paraId="71F6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95" w:type="dxa"/>
            <w:gridSpan w:val="3"/>
            <w:noWrap w:val="0"/>
            <w:vAlign w:val="center"/>
          </w:tcPr>
          <w:p w14:paraId="308B86D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主管单位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 w14:paraId="39B2C0E0">
            <w:pPr>
              <w:spacing w:line="280" w:lineRule="exact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eastAsia="zh-CN"/>
              </w:rPr>
              <w:t>相山区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文化旅游体育局</w:t>
            </w:r>
          </w:p>
        </w:tc>
        <w:tc>
          <w:tcPr>
            <w:tcW w:w="1003" w:type="dxa"/>
            <w:noWrap w:val="0"/>
            <w:vAlign w:val="center"/>
          </w:tcPr>
          <w:p w14:paraId="2FEB1B0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实施</w:t>
            </w:r>
          </w:p>
          <w:p w14:paraId="1F26AA0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单位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2A3715B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eastAsia="zh-CN"/>
              </w:rPr>
              <w:t>相山区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文化旅游体育局</w:t>
            </w:r>
          </w:p>
        </w:tc>
      </w:tr>
      <w:tr w14:paraId="69C7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95" w:type="dxa"/>
            <w:gridSpan w:val="3"/>
            <w:vMerge w:val="restart"/>
            <w:noWrap w:val="0"/>
            <w:vAlign w:val="center"/>
          </w:tcPr>
          <w:p w14:paraId="5298AB0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资金情况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（万元）</w:t>
            </w:r>
          </w:p>
        </w:tc>
        <w:tc>
          <w:tcPr>
            <w:tcW w:w="1943" w:type="dxa"/>
            <w:noWrap w:val="0"/>
            <w:vAlign w:val="center"/>
          </w:tcPr>
          <w:p w14:paraId="1B040BC3">
            <w:pPr>
              <w:spacing w:line="24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20</w:t>
            </w:r>
          </w:p>
        </w:tc>
        <w:tc>
          <w:tcPr>
            <w:tcW w:w="854" w:type="dxa"/>
            <w:noWrap w:val="0"/>
            <w:vAlign w:val="center"/>
          </w:tcPr>
          <w:p w14:paraId="7658C4B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全年预算数（A）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6CEE468B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全年执行数（B）</w:t>
            </w:r>
          </w:p>
        </w:tc>
        <w:tc>
          <w:tcPr>
            <w:tcW w:w="612" w:type="dxa"/>
            <w:noWrap w:val="0"/>
            <w:vAlign w:val="center"/>
          </w:tcPr>
          <w:p w14:paraId="2F7BC25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979" w:type="dxa"/>
            <w:noWrap w:val="0"/>
            <w:vAlign w:val="center"/>
          </w:tcPr>
          <w:p w14:paraId="78D541AB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25F6EF7F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得分</w:t>
            </w:r>
          </w:p>
        </w:tc>
      </w:tr>
      <w:tr w14:paraId="6C63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5" w:type="dxa"/>
            <w:gridSpan w:val="3"/>
            <w:vMerge w:val="continue"/>
            <w:noWrap w:val="0"/>
            <w:vAlign w:val="center"/>
          </w:tcPr>
          <w:p w14:paraId="144C026D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787225B7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年度资金总额：</w:t>
            </w:r>
          </w:p>
        </w:tc>
        <w:tc>
          <w:tcPr>
            <w:tcW w:w="854" w:type="dxa"/>
            <w:noWrap w:val="0"/>
            <w:vAlign w:val="center"/>
          </w:tcPr>
          <w:p w14:paraId="4BA19ACD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18.95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62FB2D80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18"/>
                <w:lang w:val="en-US" w:eastAsia="zh-CN"/>
              </w:rPr>
              <w:t>9.77</w:t>
            </w:r>
          </w:p>
        </w:tc>
        <w:tc>
          <w:tcPr>
            <w:tcW w:w="612" w:type="dxa"/>
            <w:noWrap w:val="0"/>
            <w:vAlign w:val="center"/>
          </w:tcPr>
          <w:p w14:paraId="19F4DBC1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979" w:type="dxa"/>
            <w:noWrap w:val="0"/>
            <w:vAlign w:val="center"/>
          </w:tcPr>
          <w:p w14:paraId="359A0293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51.56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%</w:t>
            </w:r>
          </w:p>
        </w:tc>
        <w:tc>
          <w:tcPr>
            <w:tcW w:w="531" w:type="dxa"/>
            <w:noWrap w:val="0"/>
            <w:vAlign w:val="center"/>
          </w:tcPr>
          <w:p w14:paraId="24921F65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7</w:t>
            </w:r>
          </w:p>
        </w:tc>
      </w:tr>
      <w:tr w14:paraId="4618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5" w:type="dxa"/>
            <w:gridSpan w:val="3"/>
            <w:vMerge w:val="continue"/>
            <w:noWrap w:val="0"/>
            <w:vAlign w:val="center"/>
          </w:tcPr>
          <w:p w14:paraId="7AC9BA1E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11363740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其中：</w:t>
            </w:r>
            <w:r>
              <w:rPr>
                <w:rFonts w:ascii="Times New Roman" w:hAnsi="Times New Roman"/>
                <w:color w:val="000000"/>
                <w:spacing w:val="-12"/>
                <w:kern w:val="0"/>
                <w:sz w:val="24"/>
                <w:szCs w:val="18"/>
              </w:rPr>
              <w:t>本年财政拨款</w:t>
            </w:r>
          </w:p>
        </w:tc>
        <w:tc>
          <w:tcPr>
            <w:tcW w:w="854" w:type="dxa"/>
            <w:noWrap w:val="0"/>
            <w:vAlign w:val="center"/>
          </w:tcPr>
          <w:p w14:paraId="322691CB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18.95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19976101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18"/>
                <w:lang w:val="en-US" w:eastAsia="zh-CN"/>
              </w:rPr>
              <w:t>9.77</w:t>
            </w:r>
          </w:p>
        </w:tc>
        <w:tc>
          <w:tcPr>
            <w:tcW w:w="612" w:type="dxa"/>
            <w:noWrap w:val="0"/>
            <w:vAlign w:val="center"/>
          </w:tcPr>
          <w:p w14:paraId="1725BBC1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979" w:type="dxa"/>
            <w:noWrap w:val="0"/>
            <w:vAlign w:val="center"/>
          </w:tcPr>
          <w:p w14:paraId="5D7591A4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51.56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%</w:t>
            </w:r>
          </w:p>
        </w:tc>
        <w:tc>
          <w:tcPr>
            <w:tcW w:w="531" w:type="dxa"/>
            <w:noWrap w:val="0"/>
            <w:vAlign w:val="center"/>
          </w:tcPr>
          <w:p w14:paraId="42867B80">
            <w:pPr>
              <w:spacing w:line="28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7</w:t>
            </w:r>
          </w:p>
        </w:tc>
      </w:tr>
      <w:tr w14:paraId="06FF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5" w:type="dxa"/>
            <w:gridSpan w:val="3"/>
            <w:vMerge w:val="continue"/>
            <w:noWrap w:val="0"/>
            <w:vAlign w:val="center"/>
          </w:tcPr>
          <w:p w14:paraId="499DF7D0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25E526AF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     其他资金</w:t>
            </w:r>
          </w:p>
        </w:tc>
        <w:tc>
          <w:tcPr>
            <w:tcW w:w="854" w:type="dxa"/>
            <w:noWrap w:val="0"/>
            <w:vAlign w:val="center"/>
          </w:tcPr>
          <w:p w14:paraId="5564A49A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0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712B3EE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612" w:type="dxa"/>
            <w:noWrap w:val="0"/>
            <w:vAlign w:val="center"/>
          </w:tcPr>
          <w:p w14:paraId="347C637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-</w:t>
            </w:r>
          </w:p>
        </w:tc>
        <w:tc>
          <w:tcPr>
            <w:tcW w:w="979" w:type="dxa"/>
            <w:noWrap w:val="0"/>
            <w:vAlign w:val="center"/>
          </w:tcPr>
          <w:p w14:paraId="73E563C2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531" w:type="dxa"/>
            <w:noWrap w:val="0"/>
            <w:vAlign w:val="center"/>
          </w:tcPr>
          <w:p w14:paraId="29939C5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-</w:t>
            </w:r>
          </w:p>
        </w:tc>
      </w:tr>
      <w:tr w14:paraId="1C99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 w14:paraId="1D3F052D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年度总体目标完成情况</w:t>
            </w:r>
          </w:p>
        </w:tc>
        <w:tc>
          <w:tcPr>
            <w:tcW w:w="4759" w:type="dxa"/>
            <w:gridSpan w:val="4"/>
            <w:noWrap w:val="0"/>
            <w:vAlign w:val="center"/>
          </w:tcPr>
          <w:p w14:paraId="421C46F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年初设定目标</w:t>
            </w:r>
          </w:p>
        </w:tc>
        <w:tc>
          <w:tcPr>
            <w:tcW w:w="4204" w:type="dxa"/>
            <w:gridSpan w:val="5"/>
            <w:noWrap w:val="0"/>
            <w:vAlign w:val="center"/>
          </w:tcPr>
          <w:p w14:paraId="4753C5EF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年度总体目标完成情况综述</w:t>
            </w:r>
          </w:p>
        </w:tc>
      </w:tr>
      <w:tr w14:paraId="4812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66D683A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759" w:type="dxa"/>
            <w:gridSpan w:val="4"/>
            <w:noWrap w:val="0"/>
            <w:vAlign w:val="top"/>
          </w:tcPr>
          <w:p w14:paraId="2654CCA2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</w:rPr>
              <w:t>用于支付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劳务派遣人员费用，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</w:rPr>
              <w:t>办公物品购买及损耗、办公和会议室相关设备购买及日常维护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</w:rPr>
              <w:t>工作场所正常运转、零星维修费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等。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</w:p>
        </w:tc>
        <w:tc>
          <w:tcPr>
            <w:tcW w:w="4204" w:type="dxa"/>
            <w:gridSpan w:val="5"/>
            <w:noWrap w:val="0"/>
            <w:vAlign w:val="top"/>
          </w:tcPr>
          <w:p w14:paraId="6B1697E5">
            <w:pPr>
              <w:spacing w:line="28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</w:rPr>
              <w:t>全面完成年初设定目标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完成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</w:rPr>
              <w:t>支付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劳务派遣人员费用，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</w:rPr>
              <w:t>办公物品购买及损耗、办公和会议室相关设备购买及日常维护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</w:rPr>
              <w:t>工作场所正常运转、零星维修费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等。</w:t>
            </w:r>
          </w:p>
        </w:tc>
      </w:tr>
      <w:tr w14:paraId="3B4B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677CC14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759" w:type="dxa"/>
            <w:gridSpan w:val="4"/>
            <w:noWrap w:val="0"/>
            <w:vAlign w:val="top"/>
          </w:tcPr>
          <w:p w14:paraId="03628B4B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存在的问题：</w:t>
            </w:r>
          </w:p>
        </w:tc>
        <w:tc>
          <w:tcPr>
            <w:tcW w:w="4204" w:type="dxa"/>
            <w:gridSpan w:val="5"/>
            <w:noWrap w:val="0"/>
            <w:vAlign w:val="top"/>
          </w:tcPr>
          <w:p w14:paraId="008C4D5A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整改的措施与建议：</w:t>
            </w:r>
          </w:p>
        </w:tc>
      </w:tr>
      <w:tr w14:paraId="6034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 w14:paraId="7692F15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070D2CEC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72AC57A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1A35543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2625D33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015ADC6F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1F11052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099CF60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61F993A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6B731109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年度绩效指标完成情况</w:t>
            </w:r>
          </w:p>
          <w:p w14:paraId="46F450E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507020A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7910EF4A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5164173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736AFA9D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0DA95F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26CEE23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6672DE3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151CC0C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7626DB4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  <w:p w14:paraId="21FAE87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EFDECA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一级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指标</w:t>
            </w:r>
          </w:p>
        </w:tc>
        <w:tc>
          <w:tcPr>
            <w:tcW w:w="1216" w:type="dxa"/>
            <w:noWrap w:val="0"/>
            <w:vAlign w:val="center"/>
          </w:tcPr>
          <w:p w14:paraId="571474D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二级指标</w:t>
            </w:r>
          </w:p>
        </w:tc>
        <w:tc>
          <w:tcPr>
            <w:tcW w:w="1943" w:type="dxa"/>
            <w:noWrap w:val="0"/>
            <w:vAlign w:val="center"/>
          </w:tcPr>
          <w:p w14:paraId="3A831A7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三级指标</w:t>
            </w:r>
          </w:p>
        </w:tc>
        <w:tc>
          <w:tcPr>
            <w:tcW w:w="854" w:type="dxa"/>
            <w:noWrap w:val="0"/>
            <w:vAlign w:val="center"/>
          </w:tcPr>
          <w:p w14:paraId="0C6F1C6D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1003" w:type="dxa"/>
            <w:noWrap w:val="0"/>
            <w:vAlign w:val="center"/>
          </w:tcPr>
          <w:p w14:paraId="1435DDA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年度</w:t>
            </w:r>
          </w:p>
          <w:p w14:paraId="0095BBC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指标值</w:t>
            </w:r>
          </w:p>
        </w:tc>
        <w:tc>
          <w:tcPr>
            <w:tcW w:w="1079" w:type="dxa"/>
            <w:noWrap w:val="0"/>
            <w:vAlign w:val="center"/>
          </w:tcPr>
          <w:p w14:paraId="39F054AA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全年</w:t>
            </w:r>
          </w:p>
          <w:p w14:paraId="3AEA6A1D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实际值</w:t>
            </w:r>
          </w:p>
        </w:tc>
        <w:tc>
          <w:tcPr>
            <w:tcW w:w="612" w:type="dxa"/>
            <w:noWrap w:val="0"/>
            <w:vAlign w:val="center"/>
          </w:tcPr>
          <w:p w14:paraId="4BE79CEA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得分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5CD736B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评价得分</w:t>
            </w:r>
          </w:p>
          <w:p w14:paraId="6253710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说明</w:t>
            </w:r>
          </w:p>
        </w:tc>
      </w:tr>
      <w:tr w14:paraId="0F8D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346CCF8D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 w14:paraId="4C11000F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产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出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指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标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(50分)</w:t>
            </w:r>
          </w:p>
        </w:tc>
        <w:tc>
          <w:tcPr>
            <w:tcW w:w="1216" w:type="dxa"/>
            <w:noWrap w:val="0"/>
            <w:vAlign w:val="center"/>
          </w:tcPr>
          <w:p w14:paraId="0DD3A4D1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数量指标</w:t>
            </w:r>
          </w:p>
        </w:tc>
        <w:tc>
          <w:tcPr>
            <w:tcW w:w="1943" w:type="dxa"/>
            <w:noWrap w:val="0"/>
            <w:vAlign w:val="center"/>
          </w:tcPr>
          <w:p w14:paraId="01155D2F">
            <w:pPr>
              <w:spacing w:line="280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保障劳务派遣人员数量≥5</w:t>
            </w:r>
          </w:p>
        </w:tc>
        <w:tc>
          <w:tcPr>
            <w:tcW w:w="854" w:type="dxa"/>
            <w:noWrap w:val="0"/>
            <w:vAlign w:val="center"/>
          </w:tcPr>
          <w:p w14:paraId="1C84E9A6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3" w:type="dxa"/>
            <w:noWrap w:val="0"/>
            <w:vAlign w:val="center"/>
          </w:tcPr>
          <w:p w14:paraId="35012F8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100%</w:t>
            </w:r>
          </w:p>
        </w:tc>
        <w:tc>
          <w:tcPr>
            <w:tcW w:w="1079" w:type="dxa"/>
            <w:noWrap w:val="0"/>
            <w:vAlign w:val="center"/>
          </w:tcPr>
          <w:p w14:paraId="266F22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100%</w:t>
            </w:r>
          </w:p>
        </w:tc>
        <w:tc>
          <w:tcPr>
            <w:tcW w:w="612" w:type="dxa"/>
            <w:noWrap w:val="0"/>
            <w:vAlign w:val="center"/>
          </w:tcPr>
          <w:p w14:paraId="52F4F14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3F655047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6F1C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4485BEB1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5A116B9C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6" w:type="dxa"/>
            <w:vMerge w:val="restart"/>
            <w:noWrap w:val="0"/>
            <w:vAlign w:val="center"/>
          </w:tcPr>
          <w:p w14:paraId="423ACCAB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质量指标</w:t>
            </w:r>
          </w:p>
        </w:tc>
        <w:tc>
          <w:tcPr>
            <w:tcW w:w="1943" w:type="dxa"/>
            <w:noWrap w:val="0"/>
            <w:vAlign w:val="center"/>
          </w:tcPr>
          <w:p w14:paraId="7F1A573A">
            <w:pPr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工资发放</w:t>
            </w:r>
          </w:p>
        </w:tc>
        <w:tc>
          <w:tcPr>
            <w:tcW w:w="854" w:type="dxa"/>
            <w:noWrap w:val="0"/>
            <w:vAlign w:val="center"/>
          </w:tcPr>
          <w:p w14:paraId="512335FA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1003" w:type="dxa"/>
            <w:noWrap w:val="0"/>
            <w:vAlign w:val="center"/>
          </w:tcPr>
          <w:p w14:paraId="18C84C8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100%</w:t>
            </w:r>
          </w:p>
        </w:tc>
        <w:tc>
          <w:tcPr>
            <w:tcW w:w="1079" w:type="dxa"/>
            <w:noWrap w:val="0"/>
            <w:vAlign w:val="center"/>
          </w:tcPr>
          <w:p w14:paraId="43D4CD1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100%</w:t>
            </w:r>
          </w:p>
        </w:tc>
        <w:tc>
          <w:tcPr>
            <w:tcW w:w="612" w:type="dxa"/>
            <w:noWrap w:val="0"/>
            <w:vAlign w:val="center"/>
          </w:tcPr>
          <w:p w14:paraId="272C25AA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63E5AFA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112F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7B1E42D7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3D306907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 w14:paraId="4FE9232F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0C7BD91A">
            <w:pPr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工作完成量　</w:t>
            </w:r>
          </w:p>
        </w:tc>
        <w:tc>
          <w:tcPr>
            <w:tcW w:w="854" w:type="dxa"/>
            <w:noWrap w:val="0"/>
            <w:vAlign w:val="center"/>
          </w:tcPr>
          <w:p w14:paraId="5FFB9F05">
            <w:pPr>
              <w:spacing w:line="280" w:lineRule="exac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3" w:type="dxa"/>
            <w:noWrap w:val="0"/>
            <w:vAlign w:val="center"/>
          </w:tcPr>
          <w:p w14:paraId="60315FE3"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100%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1079" w:type="dxa"/>
            <w:noWrap w:val="0"/>
            <w:vAlign w:val="center"/>
          </w:tcPr>
          <w:p w14:paraId="54666D97"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100%</w:t>
            </w:r>
          </w:p>
        </w:tc>
        <w:tc>
          <w:tcPr>
            <w:tcW w:w="612" w:type="dxa"/>
            <w:noWrap w:val="0"/>
            <w:vAlign w:val="center"/>
          </w:tcPr>
          <w:p w14:paraId="2BA5150E">
            <w:pPr>
              <w:spacing w:line="28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3C936EA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644E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A19ED59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66C4424F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6" w:type="dxa"/>
            <w:vMerge w:val="restart"/>
            <w:noWrap w:val="0"/>
            <w:vAlign w:val="center"/>
          </w:tcPr>
          <w:p w14:paraId="16162798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时效指标</w:t>
            </w:r>
          </w:p>
        </w:tc>
        <w:tc>
          <w:tcPr>
            <w:tcW w:w="1943" w:type="dxa"/>
            <w:noWrap w:val="0"/>
            <w:vAlign w:val="center"/>
          </w:tcPr>
          <w:p w14:paraId="282BFD89">
            <w:pPr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工资按时发放率</w:t>
            </w:r>
          </w:p>
        </w:tc>
        <w:tc>
          <w:tcPr>
            <w:tcW w:w="854" w:type="dxa"/>
            <w:noWrap w:val="0"/>
            <w:vAlign w:val="center"/>
          </w:tcPr>
          <w:p w14:paraId="072009AC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1003" w:type="dxa"/>
            <w:noWrap w:val="0"/>
            <w:vAlign w:val="center"/>
          </w:tcPr>
          <w:p w14:paraId="78F6984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100%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1079" w:type="dxa"/>
            <w:noWrap w:val="0"/>
            <w:vAlign w:val="center"/>
          </w:tcPr>
          <w:p w14:paraId="190E8F1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100%</w:t>
            </w:r>
          </w:p>
        </w:tc>
        <w:tc>
          <w:tcPr>
            <w:tcW w:w="612" w:type="dxa"/>
            <w:noWrap w:val="0"/>
            <w:vAlign w:val="center"/>
          </w:tcPr>
          <w:p w14:paraId="5A1BA99C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4396DDB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5CCC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3D8610C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34C475DD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 w14:paraId="74A38477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529A8A95">
            <w:pPr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工作按时完工率</w:t>
            </w:r>
          </w:p>
        </w:tc>
        <w:tc>
          <w:tcPr>
            <w:tcW w:w="854" w:type="dxa"/>
            <w:noWrap w:val="0"/>
            <w:vAlign w:val="center"/>
          </w:tcPr>
          <w:p w14:paraId="2E29C8B6">
            <w:pPr>
              <w:spacing w:line="280" w:lineRule="exac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3" w:type="dxa"/>
            <w:noWrap w:val="0"/>
            <w:vAlign w:val="center"/>
          </w:tcPr>
          <w:p w14:paraId="53435D59"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100%</w:t>
            </w:r>
          </w:p>
        </w:tc>
        <w:tc>
          <w:tcPr>
            <w:tcW w:w="1079" w:type="dxa"/>
            <w:noWrap w:val="0"/>
            <w:vAlign w:val="center"/>
          </w:tcPr>
          <w:p w14:paraId="3B1B707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100%</w:t>
            </w:r>
          </w:p>
        </w:tc>
        <w:tc>
          <w:tcPr>
            <w:tcW w:w="612" w:type="dxa"/>
            <w:noWrap w:val="0"/>
            <w:vAlign w:val="center"/>
          </w:tcPr>
          <w:p w14:paraId="3EAF3F40">
            <w:pPr>
              <w:spacing w:line="28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3A6BED9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22B5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4E4D19F9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586D7B2D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59FAF70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成本指标</w:t>
            </w:r>
          </w:p>
        </w:tc>
        <w:tc>
          <w:tcPr>
            <w:tcW w:w="1943" w:type="dxa"/>
            <w:noWrap w:val="0"/>
            <w:vAlign w:val="center"/>
          </w:tcPr>
          <w:p w14:paraId="33BAA2DD">
            <w:pPr>
              <w:spacing w:line="280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严格控制成本</w:t>
            </w:r>
          </w:p>
        </w:tc>
        <w:tc>
          <w:tcPr>
            <w:tcW w:w="854" w:type="dxa"/>
            <w:noWrap w:val="0"/>
            <w:vAlign w:val="center"/>
          </w:tcPr>
          <w:p w14:paraId="0F02FFAD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3" w:type="dxa"/>
            <w:noWrap w:val="0"/>
            <w:vAlign w:val="center"/>
          </w:tcPr>
          <w:p w14:paraId="1693A4E8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严格</w:t>
            </w:r>
          </w:p>
        </w:tc>
        <w:tc>
          <w:tcPr>
            <w:tcW w:w="1079" w:type="dxa"/>
            <w:noWrap w:val="0"/>
            <w:vAlign w:val="center"/>
          </w:tcPr>
          <w:p w14:paraId="71481BDF">
            <w:pPr>
              <w:spacing w:line="280" w:lineRule="exact"/>
              <w:ind w:firstLine="234" w:firstLineChars="10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18"/>
                <w:lang w:val="en-US" w:eastAsia="zh-CN"/>
              </w:rPr>
              <w:t>严格</w:t>
            </w:r>
          </w:p>
        </w:tc>
        <w:tc>
          <w:tcPr>
            <w:tcW w:w="612" w:type="dxa"/>
            <w:noWrap w:val="0"/>
            <w:vAlign w:val="center"/>
          </w:tcPr>
          <w:p w14:paraId="033DFB0C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574BEC3C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54A6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6E65F85C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 w14:paraId="7CB34B2F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  <w:p w14:paraId="6D769A6E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  <w:p w14:paraId="7BB722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效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益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指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标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(30分)</w:t>
            </w:r>
          </w:p>
          <w:p w14:paraId="07A948C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  <w:p w14:paraId="2388FEC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AFD053D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经济效益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指标</w:t>
            </w:r>
          </w:p>
        </w:tc>
        <w:tc>
          <w:tcPr>
            <w:tcW w:w="1943" w:type="dxa"/>
            <w:noWrap w:val="0"/>
            <w:vAlign w:val="center"/>
          </w:tcPr>
          <w:p w14:paraId="26C75768">
            <w:pPr>
              <w:spacing w:line="280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做好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文化旅游体育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工作，创造良好经济效益</w:t>
            </w:r>
          </w:p>
        </w:tc>
        <w:tc>
          <w:tcPr>
            <w:tcW w:w="854" w:type="dxa"/>
            <w:noWrap w:val="0"/>
            <w:vAlign w:val="center"/>
          </w:tcPr>
          <w:p w14:paraId="1B5978B2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3" w:type="dxa"/>
            <w:noWrap w:val="0"/>
            <w:vAlign w:val="center"/>
          </w:tcPr>
          <w:p w14:paraId="5EC48A7E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良好</w:t>
            </w:r>
          </w:p>
        </w:tc>
        <w:tc>
          <w:tcPr>
            <w:tcW w:w="1079" w:type="dxa"/>
            <w:noWrap w:val="0"/>
            <w:vAlign w:val="center"/>
          </w:tcPr>
          <w:p w14:paraId="201006A4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良好</w:t>
            </w:r>
          </w:p>
        </w:tc>
        <w:tc>
          <w:tcPr>
            <w:tcW w:w="612" w:type="dxa"/>
            <w:noWrap w:val="0"/>
            <w:vAlign w:val="center"/>
          </w:tcPr>
          <w:p w14:paraId="1C7BC5CD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08D933B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18D9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355B68BF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4B141945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EC1B2E7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社会效益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指标</w:t>
            </w:r>
          </w:p>
        </w:tc>
        <w:tc>
          <w:tcPr>
            <w:tcW w:w="1943" w:type="dxa"/>
            <w:noWrap w:val="0"/>
            <w:vAlign w:val="center"/>
          </w:tcPr>
          <w:p w14:paraId="60A0EC48">
            <w:pPr>
              <w:spacing w:line="280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做好</w:t>
            </w: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文化旅游体育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工作，创造良好社会效益</w:t>
            </w:r>
          </w:p>
        </w:tc>
        <w:tc>
          <w:tcPr>
            <w:tcW w:w="854" w:type="dxa"/>
            <w:noWrap w:val="0"/>
            <w:vAlign w:val="center"/>
          </w:tcPr>
          <w:p w14:paraId="56525B08"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3" w:type="dxa"/>
            <w:noWrap w:val="0"/>
            <w:vAlign w:val="center"/>
          </w:tcPr>
          <w:p w14:paraId="4F0FAD64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正面</w:t>
            </w:r>
          </w:p>
        </w:tc>
        <w:tc>
          <w:tcPr>
            <w:tcW w:w="1079" w:type="dxa"/>
            <w:noWrap w:val="0"/>
            <w:vAlign w:val="center"/>
          </w:tcPr>
          <w:p w14:paraId="16DD4227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正面</w:t>
            </w:r>
          </w:p>
        </w:tc>
        <w:tc>
          <w:tcPr>
            <w:tcW w:w="612" w:type="dxa"/>
            <w:noWrap w:val="0"/>
            <w:vAlign w:val="center"/>
          </w:tcPr>
          <w:p w14:paraId="316CC70D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06ABE52C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067E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42D114CA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5F89289B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5CD4127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生态效益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指标</w:t>
            </w:r>
          </w:p>
        </w:tc>
        <w:tc>
          <w:tcPr>
            <w:tcW w:w="1943" w:type="dxa"/>
            <w:noWrap w:val="0"/>
            <w:vAlign w:val="center"/>
          </w:tcPr>
          <w:p w14:paraId="74846B03">
            <w:pPr>
              <w:spacing w:line="280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对生态友好</w:t>
            </w:r>
          </w:p>
        </w:tc>
        <w:tc>
          <w:tcPr>
            <w:tcW w:w="854" w:type="dxa"/>
            <w:noWrap w:val="0"/>
            <w:vAlign w:val="center"/>
          </w:tcPr>
          <w:p w14:paraId="1C24116D"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1003" w:type="dxa"/>
            <w:noWrap w:val="0"/>
            <w:vAlign w:val="center"/>
          </w:tcPr>
          <w:p w14:paraId="4282E39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友好</w:t>
            </w:r>
          </w:p>
        </w:tc>
        <w:tc>
          <w:tcPr>
            <w:tcW w:w="1079" w:type="dxa"/>
            <w:noWrap w:val="0"/>
            <w:vAlign w:val="center"/>
          </w:tcPr>
          <w:p w14:paraId="0440801C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友好</w:t>
            </w:r>
          </w:p>
        </w:tc>
        <w:tc>
          <w:tcPr>
            <w:tcW w:w="612" w:type="dxa"/>
            <w:noWrap w:val="0"/>
            <w:vAlign w:val="center"/>
          </w:tcPr>
          <w:p w14:paraId="52176030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188EA0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4423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264F95EF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2930539B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61C54E1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可持续影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响指标</w:t>
            </w:r>
          </w:p>
        </w:tc>
        <w:tc>
          <w:tcPr>
            <w:tcW w:w="1943" w:type="dxa"/>
            <w:noWrap w:val="0"/>
            <w:vAlign w:val="center"/>
          </w:tcPr>
          <w:p w14:paraId="0BAC1033">
            <w:pPr>
              <w:spacing w:line="280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提高全区文化旅游体育工作水平</w:t>
            </w:r>
          </w:p>
        </w:tc>
        <w:tc>
          <w:tcPr>
            <w:tcW w:w="854" w:type="dxa"/>
            <w:noWrap w:val="0"/>
            <w:vAlign w:val="center"/>
          </w:tcPr>
          <w:p w14:paraId="40D0B6ED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1003" w:type="dxa"/>
            <w:noWrap w:val="0"/>
            <w:vAlign w:val="center"/>
          </w:tcPr>
          <w:p w14:paraId="69683561">
            <w:pPr>
              <w:spacing w:line="280" w:lineRule="exact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建立</w:t>
            </w:r>
          </w:p>
        </w:tc>
        <w:tc>
          <w:tcPr>
            <w:tcW w:w="1079" w:type="dxa"/>
            <w:noWrap w:val="0"/>
            <w:vAlign w:val="center"/>
          </w:tcPr>
          <w:p w14:paraId="23896D17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建立</w:t>
            </w:r>
          </w:p>
        </w:tc>
        <w:tc>
          <w:tcPr>
            <w:tcW w:w="612" w:type="dxa"/>
            <w:noWrap w:val="0"/>
            <w:vAlign w:val="center"/>
          </w:tcPr>
          <w:p w14:paraId="7A83C62A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21FC58DD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5277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63DE65E5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 w14:paraId="6CB3C881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满意度指标(10分)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 w14:paraId="09665DA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  <w:szCs w:val="18"/>
              </w:rPr>
              <w:t>服务对象</w:t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18"/>
              </w:rPr>
              <w:t>满意度指标</w:t>
            </w:r>
          </w:p>
        </w:tc>
        <w:tc>
          <w:tcPr>
            <w:tcW w:w="1943" w:type="dxa"/>
            <w:noWrap w:val="0"/>
            <w:vAlign w:val="center"/>
          </w:tcPr>
          <w:p w14:paraId="7C901EA1">
            <w:pPr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人民群众满意度</w:t>
            </w:r>
          </w:p>
        </w:tc>
        <w:tc>
          <w:tcPr>
            <w:tcW w:w="854" w:type="dxa"/>
            <w:noWrap w:val="0"/>
            <w:vAlign w:val="center"/>
          </w:tcPr>
          <w:p w14:paraId="50EF8A15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3" w:type="dxa"/>
            <w:noWrap w:val="0"/>
            <w:vAlign w:val="center"/>
          </w:tcPr>
          <w:p w14:paraId="791DEB02"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≥95%</w:t>
            </w:r>
          </w:p>
        </w:tc>
        <w:tc>
          <w:tcPr>
            <w:tcW w:w="1079" w:type="dxa"/>
            <w:noWrap w:val="0"/>
            <w:vAlign w:val="center"/>
          </w:tcPr>
          <w:p w14:paraId="6D5F82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≥95%</w:t>
            </w:r>
          </w:p>
        </w:tc>
        <w:tc>
          <w:tcPr>
            <w:tcW w:w="612" w:type="dxa"/>
            <w:noWrap w:val="0"/>
            <w:vAlign w:val="center"/>
          </w:tcPr>
          <w:p w14:paraId="01BEBA2E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6BD9A71A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7A2D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0B74235B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7CCDAE45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 w14:paraId="392C7EF2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18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747870B4">
            <w:pPr>
              <w:spacing w:line="280" w:lineRule="exact"/>
              <w:jc w:val="both"/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政府部门满意度　</w:t>
            </w:r>
          </w:p>
        </w:tc>
        <w:tc>
          <w:tcPr>
            <w:tcW w:w="854" w:type="dxa"/>
            <w:noWrap w:val="0"/>
            <w:vAlign w:val="center"/>
          </w:tcPr>
          <w:p w14:paraId="2DA1186C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03" w:type="dxa"/>
            <w:noWrap w:val="0"/>
            <w:vAlign w:val="center"/>
          </w:tcPr>
          <w:p w14:paraId="4DDE827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≥95%</w:t>
            </w:r>
          </w:p>
        </w:tc>
        <w:tc>
          <w:tcPr>
            <w:tcW w:w="1079" w:type="dxa"/>
            <w:noWrap w:val="0"/>
            <w:vAlign w:val="center"/>
          </w:tcPr>
          <w:p w14:paraId="53EFE49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</w:rPr>
              <w:t>≥95%</w:t>
            </w:r>
          </w:p>
        </w:tc>
        <w:tc>
          <w:tcPr>
            <w:tcW w:w="612" w:type="dxa"/>
            <w:noWrap w:val="0"/>
            <w:vAlign w:val="center"/>
          </w:tcPr>
          <w:p w14:paraId="682CDA75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2CE7BE3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val="en-US" w:eastAsia="zh-CN"/>
              </w:rPr>
              <w:t>持平</w:t>
            </w:r>
          </w:p>
        </w:tc>
      </w:tr>
      <w:tr w14:paraId="4CA9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638" w:type="dxa"/>
            <w:gridSpan w:val="4"/>
            <w:noWrap w:val="0"/>
            <w:vAlign w:val="center"/>
          </w:tcPr>
          <w:p w14:paraId="6FAFB46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  <w:t>总分</w:t>
            </w:r>
          </w:p>
        </w:tc>
        <w:tc>
          <w:tcPr>
            <w:tcW w:w="854" w:type="dxa"/>
            <w:noWrap w:val="0"/>
            <w:vAlign w:val="center"/>
          </w:tcPr>
          <w:p w14:paraId="09C1F007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18"/>
                <w:lang w:val="en-US" w:eastAsia="zh-CN"/>
              </w:rPr>
              <w:t>100</w:t>
            </w:r>
          </w:p>
        </w:tc>
        <w:tc>
          <w:tcPr>
            <w:tcW w:w="1003" w:type="dxa"/>
            <w:noWrap w:val="0"/>
            <w:vAlign w:val="center"/>
          </w:tcPr>
          <w:p w14:paraId="312E68DA">
            <w:pPr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1079" w:type="dxa"/>
            <w:noWrap w:val="0"/>
            <w:vAlign w:val="center"/>
          </w:tcPr>
          <w:p w14:paraId="1BCF9B41">
            <w:pPr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18"/>
              </w:rPr>
              <w:t>　</w:t>
            </w:r>
          </w:p>
        </w:tc>
        <w:tc>
          <w:tcPr>
            <w:tcW w:w="612" w:type="dxa"/>
            <w:noWrap w:val="0"/>
            <w:vAlign w:val="center"/>
          </w:tcPr>
          <w:p w14:paraId="1112053E">
            <w:pPr>
              <w:spacing w:line="280" w:lineRule="exact"/>
              <w:jc w:val="left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18"/>
                <w:lang w:val="en-US" w:eastAsia="zh-CN"/>
              </w:rPr>
              <w:t>97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5A91A713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　</w:t>
            </w:r>
          </w:p>
        </w:tc>
      </w:tr>
      <w:tr w14:paraId="62EB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696" w:type="dxa"/>
            <w:gridSpan w:val="10"/>
            <w:noWrap w:val="0"/>
            <w:vAlign w:val="center"/>
          </w:tcPr>
          <w:p w14:paraId="63DD96ED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  <w:tr w14:paraId="1A3C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0"/>
            <w:noWrap w:val="0"/>
            <w:vAlign w:val="center"/>
          </w:tcPr>
          <w:p w14:paraId="1ECAF672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2.定性指标根据指标完成情况分为：达成预期指标、部分达成预期指标并具有一定效果、未达成预期指标且效果较差三档，分别按照该指标对应分值区间100-80%(含80%)、80-60%(含50%)、60-0%合理确定分值。</w:t>
            </w:r>
          </w:p>
        </w:tc>
      </w:tr>
      <w:tr w14:paraId="2CC5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0"/>
            <w:noWrap w:val="0"/>
            <w:vAlign w:val="top"/>
          </w:tcPr>
          <w:p w14:paraId="5B93BEED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  3.定量指标若为正向指标（即指标值为≥*），则得分计算方法应用全年实际值/年度指标值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╳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该指标分值；若定量指标为反向指标（即指标值为≤*），则得分计算方法应用年度指标值/全年实际值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╳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>该指标分值；定量指标得分最高不得超过该指标分值上限。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5BFEEC05">
      <w:pPr>
        <w:rPr>
          <w:rFonts w:hint="eastAsia" w:eastAsia="仿宋_GB2312"/>
          <w:lang w:val="en-US" w:eastAsia="zh-CN"/>
        </w:rPr>
      </w:pPr>
    </w:p>
    <w:sectPr>
      <w:pgSz w:w="11906" w:h="16838"/>
      <w:pgMar w:top="2154" w:right="1531" w:bottom="1587" w:left="1588" w:header="0" w:footer="1304" w:gutter="0"/>
      <w:pgNumType w:fmt="numberInDash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5269C">
    <w:pPr>
      <w:pStyle w:val="3"/>
      <w:ind w:right="360"/>
      <w:rPr>
        <w:rFonts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4A2E6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84A2E6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- 15 -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5EB0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2E3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B2E3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GViOTE0MGVjZjlmMzAyOTk0ZjM4ZjJiZTAwMTIifQ=="/>
  </w:docVars>
  <w:rsids>
    <w:rsidRoot w:val="78693C20"/>
    <w:rsid w:val="01C32272"/>
    <w:rsid w:val="047158FB"/>
    <w:rsid w:val="0676641E"/>
    <w:rsid w:val="09B94653"/>
    <w:rsid w:val="0CBF0B1F"/>
    <w:rsid w:val="0E376B23"/>
    <w:rsid w:val="0FEF7CA1"/>
    <w:rsid w:val="10AE7659"/>
    <w:rsid w:val="14846140"/>
    <w:rsid w:val="258F58F2"/>
    <w:rsid w:val="2AFE169E"/>
    <w:rsid w:val="2C084501"/>
    <w:rsid w:val="38EF77E6"/>
    <w:rsid w:val="45790EBA"/>
    <w:rsid w:val="48F21359"/>
    <w:rsid w:val="49A6573D"/>
    <w:rsid w:val="4A686AA9"/>
    <w:rsid w:val="4C7B1665"/>
    <w:rsid w:val="56520DAE"/>
    <w:rsid w:val="5C2A2760"/>
    <w:rsid w:val="5EEA214F"/>
    <w:rsid w:val="5FC826CC"/>
    <w:rsid w:val="60B96820"/>
    <w:rsid w:val="67D20726"/>
    <w:rsid w:val="699B034D"/>
    <w:rsid w:val="6D650CF6"/>
    <w:rsid w:val="75397C90"/>
    <w:rsid w:val="75752846"/>
    <w:rsid w:val="759F78C3"/>
    <w:rsid w:val="78693C20"/>
    <w:rsid w:val="7FA4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2880</Words>
  <Characters>3135</Characters>
  <Lines>0</Lines>
  <Paragraphs>0</Paragraphs>
  <TotalTime>27</TotalTime>
  <ScaleCrop>false</ScaleCrop>
  <LinksUpToDate>false</LinksUpToDate>
  <CharactersWithSpaces>3226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2024-04-15T01:20:00Z</dcterms:created>
  <dc:creator>赵涵</dc:creator>
  <cp:lastModifiedBy>WPS_1602409304</cp:lastModifiedBy>
  <dcterms:modified xsi:type="dcterms:W3CDTF">2024-10-23T13:08:52Z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6E441265EA3748AF96F76D1A022F1832_13</vt:lpwstr>
  </property>
</Properties>
</file>