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1D35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/>
        <w:jc w:val="center"/>
      </w:pPr>
      <w:bookmarkStart w:id="0" w:name="_GoBack"/>
      <w:bookmarkEnd w:id="0"/>
      <w:r>
        <w:rPr>
          <w:rFonts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渠沟镇人民政府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2024年一般公共</w:t>
      </w:r>
    </w:p>
    <w:p w14:paraId="0B691A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/>
        <w:jc w:val="center"/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预算“三公”经费预算</w:t>
      </w:r>
    </w:p>
    <w:p w14:paraId="7918B7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/>
        <w:jc w:val="center"/>
      </w:pPr>
    </w:p>
    <w:p w14:paraId="7628BC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/>
        <w:jc w:val="center"/>
      </w:pPr>
      <w:r>
        <w:rPr>
          <w:rFonts w:hint="default" w:ascii="TimesNewRoman" w:hAnsi="TimesNewRoman" w:eastAsia="TimesNewRoman" w:cs="TimesNew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269F2C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/>
        <w:jc w:val="both"/>
      </w:pPr>
      <w:r>
        <w:rPr>
          <w:rFonts w:hint="default" w:ascii="TimesNewRoman" w:hAnsi="TimesNewRoman" w:eastAsia="TimesNewRoman" w:cs="TimesNewRoman"/>
          <w:i w:val="0"/>
          <w:iCs w:val="0"/>
          <w:caps w:val="0"/>
          <w:color w:val="333333"/>
          <w:spacing w:val="0"/>
          <w:kern w:val="0"/>
          <w:sz w:val="6"/>
          <w:szCs w:val="6"/>
          <w:shd w:val="clear" w:fill="FFFFFF"/>
          <w:lang w:val="en-US" w:eastAsia="zh-CN" w:bidi="ar"/>
        </w:rPr>
        <w:t> </w:t>
      </w:r>
    </w:p>
    <w:p w14:paraId="7FBDB152">
      <w:pPr>
        <w:pStyle w:val="2"/>
        <w:adjustRightInd w:val="0"/>
        <w:snapToGrid w:val="0"/>
        <w:spacing w:before="0" w:beforeAutospacing="0" w:after="0" w:afterAutospacing="0" w:line="560" w:lineRule="exact"/>
        <w:ind w:left="0" w:right="0" w:firstLine="480" w:firstLineChars="150"/>
        <w:jc w:val="both"/>
        <w:outlineLvl w:val="0"/>
        <w:rPr>
          <w:rFonts w:hint="default" w:eastAsia="黑体" w:cs="TimesNewRoman" w:asciiTheme="minorAscii" w:hAnsiTheme="minorAscii"/>
          <w:b w:val="0"/>
          <w:bCs/>
          <w:i w:val="0"/>
          <w:iCs w:val="0"/>
          <w:kern w:val="2"/>
          <w:sz w:val="32"/>
          <w:szCs w:val="32"/>
          <w:lang w:bidi="ar-SA"/>
        </w:rPr>
      </w:pPr>
      <w:r>
        <w:rPr>
          <w:rFonts w:hint="default" w:eastAsia="黑体" w:cs="TimesNewRoman" w:asciiTheme="minorAscii" w:hAnsiTheme="minorAscii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一、2024年一般公共预算“三公”经费支出预算表</w:t>
      </w:r>
    </w:p>
    <w:p w14:paraId="59AF3F7B">
      <w:pPr>
        <w:pStyle w:val="2"/>
        <w:adjustRightInd w:val="0"/>
        <w:snapToGrid w:val="0"/>
        <w:spacing w:before="0" w:beforeAutospacing="0" w:after="0" w:afterAutospacing="0" w:line="560" w:lineRule="exact"/>
        <w:ind w:left="0" w:right="0" w:firstLine="360" w:firstLineChars="150"/>
        <w:jc w:val="both"/>
        <w:outlineLvl w:val="0"/>
      </w:pPr>
      <w:r>
        <w:rPr>
          <w:rFonts w:hint="default" w:ascii="TimesNewRoman" w:hAnsi="TimesNewRoman" w:eastAsia="TimesNewRoman" w:cs="TimesNewRoman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</w:t>
      </w:r>
    </w:p>
    <w:p w14:paraId="4B2B9B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27"/>
        <w:jc w:val="right"/>
        <w:rPr>
          <w:b/>
          <w:bCs/>
        </w:rPr>
      </w:pPr>
      <w:r>
        <w:rPr>
          <w:rFonts w:hint="default" w:ascii="TimesNewRoman" w:hAnsi="TimesNewRoman" w:eastAsia="TimesNewRoman" w:cs="TimesNewRoman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</w:t>
      </w:r>
      <w:r>
        <w:rPr>
          <w:rFonts w:hint="default" w:ascii="TimesNewRoman" w:hAnsi="TimesNewRoman" w:eastAsia="TimesNewRoman" w:cs="TimesNewRoman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ascii="仿宋_GB2312" w:hAnsi="TimesNewRoman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单位：万元</w:t>
      </w:r>
    </w:p>
    <w:tbl>
      <w:tblPr>
        <w:tblStyle w:val="3"/>
        <w:tblW w:w="89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1850"/>
        <w:gridCol w:w="1080"/>
        <w:gridCol w:w="1730"/>
        <w:gridCol w:w="1810"/>
        <w:gridCol w:w="1106"/>
      </w:tblGrid>
      <w:tr w14:paraId="4879C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3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FD1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“三公”经费合计</w:t>
            </w:r>
          </w:p>
        </w:tc>
        <w:tc>
          <w:tcPr>
            <w:tcW w:w="18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297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因公出国（境）费</w:t>
            </w:r>
          </w:p>
        </w:tc>
        <w:tc>
          <w:tcPr>
            <w:tcW w:w="46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FF4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公务用车购置及运行费</w:t>
            </w:r>
          </w:p>
        </w:tc>
        <w:tc>
          <w:tcPr>
            <w:tcW w:w="11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8F3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公务</w:t>
            </w:r>
          </w:p>
          <w:p w14:paraId="76FC0D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接待费</w:t>
            </w:r>
          </w:p>
        </w:tc>
      </w:tr>
      <w:tr w14:paraId="749B5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B891C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90E72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DA8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小计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7D2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公务用车购置费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C53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公务用车运行费</w:t>
            </w: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8D4E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594F0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93F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3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7A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544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83A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1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65A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55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5EC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22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</w:tr>
    </w:tbl>
    <w:p w14:paraId="25EFC3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/>
        <w:jc w:val="both"/>
      </w:pPr>
      <w:r>
        <w:rPr>
          <w:rFonts w:hint="default" w:ascii="TimesNewRoman" w:hAnsi="TimesNewRoman" w:eastAsia="TimesNewRoman" w:cs="TimesNew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320B1CC8">
      <w:pPr>
        <w:pStyle w:val="2"/>
        <w:adjustRightInd w:val="0"/>
        <w:snapToGrid w:val="0"/>
        <w:spacing w:before="0" w:beforeAutospacing="0" w:after="0" w:afterAutospacing="0" w:line="560" w:lineRule="exact"/>
        <w:ind w:left="0" w:right="0" w:firstLine="480" w:firstLineChars="150"/>
        <w:jc w:val="both"/>
        <w:outlineLvl w:val="0"/>
        <w:rPr>
          <w:rFonts w:hint="default" w:eastAsia="黑体" w:cs="TimesNewRoman" w:asciiTheme="minorAscii" w:hAnsiTheme="minorAscii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黑体" w:cs="TimesNewRoman" w:asciiTheme="minorAscii" w:hAnsiTheme="minorAscii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eastAsia="黑体" w:cs="TimesNewRoman" w:asciiTheme="minorAscii" w:hAnsiTheme="minorAscii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eastAsia="黑体" w:cs="TimesNewRoman" w:asciiTheme="minorAscii" w:hAnsiTheme="minorAscii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年一般公共预算</w:t>
      </w:r>
      <w:r>
        <w:rPr>
          <w:rFonts w:hint="default" w:eastAsia="黑体" w:cs="TimesNewRoman" w:asciiTheme="minorAscii" w:hAnsiTheme="minorAscii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eastAsia="黑体" w:cs="TimesNewRoman" w:asciiTheme="minorAscii" w:hAnsiTheme="minorAscii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三公</w:t>
      </w:r>
      <w:r>
        <w:rPr>
          <w:rFonts w:hint="default" w:eastAsia="黑体" w:cs="TimesNewRoman" w:asciiTheme="minorAscii" w:hAnsiTheme="minorAscii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eastAsia="黑体" w:cs="TimesNewRoman" w:asciiTheme="minorAscii" w:hAnsiTheme="minorAscii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经费支出预算情况说明</w:t>
      </w:r>
    </w:p>
    <w:p w14:paraId="565F5C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</w:p>
    <w:p w14:paraId="268664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渠沟镇人民政府2024年一般公共预算“三公”经费支出预算为57万元，比2023年预算增加42.5万元，增长293.10%。其中：因公出国（境）费支出预算为0万元，公务接待费支出预算为45万元，公务用车购置及运行费支出预算为12万元。具体情况如下：</w:t>
      </w:r>
    </w:p>
    <w:p w14:paraId="4DBD62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（一）因公出国（境）费支出预算0万元, 与2023年预算相比无变化，原因主要是未安排此项预算。该项经费预算根据批准的因公临时出国（境）计划，经费使用严格执行《安徽省省直党政机关因公临时出国经费管理办法》（财行〔2014〕104号）、《安徽省省直党政机关因公短期出国培训费用管理办法》（财行〔2014〕527号）等相关规定。</w:t>
      </w:r>
    </w:p>
    <w:p w14:paraId="2F1CBB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（二）公务用车购置及运行费支出预算12万元，比2023年预算增加2万元，增长20%。其中：公务用车运行费12万元，比2023年预算增加2万元，增长20%，增长原因主要是公务用车年限增加，运行维护成本上升；该项经费主要用于公务用车的运行维修、维护，公务用车运行油费。公务用车购置费0万元，与2023年预算相比无变化，原因主要是未安排此项预算。</w:t>
      </w:r>
    </w:p>
    <w:p w14:paraId="16CAC4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（三）公务接待费支出预算45万元，比2023年预算增加40.5万元，增长900%，增长原因主要是2024年加大招商引资力度，公务接待费增加，且2023年公务接待费预算不足，部分款项待2024年支付，因此变化幅度较大。该项经费主要用于招商引资公务接待费用。经费使用严格执行《党政机关厉行节约反对浪费条例》、《安徽省省直机关公务接待管理暂行办法》（财行〔2014〕2066号）、《安徽省财政厅关于调整省直机关公务接待费用餐标准的通知》（财行〔2018〕1096号）等相关规定。</w:t>
      </w:r>
    </w:p>
    <w:p w14:paraId="4E31A9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/>
        <w:jc w:val="both"/>
      </w:pPr>
      <w:r>
        <w:rPr>
          <w:rFonts w:hint="default" w:ascii="TimesNewRoman" w:hAnsi="TimesNewRoman" w:eastAsia="TimesNewRoman" w:cs="TimesNew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1DF6CE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F19B7"/>
    <w:rsid w:val="2A8928EE"/>
    <w:rsid w:val="2C7F19B7"/>
    <w:rsid w:val="6BC4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2024-12-24T02:34:00Z</dcterms:created>
  <dc:creator>一个人</dc:creator>
  <cp:lastModifiedBy>党黄凡</cp:lastModifiedBy>
  <dcterms:modified xsi:type="dcterms:W3CDTF">2024-12-24T06:30:55Z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309C87E8B45C458FA63470E07446FF90_13</vt:lpwstr>
  </property>
</Properties>
</file>