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"/>
        <w:rPr>
          <w:rFonts w:ascii="黑体"/>
          <w:sz w:val="60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spacing w:before="13"/>
        <w:rPr>
          <w:rFonts w:ascii="PMingLiU"/>
          <w:sz w:val="33"/>
        </w:rPr>
      </w:pPr>
    </w:p>
    <w:p>
      <w:pPr>
        <w:pStyle w:val="5"/>
        <w:spacing w:before="13"/>
        <w:rPr>
          <w:rFonts w:ascii="PMingLiU"/>
          <w:sz w:val="33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城乡供水一体化项目支出绩效评价报告</w:t>
      </w:r>
    </w:p>
    <w:p>
      <w:pPr>
        <w:pStyle w:val="5"/>
        <w:jc w:val="center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rPr>
          <w:rFonts w:ascii="PMingLiU"/>
          <w:sz w:val="52"/>
        </w:rPr>
      </w:pPr>
    </w:p>
    <w:p>
      <w:pPr>
        <w:pStyle w:val="5"/>
        <w:spacing w:before="5"/>
        <w:rPr>
          <w:rFonts w:ascii="PMingLiU"/>
          <w:sz w:val="67"/>
        </w:rPr>
      </w:pPr>
    </w:p>
    <w:p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>
      <w:pPr>
        <w:pStyle w:val="5"/>
        <w:ind w:right="1156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>
      <w:pPr>
        <w:pStyle w:val="5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月</w:t>
      </w:r>
    </w:p>
    <w:p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>
      <w:pPr>
        <w:pStyle w:val="5"/>
        <w:rPr>
          <w:rFonts w:ascii="楷体"/>
          <w:sz w:val="20"/>
        </w:rPr>
      </w:pPr>
    </w:p>
    <w:p>
      <w:pPr>
        <w:pStyle w:val="5"/>
        <w:spacing w:before="10"/>
        <w:rPr>
          <w:rFonts w:ascii="楷体"/>
          <w:sz w:val="26"/>
        </w:rPr>
      </w:pPr>
    </w:p>
    <w:p>
      <w:pPr>
        <w:pStyle w:val="3"/>
        <w:tabs>
          <w:tab w:val="left" w:pos="880"/>
        </w:tabs>
        <w:spacing w:before="59"/>
        <w:ind w:right="2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目</w:t>
      </w:r>
      <w:r>
        <w:rPr>
          <w:rFonts w:hint="eastAsia" w:ascii="方正小标宋简体" w:hAnsi="方正小标宋简体" w:eastAsia="方正小标宋简体" w:cs="方正小标宋简体"/>
        </w:rPr>
        <w:tab/>
      </w:r>
      <w:r>
        <w:rPr>
          <w:rFonts w:hint="eastAsia" w:ascii="方正小标宋简体" w:hAnsi="方正小标宋简体" w:eastAsia="方正小标宋简体" w:cs="方正小标宋简体"/>
        </w:rPr>
        <w:t>录</w:t>
      </w:r>
    </w:p>
    <w:p>
      <w:pPr>
        <w:pStyle w:val="5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szCs w:val="44"/>
        </w:rPr>
      </w:sdtEndPr>
      <w:sdtContent>
        <w:p>
          <w:pPr>
            <w:jc w:val="center"/>
          </w:pPr>
        </w:p>
        <w:p>
          <w:pPr>
            <w:pStyle w:val="13"/>
            <w:tabs>
              <w:tab w:val="right" w:pos="2400"/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"_Toc27223"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"_Toc9794"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"_Toc7138"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"_Toc27472"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"_Toc9927"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"_Toc1801"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六、存在问题及原因分析.....................................4</w:t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"_Toc7887"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"_Toc30705"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附表8-1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"_Toc27259"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附表8-2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"_Toc15627"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附表8-3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>
          <w:pPr>
            <w:tabs>
              <w:tab w:val="left" w:pos="880"/>
            </w:tabs>
            <w:ind w:right="2"/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2023年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城乡供水一体化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专项资金绩效评价，制定了评价报告。</w:t>
      </w:r>
    </w:p>
    <w:p>
      <w:pPr>
        <w:spacing w:line="480" w:lineRule="auto"/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>
      <w:pPr>
        <w:pStyle w:val="5"/>
        <w:spacing w:before="4"/>
        <w:rPr>
          <w:sz w:val="19"/>
        </w:rPr>
      </w:pPr>
    </w:p>
    <w:p>
      <w:pPr>
        <w:pStyle w:val="3"/>
        <w:spacing w:before="58"/>
        <w:ind w:right="5"/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>
      <w:pPr>
        <w:pStyle w:val="5"/>
        <w:ind w:left="751"/>
        <w:outlineLvl w:val="0"/>
        <w:rPr>
          <w:rFonts w:ascii="黑体" w:eastAsia="黑体"/>
        </w:rPr>
      </w:pPr>
      <w:bookmarkStart w:id="1" w:name="_Toc9794"/>
      <w:r>
        <w:rPr>
          <w:rFonts w:hint="eastAsia" w:ascii="黑体" w:eastAsia="黑体"/>
        </w:rPr>
        <w:t>一、项目基本情况</w:t>
      </w:r>
      <w:bookmarkEnd w:id="1"/>
    </w:p>
    <w:p>
      <w:pPr>
        <w:pStyle w:val="8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一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）专项概况：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城乡供水一体化项目是我区重点项目，项目实施地点渠沟镇张集村、钟楼村、徐集村、瓦房村、</w:t>
      </w:r>
      <w:r>
        <w:rPr>
          <w:rFonts w:hint="eastAsia" w:ascii="仿宋_GB2312" w:eastAsia="仿宋_GB2312"/>
          <w:sz w:val="32"/>
          <w:szCs w:val="32"/>
        </w:rPr>
        <w:t>张楼村、孟庄村、刘楼村、郭王村、油坊村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，相山经济开发区凤凰社区、</w:t>
      </w:r>
      <w:r>
        <w:rPr>
          <w:rFonts w:hint="eastAsia" w:ascii="仿宋_GB2312" w:eastAsia="仿宋_GB2312"/>
          <w:sz w:val="32"/>
          <w:szCs w:val="32"/>
        </w:rPr>
        <w:t>河北社区、西王社区等，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。该项目全部承接市供水总公司供水管网，铺设入村管网并入户，目前工程实施完成并通水。城乡供水一体化项目的实施，我区在全市率先达到城乡供水一体化，农村供水水质、水量将得到全面改善。全区共解决饮水不安全人口6.3254万人，农村集中供水率达到100%，农村自来水普及率99.8%。</w:t>
      </w:r>
    </w:p>
    <w:p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）项目资金使用情况分析：2023年度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城乡供水一体化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主要用于城乡供水一体化项目的实施。</w:t>
      </w:r>
    </w:p>
    <w:p>
      <w:pPr>
        <w:pStyle w:val="8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（三）项目绩效目标：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我区农村供水水质、水量将得到全面改善。</w:t>
      </w:r>
    </w:p>
    <w:p>
      <w:pPr>
        <w:pStyle w:val="5"/>
        <w:spacing w:before="149"/>
        <w:ind w:left="751"/>
        <w:outlineLvl w:val="0"/>
        <w:rPr>
          <w:rFonts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>
      <w:pPr>
        <w:pStyle w:val="5"/>
        <w:spacing w:before="149"/>
        <w:ind w:left="751"/>
      </w:pPr>
      <w:r>
        <w:t>（一）绩效评价目的、对象和范围。</w:t>
      </w:r>
    </w:p>
    <w:p>
      <w:pPr>
        <w:pStyle w:val="8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城乡供水一体化项目的实施，我区在全市率先达到城乡供水一体化，农村供水水质、水量将得到全面改善。全区共解决饮水不安全人口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6.3254万人，农村集中供水率达到100%，农村自来水普及率99.8%。</w:t>
      </w:r>
    </w:p>
    <w:p>
      <w:pPr>
        <w:pStyle w:val="5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绩效评价原则、评价指标体系评价方法、评价标准等。</w:t>
      </w:r>
    </w:p>
    <w:p>
      <w:pPr>
        <w:pStyle w:val="8"/>
        <w:spacing w:line="600" w:lineRule="exact"/>
        <w:ind w:firstLine="628" w:firstLineChars="199"/>
        <w:jc w:val="both"/>
        <w:rPr>
          <w:spacing w:val="-2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我局对城乡供水一体化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>
      <w:pPr>
        <w:pStyle w:val="5"/>
        <w:numPr>
          <w:ilvl w:val="0"/>
          <w:numId w:val="1"/>
        </w:numPr>
        <w:spacing w:before="3"/>
        <w:ind w:left="751"/>
      </w:pPr>
      <w:r>
        <w:t>绩效评价工作过程。</w:t>
      </w:r>
    </w:p>
    <w:p>
      <w:pPr>
        <w:widowControl/>
        <w:spacing w:line="560" w:lineRule="atLeast"/>
        <w:ind w:left="420" w:leftChars="200" w:firstLine="632" w:firstLineChars="200"/>
        <w:jc w:val="left"/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>
      <w:pPr>
        <w:pStyle w:val="5"/>
        <w:numPr>
          <w:ilvl w:val="0"/>
          <w:numId w:val="2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bookmarkEnd w:id="3"/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拨付及时，无滞留、闲置现象。</w:t>
      </w:r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>
      <w:pPr>
        <w:pStyle w:val="5"/>
        <w:spacing w:before="151" w:line="326" w:lineRule="auto"/>
        <w:ind w:right="1534"/>
        <w:outlineLvl w:val="0"/>
      </w:pPr>
    </w:p>
    <w:p>
      <w:pPr>
        <w:pStyle w:val="5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bookmarkEnd w:id="4"/>
    </w:p>
    <w:p>
      <w:pPr>
        <w:pStyle w:val="5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项目立项依据充分、决策过程根据相关制度制定，符合资金管理办法。</w:t>
      </w:r>
    </w:p>
    <w:p>
      <w:pPr>
        <w:pStyle w:val="5"/>
        <w:numPr>
          <w:ilvl w:val="0"/>
          <w:numId w:val="3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>
      <w:pPr>
        <w:pStyle w:val="5"/>
        <w:spacing w:before="151"/>
        <w:ind w:left="303" w:hanging="304" w:hangingChars="100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     </w:t>
      </w:r>
      <w:r>
        <w:rPr>
          <w:rFonts w:hint="eastAsia"/>
          <w:spacing w:val="-2"/>
          <w:lang w:val="en-US"/>
        </w:rPr>
        <w:t>项目执行过程中，资金拨付及时，重大变更严格按照资金管理办法执行。</w:t>
      </w:r>
    </w:p>
    <w:p>
      <w:pPr>
        <w:pStyle w:val="5"/>
        <w:numPr>
          <w:ilvl w:val="0"/>
          <w:numId w:val="3"/>
        </w:numPr>
        <w:spacing w:before="149"/>
        <w:ind w:left="751"/>
        <w:rPr>
          <w:w w:val="95"/>
        </w:rPr>
      </w:pPr>
      <w:r>
        <w:rPr>
          <w:w w:val="95"/>
        </w:rPr>
        <w:t>项目产出情况。</w:t>
      </w:r>
    </w:p>
    <w:p>
      <w:pPr>
        <w:pStyle w:val="5"/>
        <w:spacing w:before="149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项目产出情况达到预期。</w:t>
      </w:r>
    </w:p>
    <w:p>
      <w:pPr>
        <w:pStyle w:val="5"/>
        <w:numPr>
          <w:ilvl w:val="0"/>
          <w:numId w:val="3"/>
        </w:numPr>
        <w:spacing w:before="150"/>
        <w:ind w:left="751"/>
        <w:rPr>
          <w:w w:val="95"/>
        </w:rPr>
      </w:pPr>
      <w:r>
        <w:rPr>
          <w:w w:val="95"/>
        </w:rPr>
        <w:t>项目效益情况。</w:t>
      </w:r>
    </w:p>
    <w:p>
      <w:pPr>
        <w:pStyle w:val="5"/>
        <w:spacing w:before="150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项目效益情况达到预期。</w:t>
      </w:r>
    </w:p>
    <w:p>
      <w:pPr>
        <w:pStyle w:val="5"/>
        <w:numPr>
          <w:ilvl w:val="0"/>
          <w:numId w:val="2"/>
        </w:numPr>
        <w:spacing w:before="151"/>
        <w:ind w:left="751"/>
        <w:outlineLvl w:val="0"/>
        <w:rPr>
          <w:rFonts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>
      <w:pPr>
        <w:pStyle w:val="5"/>
        <w:numPr>
          <w:ilvl w:val="0"/>
          <w:numId w:val="2"/>
        </w:numPr>
        <w:spacing w:before="149" w:line="326" w:lineRule="auto"/>
        <w:ind w:left="751" w:right="4733"/>
        <w:outlineLvl w:val="0"/>
        <w:rPr>
          <w:rFonts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>
      <w:pPr>
        <w:pStyle w:val="5"/>
        <w:spacing w:before="149" w:line="326" w:lineRule="auto"/>
        <w:ind w:left="751" w:right="4733"/>
        <w:outlineLvl w:val="0"/>
        <w:rPr>
          <w:rFonts w:ascii="黑体" w:eastAsia="黑体"/>
        </w:rPr>
      </w:pPr>
      <w:r>
        <w:rPr>
          <w:rFonts w:hint="eastAsia" w:ascii="黑体" w:eastAsia="黑体"/>
          <w:lang w:val="en-US"/>
        </w:rPr>
        <w:t>六</w:t>
      </w:r>
      <w:r>
        <w:rPr>
          <w:rFonts w:hint="eastAsia" w:ascii="黑体" w:eastAsia="黑体"/>
        </w:rPr>
        <w:t>、有关建议</w:t>
      </w:r>
      <w:bookmarkEnd w:id="6"/>
    </w:p>
    <w:p>
      <w:pPr>
        <w:pStyle w:val="5"/>
        <w:spacing w:before="6" w:line="326" w:lineRule="auto"/>
        <w:ind w:left="106" w:right="109" w:firstLine="645"/>
        <w:rPr>
          <w:spacing w:val="4"/>
        </w:rPr>
      </w:pPr>
      <w:r>
        <w:rPr>
          <w:rFonts w:hint="eastAsia" w:hAnsi="微软雅黑"/>
          <w:color w:val="000000"/>
          <w:kern w:val="0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  <w:bookmarkStart w:id="13" w:name="_GoBack"/>
      <w:bookmarkEnd w:id="13"/>
    </w:p>
    <w:p>
      <w:pPr>
        <w:pStyle w:val="5"/>
        <w:spacing w:before="149" w:line="326" w:lineRule="auto"/>
        <w:ind w:left="751" w:right="4733"/>
        <w:outlineLvl w:val="0"/>
        <w:rPr>
          <w:rFonts w:ascii="黑体" w:eastAsia="黑体"/>
          <w:lang w:val="en-US"/>
        </w:rPr>
      </w:pPr>
      <w:bookmarkStart w:id="7" w:name="_Toc7887"/>
      <w:r>
        <w:rPr>
          <w:rFonts w:hint="eastAsia" w:ascii="黑体" w:eastAsia="黑体"/>
          <w:lang w:val="en-US"/>
        </w:rPr>
        <w:t>七、其他需要说明的问题</w:t>
      </w:r>
      <w:bookmarkEnd w:id="7"/>
    </w:p>
    <w:p>
      <w:pPr>
        <w:pStyle w:val="5"/>
        <w:spacing w:before="6" w:line="326" w:lineRule="auto"/>
        <w:ind w:left="106" w:right="109" w:firstLine="645"/>
        <w:rPr>
          <w:rFonts w:hAnsi="微软雅黑"/>
          <w:color w:val="000000"/>
          <w:kern w:val="0"/>
          <w:shd w:val="clear" w:color="auto" w:fill="FFFFFF"/>
          <w:lang w:val="en-US"/>
        </w:rPr>
      </w:pPr>
      <w:r>
        <w:rPr>
          <w:rFonts w:hint="eastAsia" w:hAnsi="微软雅黑"/>
          <w:color w:val="000000"/>
          <w:kern w:val="0"/>
          <w:shd w:val="clear" w:color="auto" w:fill="FFFFFF"/>
          <w:lang w:val="en-US"/>
        </w:rPr>
        <w:t xml:space="preserve"> 无</w:t>
      </w:r>
    </w:p>
    <w:p>
      <w:pPr>
        <w:pStyle w:val="5"/>
        <w:spacing w:before="6"/>
        <w:rPr>
          <w:rFonts w:ascii="黑体"/>
          <w:sz w:val="23"/>
        </w:rPr>
      </w:pPr>
    </w:p>
    <w:p>
      <w:pPr>
        <w:pStyle w:val="5"/>
        <w:spacing w:before="1"/>
        <w:ind w:left="751"/>
        <w:outlineLvl w:val="0"/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/>
        </w:rPr>
        <w:t>1.</w:t>
      </w:r>
      <w:r>
        <w:rPr>
          <w:rFonts w:hint="eastAsia"/>
          <w:lang w:val="en-US"/>
        </w:rPr>
        <w:t>城乡供水一体化</w:t>
      </w:r>
      <w:r>
        <w:t>项目绩效目标完成清单（</w:t>
      </w:r>
      <w:r>
        <w:rPr>
          <w:spacing w:val="-23"/>
        </w:rPr>
        <w:t xml:space="preserve">见附表 </w:t>
      </w:r>
      <w:r>
        <w:rPr>
          <w:rFonts w:hint="eastAsia"/>
          <w:spacing w:val="-23"/>
          <w:lang w:val="en-US"/>
        </w:rPr>
        <w:t>8-</w:t>
      </w:r>
      <w:r>
        <w:t>1）</w:t>
      </w:r>
      <w:bookmarkEnd w:id="8"/>
    </w:p>
    <w:p>
      <w:pPr>
        <w:pStyle w:val="11"/>
        <w:numPr>
          <w:ilvl w:val="1"/>
          <w:numId w:val="4"/>
        </w:numPr>
        <w:tabs>
          <w:tab w:val="left" w:pos="1715"/>
        </w:tabs>
        <w:spacing w:before="149"/>
        <w:ind w:hanging="323"/>
        <w:rPr>
          <w:sz w:val="32"/>
        </w:rPr>
      </w:pPr>
      <w:r>
        <w:rPr>
          <w:rFonts w:hint="eastAsia"/>
          <w:sz w:val="32"/>
          <w:lang w:val="en-US"/>
        </w:rPr>
        <w:t>城乡供水一体化</w:t>
      </w: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rFonts w:hint="eastAsia"/>
          <w:spacing w:val="-23"/>
          <w:sz w:val="32"/>
          <w:lang w:val="en-US"/>
        </w:rPr>
        <w:t>8-</w:t>
      </w:r>
      <w:r>
        <w:rPr>
          <w:spacing w:val="-23"/>
          <w:sz w:val="32"/>
        </w:rPr>
        <w:t xml:space="preserve"> </w:t>
      </w:r>
      <w:r>
        <w:rPr>
          <w:sz w:val="32"/>
        </w:rPr>
        <w:t>2）</w:t>
      </w:r>
    </w:p>
    <w:p>
      <w:pPr>
        <w:pStyle w:val="11"/>
        <w:numPr>
          <w:ilvl w:val="1"/>
          <w:numId w:val="4"/>
        </w:numPr>
        <w:tabs>
          <w:tab w:val="left" w:pos="1715"/>
        </w:tabs>
        <w:spacing w:before="152"/>
        <w:ind w:hanging="323"/>
        <w:rPr>
          <w:sz w:val="32"/>
        </w:rPr>
      </w:pPr>
      <w:r>
        <w:rPr>
          <w:rFonts w:hint="eastAsia"/>
          <w:sz w:val="32"/>
          <w:lang w:val="en-US"/>
        </w:rPr>
        <w:t>城乡供水一体化</w:t>
      </w: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rFonts w:hint="eastAsia"/>
          <w:spacing w:val="-22"/>
          <w:sz w:val="32"/>
          <w:lang w:val="en-US"/>
        </w:rPr>
        <w:t>8-</w:t>
      </w:r>
      <w:r>
        <w:rPr>
          <w:spacing w:val="-22"/>
          <w:sz w:val="32"/>
        </w:rPr>
        <w:t xml:space="preserve"> </w:t>
      </w:r>
      <w:r>
        <w:rPr>
          <w:sz w:val="32"/>
        </w:rPr>
        <w:t>3）</w:t>
      </w:r>
    </w:p>
    <w:p>
      <w:pPr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>
      <w:pPr>
        <w:spacing w:before="40"/>
        <w:jc w:val="left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附表8-1</w:t>
      </w:r>
      <w:bookmarkEnd w:id="10"/>
    </w:p>
    <w:p>
      <w:pPr>
        <w:pStyle w:val="4"/>
        <w:spacing w:after="0" w:line="240" w:lineRule="auto"/>
        <w:jc w:val="center"/>
        <w:rPr>
          <w:rFonts w:ascii="黑体" w:hAnsi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</w:sectPr>
      </w:pPr>
      <w:r>
        <w:rPr>
          <w:rFonts w:hint="eastAsia"/>
        </w:rPr>
        <w:t>城乡供水一体化</w:t>
      </w:r>
      <w:r>
        <w:rPr>
          <w:rFonts w:hint="eastAsia" w:ascii="黑体" w:hAnsi="黑体" w:cs="黑体"/>
        </w:rPr>
        <w:t>项目绩效目标完成清单</w:t>
      </w:r>
    </w:p>
    <w:p>
      <w:pPr>
        <w:pStyle w:val="5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>
            <w:pPr>
              <w:pStyle w:val="12"/>
              <w:spacing w:before="6"/>
              <w:rPr>
                <w:b/>
                <w:sz w:val="20"/>
              </w:rPr>
            </w:pPr>
          </w:p>
          <w:p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>
            <w:pPr>
              <w:pStyle w:val="12"/>
              <w:spacing w:before="6"/>
              <w:rPr>
                <w:b/>
                <w:sz w:val="20"/>
              </w:rPr>
            </w:pPr>
          </w:p>
          <w:p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>
            <w:pPr>
              <w:pStyle w:val="12"/>
              <w:spacing w:before="6"/>
              <w:rPr>
                <w:b/>
                <w:sz w:val="20"/>
              </w:rPr>
            </w:pPr>
          </w:p>
          <w:p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>
            <w:pPr>
              <w:pStyle w:val="12"/>
              <w:spacing w:before="6"/>
              <w:rPr>
                <w:b/>
                <w:sz w:val="20"/>
              </w:rPr>
            </w:pPr>
          </w:p>
          <w:p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spacing w:before="1"/>
              <w:rPr>
                <w:b/>
                <w:sz w:val="20"/>
              </w:rPr>
            </w:pPr>
          </w:p>
          <w:p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spacing w:before="1"/>
              <w:rPr>
                <w:b/>
                <w:sz w:val="20"/>
              </w:rPr>
            </w:pPr>
          </w:p>
          <w:p>
            <w:pPr>
              <w:pStyle w:val="12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农村供水水质、水量将得到全面改善。</w:t>
            </w:r>
          </w:p>
        </w:tc>
        <w:tc>
          <w:tcPr>
            <w:tcW w:w="5625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spacing w:before="1"/>
              <w:rPr>
                <w:b/>
                <w:sz w:val="20"/>
              </w:rPr>
            </w:pPr>
          </w:p>
          <w:p>
            <w:pPr>
              <w:pStyle w:val="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农村供水水质、水量将得到全面改善。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7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城乡供水一体化当年工作完成率达到100%</w:t>
            </w:r>
          </w:p>
        </w:tc>
        <w:tc>
          <w:tcPr>
            <w:tcW w:w="5625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7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城乡供水一体化当年工作完成率达到100%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</w:p>
          <w:p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  <w:r>
              <w:rPr>
                <w:rFonts w:hint="eastAsia"/>
                <w:b/>
                <w:sz w:val="14"/>
                <w:lang w:val="en-US"/>
              </w:rPr>
              <w:t>2</w:t>
            </w:r>
          </w:p>
        </w:tc>
        <w:tc>
          <w:tcPr>
            <w:tcW w:w="5262" w:type="dxa"/>
            <w:vAlign w:val="center"/>
          </w:tcPr>
          <w:p>
            <w:pPr>
              <w:pStyle w:val="12"/>
              <w:spacing w:before="8"/>
              <w:rPr>
                <w:b/>
                <w:sz w:val="1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群众满意度达到100%</w:t>
            </w:r>
          </w:p>
        </w:tc>
        <w:tc>
          <w:tcPr>
            <w:tcW w:w="5625" w:type="dxa"/>
            <w:vAlign w:val="center"/>
          </w:tcPr>
          <w:p>
            <w:pPr>
              <w:pStyle w:val="12"/>
              <w:spacing w:before="8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群众满意度达到100%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农村供水水质、水量将得到全面改善。</w:t>
            </w:r>
          </w:p>
        </w:tc>
        <w:tc>
          <w:tcPr>
            <w:tcW w:w="5625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农村供水水质、水量将得到全面改善。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7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城乡供水一体化当年工作完成率达到100%</w:t>
            </w:r>
          </w:p>
        </w:tc>
        <w:tc>
          <w:tcPr>
            <w:tcW w:w="5625" w:type="dxa"/>
          </w:tcPr>
          <w:p>
            <w:pPr>
              <w:pStyle w:val="12"/>
              <w:spacing w:before="8"/>
              <w:rPr>
                <w:b/>
                <w:sz w:val="14"/>
              </w:rPr>
            </w:pPr>
          </w:p>
          <w:p>
            <w:pPr>
              <w:pStyle w:val="12"/>
              <w:ind w:left="37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城乡供水一体化当年工作完成率达到100%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>
            <w:pPr>
              <w:pStyle w:val="12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群众满意度达到100%</w:t>
            </w:r>
          </w:p>
        </w:tc>
        <w:tc>
          <w:tcPr>
            <w:tcW w:w="5625" w:type="dxa"/>
            <w:vAlign w:val="center"/>
          </w:tcPr>
          <w:p>
            <w:pPr>
              <w:pStyle w:val="12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群众满意度达到100%</w:t>
            </w:r>
          </w:p>
        </w:tc>
        <w:tc>
          <w:tcPr>
            <w:tcW w:w="1590" w:type="dxa"/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</w:sectPr>
      </w:pPr>
    </w:p>
    <w:p>
      <w:pPr>
        <w:spacing w:before="40"/>
        <w:ind w:left="178"/>
        <w:jc w:val="left"/>
        <w:outlineLvl w:val="0"/>
        <w:rPr>
          <w:rFonts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附表8-2</w:t>
      </w:r>
      <w:bookmarkEnd w:id="11"/>
    </w:p>
    <w:p>
      <w:pPr>
        <w:pStyle w:val="5"/>
        <w:spacing w:before="3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/>
        </w:rPr>
        <w:t>城乡供水一体化</w:t>
      </w:r>
      <w:r>
        <w:rPr>
          <w:rFonts w:hint="eastAsia" w:ascii="黑体" w:hAnsi="黑体" w:eastAsia="黑体" w:cs="黑体"/>
          <w:b/>
          <w:bCs/>
        </w:rPr>
        <w:t>项目绩效评价问题清单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>
            <w:pPr>
              <w:pStyle w:val="12"/>
              <w:spacing w:line="240" w:lineRule="exact"/>
              <w:rPr>
                <w:b/>
                <w:sz w:val="22"/>
              </w:rPr>
            </w:pPr>
          </w:p>
          <w:p>
            <w:pPr>
              <w:pStyle w:val="12"/>
              <w:spacing w:before="10" w:line="240" w:lineRule="exact"/>
              <w:rPr>
                <w:b/>
                <w:sz w:val="18"/>
              </w:rPr>
            </w:pPr>
          </w:p>
          <w:p>
            <w:pPr>
              <w:pStyle w:val="12"/>
              <w:spacing w:line="240" w:lineRule="exact"/>
              <w:ind w:left="37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</w:tcPr>
          <w:p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>
      <w:pPr>
        <w:spacing w:before="43"/>
        <w:ind w:left="454"/>
        <w:jc w:val="left"/>
        <w:rPr>
          <w:rFonts w:ascii="黑体" w:eastAsia="黑体"/>
          <w:sz w:val="28"/>
        </w:rPr>
      </w:pPr>
    </w:p>
    <w:p>
      <w:pPr>
        <w:spacing w:before="43"/>
        <w:ind w:left="454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附表8-3</w:t>
      </w:r>
      <w:bookmarkEnd w:id="12"/>
    </w:p>
    <w:p>
      <w:pPr>
        <w:pStyle w:val="4"/>
        <w:spacing w:before="1" w:after="0"/>
        <w:jc w:val="center"/>
        <w:rPr>
          <w:rFonts w:ascii="宋体"/>
          <w:sz w:val="28"/>
        </w:rPr>
      </w:pPr>
      <w:r>
        <w:rPr>
          <w:rFonts w:hint="eastAsia"/>
        </w:rPr>
        <w:t>城乡供水一体化</w:t>
      </w: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立项依据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>
            <w:pPr>
              <w:pStyle w:val="12"/>
              <w:tabs>
                <w:tab w:val="left" w:pos="526"/>
              </w:tabs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2</w:t>
            </w:r>
          </w:p>
        </w:tc>
        <w:tc>
          <w:tcPr>
            <w:tcW w:w="1173" w:type="dxa"/>
            <w:vMerge w:val="continue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立项程序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绩效指标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预算编制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6</w:t>
            </w:r>
          </w:p>
        </w:tc>
        <w:tc>
          <w:tcPr>
            <w:tcW w:w="1173" w:type="dxa"/>
            <w:vMerge w:val="continue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资金分配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资金管理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vMerge w:val="continue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资金使用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合规性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组织实施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管理制度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健全性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制度执行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产出数量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产出质量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产出时效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产出成本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项目效益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实施效益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9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98" w:type="dxa"/>
          </w:tcPr>
          <w:p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15</w:t>
            </w:r>
          </w:p>
        </w:tc>
        <w:tc>
          <w:tcPr>
            <w:tcW w:w="992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>
            <w:pPr>
              <w:pStyle w:val="12"/>
              <w:spacing w:before="10"/>
              <w:rPr>
                <w:b/>
                <w:sz w:val="16"/>
              </w:rPr>
            </w:pPr>
          </w:p>
          <w:p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100</w:t>
            </w: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64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D5302E4"/>
    <w:rsid w:val="00114B1E"/>
    <w:rsid w:val="009A174D"/>
    <w:rsid w:val="00AE62C5"/>
    <w:rsid w:val="00EA2405"/>
    <w:rsid w:val="00FC7A4B"/>
    <w:rsid w:val="10530A39"/>
    <w:rsid w:val="215927B5"/>
    <w:rsid w:val="2D5302E4"/>
    <w:rsid w:val="322001CF"/>
    <w:rsid w:val="429D51CB"/>
    <w:rsid w:val="4A891C1E"/>
    <w:rsid w:val="650A5583"/>
    <w:rsid w:val="6A1025C4"/>
    <w:rsid w:val="7A765096"/>
    <w:rsid w:val="7C02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autoRedefine/>
    <w:qFormat/>
    <w:uiPriority w:val="1"/>
    <w:pPr>
      <w:ind w:left="266" w:firstLine="640"/>
    </w:pPr>
    <w:rPr>
      <w:rFonts w:ascii="仿宋_GB2312" w:hAnsi="仿宋_GB2312" w:eastAsia="仿宋_GB2312" w:cs="仿宋_GB2312"/>
      <w:lang w:val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614</Words>
  <Characters>3503</Characters>
  <Lines>29</Lines>
  <Paragraphs>8</Paragraphs>
  <TotalTime>3</TotalTime>
  <ScaleCrop>false</ScaleCrop>
  <LinksUpToDate>false</LinksUpToDate>
  <CharactersWithSpaces>4109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初见</cp:lastModifiedBy>
  <dcterms:modified xsi:type="dcterms:W3CDTF">2024-08-02T03:11:06Z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C68773C77DD54C098F95BFE92E5CE853</vt:lpwstr>
  </property>
</Properties>
</file>