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9F53D">
      <w:pPr>
        <w:pStyle w:val="3"/>
        <w:spacing w:line="600" w:lineRule="exact"/>
        <w:jc w:val="center"/>
        <w:rPr>
          <w:rFonts w:hint="eastAsia" w:ascii="Times New Roman" w:hAnsi="Times New Roman" w:eastAsia="方正大标宋简体" w:cs="Times New Roman"/>
          <w:sz w:val="44"/>
          <w:szCs w:val="44"/>
        </w:rPr>
      </w:pPr>
    </w:p>
    <w:p w14:paraId="622C40D9">
      <w:pPr>
        <w:pStyle w:val="3"/>
        <w:spacing w:line="600" w:lineRule="exact"/>
        <w:jc w:val="center"/>
        <w:rPr>
          <w:rFonts w:hint="eastAsia" w:ascii="Times New Roman" w:hAnsi="Times New Roman" w:eastAsia="方正大标宋简体" w:cs="Times New Roman"/>
          <w:sz w:val="44"/>
          <w:szCs w:val="44"/>
        </w:rPr>
      </w:pPr>
    </w:p>
    <w:p w14:paraId="03FF9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2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相南黎工〔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 w14:paraId="19980C0B">
      <w:pPr>
        <w:pStyle w:val="3"/>
        <w:spacing w:line="600" w:lineRule="exact"/>
        <w:jc w:val="center"/>
        <w:rPr>
          <w:rFonts w:hint="eastAsia" w:ascii="Times New Roman" w:hAnsi="Times New Roman" w:eastAsia="方正大标宋简体" w:cs="Times New Roman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361315</wp:posOffset>
                </wp:positionV>
                <wp:extent cx="5859145" cy="2540"/>
                <wp:effectExtent l="0" t="17780" r="8255" b="254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9145" cy="2540"/>
                        </a:xfrm>
                        <a:prstGeom prst="line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8.75pt;margin-top:28.45pt;height:0.2pt;width:461.35pt;z-index:251659264;mso-width-relative:page;mso-height-relative:page;" filled="f" stroked="t" coordsize="21600,21600" o:gfxdata="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JQnTF2AAAAAkBAAAPAAAAAAAAAAEAIAAAACIAAABkcnMvZG93bnJldi54bWxQ&#10;SwECFAAUAAAACACHTuJABQncgPcBAADGAwAADgAAAAAAAAABACAAAAAnAQAAZHJzL2Uyb0RvYy54&#10;bWxQSwUGAAAAAAYABgBZAQAAkAUAAAAA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71EEBE9">
      <w:pPr>
        <w:pStyle w:val="3"/>
        <w:spacing w:line="600" w:lineRule="exact"/>
        <w:jc w:val="center"/>
        <w:rPr>
          <w:rFonts w:hint="eastAsia" w:ascii="Times New Roman" w:hAnsi="Times New Roman" w:eastAsia="方正大标宋简体" w:cs="Times New Roman"/>
          <w:sz w:val="44"/>
          <w:szCs w:val="44"/>
        </w:rPr>
      </w:pPr>
    </w:p>
    <w:p w14:paraId="6A2D387F">
      <w:pPr>
        <w:pStyle w:val="3"/>
        <w:spacing w:line="600" w:lineRule="exact"/>
        <w:jc w:val="center"/>
        <w:rPr>
          <w:rFonts w:hint="eastAsia" w:ascii="Times New Roman" w:hAnsi="Times New Roman" w:eastAsia="方正大标宋简体" w:cs="Times New Roman"/>
          <w:sz w:val="44"/>
          <w:szCs w:val="44"/>
        </w:rPr>
      </w:pPr>
    </w:p>
    <w:p w14:paraId="14156D52">
      <w:pPr>
        <w:pStyle w:val="3"/>
        <w:spacing w:line="60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</w:rPr>
        <w:t>关于印发</w:t>
      </w:r>
      <w:bookmarkStart w:id="0" w:name="_GoBack"/>
      <w:bookmarkEnd w:id="0"/>
      <w:r>
        <w:rPr>
          <w:rFonts w:hint="eastAsia" w:ascii="Times New Roman" w:hAnsi="Times New Roman" w:eastAsia="方正大标宋简体" w:cs="Times New Roman"/>
          <w:sz w:val="44"/>
          <w:szCs w:val="44"/>
        </w:rPr>
        <w:t>《相山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区南黎街道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年秸秆禁烧工作</w:t>
      </w: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实施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方案》的通知</w:t>
      </w:r>
    </w:p>
    <w:p w14:paraId="71D84BF5">
      <w:pPr>
        <w:pStyle w:val="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D2F11E9">
      <w:pPr>
        <w:widowControl/>
        <w:adjustRightInd w:val="0"/>
        <w:snapToGrid w:val="0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街道各部门、各社区、相关单位：</w:t>
      </w:r>
    </w:p>
    <w:p w14:paraId="76640EEE"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现将《南黎街道202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年秸秆禁烧工作方案》印发给你们，请结合实际，认真抓好落实。</w:t>
      </w:r>
    </w:p>
    <w:p w14:paraId="2D9CEE7B">
      <w:pPr>
        <w:pStyle w:val="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0F16A6E">
      <w:pPr>
        <w:pStyle w:val="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2FC42DB">
      <w:pPr>
        <w:pStyle w:val="3"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</w:t>
      </w:r>
    </w:p>
    <w:p w14:paraId="11EA76C5">
      <w:pPr>
        <w:pStyle w:val="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754DD83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中共相山区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南黎街道工作委员会</w:t>
      </w:r>
    </w:p>
    <w:p w14:paraId="1A2C0850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相山区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南黎街道办事处</w:t>
      </w:r>
    </w:p>
    <w:p w14:paraId="34C91F76">
      <w:pPr>
        <w:widowControl/>
        <w:adjustRightInd w:val="0"/>
        <w:snapToGrid w:val="0"/>
        <w:spacing w:line="560" w:lineRule="exact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 xml:space="preserve">                       </w:t>
      </w:r>
      <w:r>
        <w:rPr>
          <w:rFonts w:ascii="Times New Roman" w:hAnsi="Times New Roman" w:eastAsia="仿宋_GB2312"/>
          <w:color w:val="000000"/>
          <w:spacing w:val="-11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pacing w:val="-11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pacing w:val="-11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pacing w:val="-11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color w:val="000000"/>
          <w:spacing w:val="-11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pacing w:val="-11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pacing w:val="-11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pacing w:val="-11"/>
          <w:kern w:val="0"/>
          <w:sz w:val="32"/>
          <w:szCs w:val="32"/>
        </w:rPr>
        <w:t>日</w:t>
      </w:r>
    </w:p>
    <w:p w14:paraId="7ED579D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</w:p>
    <w:p w14:paraId="445910B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</w:p>
    <w:p w14:paraId="61A3244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</w:p>
    <w:p w14:paraId="7196525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</w:p>
    <w:p w14:paraId="233F0F3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</w:p>
    <w:p w14:paraId="55910FD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南黎街道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2024年秸秆禁烧工作实施方案</w:t>
      </w:r>
    </w:p>
    <w:p w14:paraId="17039DFF"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76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微软雅黑"/>
          <w:color w:val="000000"/>
          <w:sz w:val="44"/>
          <w:szCs w:val="44"/>
          <w:lang w:val="en-US" w:eastAsia="zh-CN"/>
        </w:rPr>
        <w:t xml:space="preserve">        </w:t>
      </w:r>
    </w:p>
    <w:p w14:paraId="05B079C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为深入贯彻落实《中华人民共和国大气污染防治法》《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安徽省大气污染防治条例》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等法律法规及省相关文件规定，消除露天焚烧农作物秸秆对大气环境造成的不利影响，切实做好2024年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全办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秸秆禁烧工作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根据《相山区2024年秸秆禁烧工作实施方案》精神，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实际，制定本方案。</w:t>
      </w:r>
    </w:p>
    <w:p w14:paraId="1C70CEA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一、总体要求</w:t>
      </w:r>
    </w:p>
    <w:p w14:paraId="27D1987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习近平生态文明思想为指导，牢固树立和贯彻落实新发展理念，坚持“属地管理、源头控制、标本兼治、疏堵并举”的原则，完善工作机制，压实属地责任，严格考核问责，实行全年全域全面禁烧。通过构建科学有效的秸秆禁烧长效机制，推动秸秆资源化利用，促进绿色发展，实现经济社会与生态环境的和谐共生。</w:t>
      </w:r>
    </w:p>
    <w:p w14:paraId="2B67661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二、目标任务</w:t>
      </w:r>
    </w:p>
    <w:p w14:paraId="72DBCA4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扎实开展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秸秆禁烧工作，禁烧种类包括小麦、油菜、玉米等农作物秸秆，以及农村地区沟渠路边的杂草、树枝等。加强离田秸秆跟踪管理，采取有效措施避免堆场失火和焚烧隐患，严禁倾倒秸秆至河道沟渠，造成水体污染。通过加强宣传巡查和综合利用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完成相山区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下达我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的秸秆禁烧目标任务。</w:t>
      </w:r>
    </w:p>
    <w:p w14:paraId="6EE3737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0" w:firstLineChars="200"/>
        <w:rPr>
          <w:rFonts w:ascii="Times New Roman" w:hAnsi="Times New Roman" w:eastAsia="楷体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三、工作举措</w:t>
      </w:r>
    </w:p>
    <w:p w14:paraId="5228AC1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（一）明确责任分工。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建立健全“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为主体，社区落实，部门做配合”的工作推进机制，调整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秸秆禁烧工作领导小组，领导小组下设办公室负责协调调度。各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严格落实“党政同责、一岗双责”，层层压实包保责任，切实做到“片片逐级包保，处处逐级监管”，逐级落实包保责任。要强化部门联动和分工协作，将监管责任落实到个人，做到“块块有人管、监管无盲区”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7BAF2EA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（二）加强督查巡查。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于卫星监测和省、市督查发现的火点，迅速调查处理并上报结果。重点时段（夏季：5月20日至7月20日，秋季：9月20日至11月20日）督查巡查“四盯”（盯机械、盯田块、盯人、盯重点时段）、秸秆留茬高度（控制12公分以内）、秸秆粉碎长度（控制在8公分）、“六净”（田头净、坟头净、路边净、河坡净、沟渠净、树下净）、秸秆堆储点防火措施、农机防火管控措施、应急物资到位（包括洒水车、旋耕机准备等）等落实情况。</w:t>
      </w:r>
    </w:p>
    <w:p w14:paraId="78F089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spacing w:line="576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楷体_GB2312" w:cs="Calibri"/>
          <w:b/>
          <w:bCs/>
          <w:color w:val="000000"/>
          <w:sz w:val="32"/>
          <w:szCs w:val="32"/>
        </w:rPr>
        <w:t>加强应急执法。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要根据秸秆禁烧工作实际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工作实施方案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同时完善应急预案，建立突发火情应急机制，一旦发现火点，迅速启动预案，及时消除火灾隐患。充分发挥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部门职能作用，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严厉打击在秸秆禁烧区露天焚烧行为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41097FF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四</w:t>
      </w: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）</w:t>
      </w:r>
      <w:r>
        <w:rPr>
          <w:rFonts w:hint="eastAsia" w:eastAsia="楷体_GB2312" w:cs="Calibri"/>
          <w:b/>
          <w:bCs/>
          <w:color w:val="000000"/>
          <w:sz w:val="32"/>
          <w:szCs w:val="32"/>
        </w:rPr>
        <w:t>开展科技禁烧。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2024年主要秸秆综合利用率达到94%以上的目标要求，积极拓展秸秆综合利用途径，坚持农机农艺结合，大力推广秸秆机械化还田和离田利用，积极引导培育开展秸秆肥料化、燃料化、饲料化、基料化利用的社会化服务组织，不断探索创新秸秆处置消化的模式。加强技术培训和指导，推广简便实用的秸秆综合利用技术。完善铁塔高空监控系统的基点、平台建设，通过铁塔高空监控、无人机等，加强对重点区域24小时不间断巡查检查，坚决做到发现一起、制止一起、查处一起。非重点时段也要实施不间断巡查管控。</w:t>
      </w:r>
    </w:p>
    <w:p w14:paraId="6AA1CF2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楷体_GB2312" w:cs="Calibri"/>
          <w:b/>
          <w:bCs/>
          <w:color w:val="000000"/>
          <w:sz w:val="32"/>
          <w:szCs w:val="32"/>
        </w:rPr>
        <w:t>（五）</w:t>
      </w:r>
      <w:r>
        <w:rPr>
          <w:rFonts w:hint="eastAsia" w:eastAsia="楷体_GB2312" w:cs="Calibri"/>
          <w:b/>
          <w:bCs/>
          <w:color w:val="000000"/>
          <w:sz w:val="32"/>
          <w:szCs w:val="32"/>
        </w:rPr>
        <w:t>执行</w:t>
      </w:r>
      <w:r>
        <w:rPr>
          <w:rFonts w:eastAsia="楷体_GB2312" w:cs="Calibri"/>
          <w:b/>
          <w:bCs/>
          <w:color w:val="000000"/>
          <w:sz w:val="32"/>
          <w:szCs w:val="32"/>
        </w:rPr>
        <w:t>禁烧保证金制度</w:t>
      </w:r>
      <w:r>
        <w:rPr>
          <w:rFonts w:hint="eastAsia" w:eastAsia="楷体_GB2312" w:cs="Calibri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对完成秸秆禁烧工作目标的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，全额返还禁烧保证金。</w:t>
      </w:r>
    </w:p>
    <w:p w14:paraId="43A6CBE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四、保障措施</w:t>
      </w:r>
    </w:p>
    <w:p w14:paraId="7BAFB9C6">
      <w:pPr>
        <w:spacing w:line="58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（一）强化部门联动。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进一步完善部门联动联巡工作制度。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环保站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负责领导小组办公室日常工作，牵头负责秸秆禁烧工作，做好日常督查巡查工作；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财务室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负责相关资金保障和监管工作；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派出所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负责打击蓄意露天焚烧秸秆和拒绝、妨碍、阻挠禁烧监督管理人员执行公务的行为；其他部门要按照职责分工，各司其职，密切配合，形成合力。</w:t>
      </w:r>
    </w:p>
    <w:p w14:paraId="41AEC71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3" w:firstLineChars="200"/>
        <w:rPr>
          <w:rFonts w:ascii="Times New Roman" w:hAnsi="Times New Roman" w:eastAsia="仿宋_GB2312"/>
          <w:color w:val="00B050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二</w:t>
      </w: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）加大宣传力度。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发挥新闻媒体的舆论引导和监督作用，充分利用电视、广播、报纸、互联网等多种手段，大力宣传秸秆综合利用扶持政策，进一步增强农民主动参与意识。严惩第一起焚烧行为，强化警示作用，让群众广泛参与和支持秸秆禁烧工作，切实把秸秆禁烧和综合利用变成农民群众的自觉行动。根据省生态环境厅在门户网站、微信公众号公开的火点情况，对秸秆禁烧工作不力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予以通报曝光。</w:t>
      </w:r>
    </w:p>
    <w:p w14:paraId="6EAC1EA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三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）</w:t>
      </w: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>强化责任追究。</w:t>
      </w:r>
    </w:p>
    <w:p w14:paraId="770646DE">
      <w:pPr>
        <w:pStyle w:val="3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严惩“第一把火”。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根据生态环境部、省卫星火点通报和省现场检查督查通报结果，发生全区今年“第一把火”的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将在考核中给予一次性扣除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分的处罚，并扣除禁烧保证金</w:t>
      </w:r>
      <w:r>
        <w:rPr>
          <w:rFonts w:ascii="Times New Roman" w:hAnsi="Times New Roman" w:eastAsia="仿宋_GB2312" w:cs="Times New Roman"/>
          <w:sz w:val="32"/>
          <w:szCs w:val="32"/>
        </w:rPr>
        <w:t>50%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，所在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不得评为禁烧先进单位；在发生“第一把火”的社区召开现场会，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主要负责人在现场会和市级新闻媒体上公开检讨，社区行政主要负责人予以停职，并扣除禁烧保证金；对社区包保干部进行诫勉，并扣除禁烧保证金；对“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两委”主要负责人予以纪律处分，并扣除禁烧保证金。</w:t>
      </w:r>
    </w:p>
    <w:p w14:paraId="25575CFB">
      <w:pPr>
        <w:pStyle w:val="3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17C19F">
      <w:pPr>
        <w:pStyle w:val="3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1.相山区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南黎街道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秸秆禁烧工作领导小组成员名单</w:t>
      </w:r>
    </w:p>
    <w:p w14:paraId="64D25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12560"/>
    <w:multiLevelType w:val="singleLevel"/>
    <w:tmpl w:val="90B1256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142C"/>
    <w:rsid w:val="3DC3142C"/>
    <w:rsid w:val="425D7D6F"/>
    <w:rsid w:val="4F930E48"/>
    <w:rsid w:val="65E2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ody Text Indent 2"/>
    <w:basedOn w:val="1"/>
    <w:qFormat/>
    <w:uiPriority w:val="99"/>
    <w:pPr>
      <w:ind w:firstLine="64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1878</Words>
  <Characters>1914</Characters>
  <Lines>0</Lines>
  <Paragraphs>0</Paragraphs>
  <TotalTime>0</TotalTime>
  <ScaleCrop>false</ScaleCrop>
  <LinksUpToDate>false</LinksUpToDate>
  <CharactersWithSpaces>2140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2025-01-02T06:31:00Z</dcterms:created>
  <dc:creator>亚婷＊进口儿童汽车安全座椅＊</dc:creator>
  <cp:lastModifiedBy>Administrator</cp:lastModifiedBy>
  <dcterms:modified xsi:type="dcterms:W3CDTF">2025-01-03T02:58:26Z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3C2BE80BC74F44C49C22DDD28AC5E189_13</vt:lpwstr>
  </property>
  <property fmtid="{D5CDD505-2E9C-101B-9397-08002B2CF9AE}" pid="4" name="KSOTemplateDocerSaveRecord">
    <vt:lpwstr>eyJoZGlkIjoiOTIzM2VjYWIyNjc3OGUxY2EyZmRkMjExZTIyNDliZGYiLCJ1c2VySWQiOiI0MzI1NjY3MDUifQ==</vt:lpwstr>
  </property>
</Properties>
</file>