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10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  <w:shd w:val="clear" w:fill="FFFFFF"/>
        </w:rPr>
        <w:t>濉溪县财政局2024年政府信息公开工作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  <w:shd w:val="clear" w:fill="FFFFFF"/>
        </w:rPr>
        <w:t>年度报告</w:t>
      </w:r>
    </w:p>
    <w:p w14:paraId="0E9A5B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根据《中华人民共和国政府信息公开条例》（国务院令第711号）规定和《国务院办公厅政府信息与政务公开办公室关于印发&lt;中华人民共和国政府信息公开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工作年度报告格式&gt;的通知》（国办公开办函〔2021〕30号）要求，现发布《濉溪县财政局2024年政府信息公开工作年度报告》。报告主要包括：总体情况、主动公开政府信息情况、收到和处理政府信息公开申请情况、政府信息公开行政复议和行政诉讼情况、存在主要问题和改进情况、其它需要报告的事项。本报告中所列数据的统计期限为2024年1月1日起至2024年12月31日。如对报告有任何疑问，请与濉溪县财政局办公室联系。（地址：濉溪县沱河路121号二楼办公室，邮编：235100，电话:0561-6077912。）</w:t>
      </w:r>
    </w:p>
    <w:p w14:paraId="25EFAA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bdr w:val="none" w:color="auto" w:sz="0" w:space="0"/>
          <w:shd w:val="clear" w:fill="FFFFFF"/>
        </w:rPr>
        <w:t>一、总体情况</w:t>
      </w:r>
    </w:p>
    <w:p w14:paraId="503CE6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bdr w:val="none" w:color="auto" w:sz="0" w:space="0"/>
          <w:shd w:val="clear" w:fill="FFFFFF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围绕全面建设现代化美好濉溪和经济发展目标，聚焦财政中心工作，我局积极主动公开财政预决算、预算执行情况、财政资金直达基层、惠民惠农、乡村振兴等重点领域信息，做到财政信息应公开、尽公开。围绕优化营商环境，持续加大助企纾困、减税降费、金融市场监管政策举措和进展成效公开力度，向广大社会群众准确传递政策取向，以高质量政策公开促进民营经济提质增效发展。2024年，本部门主动公开政府信息393条。</w:t>
      </w:r>
    </w:p>
    <w:p w14:paraId="72DD52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bdr w:val="none" w:color="auto" w:sz="0" w:space="0"/>
          <w:shd w:val="clear" w:fill="FFFFFF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我局高度重视政府信息依申请公开工作，利用早会制度，对依申请公开工作内容进行再学习、再解读，树牢全局做好依申请公开工作的思想认识。组织政务公开业务员参加依申请公开专题培训，不断提高依申请公开办理水平。针对依申请公开来件，主要领导亲自抓、亲自问，严格按照办理流程明确责任人、办理时限，做到依法依规、按时办结。2024年，本部门共收到依申请公开5件，办结5件。无政府信息公开引起的行政复议、诉讼情况。</w:t>
      </w:r>
    </w:p>
    <w:p w14:paraId="49A32B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坚持贯彻落实政府信息发布审核制度，遵循“股室初审、分管领导再审、业务员三审”的原则，对主动公开的政府信息进行发布前审核，确保政府信息发布的规范性和准确性。加强部门文件发布与解读同步关联，积极做好政策解读与回应关切，增强政策的知晓度。建立健全政府信息公开梳理和排查制度，定期对本单位法定公开的政府信息进行合理评估和清理，针对涉密涉敏等问题，举一反三，整改到位。</w:t>
      </w:r>
    </w:p>
    <w:p w14:paraId="53112E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根据机构改革有关文件规定，对政府信息公开指南、发布机构等要素信息及时更新和完善。结合财政工作实际，申请取消“高质量发展”“集中采购机构的考核结果公告”栏目，并对历史信息进行清理和归档，不断优化和规范政府信息公开栏目设置。</w:t>
      </w:r>
    </w:p>
    <w:p w14:paraId="71A982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局党组高度重视政务公开工作，将其纳入年度考核，加强日常监督与指导，定期召开专题会议研究部署、推动落实重点工作。组织分管领导、办公室工作人员参加全县政务公开业务培训，不断增强政务公开专业素养。进一步完善政府信息公开发布协调、政策解读、重大事项决策公众参与、政府信息公开统计4条制度，为全面提升政务公开质效提供有力的制度保证。全年未产生因不履行政务公开义务被问责的情况。</w:t>
      </w:r>
    </w:p>
    <w:p w14:paraId="109BD7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99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432"/>
        <w:gridCol w:w="2432"/>
        <w:gridCol w:w="1910"/>
      </w:tblGrid>
      <w:tr w14:paraId="582276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89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75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第二十条第（一）项</w:t>
            </w:r>
          </w:p>
        </w:tc>
      </w:tr>
      <w:tr w14:paraId="45F7D0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A5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74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本年制发件数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42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本年废止件数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02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现行有效件数</w:t>
            </w:r>
          </w:p>
        </w:tc>
      </w:tr>
      <w:tr w14:paraId="4588F8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2C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规章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42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  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52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0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428FC8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08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行政规范性文件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01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  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1F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71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330F05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9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5F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第二十条第（五）项</w:t>
            </w:r>
          </w:p>
        </w:tc>
      </w:tr>
      <w:tr w14:paraId="7A3F0A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A5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BD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306420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17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行政许可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AA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5</w:t>
            </w:r>
          </w:p>
        </w:tc>
      </w:tr>
      <w:tr w14:paraId="1A78D7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9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22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第二十条第（六）项</w:t>
            </w:r>
          </w:p>
        </w:tc>
      </w:tr>
      <w:tr w14:paraId="4F68B8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5A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D6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39FCBF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9C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行政处罚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6E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 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1</w:t>
            </w:r>
          </w:p>
        </w:tc>
      </w:tr>
      <w:tr w14:paraId="30C960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33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行政强制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BD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 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689282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89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3D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第二十条第（八）项</w:t>
            </w:r>
          </w:p>
        </w:tc>
      </w:tr>
      <w:tr w14:paraId="4FFF87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52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4C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本年收费金额（单位：万元）</w:t>
            </w:r>
          </w:p>
        </w:tc>
      </w:tr>
      <w:tr w14:paraId="31ED79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B9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行政事业性收费</w:t>
            </w:r>
          </w:p>
        </w:tc>
        <w:tc>
          <w:tcPr>
            <w:tcW w:w="67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1D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</w:tbl>
    <w:p w14:paraId="61B759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  <w:shd w:val="clear" w:fill="FFFFFF"/>
        </w:rPr>
        <w:t>三、收到和处理政府信息公开申请情况</w:t>
      </w:r>
    </w:p>
    <w:tbl>
      <w:tblPr>
        <w:tblW w:w="921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927"/>
        <w:gridCol w:w="3199"/>
        <w:gridCol w:w="671"/>
        <w:gridCol w:w="671"/>
        <w:gridCol w:w="671"/>
        <w:gridCol w:w="671"/>
        <w:gridCol w:w="671"/>
        <w:gridCol w:w="730"/>
        <w:gridCol w:w="563"/>
      </w:tblGrid>
      <w:tr w14:paraId="423618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6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F5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4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80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 w14:paraId="7132D5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6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7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88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41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36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6F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 w14:paraId="18E183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2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A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64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</w:t>
            </w:r>
          </w:p>
          <w:p w14:paraId="1DF223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企业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84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</w:t>
            </w:r>
          </w:p>
          <w:p w14:paraId="44AA4C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机构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3E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6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A7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8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 w14:paraId="27D10F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21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A3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E0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03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6B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57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84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714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5</w:t>
            </w:r>
          </w:p>
        </w:tc>
      </w:tr>
      <w:tr w14:paraId="48D3D5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D2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17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1E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52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E4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F6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C6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CD8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44D4C6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A4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4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BF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A7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11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63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D5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49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E9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833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1</w:t>
            </w:r>
          </w:p>
        </w:tc>
      </w:tr>
      <w:tr w14:paraId="7C75F5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B6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A4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6A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D2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8B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0E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61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85A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085547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7D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F64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属于国家秘密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A0F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BBD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3A1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720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32A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D56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9FD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65CC86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2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D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AC7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其他法律行政法规禁止公开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61C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729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723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08E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312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F49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5E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3D3737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9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5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2BB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危及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三安全一稳定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”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EA6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9C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758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BA1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AAB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329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5B3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29CC50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E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8A2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保护第三方合法权益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F49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793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E66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6A4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758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E86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EB2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5DA75D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2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A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EE3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属于三类内部事务信息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C83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1DD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86E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0CF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DAE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B64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7C7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4701E5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D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A0E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属于四类过程性信息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AFC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D98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701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7C2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ECD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324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A91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562155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99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08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542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属于行政执法案卷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C1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624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048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BA9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91D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65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94D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6A959B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E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4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86B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属于行政查询事项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672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533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61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3BA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EE6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65C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192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18D51D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5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FD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D5D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本机关不掌握相关政府信息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832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72B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797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034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32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06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17C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4</w:t>
            </w:r>
          </w:p>
        </w:tc>
      </w:tr>
      <w:tr w14:paraId="4406AF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2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EDB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没有现成信息需要另行制作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5B0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89C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F1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0B3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9A1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422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517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513DB5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E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E32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补正后申请内容仍不明确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D05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0A3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3E9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71D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D81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122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E23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05B28D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7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06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804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信访举报投诉类申请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665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DFA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D88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8BE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424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1B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D0E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4B95EB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C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5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A4C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重复申请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1C9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648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31E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F75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A0C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3AB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AEB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0C899F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B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1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3DC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要求提供公开出版物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156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927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00D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1AC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A53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CEE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A9A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165B14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0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AF4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无正当理由大量反复申请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12A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CC1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0DD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AE5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449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BAC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F22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2939CE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A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F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CA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603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5C4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841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E97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FE5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9CE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4DF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36D656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E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FF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9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A2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72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8B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A4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D2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E5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ED2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7E4E06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2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6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60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F0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BA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FB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64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A7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AB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400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116C40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0D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72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34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0D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ED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0F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7E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637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  <w:tr w14:paraId="117330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E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74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DD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D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56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E4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39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62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FFB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5</w:t>
            </w:r>
          </w:p>
        </w:tc>
      </w:tr>
      <w:tr w14:paraId="6F638D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D6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25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A6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2C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F5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39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6C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7BF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</w:tbl>
    <w:p w14:paraId="57D6BD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  <w:shd w:val="clear" w:fill="FFFFFF"/>
        </w:rPr>
        <w:t>四、政府信息公开行政复议、行政诉讼情况</w:t>
      </w:r>
    </w:p>
    <w:tbl>
      <w:tblPr>
        <w:tblW w:w="930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645"/>
        <w:gridCol w:w="646"/>
        <w:gridCol w:w="646"/>
        <w:gridCol w:w="661"/>
        <w:gridCol w:w="646"/>
        <w:gridCol w:w="646"/>
        <w:gridCol w:w="646"/>
        <w:gridCol w:w="646"/>
        <w:gridCol w:w="661"/>
        <w:gridCol w:w="646"/>
        <w:gridCol w:w="646"/>
        <w:gridCol w:w="646"/>
        <w:gridCol w:w="646"/>
        <w:gridCol w:w="448"/>
      </w:tblGrid>
      <w:tr w14:paraId="05266B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70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627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49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行政诉讼</w:t>
            </w:r>
          </w:p>
        </w:tc>
      </w:tr>
      <w:tr w14:paraId="1397F5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8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C1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  <w:p w14:paraId="3289DB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B6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  <w:p w14:paraId="202ACA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A1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尚未</w:t>
            </w:r>
          </w:p>
          <w:p w14:paraId="30F13C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6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0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32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59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303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04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复议后起诉</w:t>
            </w:r>
          </w:p>
        </w:tc>
      </w:tr>
      <w:tr w14:paraId="59F808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2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0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F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7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6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A4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  <w:p w14:paraId="3D9224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F3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  <w:p w14:paraId="427A9B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5D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  <w:p w14:paraId="5D9A04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9C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尚未</w:t>
            </w:r>
          </w:p>
          <w:p w14:paraId="74C527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71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02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  <w:p w14:paraId="0E37E1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BD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  <w:p w14:paraId="0C0C18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2E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  <w:p w14:paraId="2FB567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40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尚未</w:t>
            </w:r>
          </w:p>
          <w:p w14:paraId="759C0D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60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 w14:paraId="5B717F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6C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EE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C7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1A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F6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33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1A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97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E8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8E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E6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91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1C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A2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BC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0</w:t>
            </w:r>
          </w:p>
        </w:tc>
      </w:tr>
    </w:tbl>
    <w:p w14:paraId="1C9100E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bdr w:val="none" w:color="auto" w:sz="0" w:space="0"/>
          <w:shd w:val="clear" w:fill="FFFFFF"/>
        </w:rPr>
        <w:t>存在的主要问题及改进情况</w:t>
      </w:r>
    </w:p>
    <w:p w14:paraId="33E958F1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一年来，财政部门政务公开工作虽然取得了一定成绩，但仍存在一些问题和不足，主要表现为：一是部分业务股室人员的主动公开意识有待进一步加强；二是依申请公开工作水平还需进一步提升，对依申请公开的办理流程把握的还不够透彻；三是政务公开的实效性不够突出，有时存在为了公开而公开的现象。</w:t>
      </w:r>
    </w:p>
    <w:p w14:paraId="613416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针对上述问题，我局将采取以下措施改进：一是强化全局政务公开思想认识，加强日常督促与检查，从严压实各股室、局属各单位公开责任，推动财政信息公开规范化、制度化水平不断提升；二是严格贯彻落实依申请公开办理流程及工作要求，加强对业务员系统化、专题化培训，不断提升依申请公开的办理水平；三是转变思想，开拓思维，坚持从工作实际出发，推动财政业务与政务公开互融互促，努力实现以公开促发展、优服务。</w:t>
      </w:r>
    </w:p>
    <w:p w14:paraId="710C21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 w14:paraId="7474F2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shd w:val="clear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74DFF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6B3A7"/>
    <w:multiLevelType w:val="singleLevel"/>
    <w:tmpl w:val="5076B3A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F5E74"/>
    <w:rsid w:val="025F1A63"/>
    <w:rsid w:val="0C1D18AA"/>
    <w:rsid w:val="49416A65"/>
    <w:rsid w:val="4DC428C0"/>
    <w:rsid w:val="58FE588D"/>
    <w:rsid w:val="62BF5E74"/>
    <w:rsid w:val="6B2D313E"/>
    <w:rsid w:val="7D6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TML Acronym"/>
    <w:basedOn w:val="5"/>
    <w:uiPriority w:val="0"/>
    <w:rPr>
      <w:bdr w:val="none" w:color="auto" w:sz="0" w:space="0"/>
    </w:rPr>
  </w:style>
  <w:style w:type="character" w:styleId="10">
    <w:name w:val="Hyperlink"/>
    <w:basedOn w:val="5"/>
    <w:uiPriority w:val="0"/>
    <w:rPr>
      <w:color w:val="333333"/>
      <w:u w:val="none"/>
    </w:rPr>
  </w:style>
  <w:style w:type="character" w:styleId="11">
    <w:name w:val="HTML Code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button"/>
    <w:basedOn w:val="5"/>
    <w:uiPriority w:val="0"/>
  </w:style>
  <w:style w:type="character" w:customStyle="1" w:styleId="15">
    <w:name w:val="sp1"/>
    <w:basedOn w:val="5"/>
    <w:uiPriority w:val="0"/>
    <w:rPr>
      <w:bdr w:val="none" w:color="auto" w:sz="0" w:space="0"/>
    </w:rPr>
  </w:style>
  <w:style w:type="character" w:customStyle="1" w:styleId="16">
    <w:name w:val="fontsize1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2025-02-24T09:23:00Z</dcterms:created>
  <dc:creator>Administrator</dc:creator>
  <cp:lastModifiedBy>Administrator</cp:lastModifiedBy>
  <dcterms:modified xsi:type="dcterms:W3CDTF">2025-02-24T09:27:31Z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D3A3938FF5234934B22266F236942953_11</vt:lpwstr>
  </property>
  <property fmtid="{D5CDD505-2E9C-101B-9397-08002B2CF9AE}" pid="4" name="KSOTemplateDocerSaveRecord">
    <vt:lpwstr>eyJoZGlkIjoiOGRlMWRjMjRlMzFjZWQxZTI1OTE5YjgyZTgyNWQwNzgifQ==</vt:lpwstr>
  </property>
</Properties>
</file>