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9375">
      <w:pPr>
        <w:spacing w:line="560" w:lineRule="exact"/>
        <w:rPr>
          <w:rFonts w:hint="eastAsia" w:ascii="TimesNewRoman" w:hAnsi="TimesNewRoman" w:eastAsia="黑体" w:cs="TimesNewRoman"/>
          <w:szCs w:val="32"/>
        </w:rPr>
      </w:pPr>
      <w:r>
        <w:rPr>
          <w:rFonts w:hint="eastAsia" w:ascii="TimesNewRoman" w:hAnsi="TimesNewRoman" w:eastAsia="黑体" w:cs="TimesNewRoman"/>
          <w:szCs w:val="32"/>
          <w:lang w:bidi="ar"/>
        </w:rPr>
        <w:t>模板2</w:t>
      </w:r>
    </w:p>
    <w:p w14:paraId="1A72E11E">
      <w:pPr>
        <w:spacing w:line="560" w:lineRule="exact"/>
        <w:rPr>
          <w:rFonts w:ascii="TimesNewRoman" w:hAnsi="TimesNewRoman" w:eastAsia="华文中宋" w:cs="TimesNewRoman"/>
          <w:b/>
          <w:szCs w:val="32"/>
        </w:rPr>
      </w:pPr>
    </w:p>
    <w:p w14:paraId="78C14154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渠沟镇人民政府</w:t>
      </w:r>
      <w:r>
        <w:rPr>
          <w:rFonts w:ascii="黑体" w:hAnsi="黑体" w:eastAsia="黑体" w:cs="TimesNewRoman"/>
          <w:b/>
          <w:sz w:val="36"/>
          <w:szCs w:val="36"/>
          <w:lang w:val="en"/>
        </w:rPr>
        <w:t>2025</w:t>
      </w:r>
      <w:r>
        <w:rPr>
          <w:rFonts w:ascii="黑体" w:hAnsi="黑体" w:eastAsia="黑体" w:cs="TimesNewRoman"/>
          <w:b/>
          <w:sz w:val="36"/>
          <w:szCs w:val="36"/>
        </w:rPr>
        <w:t>年一般公共</w:t>
      </w:r>
    </w:p>
    <w:p w14:paraId="581227C3"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  <w:r>
        <w:rPr>
          <w:rFonts w:ascii="黑体" w:hAnsi="黑体" w:eastAsia="黑体" w:cs="TimesNewRoman"/>
          <w:b/>
          <w:sz w:val="36"/>
          <w:szCs w:val="36"/>
        </w:rPr>
        <w:t>预算“三公”经费预算</w:t>
      </w:r>
    </w:p>
    <w:p w14:paraId="75D3975E"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</w:p>
    <w:p w14:paraId="765368D2"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 w14:paraId="43B1FD77"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zCs w:val="32"/>
        </w:rPr>
      </w:pPr>
      <w:r>
        <w:rPr>
          <w:rFonts w:ascii="TimesNewRoman" w:hAnsi="TimesNewRoman" w:eastAsia="黑体" w:cs="TimesNewRoman"/>
          <w:szCs w:val="32"/>
        </w:rPr>
        <w:t>一、</w:t>
      </w:r>
      <w:r>
        <w:rPr>
          <w:rFonts w:ascii="TimesNewRoman" w:hAnsi="TimesNewRoman" w:eastAsia="黑体" w:cs="TimesNewRoman"/>
          <w:szCs w:val="32"/>
          <w:lang w:val="en"/>
        </w:rPr>
        <w:t>2025</w:t>
      </w:r>
      <w:r>
        <w:rPr>
          <w:rFonts w:ascii="TimesNewRoman" w:hAnsi="TimesNewRoman" w:eastAsia="黑体" w:cs="TimesNewRoman"/>
          <w:szCs w:val="32"/>
        </w:rPr>
        <w:t>年一般公共预算“三公”经费支出预算表</w:t>
      </w:r>
    </w:p>
    <w:p w14:paraId="0989D32B">
      <w:pPr>
        <w:adjustRightInd w:val="0"/>
        <w:snapToGrid w:val="0"/>
        <w:spacing w:line="560" w:lineRule="exact"/>
        <w:rPr>
          <w:rStyle w:val="6"/>
          <w:rFonts w:ascii="TimesNewRoman" w:hAnsi="TimesNewRoman" w:cs="TimesNewRoman"/>
          <w:b w:val="0"/>
          <w:bCs w:val="0"/>
          <w:szCs w:val="21"/>
        </w:rPr>
      </w:pPr>
      <w:r>
        <w:rPr>
          <w:rStyle w:val="6"/>
          <w:rFonts w:ascii="TimesNewRoman" w:hAnsi="TimesNewRoman" w:cs="TimesNewRoman"/>
          <w:b w:val="0"/>
          <w:bCs w:val="0"/>
          <w:szCs w:val="21"/>
        </w:rPr>
        <w:t xml:space="preserve">   </w:t>
      </w:r>
    </w:p>
    <w:p w14:paraId="3C2997D9">
      <w:pPr>
        <w:wordWrap w:val="0"/>
        <w:adjustRightInd w:val="0"/>
        <w:snapToGrid w:val="0"/>
        <w:spacing w:line="560" w:lineRule="exact"/>
        <w:ind w:firstLine="650" w:firstLineChars="196"/>
        <w:jc w:val="right"/>
        <w:rPr>
          <w:rStyle w:val="6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6"/>
          <w:rFonts w:ascii="TimesNewRoman" w:hAnsi="TimesNewRoman" w:cs="TimesNewRoman"/>
          <w:b w:val="0"/>
          <w:bCs w:val="0"/>
          <w:szCs w:val="21"/>
        </w:rPr>
        <w:t xml:space="preserve">      </w:t>
      </w:r>
      <w:r>
        <w:rPr>
          <w:rStyle w:val="6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Style w:val="4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 w14:paraId="65D3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E82F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20BA1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07AFA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2162E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 w14:paraId="75E80B98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 w14:paraId="2E517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8A58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4E3F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75C05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88C9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4468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5D10D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 w14:paraId="5A50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894A">
            <w:pPr>
              <w:widowControl/>
              <w:spacing w:line="560" w:lineRule="exact"/>
              <w:ind w:firstLine="348" w:firstLineChars="1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D9C86">
            <w:pPr>
              <w:widowControl/>
              <w:spacing w:line="560" w:lineRule="exact"/>
              <w:jc w:val="center"/>
              <w:rPr>
                <w:rFonts w:hint="eastAsia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0168B">
            <w:pPr>
              <w:widowControl/>
              <w:spacing w:line="560" w:lineRule="exact"/>
              <w:jc w:val="center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A73EF">
            <w:pPr>
              <w:widowControl/>
              <w:spacing w:line="560" w:lineRule="exact"/>
              <w:ind w:firstLine="116" w:firstLineChars="50"/>
              <w:jc w:val="center"/>
              <w:rPr>
                <w:rFonts w:hint="eastAsia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2E80C">
            <w:pPr>
              <w:widowControl/>
              <w:spacing w:line="560" w:lineRule="exact"/>
              <w:ind w:firstLine="116" w:firstLineChars="50"/>
              <w:jc w:val="center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811A">
            <w:pPr>
              <w:widowControl/>
              <w:spacing w:line="560" w:lineRule="exact"/>
              <w:ind w:firstLine="421" w:firstLineChars="0"/>
              <w:rPr>
                <w:rFonts w:hint="eastAsia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</w:tbl>
    <w:p w14:paraId="7F9B3D09">
      <w:pPr>
        <w:spacing w:line="560" w:lineRule="exact"/>
        <w:outlineLvl w:val="0"/>
        <w:rPr>
          <w:rFonts w:ascii="TimesNewRoman" w:hAnsi="TimesNewRoman" w:eastAsia="黑体" w:cs="TimesNewRoman"/>
          <w:szCs w:val="32"/>
        </w:rPr>
      </w:pPr>
    </w:p>
    <w:p w14:paraId="0CCCE4C3"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pacing w:val="-6"/>
          <w:szCs w:val="32"/>
        </w:rPr>
      </w:pPr>
      <w:r>
        <w:rPr>
          <w:rFonts w:ascii="TimesNewRoman" w:hAnsi="TimesNewRoman" w:eastAsia="黑体" w:cs="TimesNewRoman"/>
          <w:szCs w:val="32"/>
        </w:rPr>
        <w:t>二、</w:t>
      </w:r>
      <w:r>
        <w:rPr>
          <w:rFonts w:ascii="TimesNewRoman" w:hAnsi="TimesNewRoman" w:eastAsia="黑体" w:cs="TimesNewRoman"/>
          <w:spacing w:val="-6"/>
          <w:szCs w:val="32"/>
          <w:lang w:val="en"/>
        </w:rPr>
        <w:t>2025</w:t>
      </w:r>
      <w:r>
        <w:rPr>
          <w:rFonts w:ascii="TimesNewRoman" w:hAnsi="TimesNewRoman" w:eastAsia="黑体" w:cs="TimesNewRoman"/>
          <w:spacing w:val="-6"/>
          <w:szCs w:val="32"/>
        </w:rPr>
        <w:t>年一般公共预算“三公”经费支出预算情况说明</w:t>
      </w:r>
    </w:p>
    <w:p w14:paraId="296310C8">
      <w:pPr>
        <w:adjustRightInd w:val="0"/>
        <w:snapToGrid w:val="0"/>
        <w:spacing w:line="560" w:lineRule="exact"/>
        <w:ind w:firstLine="664" w:firstLineChars="200"/>
        <w:rPr>
          <w:rFonts w:ascii="TimesNewRoman" w:hAnsi="TimesNewRoman" w:cs="TimesNewRoman"/>
          <w:szCs w:val="32"/>
        </w:rPr>
      </w:pPr>
      <w:r>
        <w:rPr>
          <w:rFonts w:ascii="TimesNewRoman" w:hAnsi="TimesNewRoman" w:cs="TimesNewRoman"/>
          <w:szCs w:val="32"/>
        </w:rPr>
        <w:t>相山区</w:t>
      </w:r>
      <w:r>
        <w:rPr>
          <w:rFonts w:hint="eastAsia" w:ascii="TimesNewRoman" w:hAnsi="TimesNewRoman" w:cs="TimesNewRoman"/>
          <w:szCs w:val="32"/>
          <w:lang w:eastAsia="zh-CN"/>
        </w:rPr>
        <w:t>渠沟镇人民政府</w:t>
      </w:r>
      <w:r>
        <w:rPr>
          <w:rFonts w:ascii="TimesNewRoman" w:hAnsi="TimesNewRoman" w:cs="TimesNewRoman"/>
          <w:szCs w:val="32"/>
          <w:lang w:val="en"/>
        </w:rPr>
        <w:t>2025</w:t>
      </w:r>
      <w:r>
        <w:rPr>
          <w:rFonts w:ascii="TimesNewRoman" w:hAnsi="TimesNewRoman" w:cs="TimesNewRoman"/>
          <w:szCs w:val="32"/>
        </w:rPr>
        <w:t>年一般公共预算“三公”经费支出预算为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23</w:t>
      </w:r>
      <w:r>
        <w:rPr>
          <w:rFonts w:ascii="TimesNewRoman" w:hAnsi="TimesNewRoman" w:cs="TimesNewRoman"/>
          <w:szCs w:val="32"/>
        </w:rPr>
        <w:t>万元，比</w:t>
      </w:r>
      <w:r>
        <w:rPr>
          <w:rFonts w:hint="eastAsia" w:ascii="TimesNewRoman" w:hAnsi="TimesNewRoman" w:cs="TimesNewRoman"/>
          <w:szCs w:val="32"/>
          <w:lang w:eastAsia="zh-CN"/>
        </w:rPr>
        <w:t>2024</w:t>
      </w:r>
      <w:r>
        <w:rPr>
          <w:rFonts w:ascii="TimesNewRoman" w:hAnsi="TimesNewRoman" w:cs="TimesNewRoman"/>
          <w:szCs w:val="32"/>
        </w:rPr>
        <w:t>年预算减少</w:t>
      </w:r>
      <w:r>
        <w:rPr>
          <w:rFonts w:hint="eastAsia" w:ascii="TimesNewRoman" w:hAnsi="TimesNewRoman" w:cs="TimesNewRoman"/>
          <w:szCs w:val="32"/>
          <w:lang w:val="en-US" w:eastAsia="zh-CN"/>
        </w:rPr>
        <w:t>34</w:t>
      </w:r>
      <w:r>
        <w:rPr>
          <w:rFonts w:ascii="TimesNewRoman" w:hAnsi="TimesNewRoman" w:cs="TimesNewRoman"/>
          <w:szCs w:val="32"/>
        </w:rPr>
        <w:t>万元，下降</w:t>
      </w:r>
      <w:r>
        <w:rPr>
          <w:rFonts w:hint="eastAsia" w:ascii="TimesNewRoman" w:hAnsi="TimesNewRoman" w:cs="TimesNewRoman"/>
          <w:szCs w:val="32"/>
          <w:lang w:val="en-US" w:eastAsia="zh-CN"/>
        </w:rPr>
        <w:t>59.65</w:t>
      </w:r>
      <w:r>
        <w:rPr>
          <w:rFonts w:ascii="TimesNewRoman" w:hAnsi="TimesNewRoman" w:cs="TimesNewRoman"/>
          <w:szCs w:val="32"/>
        </w:rPr>
        <w:t>%。其中：因公出国（境）费支出预算为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万元，公务接待费支出预算为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8</w:t>
      </w:r>
      <w:r>
        <w:rPr>
          <w:rFonts w:ascii="TimesNewRoman" w:hAnsi="TimesNewRoman" w:cs="TimesNewRoman"/>
          <w:szCs w:val="32"/>
        </w:rPr>
        <w:t>万元，公务用车购置及运行费支出预算为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15</w:t>
      </w:r>
      <w:r>
        <w:rPr>
          <w:rFonts w:ascii="TimesNewRoman" w:hAnsi="TimesNewRoman" w:cs="TimesNewRoman"/>
          <w:szCs w:val="32"/>
        </w:rPr>
        <w:t>万元。具体情况如下：</w:t>
      </w:r>
    </w:p>
    <w:p w14:paraId="25E4E8E3">
      <w:pPr>
        <w:pStyle w:val="3"/>
        <w:adjustRightInd w:val="0"/>
        <w:snapToGrid w:val="0"/>
        <w:spacing w:line="560" w:lineRule="exact"/>
        <w:ind w:firstLine="664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（一）因公出国（境）费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万元,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eastAsia" w:ascii="TimesNewRoman" w:hAnsi="TimesNewRoman" w:eastAsia="仿宋_GB2312" w:cs="TimesNewRoman"/>
          <w:sz w:val="32"/>
          <w:szCs w:val="32"/>
        </w:rPr>
        <w:t>2023</w:t>
      </w:r>
      <w:r>
        <w:rPr>
          <w:rFonts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相比无变化，</w:t>
      </w:r>
      <w:r>
        <w:rPr>
          <w:rFonts w:ascii="TimesNewRoman" w:hAnsi="TimesNewRoman" w:eastAsia="仿宋_GB2312" w:cs="TimesNewRoman"/>
          <w:sz w:val="32"/>
          <w:szCs w:val="32"/>
        </w:rPr>
        <w:t>原因主要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是未安排此项预算</w:t>
      </w:r>
      <w:r>
        <w:rPr>
          <w:rFonts w:ascii="TimesNewRoman" w:hAnsi="TimesNewRoman" w:eastAsia="仿宋_GB2312" w:cs="TimesNewRoman"/>
          <w:sz w:val="32"/>
          <w:szCs w:val="32"/>
        </w:rPr>
        <w:t>。该项经费预算根据批准的因公临时出国（境）计划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，</w:t>
      </w:r>
      <w:r>
        <w:rPr>
          <w:rFonts w:ascii="TimesNewRoman" w:hAnsi="TimesNewRoman" w:eastAsia="仿宋_GB2312" w:cs="TimesNewRoman"/>
          <w:sz w:val="32"/>
          <w:szCs w:val="32"/>
        </w:rPr>
        <w:t>经费使用严格执行《</w:t>
      </w:r>
      <w:r>
        <w:rPr>
          <w:rFonts w:hint="eastAsia" w:ascii="TimesNewRoman" w:hAnsi="TimesNewRoman" w:eastAsia="仿宋_GB2312" w:cs="TimesNewRoman"/>
          <w:sz w:val="32"/>
          <w:szCs w:val="32"/>
        </w:rPr>
        <w:t>安徽省省</w:t>
      </w:r>
      <w:r>
        <w:rPr>
          <w:rFonts w:ascii="TimesNewRoman" w:hAnsi="TimesNewRoman" w:eastAsia="仿宋_GB2312" w:cs="TimesNewRoman"/>
          <w:sz w:val="32"/>
          <w:szCs w:val="32"/>
        </w:rPr>
        <w:t>直党政机关因公临时出国经费管理办法》（财行〔2014〕104号）、《</w:t>
      </w:r>
      <w:r>
        <w:rPr>
          <w:rFonts w:hint="eastAsia" w:ascii="TimesNewRoman" w:hAnsi="TimesNewRoman" w:eastAsia="仿宋_GB2312" w:cs="TimesNewRoman"/>
          <w:sz w:val="32"/>
          <w:szCs w:val="32"/>
        </w:rPr>
        <w:t>安徽省省</w:t>
      </w:r>
      <w:r>
        <w:rPr>
          <w:rFonts w:ascii="TimesNewRoman" w:hAnsi="TimesNewRoman" w:eastAsia="仿宋_GB2312" w:cs="TimesNewRoman"/>
          <w:sz w:val="32"/>
          <w:szCs w:val="32"/>
        </w:rPr>
        <w:t>直党政机关因公短期出国培训费用管理办法》（财行〔2014〕527号）等相关规定。</w:t>
      </w:r>
    </w:p>
    <w:p w14:paraId="36BFE1B1">
      <w:pPr>
        <w:pStyle w:val="3"/>
        <w:adjustRightInd w:val="0"/>
        <w:snapToGrid w:val="0"/>
        <w:spacing w:line="560" w:lineRule="exact"/>
        <w:ind w:firstLine="664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（二）公务用车购置及运行费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15</w:t>
      </w:r>
      <w:r>
        <w:rPr>
          <w:rFonts w:ascii="TimesNewRoman" w:hAnsi="TimesNewRoman" w:eastAsia="仿宋_GB2312" w:cs="TimesNewRoman"/>
          <w:sz w:val="32"/>
          <w:szCs w:val="32"/>
        </w:rPr>
        <w:t>万元，比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2024</w:t>
      </w:r>
      <w:r>
        <w:rPr>
          <w:rFonts w:ascii="TimesNewRoman" w:hAnsi="TimesNewRoman" w:eastAsia="仿宋_GB2312" w:cs="TimesNewRoman"/>
          <w:sz w:val="32"/>
          <w:szCs w:val="32"/>
        </w:rPr>
        <w:t>年预算增加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</w:t>
      </w:r>
      <w:r>
        <w:rPr>
          <w:rFonts w:ascii="TimesNewRoman" w:hAnsi="TimesNewRoman" w:eastAsia="仿宋_GB2312" w:cs="TimesNewRoman"/>
          <w:sz w:val="32"/>
          <w:szCs w:val="32"/>
        </w:rPr>
        <w:t>万元，增长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16.67</w:t>
      </w:r>
      <w:r>
        <w:rPr>
          <w:rFonts w:ascii="TimesNewRoman" w:hAnsi="TimesNewRoman" w:eastAsia="仿宋_GB2312" w:cs="TimesNewRoman"/>
          <w:sz w:val="32"/>
          <w:szCs w:val="32"/>
        </w:rPr>
        <w:t>%。其中：公务用车运行费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15</w:t>
      </w:r>
      <w:r>
        <w:rPr>
          <w:rFonts w:ascii="TimesNewRoman" w:hAnsi="TimesNewRoman" w:eastAsia="仿宋_GB2312" w:cs="TimesNewRoman"/>
          <w:sz w:val="32"/>
          <w:szCs w:val="32"/>
        </w:rPr>
        <w:t>万元，比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2024</w:t>
      </w:r>
      <w:r>
        <w:rPr>
          <w:rFonts w:ascii="TimesNewRoman" w:hAnsi="TimesNewRoman" w:eastAsia="仿宋_GB2312" w:cs="TimesNewRoman"/>
          <w:sz w:val="32"/>
          <w:szCs w:val="32"/>
        </w:rPr>
        <w:t>年预算增加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</w:t>
      </w:r>
      <w:r>
        <w:rPr>
          <w:rFonts w:ascii="TimesNewRoman" w:hAnsi="TimesNewRoman" w:eastAsia="仿宋_GB2312" w:cs="TimesNewRoman"/>
          <w:sz w:val="32"/>
          <w:szCs w:val="32"/>
        </w:rPr>
        <w:t>万元，增长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16.67</w:t>
      </w:r>
      <w:r>
        <w:rPr>
          <w:rFonts w:ascii="TimesNewRoman" w:hAnsi="TimesNewRoman" w:eastAsia="仿宋_GB2312" w:cs="TimesNewRoman"/>
          <w:sz w:val="32"/>
          <w:szCs w:val="32"/>
        </w:rPr>
        <w:t>%，增长原因主要是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公务用车年限增加，运行维护成本上升</w:t>
      </w:r>
      <w:r>
        <w:rPr>
          <w:rFonts w:ascii="TimesNewRoman" w:hAnsi="TimesNewRoman" w:eastAsia="仿宋_GB2312" w:cs="TimesNewRoman"/>
          <w:sz w:val="32"/>
          <w:szCs w:val="32"/>
        </w:rPr>
        <w:t>；该项经费主要用于公务用车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的运行维修、维护，公务用车运行油费</w:t>
      </w:r>
      <w:r>
        <w:rPr>
          <w:rFonts w:ascii="TimesNewRoman" w:hAnsi="TimesNewRoman" w:eastAsia="仿宋_GB2312" w:cs="TimesNewRoman"/>
          <w:sz w:val="32"/>
          <w:szCs w:val="32"/>
        </w:rPr>
        <w:t>。公务用车购置费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eastAsia" w:ascii="TimesNewRoman" w:hAnsi="TimesNewRoman" w:eastAsia="仿宋_GB2312" w:cs="TimesNewRoman"/>
          <w:sz w:val="32"/>
          <w:szCs w:val="32"/>
        </w:rPr>
        <w:t>2023</w:t>
      </w:r>
      <w:r>
        <w:rPr>
          <w:rFonts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相比无变化</w:t>
      </w:r>
      <w:r>
        <w:rPr>
          <w:rFonts w:ascii="TimesNewRoman" w:hAnsi="TimesNewRoman" w:eastAsia="仿宋_GB2312" w:cs="TimesNewRoman"/>
          <w:sz w:val="32"/>
          <w:szCs w:val="32"/>
        </w:rPr>
        <w:t>，原因主要是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未安排此项预算</w:t>
      </w:r>
      <w:r>
        <w:rPr>
          <w:rFonts w:ascii="TimesNewRoman" w:hAnsi="TimesNewRoman" w:eastAsia="仿宋_GB2312" w:cs="TimesNewRoman"/>
          <w:sz w:val="32"/>
          <w:szCs w:val="32"/>
        </w:rPr>
        <w:t>。</w:t>
      </w:r>
    </w:p>
    <w:p w14:paraId="54B4B755">
      <w:pPr>
        <w:pStyle w:val="3"/>
        <w:adjustRightInd w:val="0"/>
        <w:snapToGrid w:val="0"/>
        <w:spacing w:line="560" w:lineRule="exact"/>
        <w:ind w:firstLine="664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（三）公务接待费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8</w:t>
      </w:r>
      <w:r>
        <w:rPr>
          <w:rFonts w:ascii="TimesNewRoman" w:hAnsi="TimesNewRoman" w:eastAsia="仿宋_GB2312" w:cs="TimesNewRoman"/>
          <w:sz w:val="32"/>
          <w:szCs w:val="32"/>
        </w:rPr>
        <w:t>万元，比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2024</w:t>
      </w:r>
      <w:r>
        <w:rPr>
          <w:rFonts w:ascii="TimesNewRoman" w:hAnsi="TimesNewRoman" w:eastAsia="仿宋_GB2312" w:cs="TimesNewRoman"/>
          <w:sz w:val="32"/>
          <w:szCs w:val="32"/>
        </w:rPr>
        <w:t>年预算减少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37</w:t>
      </w:r>
      <w:r>
        <w:rPr>
          <w:rFonts w:ascii="TimesNewRoman" w:hAnsi="TimesNewRoman" w:eastAsia="仿宋_GB2312" w:cs="TimesNewRoman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82.22</w:t>
      </w:r>
      <w:r>
        <w:rPr>
          <w:rFonts w:ascii="TimesNewRoman" w:hAnsi="TimesNewRoman" w:eastAsia="仿宋_GB2312" w:cs="TimesNewRoman"/>
          <w:sz w:val="32"/>
          <w:szCs w:val="32"/>
        </w:rPr>
        <w:t>%，下降原因主要是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压缩开支，落实过紧日子要求</w:t>
      </w:r>
      <w:r>
        <w:rPr>
          <w:rFonts w:ascii="TimesNewRoman" w:hAnsi="TimesNewRoman" w:eastAsia="仿宋_GB2312" w:cs="TimesNewRoman"/>
          <w:sz w:val="32"/>
          <w:szCs w:val="32"/>
        </w:rPr>
        <w:t>。该项经费主要用于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招商引资公务接待费用</w:t>
      </w:r>
      <w:r>
        <w:rPr>
          <w:rFonts w:ascii="TimesNewRoman" w:hAnsi="TimesNewRoman" w:eastAsia="仿宋_GB2312" w:cs="TimesNewRoman"/>
          <w:sz w:val="32"/>
          <w:szCs w:val="32"/>
        </w:rPr>
        <w:t>。经费使用严格执行《党政机关厉行节约反对浪费条例》、《</w:t>
      </w:r>
      <w:r>
        <w:rPr>
          <w:rFonts w:hint="eastAsia" w:ascii="TimesNewRoman" w:hAnsi="TimesNewRoman" w:eastAsia="仿宋_GB2312" w:cs="TimesNewRoman"/>
          <w:sz w:val="32"/>
          <w:szCs w:val="32"/>
        </w:rPr>
        <w:t>安徽省省</w:t>
      </w:r>
      <w:r>
        <w:rPr>
          <w:rFonts w:ascii="TimesNewRoman" w:hAnsi="TimesNewRoman" w:eastAsia="仿宋_GB2312" w:cs="TimesNewRoman"/>
          <w:sz w:val="32"/>
          <w:szCs w:val="32"/>
        </w:rPr>
        <w:t>直机关公务接待管理暂行办法》（财行〔2014〕2066号）、《</w:t>
      </w:r>
      <w:r>
        <w:rPr>
          <w:rFonts w:hint="eastAsia" w:ascii="TimesNewRoman" w:hAnsi="TimesNewRoman" w:eastAsia="仿宋_GB2312" w:cs="TimesNewRoman"/>
          <w:sz w:val="32"/>
          <w:szCs w:val="32"/>
        </w:rPr>
        <w:t>安徽省</w:t>
      </w:r>
      <w:r>
        <w:rPr>
          <w:rFonts w:ascii="TimesNewRoman" w:hAnsi="TimesNewRoman" w:eastAsia="仿宋_GB2312" w:cs="TimesNewRoman"/>
          <w:sz w:val="32"/>
          <w:szCs w:val="32"/>
        </w:rPr>
        <w:t>财政厅关于调整</w:t>
      </w:r>
      <w:r>
        <w:rPr>
          <w:rFonts w:hint="eastAsia" w:ascii="TimesNewRoman" w:hAnsi="TimesNewRoman" w:eastAsia="仿宋_GB2312" w:cs="TimesNewRoman"/>
          <w:sz w:val="32"/>
          <w:szCs w:val="32"/>
        </w:rPr>
        <w:t>省</w:t>
      </w:r>
      <w:r>
        <w:rPr>
          <w:rFonts w:ascii="TimesNewRoman" w:hAnsi="TimesNewRoman" w:eastAsia="仿宋_GB2312" w:cs="TimesNewRoman"/>
          <w:sz w:val="32"/>
          <w:szCs w:val="32"/>
        </w:rPr>
        <w:t>直机关公务接待费用餐标准的通知》（财行〔2018〕1096号）等相关规定。</w:t>
      </w:r>
    </w:p>
    <w:p w14:paraId="1557CBF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Arial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80EC3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52DA3">
                          <w:pPr>
                            <w:pStyle w:val="2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- 21 -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F52DA3">
                    <w:pPr>
                      <w:pStyle w:val="2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- 21 -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A9EC4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95CDEF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7CFC"/>
    <w:rsid w:val="04455AD9"/>
    <w:rsid w:val="069B7C33"/>
    <w:rsid w:val="0E146C48"/>
    <w:rsid w:val="171E28E6"/>
    <w:rsid w:val="186E51A7"/>
    <w:rsid w:val="18A64941"/>
    <w:rsid w:val="1D04257E"/>
    <w:rsid w:val="27554102"/>
    <w:rsid w:val="2BF35C97"/>
    <w:rsid w:val="41AF3173"/>
    <w:rsid w:val="42D028C4"/>
    <w:rsid w:val="4A534079"/>
    <w:rsid w:val="4C0F5D7E"/>
    <w:rsid w:val="4D1E40D6"/>
    <w:rsid w:val="4D9A7CFC"/>
    <w:rsid w:val="4DD0778F"/>
    <w:rsid w:val="4F9547EC"/>
    <w:rsid w:val="5187285A"/>
    <w:rsid w:val="5ECE6EF2"/>
    <w:rsid w:val="651346D9"/>
    <w:rsid w:val="663C37BC"/>
    <w:rsid w:val="6C6B4DFB"/>
    <w:rsid w:val="6E9C531E"/>
    <w:rsid w:val="70EE7DA8"/>
    <w:rsid w:val="77BC650A"/>
    <w:rsid w:val="7AB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1085</Characters>
  <Lines>0</Lines>
  <Paragraphs>0</Paragraphs>
  <TotalTime>0</TotalTime>
  <ScaleCrop>false</ScaleCrop>
  <LinksUpToDate>false</LinksUpToDate>
  <CharactersWithSpaces>1095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2025-02-26T08:02:00Z</dcterms:created>
  <dc:creator>WPS_1681178120</dc:creator>
  <cp:lastModifiedBy>WPS_1681178120</cp:lastModifiedBy>
  <dcterms:modified xsi:type="dcterms:W3CDTF">2025-02-26T08:55:37Z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9357C5F878344972BCD261D4B9142AE4_11</vt:lpwstr>
  </property>
  <property fmtid="{D5CDD505-2E9C-101B-9397-08002B2CF9AE}" pid="4" name="KSOTemplateDocerSaveRecord">
    <vt:lpwstr>eyJoZGlkIjoiMzQyMWNmMzNlZWU1YThlNDNiODI4OGRiYmI4ZGQ4NzAiLCJ1c2VySWQiOiIxNDg4MjI0MzE3In0=</vt:lpwstr>
  </property>
</Properties>
</file>