
<file path=[Content_Types].xml><?xml version="1.0" encoding="utf-8"?>
<Types xmlns="http://schemas.openxmlformats.org/package/2006/content-types">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comments.xml" ContentType="application/vnd.openxmlformats-officedocument.wordprocessingml.comments+xml"/>
  <Override PartName="/word/commentsExtended.xml" ContentType="application/vnd.openxmlformats-officedocument.wordprocessingml.commentsExtended+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13.odttf" ContentType="application/vnd.openxmlformats-officedocument.obfuscatedFont"/>
  <Override PartName="/word/fonts/font14.odttf" ContentType="application/vnd.openxmlformats-officedocument.obfuscatedFont"/>
  <Override PartName="/word/fonts/font15.odttf" ContentType="application/vnd.openxmlformats-officedocument.obfuscatedFont"/>
  <Override PartName="/word/fonts/font16.odttf" ContentType="application/vnd.openxmlformats-officedocument.obfuscatedFont"/>
  <Override PartName="/word/fonts/font17.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people.xml" ContentType="application/vnd.openxmlformats-officedocument.wordprocessingml.peop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jc w:val="center"/>
        <w:rPr>
          <w:rFonts w:hint="eastAsia" w:ascii="方正大标宋简体" w:eastAsia="方正大标宋简体"/>
          <w:color w:val="000000" w:themeColor="text1"/>
          <w:sz w:val="52"/>
          <w:szCs w:val="52"/>
          <w14:textFill>
            <w14:solidFill>
              <w14:schemeClr w14:val="tx1"/>
            </w14:solidFill>
          </w14:textFill>
        </w:rPr>
      </w:pPr>
      <w:bookmarkStart w:id="0" w:name="_Toc31652"/>
      <w:bookmarkStart w:id="1" w:name="_Toc25576"/>
      <w:bookmarkStart w:id="2" w:name="_Toc20163"/>
    </w:p>
    <w:p>
      <w:pPr>
        <w:jc w:val="center"/>
        <w:rPr>
          <w:rFonts w:hint="eastAsia" w:asciiTheme="majorEastAsia" w:hAnsiTheme="majorEastAsia" w:eastAsiaTheme="majorEastAsia" w:cstheme="majorEastAsia"/>
          <w:b/>
          <w:bCs/>
          <w:color w:val="000000" w:themeColor="text1"/>
          <w:sz w:val="52"/>
          <w:szCs w:val="52"/>
          <w14:textFill>
            <w14:solidFill>
              <w14:schemeClr w14:val="tx1"/>
            </w14:solidFill>
          </w14:textFill>
        </w:rPr>
      </w:pPr>
      <w:r>
        <w:rPr>
          <w:rFonts w:hint="eastAsia" w:asciiTheme="majorEastAsia" w:hAnsiTheme="majorEastAsia" w:eastAsiaTheme="majorEastAsia" w:cstheme="majorEastAsia"/>
          <w:b/>
          <w:bCs/>
          <w:color w:val="000000" w:themeColor="text1"/>
          <w:sz w:val="52"/>
          <w:szCs w:val="52"/>
          <w14:textFill>
            <w14:solidFill>
              <w14:schemeClr w14:val="tx1"/>
            </w14:solidFill>
          </w14:textFill>
        </w:rPr>
        <w:t>相山区“十四五”卫生健康规划</w:t>
      </w:r>
    </w:p>
    <w:bookmarkEnd w:id="0"/>
    <w:bookmarkEnd w:id="1"/>
    <w:bookmarkEnd w:id="2"/>
    <w:p>
      <w:pPr>
        <w:ind w:firstLine="640"/>
        <w:rPr>
          <w:rFonts w:hint="eastAsia"/>
          <w:color w:val="000000" w:themeColor="text1"/>
          <w14:textFill>
            <w14:solidFill>
              <w14:schemeClr w14:val="tx1"/>
            </w14:solidFill>
          </w14:textFill>
        </w:rPr>
      </w:pPr>
    </w:p>
    <w:p>
      <w:pPr>
        <w:ind w:firstLine="640"/>
        <w:rPr>
          <w:rFonts w:hint="eastAsia"/>
          <w:color w:val="000000" w:themeColor="text1"/>
          <w14:textFill>
            <w14:solidFill>
              <w14:schemeClr w14:val="tx1"/>
            </w14:solidFill>
          </w14:textFill>
        </w:rPr>
      </w:pPr>
    </w:p>
    <w:p>
      <w:pPr>
        <w:jc w:val="center"/>
        <w:rPr>
          <w:rFonts w:hint="eastAsia" w:ascii="楷体_GB2312" w:eastAsia="楷体_GB2312"/>
          <w:b/>
          <w:color w:val="000000" w:themeColor="text1"/>
          <w:sz w:val="36"/>
          <w:szCs w:val="36"/>
          <w14:textFill>
            <w14:solidFill>
              <w14:schemeClr w14:val="tx1"/>
            </w14:solidFill>
          </w14:textFill>
        </w:rPr>
      </w:pPr>
      <w:bookmarkStart w:id="3" w:name="_Toc15106"/>
      <w:bookmarkStart w:id="4" w:name="_Toc22004"/>
      <w:bookmarkStart w:id="5" w:name="_Toc28708"/>
      <w:r>
        <w:rPr>
          <w:rFonts w:hint="eastAsia" w:ascii="楷体_GB2312" w:eastAsia="楷体_GB2312"/>
          <w:b/>
          <w:color w:val="000000" w:themeColor="text1"/>
          <w:sz w:val="36"/>
          <w:szCs w:val="36"/>
          <w14:textFill>
            <w14:solidFill>
              <w14:schemeClr w14:val="tx1"/>
            </w14:solidFill>
          </w14:textFill>
        </w:rPr>
        <w:t>（征求意见稿）</w:t>
      </w:r>
      <w:bookmarkEnd w:id="3"/>
      <w:bookmarkEnd w:id="4"/>
      <w:bookmarkEnd w:id="5"/>
    </w:p>
    <w:p>
      <w:pPr>
        <w:jc w:val="center"/>
        <w:rPr>
          <w:rFonts w:eastAsia="方正楷体_GB2312"/>
          <w:bCs/>
          <w:color w:val="000000" w:themeColor="text1"/>
          <w:lang w:eastAsia="zh-Hans"/>
          <w14:textFill>
            <w14:solidFill>
              <w14:schemeClr w14:val="tx1"/>
            </w14:solidFill>
          </w14:textFill>
        </w:rPr>
      </w:pPr>
    </w:p>
    <w:p>
      <w:pPr>
        <w:jc w:val="center"/>
        <w:rPr>
          <w:rFonts w:eastAsia="方正楷体_GB2312"/>
          <w:bCs/>
          <w:color w:val="000000" w:themeColor="text1"/>
          <w:lang w:eastAsia="zh-Hans"/>
          <w14:textFill>
            <w14:solidFill>
              <w14:schemeClr w14:val="tx1"/>
            </w14:solidFill>
          </w14:textFill>
        </w:rPr>
      </w:pPr>
    </w:p>
    <w:p>
      <w:pPr>
        <w:jc w:val="center"/>
        <w:rPr>
          <w:rFonts w:eastAsia="方正楷体_GB2312"/>
          <w:bCs/>
          <w:color w:val="000000" w:themeColor="text1"/>
          <w:lang w:eastAsia="zh-Hans"/>
          <w14:textFill>
            <w14:solidFill>
              <w14:schemeClr w14:val="tx1"/>
            </w14:solidFill>
          </w14:textFill>
        </w:rPr>
      </w:pPr>
    </w:p>
    <w:p>
      <w:pPr>
        <w:jc w:val="center"/>
        <w:rPr>
          <w:rFonts w:eastAsia="方正楷体_GB2312"/>
          <w:bCs/>
          <w:color w:val="000000" w:themeColor="text1"/>
          <w:lang w:eastAsia="zh-Hans"/>
          <w14:textFill>
            <w14:solidFill>
              <w14:schemeClr w14:val="tx1"/>
            </w14:solidFill>
          </w14:textFill>
        </w:rPr>
      </w:pPr>
    </w:p>
    <w:p>
      <w:pPr>
        <w:jc w:val="center"/>
        <w:rPr>
          <w:rFonts w:eastAsia="方正楷体_GB2312"/>
          <w:bCs/>
          <w:color w:val="000000" w:themeColor="text1"/>
          <w:lang w:eastAsia="zh-Hans"/>
          <w14:textFill>
            <w14:solidFill>
              <w14:schemeClr w14:val="tx1"/>
            </w14:solidFill>
          </w14:textFill>
        </w:rPr>
      </w:pPr>
    </w:p>
    <w:p>
      <w:pPr>
        <w:jc w:val="center"/>
        <w:rPr>
          <w:rFonts w:hint="eastAsia" w:eastAsia="方正楷体_GB2312"/>
          <w:bCs/>
          <w:color w:val="000000" w:themeColor="text1"/>
          <w14:textFill>
            <w14:solidFill>
              <w14:schemeClr w14:val="tx1"/>
            </w14:solidFill>
          </w14:textFill>
        </w:rPr>
      </w:pPr>
    </w:p>
    <w:p>
      <w:pPr>
        <w:jc w:val="center"/>
        <w:rPr>
          <w:rFonts w:hint="eastAsia" w:eastAsia="方正楷体_GB2312"/>
          <w:bCs/>
          <w:color w:val="000000" w:themeColor="text1"/>
          <w14:textFill>
            <w14:solidFill>
              <w14:schemeClr w14:val="tx1"/>
            </w14:solidFill>
          </w14:textFill>
        </w:rPr>
      </w:pPr>
    </w:p>
    <w:p>
      <w:pPr>
        <w:jc w:val="center"/>
        <w:rPr>
          <w:rFonts w:hint="eastAsia" w:eastAsia="方正楷体_GB2312"/>
          <w:bCs/>
          <w:color w:val="000000" w:themeColor="text1"/>
          <w14:textFill>
            <w14:solidFill>
              <w14:schemeClr w14:val="tx1"/>
            </w14:solidFill>
          </w14:textFill>
        </w:rPr>
      </w:pPr>
    </w:p>
    <w:p>
      <w:pPr>
        <w:jc w:val="center"/>
        <w:rPr>
          <w:rFonts w:hint="eastAsia" w:eastAsia="方正楷体_GB2312"/>
          <w:bCs/>
          <w:color w:val="000000" w:themeColor="text1"/>
          <w14:textFill>
            <w14:solidFill>
              <w14:schemeClr w14:val="tx1"/>
            </w14:solidFill>
          </w14:textFill>
        </w:rPr>
      </w:pPr>
    </w:p>
    <w:p>
      <w:pPr>
        <w:jc w:val="center"/>
        <w:rPr>
          <w:rFonts w:hint="eastAsia" w:eastAsia="方正楷体_GB2312"/>
          <w:bCs/>
          <w:color w:val="000000" w:themeColor="text1"/>
          <w14:textFill>
            <w14:solidFill>
              <w14:schemeClr w14:val="tx1"/>
            </w14:solidFill>
          </w14:textFill>
        </w:rPr>
      </w:pPr>
    </w:p>
    <w:p>
      <w:pPr>
        <w:jc w:val="center"/>
        <w:rPr>
          <w:rFonts w:hint="eastAsia" w:eastAsia="方正楷体_GB2312"/>
          <w:bCs/>
          <w:color w:val="000000" w:themeColor="text1"/>
          <w14:textFill>
            <w14:solidFill>
              <w14:schemeClr w14:val="tx1"/>
            </w14:solidFill>
          </w14:textFill>
        </w:rPr>
      </w:pPr>
    </w:p>
    <w:p>
      <w:pPr>
        <w:jc w:val="center"/>
        <w:rPr>
          <w:rFonts w:hint="eastAsia" w:eastAsia="方正楷体_GB2312"/>
          <w:bCs/>
          <w:color w:val="000000" w:themeColor="text1"/>
          <w14:textFill>
            <w14:solidFill>
              <w14:schemeClr w14:val="tx1"/>
            </w14:solidFill>
          </w14:textFill>
        </w:rPr>
      </w:pPr>
    </w:p>
    <w:p>
      <w:pPr>
        <w:jc w:val="center"/>
        <w:rPr>
          <w:rFonts w:hint="eastAsia" w:eastAsia="方正楷体_GB2312"/>
          <w:bCs/>
          <w:color w:val="000000" w:themeColor="text1"/>
          <w14:textFill>
            <w14:solidFill>
              <w14:schemeClr w14:val="tx1"/>
            </w14:solidFill>
          </w14:textFill>
        </w:rPr>
      </w:pPr>
    </w:p>
    <w:p>
      <w:pPr>
        <w:jc w:val="center"/>
        <w:rPr>
          <w:rFonts w:hint="eastAsia" w:eastAsia="方正楷体_GB2312"/>
          <w:bCs/>
          <w:color w:val="000000" w:themeColor="text1"/>
          <w14:textFill>
            <w14:solidFill>
              <w14:schemeClr w14:val="tx1"/>
            </w14:solidFill>
          </w14:textFill>
        </w:rPr>
      </w:pPr>
    </w:p>
    <w:p>
      <w:pPr>
        <w:jc w:val="center"/>
        <w:rPr>
          <w:rFonts w:hint="eastAsia" w:eastAsia="方正楷体_GB2312"/>
          <w:bCs/>
          <w:color w:val="000000" w:themeColor="text1"/>
          <w14:textFill>
            <w14:solidFill>
              <w14:schemeClr w14:val="tx1"/>
            </w14:solidFill>
          </w14:textFill>
        </w:rPr>
      </w:pPr>
    </w:p>
    <w:p>
      <w:pPr>
        <w:jc w:val="center"/>
        <w:rPr>
          <w:rFonts w:hint="eastAsia" w:eastAsia="方正楷体_GB2312"/>
          <w:bCs/>
          <w:color w:val="000000" w:themeColor="text1"/>
          <w14:textFill>
            <w14:solidFill>
              <w14:schemeClr w14:val="tx1"/>
            </w14:solidFill>
          </w14:textFill>
        </w:rPr>
      </w:pPr>
    </w:p>
    <w:p>
      <w:pPr>
        <w:jc w:val="center"/>
        <w:rPr>
          <w:rFonts w:hint="eastAsia" w:eastAsia="方正楷体_GB2312"/>
          <w:bCs/>
          <w:color w:val="000000" w:themeColor="text1"/>
          <w14:textFill>
            <w14:solidFill>
              <w14:schemeClr w14:val="tx1"/>
            </w14:solidFill>
          </w14:textFill>
        </w:rPr>
      </w:pPr>
    </w:p>
    <w:p>
      <w:pPr>
        <w:jc w:val="center"/>
        <w:rPr>
          <w:rFonts w:hint="eastAsia" w:eastAsia="方正楷体_GB2312"/>
          <w:bCs/>
          <w:color w:val="000000" w:themeColor="text1"/>
          <w14:textFill>
            <w14:solidFill>
              <w14:schemeClr w14:val="tx1"/>
            </w14:solidFill>
          </w14:textFill>
        </w:rPr>
      </w:pPr>
    </w:p>
    <w:p>
      <w:pPr>
        <w:jc w:val="center"/>
        <w:rPr>
          <w:rFonts w:eastAsia="方正楷体_GB2312"/>
          <w:bCs/>
          <w:color w:val="000000" w:themeColor="text1"/>
          <w:lang w:eastAsia="zh-Hans"/>
          <w14:textFill>
            <w14:solidFill>
              <w14:schemeClr w14:val="tx1"/>
            </w14:solidFill>
          </w14:textFill>
        </w:rPr>
      </w:pPr>
    </w:p>
    <w:p>
      <w:pPr>
        <w:jc w:val="center"/>
        <w:rPr>
          <w:rFonts w:eastAsia="方正楷体_GB2312"/>
          <w:bCs/>
          <w:color w:val="000000" w:themeColor="text1"/>
          <w:lang w:eastAsia="zh-Hans"/>
          <w14:textFill>
            <w14:solidFill>
              <w14:schemeClr w14:val="tx1"/>
            </w14:solidFill>
          </w14:textFill>
        </w:rPr>
      </w:pPr>
    </w:p>
    <w:p>
      <w:pPr>
        <w:jc w:val="center"/>
        <w:rPr>
          <w:rFonts w:eastAsia="方正楷体_GB2312"/>
          <w:bCs/>
          <w:color w:val="000000" w:themeColor="text1"/>
          <w:lang w:eastAsia="zh-Hans"/>
          <w14:textFill>
            <w14:solidFill>
              <w14:schemeClr w14:val="tx1"/>
            </w14:solidFill>
          </w14:textFill>
        </w:rPr>
      </w:pPr>
    </w:p>
    <w:p>
      <w:pPr>
        <w:jc w:val="center"/>
        <w:rPr>
          <w:rFonts w:eastAsia="方正楷体_GB2312"/>
          <w:bCs/>
          <w:color w:val="000000" w:themeColor="text1"/>
          <w:lang w:eastAsia="zh-Hans"/>
          <w14:textFill>
            <w14:solidFill>
              <w14:schemeClr w14:val="tx1"/>
            </w14:solidFill>
          </w14:textFill>
        </w:rPr>
      </w:pPr>
    </w:p>
    <w:p>
      <w:pPr>
        <w:jc w:val="center"/>
        <w:rPr>
          <w:rFonts w:eastAsia="方正楷体_GB2312"/>
          <w:bCs/>
          <w:color w:val="000000" w:themeColor="text1"/>
          <w:lang w:eastAsia="zh-Hans"/>
          <w14:textFill>
            <w14:solidFill>
              <w14:schemeClr w14:val="tx1"/>
            </w14:solidFill>
          </w14:textFill>
        </w:rPr>
      </w:pPr>
    </w:p>
    <w:p>
      <w:pPr>
        <w:jc w:val="center"/>
        <w:rPr>
          <w:rFonts w:eastAsia="方正楷体_GB2312"/>
          <w:bCs/>
          <w:color w:val="000000" w:themeColor="text1"/>
          <w:lang w:eastAsia="zh-Hans"/>
          <w14:textFill>
            <w14:solidFill>
              <w14:schemeClr w14:val="tx1"/>
            </w14:solidFill>
          </w14:textFill>
        </w:rPr>
      </w:pPr>
    </w:p>
    <w:p>
      <w:pPr>
        <w:jc w:val="center"/>
        <w:rPr>
          <w:rFonts w:ascii="Times New Roman" w:hAnsi="Times New Roman" w:eastAsia="楷体_GB2312" w:cs="Times New Roman"/>
          <w:b/>
          <w:bCs/>
          <w:color w:val="000000" w:themeColor="text1"/>
          <w:sz w:val="36"/>
          <w:szCs w:val="36"/>
          <w:lang w:eastAsia="zh-Hans"/>
          <w14:textFill>
            <w14:solidFill>
              <w14:schemeClr w14:val="tx1"/>
            </w14:solidFill>
          </w14:textFill>
        </w:rPr>
      </w:pPr>
    </w:p>
    <w:p>
      <w:pPr>
        <w:jc w:val="center"/>
        <w:rPr>
          <w:rFonts w:ascii="Times New Roman" w:hAnsi="Times New Roman" w:eastAsia="楷体_GB2312" w:cs="Times New Roman"/>
          <w:b/>
          <w:bCs/>
          <w:color w:val="000000" w:themeColor="text1"/>
          <w:sz w:val="36"/>
          <w:szCs w:val="36"/>
          <w14:textFill>
            <w14:solidFill>
              <w14:schemeClr w14:val="tx1"/>
            </w14:solidFill>
          </w14:textFill>
        </w:rPr>
      </w:pPr>
      <w:r>
        <w:rPr>
          <w:rFonts w:ascii="Times New Roman" w:eastAsia="楷体_GB2312" w:cs="Times New Roman"/>
          <w:b/>
          <w:bCs/>
          <w:color w:val="000000" w:themeColor="text1"/>
          <w:sz w:val="36"/>
          <w:szCs w:val="36"/>
          <w14:textFill>
            <w14:solidFill>
              <w14:schemeClr w14:val="tx1"/>
            </w14:solidFill>
          </w14:textFill>
        </w:rPr>
        <w:t>相山区卫生健康委员会</w:t>
      </w:r>
    </w:p>
    <w:p>
      <w:pPr>
        <w:jc w:val="center"/>
        <w:rPr>
          <w:rFonts w:ascii="Times New Roman" w:eastAsia="楷体_GB2312" w:cs="Times New Roman"/>
          <w:b/>
          <w:bCs/>
          <w:color w:val="000000" w:themeColor="text1"/>
          <w:sz w:val="36"/>
          <w:szCs w:val="36"/>
          <w:lang w:eastAsia="zh-Hans"/>
          <w14:textFill>
            <w14:solidFill>
              <w14:schemeClr w14:val="tx1"/>
            </w14:solidFill>
          </w14:textFill>
        </w:rPr>
      </w:pPr>
      <w:r>
        <w:rPr>
          <w:rFonts w:ascii="Times New Roman" w:hAnsi="Times New Roman" w:eastAsia="楷体_GB2312" w:cs="Times New Roman"/>
          <w:b/>
          <w:bCs/>
          <w:color w:val="000000" w:themeColor="text1"/>
          <w:sz w:val="36"/>
          <w:szCs w:val="36"/>
          <w:lang w:eastAsia="zh-Hans"/>
          <w14:textFill>
            <w14:solidFill>
              <w14:schemeClr w14:val="tx1"/>
            </w14:solidFill>
          </w14:textFill>
        </w:rPr>
        <w:t>202</w:t>
      </w:r>
      <w:r>
        <w:rPr>
          <w:rFonts w:hint="eastAsia" w:ascii="Times New Roman" w:hAnsi="Times New Roman" w:eastAsia="楷体_GB2312" w:cs="Times New Roman"/>
          <w:b/>
          <w:bCs/>
          <w:color w:val="000000" w:themeColor="text1"/>
          <w:sz w:val="36"/>
          <w:szCs w:val="36"/>
          <w:lang w:val="en-US" w:eastAsia="zh-CN"/>
          <w14:textFill>
            <w14:solidFill>
              <w14:schemeClr w14:val="tx1"/>
            </w14:solidFill>
          </w14:textFill>
        </w:rPr>
        <w:t>2</w:t>
      </w:r>
      <w:r>
        <w:rPr>
          <w:rFonts w:ascii="Times New Roman" w:eastAsia="楷体_GB2312" w:cs="Times New Roman"/>
          <w:b/>
          <w:bCs/>
          <w:color w:val="000000" w:themeColor="text1"/>
          <w:sz w:val="36"/>
          <w:szCs w:val="36"/>
          <w:lang w:eastAsia="zh-Hans"/>
          <w14:textFill>
            <w14:solidFill>
              <w14:schemeClr w14:val="tx1"/>
            </w14:solidFill>
          </w14:textFill>
        </w:rPr>
        <w:t>年</w:t>
      </w:r>
      <w:r>
        <w:rPr>
          <w:rFonts w:hint="eastAsia" w:ascii="Times New Roman" w:hAnsi="Times New Roman" w:eastAsia="楷体_GB2312" w:cs="Times New Roman"/>
          <w:b/>
          <w:bCs/>
          <w:color w:val="000000" w:themeColor="text1"/>
          <w:sz w:val="36"/>
          <w:szCs w:val="36"/>
          <w:lang w:val="en-US" w:eastAsia="zh-CN"/>
          <w14:textFill>
            <w14:solidFill>
              <w14:schemeClr w14:val="tx1"/>
            </w14:solidFill>
          </w14:textFill>
        </w:rPr>
        <w:t>6</w:t>
      </w:r>
      <w:r>
        <w:rPr>
          <w:rFonts w:ascii="Times New Roman" w:eastAsia="楷体_GB2312" w:cs="Times New Roman"/>
          <w:b/>
          <w:bCs/>
          <w:color w:val="000000" w:themeColor="text1"/>
          <w:sz w:val="36"/>
          <w:szCs w:val="36"/>
          <w:lang w:eastAsia="zh-Hans"/>
          <w14:textFill>
            <w14:solidFill>
              <w14:schemeClr w14:val="tx1"/>
            </w14:solidFill>
          </w14:textFill>
        </w:rPr>
        <w:t>月</w:t>
      </w:r>
    </w:p>
    <w:p>
      <w:pPr>
        <w:spacing w:line="480" w:lineRule="exact"/>
        <w:jc w:val="center"/>
        <w:rPr>
          <w:rFonts w:hint="eastAsia" w:ascii="Times New Roman" w:hAnsi="Times New Roman" w:eastAsia="方正小标宋简体" w:cs="方正小标宋简体"/>
          <w:color w:val="000000" w:themeColor="text1"/>
          <w:sz w:val="44"/>
          <w:szCs w:val="44"/>
          <w14:textFill>
            <w14:solidFill>
              <w14:schemeClr w14:val="tx1"/>
            </w14:solidFill>
          </w14:textFill>
        </w:rPr>
      </w:pPr>
      <w:r>
        <w:rPr>
          <w:rFonts w:hint="eastAsia" w:ascii="Times New Roman" w:hAnsi="Times New Roman" w:eastAsia="方正小标宋简体" w:cs="方正小标宋简体"/>
          <w:color w:val="000000" w:themeColor="text1"/>
          <w:sz w:val="44"/>
          <w:szCs w:val="44"/>
          <w14:textFill>
            <w14:solidFill>
              <w14:schemeClr w14:val="tx1"/>
            </w14:solidFill>
          </w14:textFill>
        </w:rPr>
        <w:t>目  录</w:t>
      </w:r>
    </w:p>
    <w:p>
      <w:pPr>
        <w:pStyle w:val="10"/>
        <w:keepNext w:val="0"/>
        <w:keepLines w:val="0"/>
        <w:pageBreakBefore w:val="0"/>
        <w:widowControl w:val="0"/>
        <w:kinsoku/>
        <w:wordWrap/>
        <w:overflowPunct/>
        <w:topLinePunct w:val="0"/>
        <w:autoSpaceDE/>
        <w:autoSpaceDN/>
        <w:bidi w:val="0"/>
        <w:adjustRightInd/>
        <w:snapToGrid/>
        <w:spacing w:line="460" w:lineRule="exact"/>
        <w:textAlignment w:val="auto"/>
        <w:rPr>
          <w:rFonts w:hAnsi="Times New Roman" w:eastAsia="仿宋_GB2312"/>
          <w:color w:val="000000" w:themeColor="text1"/>
          <w:lang w:val="en-US" w:eastAsia="zh-CN"/>
          <w14:textFill>
            <w14:solidFill>
              <w14:schemeClr w14:val="tx1"/>
            </w14:solidFill>
          </w14:textFill>
        </w:rPr>
      </w:pPr>
      <w:r>
        <w:rPr>
          <w:rFonts w:hAnsi="Times New Roman" w:eastAsia="仿宋_GB2312"/>
          <w:color w:val="000000" w:themeColor="text1"/>
          <w:sz w:val="32"/>
          <w14:textFill>
            <w14:solidFill>
              <w14:schemeClr w14:val="tx1"/>
            </w14:solidFill>
          </w14:textFill>
        </w:rPr>
        <w:fldChar w:fldCharType="begin"/>
      </w:r>
      <w:r>
        <w:rPr>
          <w:rFonts w:hAnsi="Times New Roman" w:eastAsia="仿宋_GB2312"/>
          <w:color w:val="000000" w:themeColor="text1"/>
          <w:sz w:val="32"/>
          <w14:textFill>
            <w14:solidFill>
              <w14:schemeClr w14:val="tx1"/>
            </w14:solidFill>
          </w14:textFill>
        </w:rPr>
        <w:instrText xml:space="preserve"> TOC \o "1-2" \h \z \u </w:instrText>
      </w:r>
      <w:r>
        <w:rPr>
          <w:rFonts w:hAnsi="Times New Roman" w:eastAsia="仿宋_GB2312"/>
          <w:color w:val="000000" w:themeColor="text1"/>
          <w:sz w:val="32"/>
          <w14:textFill>
            <w14:solidFill>
              <w14:schemeClr w14:val="tx1"/>
            </w14:solidFill>
          </w14:textFill>
        </w:rPr>
        <w:fldChar w:fldCharType="separate"/>
      </w:r>
      <w:r>
        <w:rPr>
          <w:rFonts w:hAnsi="Times New Roman" w:eastAsia="仿宋_GB2312"/>
          <w:b/>
          <w:bCs/>
          <w:color w:val="000000" w:themeColor="text1"/>
          <w14:textFill>
            <w14:solidFill>
              <w14:schemeClr w14:val="tx1"/>
            </w14:solidFill>
          </w14:textFill>
        </w:rPr>
        <w:fldChar w:fldCharType="begin"/>
      </w:r>
      <w:r>
        <w:rPr>
          <w:rFonts w:hAnsi="Times New Roman" w:eastAsia="仿宋_GB2312"/>
          <w:b/>
          <w:bCs/>
          <w:color w:val="000000" w:themeColor="text1"/>
          <w14:textFill>
            <w14:solidFill>
              <w14:schemeClr w14:val="tx1"/>
            </w14:solidFill>
          </w14:textFill>
        </w:rPr>
        <w:instrText xml:space="preserve"> HYPERLINK \l "_Toc70026592" </w:instrText>
      </w:r>
      <w:r>
        <w:rPr>
          <w:rFonts w:hAnsi="Times New Roman" w:eastAsia="仿宋_GB2312"/>
          <w:b/>
          <w:bCs/>
          <w:color w:val="000000" w:themeColor="text1"/>
          <w14:textFill>
            <w14:solidFill>
              <w14:schemeClr w14:val="tx1"/>
            </w14:solidFill>
          </w14:textFill>
        </w:rPr>
        <w:fldChar w:fldCharType="separate"/>
      </w:r>
      <w:r>
        <w:rPr>
          <w:rFonts w:hint="eastAsia" w:hAnsi="Times New Roman" w:eastAsia="仿宋_GB2312"/>
          <w:b/>
          <w:bCs/>
          <w:color w:val="000000" w:themeColor="text1"/>
          <w14:textFill>
            <w14:solidFill>
              <w14:schemeClr w14:val="tx1"/>
            </w14:solidFill>
          </w14:textFill>
        </w:rPr>
        <w:t>第一章</w:t>
      </w:r>
      <w:r>
        <w:rPr>
          <w:rFonts w:hAnsi="Times New Roman" w:eastAsia="仿宋_GB2312"/>
          <w:b/>
          <w:bCs/>
          <w:color w:val="000000" w:themeColor="text1"/>
          <w:lang w:val="en-US" w:eastAsia="zh-CN"/>
          <w14:textFill>
            <w14:solidFill>
              <w14:schemeClr w14:val="tx1"/>
            </w14:solidFill>
          </w14:textFill>
        </w:rPr>
        <w:tab/>
      </w:r>
      <w:r>
        <w:rPr>
          <w:rFonts w:hint="eastAsia" w:hAnsi="Times New Roman" w:eastAsia="仿宋_GB2312"/>
          <w:b/>
          <w:bCs/>
          <w:color w:val="000000" w:themeColor="text1"/>
          <w14:textFill>
            <w14:solidFill>
              <w14:schemeClr w14:val="tx1"/>
            </w14:solidFill>
          </w14:textFill>
        </w:rPr>
        <w:t>规划背景</w:t>
      </w:r>
      <w:r>
        <w:rPr>
          <w:rFonts w:hAnsi="Times New Roman" w:eastAsia="仿宋_GB2312"/>
          <w:b/>
          <w:bCs/>
          <w:color w:val="000000" w:themeColor="text1"/>
          <w14:textFill>
            <w14:solidFill>
              <w14:schemeClr w14:val="tx1"/>
            </w14:solidFill>
          </w14:textFill>
        </w:rPr>
        <w:tab/>
      </w:r>
      <w:r>
        <w:rPr>
          <w:rFonts w:hAnsi="Times New Roman" w:eastAsia="仿宋_GB2312"/>
          <w:b/>
          <w:bCs/>
          <w:color w:val="000000" w:themeColor="text1"/>
          <w14:textFill>
            <w14:solidFill>
              <w14:schemeClr w14:val="tx1"/>
            </w14:solidFill>
          </w14:textFill>
        </w:rPr>
        <w:fldChar w:fldCharType="begin"/>
      </w:r>
      <w:r>
        <w:rPr>
          <w:rFonts w:hAnsi="Times New Roman" w:eastAsia="仿宋_GB2312"/>
          <w:b/>
          <w:bCs/>
          <w:color w:val="000000" w:themeColor="text1"/>
          <w14:textFill>
            <w14:solidFill>
              <w14:schemeClr w14:val="tx1"/>
            </w14:solidFill>
          </w14:textFill>
        </w:rPr>
        <w:instrText xml:space="preserve"> PAGEREF _Toc70026592 \h </w:instrText>
      </w:r>
      <w:r>
        <w:rPr>
          <w:rFonts w:hAnsi="Times New Roman" w:eastAsia="仿宋_GB2312"/>
          <w:b/>
          <w:bCs/>
          <w:color w:val="000000" w:themeColor="text1"/>
          <w14:textFill>
            <w14:solidFill>
              <w14:schemeClr w14:val="tx1"/>
            </w14:solidFill>
          </w14:textFill>
        </w:rPr>
        <w:fldChar w:fldCharType="separate"/>
      </w:r>
      <w:r>
        <w:rPr>
          <w:rFonts w:hAnsi="Times New Roman" w:eastAsia="仿宋_GB2312"/>
          <w:b/>
          <w:bCs/>
          <w:color w:val="000000" w:themeColor="text1"/>
          <w14:textFill>
            <w14:solidFill>
              <w14:schemeClr w14:val="tx1"/>
            </w14:solidFill>
          </w14:textFill>
        </w:rPr>
        <w:t>1</w:t>
      </w:r>
      <w:r>
        <w:rPr>
          <w:rFonts w:hAnsi="Times New Roman" w:eastAsia="仿宋_GB2312"/>
          <w:b/>
          <w:bCs/>
          <w:color w:val="000000" w:themeColor="text1"/>
          <w14:textFill>
            <w14:solidFill>
              <w14:schemeClr w14:val="tx1"/>
            </w14:solidFill>
          </w14:textFill>
        </w:rPr>
        <w:fldChar w:fldCharType="end"/>
      </w:r>
      <w:r>
        <w:rPr>
          <w:rFonts w:hAnsi="Times New Roman" w:eastAsia="仿宋_GB2312"/>
          <w:b/>
          <w:bCs/>
          <w:color w:val="000000" w:themeColor="text1"/>
          <w14:textFill>
            <w14:solidFill>
              <w14:schemeClr w14:val="tx1"/>
            </w14:solidFill>
          </w14:textFill>
        </w:rPr>
        <w:fldChar w:fldCharType="end"/>
      </w:r>
    </w:p>
    <w:p>
      <w:pPr>
        <w:pStyle w:val="10"/>
        <w:keepNext w:val="0"/>
        <w:keepLines w:val="0"/>
        <w:pageBreakBefore w:val="0"/>
        <w:widowControl w:val="0"/>
        <w:kinsoku/>
        <w:wordWrap/>
        <w:overflowPunct/>
        <w:topLinePunct w:val="0"/>
        <w:autoSpaceDE/>
        <w:autoSpaceDN/>
        <w:bidi w:val="0"/>
        <w:adjustRightInd/>
        <w:snapToGrid/>
        <w:spacing w:line="460" w:lineRule="exact"/>
        <w:ind w:firstLine="600" w:firstLineChars="200"/>
        <w:textAlignment w:val="auto"/>
        <w:rPr>
          <w:rFonts w:hAnsi="Times New Roman" w:eastAsia="仿宋_GB2312"/>
          <w:color w:val="000000" w:themeColor="text1"/>
          <w14:textFill>
            <w14:solidFill>
              <w14:schemeClr w14:val="tx1"/>
            </w14:solidFill>
          </w14:textFill>
        </w:rPr>
      </w:pPr>
      <w:r>
        <w:rPr>
          <w:rFonts w:hAnsi="Times New Roman" w:eastAsia="仿宋_GB2312"/>
          <w:color w:val="000000" w:themeColor="text1"/>
          <w14:textFill>
            <w14:solidFill>
              <w14:schemeClr w14:val="tx1"/>
            </w14:solidFill>
          </w14:textFill>
        </w:rPr>
        <w:fldChar w:fldCharType="begin"/>
      </w:r>
      <w:r>
        <w:rPr>
          <w:rFonts w:hAnsi="Times New Roman" w:eastAsia="仿宋_GB2312"/>
          <w:color w:val="000000" w:themeColor="text1"/>
          <w14:textFill>
            <w14:solidFill>
              <w14:schemeClr w14:val="tx1"/>
            </w14:solidFill>
          </w14:textFill>
        </w:rPr>
        <w:instrText xml:space="preserve"> HYPERLINK \l "_Toc70026593" </w:instrText>
      </w:r>
      <w:r>
        <w:rPr>
          <w:rFonts w:hAnsi="Times New Roman" w:eastAsia="仿宋_GB2312"/>
          <w:color w:val="000000" w:themeColor="text1"/>
          <w14:textFill>
            <w14:solidFill>
              <w14:schemeClr w14:val="tx1"/>
            </w14:solidFill>
          </w14:textFill>
        </w:rPr>
        <w:fldChar w:fldCharType="separate"/>
      </w:r>
      <w:r>
        <w:rPr>
          <w:rFonts w:hint="eastAsia" w:hAnsi="Times New Roman" w:eastAsia="仿宋_GB2312"/>
          <w:color w:val="000000" w:themeColor="text1"/>
          <w14:textFill>
            <w14:solidFill>
              <w14:schemeClr w14:val="tx1"/>
            </w14:solidFill>
          </w14:textFill>
        </w:rPr>
        <w:t>一、发展状况</w:t>
      </w:r>
      <w:r>
        <w:rPr>
          <w:rFonts w:hAnsi="Times New Roman" w:eastAsia="仿宋_GB2312"/>
          <w:color w:val="000000" w:themeColor="text1"/>
          <w14:textFill>
            <w14:solidFill>
              <w14:schemeClr w14:val="tx1"/>
            </w14:solidFill>
          </w14:textFill>
        </w:rPr>
        <w:tab/>
      </w:r>
      <w:r>
        <w:rPr>
          <w:rFonts w:hAnsi="Times New Roman" w:eastAsia="仿宋_GB2312"/>
          <w:color w:val="000000" w:themeColor="text1"/>
          <w14:textFill>
            <w14:solidFill>
              <w14:schemeClr w14:val="tx1"/>
            </w14:solidFill>
          </w14:textFill>
        </w:rPr>
        <w:fldChar w:fldCharType="begin"/>
      </w:r>
      <w:r>
        <w:rPr>
          <w:rFonts w:hAnsi="Times New Roman" w:eastAsia="仿宋_GB2312"/>
          <w:color w:val="000000" w:themeColor="text1"/>
          <w14:textFill>
            <w14:solidFill>
              <w14:schemeClr w14:val="tx1"/>
            </w14:solidFill>
          </w14:textFill>
        </w:rPr>
        <w:instrText xml:space="preserve"> PAGEREF _Toc70026593 \h </w:instrText>
      </w:r>
      <w:r>
        <w:rPr>
          <w:rFonts w:hAnsi="Times New Roman" w:eastAsia="仿宋_GB2312"/>
          <w:color w:val="000000" w:themeColor="text1"/>
          <w14:textFill>
            <w14:solidFill>
              <w14:schemeClr w14:val="tx1"/>
            </w14:solidFill>
          </w14:textFill>
        </w:rPr>
        <w:fldChar w:fldCharType="separate"/>
      </w:r>
      <w:r>
        <w:rPr>
          <w:rFonts w:hAnsi="Times New Roman" w:eastAsia="仿宋_GB2312"/>
          <w:color w:val="000000" w:themeColor="text1"/>
          <w14:textFill>
            <w14:solidFill>
              <w14:schemeClr w14:val="tx1"/>
            </w14:solidFill>
          </w14:textFill>
        </w:rPr>
        <w:t>1</w:t>
      </w:r>
      <w:r>
        <w:rPr>
          <w:rFonts w:hAnsi="Times New Roman" w:eastAsia="仿宋_GB2312"/>
          <w:color w:val="000000" w:themeColor="text1"/>
          <w14:textFill>
            <w14:solidFill>
              <w14:schemeClr w14:val="tx1"/>
            </w14:solidFill>
          </w14:textFill>
        </w:rPr>
        <w:fldChar w:fldCharType="end"/>
      </w:r>
      <w:r>
        <w:rPr>
          <w:rFonts w:hAnsi="Times New Roman" w:eastAsia="仿宋_GB2312"/>
          <w:color w:val="000000" w:themeColor="text1"/>
          <w14:textFill>
            <w14:solidFill>
              <w14:schemeClr w14:val="tx1"/>
            </w14:solidFill>
          </w14:textFill>
        </w:rPr>
        <w:fldChar w:fldCharType="end"/>
      </w:r>
    </w:p>
    <w:p>
      <w:pPr>
        <w:pStyle w:val="10"/>
        <w:keepNext w:val="0"/>
        <w:keepLines w:val="0"/>
        <w:pageBreakBefore w:val="0"/>
        <w:widowControl w:val="0"/>
        <w:kinsoku/>
        <w:wordWrap/>
        <w:overflowPunct/>
        <w:topLinePunct w:val="0"/>
        <w:autoSpaceDE/>
        <w:autoSpaceDN/>
        <w:bidi w:val="0"/>
        <w:adjustRightInd/>
        <w:snapToGrid/>
        <w:spacing w:line="460" w:lineRule="exact"/>
        <w:ind w:firstLine="600" w:firstLineChars="200"/>
        <w:textAlignment w:val="auto"/>
        <w:rPr>
          <w:rFonts w:hAnsi="Times New Roman" w:eastAsia="仿宋_GB2312"/>
          <w:color w:val="000000" w:themeColor="text1"/>
          <w14:textFill>
            <w14:solidFill>
              <w14:schemeClr w14:val="tx1"/>
            </w14:solidFill>
          </w14:textFill>
        </w:rPr>
      </w:pPr>
      <w:r>
        <w:rPr>
          <w:rFonts w:hAnsi="Times New Roman" w:eastAsia="仿宋_GB2312"/>
          <w:color w:val="000000" w:themeColor="text1"/>
          <w14:textFill>
            <w14:solidFill>
              <w14:schemeClr w14:val="tx1"/>
            </w14:solidFill>
          </w14:textFill>
        </w:rPr>
        <w:fldChar w:fldCharType="begin"/>
      </w:r>
      <w:r>
        <w:rPr>
          <w:rFonts w:hAnsi="Times New Roman" w:eastAsia="仿宋_GB2312"/>
          <w:color w:val="000000" w:themeColor="text1"/>
          <w14:textFill>
            <w14:solidFill>
              <w14:schemeClr w14:val="tx1"/>
            </w14:solidFill>
          </w14:textFill>
        </w:rPr>
        <w:instrText xml:space="preserve"> HYPERLINK \l "_Toc70026594" </w:instrText>
      </w:r>
      <w:r>
        <w:rPr>
          <w:rFonts w:hAnsi="Times New Roman" w:eastAsia="仿宋_GB2312"/>
          <w:color w:val="000000" w:themeColor="text1"/>
          <w14:textFill>
            <w14:solidFill>
              <w14:schemeClr w14:val="tx1"/>
            </w14:solidFill>
          </w14:textFill>
        </w:rPr>
        <w:fldChar w:fldCharType="separate"/>
      </w:r>
      <w:r>
        <w:rPr>
          <w:rFonts w:hint="eastAsia" w:hAnsi="Times New Roman" w:eastAsia="仿宋_GB2312"/>
          <w:color w:val="000000" w:themeColor="text1"/>
          <w14:textFill>
            <w14:solidFill>
              <w14:schemeClr w14:val="tx1"/>
            </w14:solidFill>
          </w14:textFill>
        </w:rPr>
        <w:t>二、存在问题</w:t>
      </w:r>
      <w:r>
        <w:rPr>
          <w:rFonts w:hAnsi="Times New Roman" w:eastAsia="仿宋_GB2312"/>
          <w:color w:val="000000" w:themeColor="text1"/>
          <w14:textFill>
            <w14:solidFill>
              <w14:schemeClr w14:val="tx1"/>
            </w14:solidFill>
          </w14:textFill>
        </w:rPr>
        <w:tab/>
      </w:r>
      <w:r>
        <w:rPr>
          <w:rFonts w:hAnsi="Times New Roman" w:eastAsia="仿宋_GB2312"/>
          <w:color w:val="000000" w:themeColor="text1"/>
          <w14:textFill>
            <w14:solidFill>
              <w14:schemeClr w14:val="tx1"/>
            </w14:solidFill>
          </w14:textFill>
        </w:rPr>
        <w:fldChar w:fldCharType="begin"/>
      </w:r>
      <w:r>
        <w:rPr>
          <w:rFonts w:hAnsi="Times New Roman" w:eastAsia="仿宋_GB2312"/>
          <w:color w:val="000000" w:themeColor="text1"/>
          <w14:textFill>
            <w14:solidFill>
              <w14:schemeClr w14:val="tx1"/>
            </w14:solidFill>
          </w14:textFill>
        </w:rPr>
        <w:instrText xml:space="preserve"> PAGEREF _Toc70026594 \h </w:instrText>
      </w:r>
      <w:r>
        <w:rPr>
          <w:rFonts w:hAnsi="Times New Roman" w:eastAsia="仿宋_GB2312"/>
          <w:color w:val="000000" w:themeColor="text1"/>
          <w14:textFill>
            <w14:solidFill>
              <w14:schemeClr w14:val="tx1"/>
            </w14:solidFill>
          </w14:textFill>
        </w:rPr>
        <w:fldChar w:fldCharType="separate"/>
      </w:r>
      <w:r>
        <w:rPr>
          <w:rFonts w:hAnsi="Times New Roman" w:eastAsia="仿宋_GB2312"/>
          <w:color w:val="000000" w:themeColor="text1"/>
          <w14:textFill>
            <w14:solidFill>
              <w14:schemeClr w14:val="tx1"/>
            </w14:solidFill>
          </w14:textFill>
        </w:rPr>
        <w:t>5</w:t>
      </w:r>
      <w:r>
        <w:rPr>
          <w:rFonts w:hAnsi="Times New Roman" w:eastAsia="仿宋_GB2312"/>
          <w:color w:val="000000" w:themeColor="text1"/>
          <w14:textFill>
            <w14:solidFill>
              <w14:schemeClr w14:val="tx1"/>
            </w14:solidFill>
          </w14:textFill>
        </w:rPr>
        <w:fldChar w:fldCharType="end"/>
      </w:r>
      <w:r>
        <w:rPr>
          <w:rFonts w:hAnsi="Times New Roman" w:eastAsia="仿宋_GB2312"/>
          <w:color w:val="000000" w:themeColor="text1"/>
          <w14:textFill>
            <w14:solidFill>
              <w14:schemeClr w14:val="tx1"/>
            </w14:solidFill>
          </w14:textFill>
        </w:rPr>
        <w:fldChar w:fldCharType="end"/>
      </w:r>
    </w:p>
    <w:p>
      <w:pPr>
        <w:pStyle w:val="10"/>
        <w:keepNext w:val="0"/>
        <w:keepLines w:val="0"/>
        <w:pageBreakBefore w:val="0"/>
        <w:widowControl w:val="0"/>
        <w:kinsoku/>
        <w:wordWrap/>
        <w:overflowPunct/>
        <w:topLinePunct w:val="0"/>
        <w:autoSpaceDE/>
        <w:autoSpaceDN/>
        <w:bidi w:val="0"/>
        <w:adjustRightInd/>
        <w:snapToGrid/>
        <w:spacing w:line="460" w:lineRule="exact"/>
        <w:ind w:firstLine="600" w:firstLineChars="200"/>
        <w:textAlignment w:val="auto"/>
        <w:rPr>
          <w:rFonts w:hAnsi="Times New Roman" w:eastAsia="仿宋_GB2312"/>
          <w:color w:val="000000" w:themeColor="text1"/>
          <w14:textFill>
            <w14:solidFill>
              <w14:schemeClr w14:val="tx1"/>
            </w14:solidFill>
          </w14:textFill>
        </w:rPr>
      </w:pPr>
      <w:r>
        <w:rPr>
          <w:rFonts w:hAnsi="Times New Roman" w:eastAsia="仿宋_GB2312"/>
          <w:color w:val="000000" w:themeColor="text1"/>
          <w14:textFill>
            <w14:solidFill>
              <w14:schemeClr w14:val="tx1"/>
            </w14:solidFill>
          </w14:textFill>
        </w:rPr>
        <w:fldChar w:fldCharType="begin"/>
      </w:r>
      <w:r>
        <w:rPr>
          <w:rFonts w:hAnsi="Times New Roman" w:eastAsia="仿宋_GB2312"/>
          <w:color w:val="000000" w:themeColor="text1"/>
          <w14:textFill>
            <w14:solidFill>
              <w14:schemeClr w14:val="tx1"/>
            </w14:solidFill>
          </w14:textFill>
        </w:rPr>
        <w:instrText xml:space="preserve"> HYPERLINK \l "_Toc70026595" </w:instrText>
      </w:r>
      <w:r>
        <w:rPr>
          <w:rFonts w:hAnsi="Times New Roman" w:eastAsia="仿宋_GB2312"/>
          <w:color w:val="000000" w:themeColor="text1"/>
          <w14:textFill>
            <w14:solidFill>
              <w14:schemeClr w14:val="tx1"/>
            </w14:solidFill>
          </w14:textFill>
        </w:rPr>
        <w:fldChar w:fldCharType="separate"/>
      </w:r>
      <w:r>
        <w:rPr>
          <w:rFonts w:hint="eastAsia" w:hAnsi="Times New Roman" w:eastAsia="仿宋_GB2312"/>
          <w:color w:val="000000" w:themeColor="text1"/>
          <w14:textFill>
            <w14:solidFill>
              <w14:schemeClr w14:val="tx1"/>
            </w14:solidFill>
          </w14:textFill>
        </w:rPr>
        <w:t>三、发展形势</w:t>
      </w:r>
      <w:r>
        <w:rPr>
          <w:rFonts w:hAnsi="Times New Roman" w:eastAsia="仿宋_GB2312"/>
          <w:color w:val="000000" w:themeColor="text1"/>
          <w14:textFill>
            <w14:solidFill>
              <w14:schemeClr w14:val="tx1"/>
            </w14:solidFill>
          </w14:textFill>
        </w:rPr>
        <w:tab/>
      </w:r>
      <w:r>
        <w:rPr>
          <w:rFonts w:hAnsi="Times New Roman" w:eastAsia="仿宋_GB2312"/>
          <w:color w:val="000000" w:themeColor="text1"/>
          <w14:textFill>
            <w14:solidFill>
              <w14:schemeClr w14:val="tx1"/>
            </w14:solidFill>
          </w14:textFill>
        </w:rPr>
        <w:fldChar w:fldCharType="begin"/>
      </w:r>
      <w:r>
        <w:rPr>
          <w:rFonts w:hAnsi="Times New Roman" w:eastAsia="仿宋_GB2312"/>
          <w:color w:val="000000" w:themeColor="text1"/>
          <w14:textFill>
            <w14:solidFill>
              <w14:schemeClr w14:val="tx1"/>
            </w14:solidFill>
          </w14:textFill>
        </w:rPr>
        <w:instrText xml:space="preserve"> PAGEREF _Toc70026595 \h </w:instrText>
      </w:r>
      <w:r>
        <w:rPr>
          <w:rFonts w:hAnsi="Times New Roman" w:eastAsia="仿宋_GB2312"/>
          <w:color w:val="000000" w:themeColor="text1"/>
          <w14:textFill>
            <w14:solidFill>
              <w14:schemeClr w14:val="tx1"/>
            </w14:solidFill>
          </w14:textFill>
        </w:rPr>
        <w:fldChar w:fldCharType="separate"/>
      </w:r>
      <w:r>
        <w:rPr>
          <w:rFonts w:hAnsi="Times New Roman" w:eastAsia="仿宋_GB2312"/>
          <w:color w:val="000000" w:themeColor="text1"/>
          <w14:textFill>
            <w14:solidFill>
              <w14:schemeClr w14:val="tx1"/>
            </w14:solidFill>
          </w14:textFill>
        </w:rPr>
        <w:t>6</w:t>
      </w:r>
      <w:r>
        <w:rPr>
          <w:rFonts w:hAnsi="Times New Roman" w:eastAsia="仿宋_GB2312"/>
          <w:color w:val="000000" w:themeColor="text1"/>
          <w14:textFill>
            <w14:solidFill>
              <w14:schemeClr w14:val="tx1"/>
            </w14:solidFill>
          </w14:textFill>
        </w:rPr>
        <w:fldChar w:fldCharType="end"/>
      </w:r>
      <w:r>
        <w:rPr>
          <w:rFonts w:hAnsi="Times New Roman" w:eastAsia="仿宋_GB2312"/>
          <w:color w:val="000000" w:themeColor="text1"/>
          <w14:textFill>
            <w14:solidFill>
              <w14:schemeClr w14:val="tx1"/>
            </w14:solidFill>
          </w14:textFill>
        </w:rPr>
        <w:fldChar w:fldCharType="end"/>
      </w:r>
    </w:p>
    <w:p>
      <w:pPr>
        <w:pStyle w:val="10"/>
        <w:keepNext w:val="0"/>
        <w:keepLines w:val="0"/>
        <w:pageBreakBefore w:val="0"/>
        <w:widowControl w:val="0"/>
        <w:kinsoku/>
        <w:wordWrap/>
        <w:overflowPunct/>
        <w:topLinePunct w:val="0"/>
        <w:autoSpaceDE/>
        <w:autoSpaceDN/>
        <w:bidi w:val="0"/>
        <w:adjustRightInd/>
        <w:snapToGrid/>
        <w:spacing w:line="460" w:lineRule="exact"/>
        <w:textAlignment w:val="auto"/>
        <w:rPr>
          <w:rFonts w:hAnsi="Times New Roman" w:eastAsia="仿宋_GB2312"/>
          <w:color w:val="000000" w:themeColor="text1"/>
          <w:lang w:val="en-US" w:eastAsia="zh-CN"/>
          <w14:textFill>
            <w14:solidFill>
              <w14:schemeClr w14:val="tx1"/>
            </w14:solidFill>
          </w14:textFill>
        </w:rPr>
      </w:pPr>
      <w:r>
        <w:rPr>
          <w:rFonts w:hAnsi="Times New Roman" w:eastAsia="仿宋_GB2312"/>
          <w:color w:val="000000" w:themeColor="text1"/>
          <w14:textFill>
            <w14:solidFill>
              <w14:schemeClr w14:val="tx1"/>
            </w14:solidFill>
          </w14:textFill>
        </w:rPr>
        <w:fldChar w:fldCharType="begin"/>
      </w:r>
      <w:r>
        <w:rPr>
          <w:rFonts w:hAnsi="Times New Roman" w:eastAsia="仿宋_GB2312"/>
          <w:color w:val="000000" w:themeColor="text1"/>
          <w14:textFill>
            <w14:solidFill>
              <w14:schemeClr w14:val="tx1"/>
            </w14:solidFill>
          </w14:textFill>
        </w:rPr>
        <w:instrText xml:space="preserve"> HYPERLINK \l "_Toc70026596" </w:instrText>
      </w:r>
      <w:r>
        <w:rPr>
          <w:rFonts w:hAnsi="Times New Roman" w:eastAsia="仿宋_GB2312"/>
          <w:color w:val="000000" w:themeColor="text1"/>
          <w14:textFill>
            <w14:solidFill>
              <w14:schemeClr w14:val="tx1"/>
            </w14:solidFill>
          </w14:textFill>
        </w:rPr>
        <w:fldChar w:fldCharType="separate"/>
      </w:r>
      <w:r>
        <w:rPr>
          <w:rFonts w:hint="eastAsia" w:hAnsi="Times New Roman" w:eastAsia="仿宋_GB2312"/>
          <w:b/>
          <w:bCs/>
          <w:color w:val="000000" w:themeColor="text1"/>
          <w14:textFill>
            <w14:solidFill>
              <w14:schemeClr w14:val="tx1"/>
            </w14:solidFill>
          </w14:textFill>
        </w:rPr>
        <w:t>第二章</w:t>
      </w:r>
      <w:r>
        <w:rPr>
          <w:rFonts w:hAnsi="Times New Roman" w:eastAsia="仿宋_GB2312"/>
          <w:b/>
          <w:bCs/>
          <w:color w:val="000000" w:themeColor="text1"/>
          <w:lang w:val="en-US" w:eastAsia="zh-CN"/>
          <w14:textFill>
            <w14:solidFill>
              <w14:schemeClr w14:val="tx1"/>
            </w14:solidFill>
          </w14:textFill>
        </w:rPr>
        <w:tab/>
      </w:r>
      <w:r>
        <w:rPr>
          <w:rFonts w:hint="eastAsia" w:hAnsi="Times New Roman" w:eastAsia="仿宋_GB2312"/>
          <w:b/>
          <w:bCs/>
          <w:color w:val="000000" w:themeColor="text1"/>
          <w14:textFill>
            <w14:solidFill>
              <w14:schemeClr w14:val="tx1"/>
            </w14:solidFill>
          </w14:textFill>
        </w:rPr>
        <w:t>规划总则</w:t>
      </w:r>
      <w:r>
        <w:rPr>
          <w:rFonts w:hAnsi="Times New Roman" w:eastAsia="仿宋_GB2312"/>
          <w:color w:val="000000" w:themeColor="text1"/>
          <w14:textFill>
            <w14:solidFill>
              <w14:schemeClr w14:val="tx1"/>
            </w14:solidFill>
          </w14:textFill>
        </w:rPr>
        <w:tab/>
      </w:r>
      <w:r>
        <w:rPr>
          <w:rFonts w:hAnsi="Times New Roman" w:eastAsia="仿宋_GB2312"/>
          <w:color w:val="000000" w:themeColor="text1"/>
          <w14:textFill>
            <w14:solidFill>
              <w14:schemeClr w14:val="tx1"/>
            </w14:solidFill>
          </w14:textFill>
        </w:rPr>
        <w:fldChar w:fldCharType="begin"/>
      </w:r>
      <w:r>
        <w:rPr>
          <w:rFonts w:hAnsi="Times New Roman" w:eastAsia="仿宋_GB2312"/>
          <w:color w:val="000000" w:themeColor="text1"/>
          <w14:textFill>
            <w14:solidFill>
              <w14:schemeClr w14:val="tx1"/>
            </w14:solidFill>
          </w14:textFill>
        </w:rPr>
        <w:instrText xml:space="preserve"> PAGEREF _Toc70026596 \h </w:instrText>
      </w:r>
      <w:r>
        <w:rPr>
          <w:rFonts w:hAnsi="Times New Roman" w:eastAsia="仿宋_GB2312"/>
          <w:color w:val="000000" w:themeColor="text1"/>
          <w14:textFill>
            <w14:solidFill>
              <w14:schemeClr w14:val="tx1"/>
            </w14:solidFill>
          </w14:textFill>
        </w:rPr>
        <w:fldChar w:fldCharType="separate"/>
      </w:r>
      <w:r>
        <w:rPr>
          <w:rFonts w:hAnsi="Times New Roman" w:eastAsia="仿宋_GB2312"/>
          <w:color w:val="000000" w:themeColor="text1"/>
          <w14:textFill>
            <w14:solidFill>
              <w14:schemeClr w14:val="tx1"/>
            </w14:solidFill>
          </w14:textFill>
        </w:rPr>
        <w:t>8</w:t>
      </w:r>
      <w:r>
        <w:rPr>
          <w:rFonts w:hAnsi="Times New Roman" w:eastAsia="仿宋_GB2312"/>
          <w:color w:val="000000" w:themeColor="text1"/>
          <w14:textFill>
            <w14:solidFill>
              <w14:schemeClr w14:val="tx1"/>
            </w14:solidFill>
          </w14:textFill>
        </w:rPr>
        <w:fldChar w:fldCharType="end"/>
      </w:r>
      <w:r>
        <w:rPr>
          <w:rFonts w:hAnsi="Times New Roman" w:eastAsia="仿宋_GB2312"/>
          <w:color w:val="000000" w:themeColor="text1"/>
          <w14:textFill>
            <w14:solidFill>
              <w14:schemeClr w14:val="tx1"/>
            </w14:solidFill>
          </w14:textFill>
        </w:rPr>
        <w:fldChar w:fldCharType="end"/>
      </w:r>
    </w:p>
    <w:p>
      <w:pPr>
        <w:pStyle w:val="10"/>
        <w:keepNext w:val="0"/>
        <w:keepLines w:val="0"/>
        <w:pageBreakBefore w:val="0"/>
        <w:widowControl w:val="0"/>
        <w:kinsoku/>
        <w:wordWrap/>
        <w:overflowPunct/>
        <w:topLinePunct w:val="0"/>
        <w:autoSpaceDE/>
        <w:autoSpaceDN/>
        <w:bidi w:val="0"/>
        <w:adjustRightInd/>
        <w:snapToGrid/>
        <w:spacing w:line="460" w:lineRule="exact"/>
        <w:ind w:firstLine="600" w:firstLineChars="200"/>
        <w:textAlignment w:val="auto"/>
        <w:rPr>
          <w:rFonts w:hAnsi="Times New Roman" w:eastAsia="仿宋_GB2312"/>
          <w:color w:val="000000" w:themeColor="text1"/>
          <w14:textFill>
            <w14:solidFill>
              <w14:schemeClr w14:val="tx1"/>
            </w14:solidFill>
          </w14:textFill>
        </w:rPr>
      </w:pPr>
      <w:r>
        <w:rPr>
          <w:rFonts w:hAnsi="Times New Roman" w:eastAsia="仿宋_GB2312"/>
          <w:color w:val="000000" w:themeColor="text1"/>
          <w14:textFill>
            <w14:solidFill>
              <w14:schemeClr w14:val="tx1"/>
            </w14:solidFill>
          </w14:textFill>
        </w:rPr>
        <w:fldChar w:fldCharType="begin"/>
      </w:r>
      <w:r>
        <w:rPr>
          <w:rFonts w:hAnsi="Times New Roman" w:eastAsia="仿宋_GB2312"/>
          <w:color w:val="000000" w:themeColor="text1"/>
          <w14:textFill>
            <w14:solidFill>
              <w14:schemeClr w14:val="tx1"/>
            </w14:solidFill>
          </w14:textFill>
        </w:rPr>
        <w:instrText xml:space="preserve"> HYPERLINK \l "_Toc70026597" </w:instrText>
      </w:r>
      <w:r>
        <w:rPr>
          <w:rFonts w:hAnsi="Times New Roman" w:eastAsia="仿宋_GB2312"/>
          <w:color w:val="000000" w:themeColor="text1"/>
          <w14:textFill>
            <w14:solidFill>
              <w14:schemeClr w14:val="tx1"/>
            </w14:solidFill>
          </w14:textFill>
        </w:rPr>
        <w:fldChar w:fldCharType="separate"/>
      </w:r>
      <w:r>
        <w:rPr>
          <w:rFonts w:hint="eastAsia" w:hAnsi="Times New Roman" w:eastAsia="仿宋_GB2312"/>
          <w:color w:val="000000" w:themeColor="text1"/>
          <w14:textFill>
            <w14:solidFill>
              <w14:schemeClr w14:val="tx1"/>
            </w14:solidFill>
          </w14:textFill>
        </w:rPr>
        <w:t>一、指导思想</w:t>
      </w:r>
      <w:r>
        <w:rPr>
          <w:rFonts w:hAnsi="Times New Roman" w:eastAsia="仿宋_GB2312"/>
          <w:color w:val="000000" w:themeColor="text1"/>
          <w14:textFill>
            <w14:solidFill>
              <w14:schemeClr w14:val="tx1"/>
            </w14:solidFill>
          </w14:textFill>
        </w:rPr>
        <w:tab/>
      </w:r>
      <w:r>
        <w:rPr>
          <w:rFonts w:hAnsi="Times New Roman" w:eastAsia="仿宋_GB2312"/>
          <w:color w:val="000000" w:themeColor="text1"/>
          <w14:textFill>
            <w14:solidFill>
              <w14:schemeClr w14:val="tx1"/>
            </w14:solidFill>
          </w14:textFill>
        </w:rPr>
        <w:fldChar w:fldCharType="begin"/>
      </w:r>
      <w:r>
        <w:rPr>
          <w:rFonts w:hAnsi="Times New Roman" w:eastAsia="仿宋_GB2312"/>
          <w:color w:val="000000" w:themeColor="text1"/>
          <w14:textFill>
            <w14:solidFill>
              <w14:schemeClr w14:val="tx1"/>
            </w14:solidFill>
          </w14:textFill>
        </w:rPr>
        <w:instrText xml:space="preserve"> PAGEREF _Toc70026597 \h </w:instrText>
      </w:r>
      <w:r>
        <w:rPr>
          <w:rFonts w:hAnsi="Times New Roman" w:eastAsia="仿宋_GB2312"/>
          <w:color w:val="000000" w:themeColor="text1"/>
          <w14:textFill>
            <w14:solidFill>
              <w14:schemeClr w14:val="tx1"/>
            </w14:solidFill>
          </w14:textFill>
        </w:rPr>
        <w:fldChar w:fldCharType="separate"/>
      </w:r>
      <w:r>
        <w:rPr>
          <w:rFonts w:hAnsi="Times New Roman" w:eastAsia="仿宋_GB2312"/>
          <w:color w:val="000000" w:themeColor="text1"/>
          <w14:textFill>
            <w14:solidFill>
              <w14:schemeClr w14:val="tx1"/>
            </w14:solidFill>
          </w14:textFill>
        </w:rPr>
        <w:t>8</w:t>
      </w:r>
      <w:r>
        <w:rPr>
          <w:rFonts w:hAnsi="Times New Roman" w:eastAsia="仿宋_GB2312"/>
          <w:color w:val="000000" w:themeColor="text1"/>
          <w14:textFill>
            <w14:solidFill>
              <w14:schemeClr w14:val="tx1"/>
            </w14:solidFill>
          </w14:textFill>
        </w:rPr>
        <w:fldChar w:fldCharType="end"/>
      </w:r>
      <w:r>
        <w:rPr>
          <w:rFonts w:hAnsi="Times New Roman" w:eastAsia="仿宋_GB2312"/>
          <w:color w:val="000000" w:themeColor="text1"/>
          <w14:textFill>
            <w14:solidFill>
              <w14:schemeClr w14:val="tx1"/>
            </w14:solidFill>
          </w14:textFill>
        </w:rPr>
        <w:fldChar w:fldCharType="end"/>
      </w:r>
    </w:p>
    <w:p>
      <w:pPr>
        <w:pStyle w:val="10"/>
        <w:keepNext w:val="0"/>
        <w:keepLines w:val="0"/>
        <w:pageBreakBefore w:val="0"/>
        <w:widowControl w:val="0"/>
        <w:kinsoku/>
        <w:wordWrap/>
        <w:overflowPunct/>
        <w:topLinePunct w:val="0"/>
        <w:autoSpaceDE/>
        <w:autoSpaceDN/>
        <w:bidi w:val="0"/>
        <w:adjustRightInd/>
        <w:snapToGrid/>
        <w:spacing w:line="460" w:lineRule="exact"/>
        <w:ind w:firstLine="600" w:firstLineChars="200"/>
        <w:textAlignment w:val="auto"/>
        <w:rPr>
          <w:rFonts w:hAnsi="Times New Roman" w:eastAsia="仿宋_GB2312"/>
          <w:color w:val="000000" w:themeColor="text1"/>
          <w14:textFill>
            <w14:solidFill>
              <w14:schemeClr w14:val="tx1"/>
            </w14:solidFill>
          </w14:textFill>
        </w:rPr>
      </w:pPr>
      <w:r>
        <w:rPr>
          <w:rFonts w:hAnsi="Times New Roman" w:eastAsia="仿宋_GB2312"/>
          <w:color w:val="000000" w:themeColor="text1"/>
          <w14:textFill>
            <w14:solidFill>
              <w14:schemeClr w14:val="tx1"/>
            </w14:solidFill>
          </w14:textFill>
        </w:rPr>
        <w:fldChar w:fldCharType="begin"/>
      </w:r>
      <w:r>
        <w:rPr>
          <w:rFonts w:hAnsi="Times New Roman" w:eastAsia="仿宋_GB2312"/>
          <w:color w:val="000000" w:themeColor="text1"/>
          <w14:textFill>
            <w14:solidFill>
              <w14:schemeClr w14:val="tx1"/>
            </w14:solidFill>
          </w14:textFill>
        </w:rPr>
        <w:instrText xml:space="preserve"> HYPERLINK \l "_Toc70026598" </w:instrText>
      </w:r>
      <w:r>
        <w:rPr>
          <w:rFonts w:hAnsi="Times New Roman" w:eastAsia="仿宋_GB2312"/>
          <w:color w:val="000000" w:themeColor="text1"/>
          <w14:textFill>
            <w14:solidFill>
              <w14:schemeClr w14:val="tx1"/>
            </w14:solidFill>
          </w14:textFill>
        </w:rPr>
        <w:fldChar w:fldCharType="separate"/>
      </w:r>
      <w:r>
        <w:rPr>
          <w:rFonts w:hint="eastAsia" w:hAnsi="Times New Roman" w:eastAsia="仿宋_GB2312"/>
          <w:color w:val="000000" w:themeColor="text1"/>
          <w14:textFill>
            <w14:solidFill>
              <w14:schemeClr w14:val="tx1"/>
            </w14:solidFill>
          </w14:textFill>
        </w:rPr>
        <w:t>二、基本原则</w:t>
      </w:r>
      <w:r>
        <w:rPr>
          <w:rFonts w:hAnsi="Times New Roman" w:eastAsia="仿宋_GB2312"/>
          <w:color w:val="000000" w:themeColor="text1"/>
          <w14:textFill>
            <w14:solidFill>
              <w14:schemeClr w14:val="tx1"/>
            </w14:solidFill>
          </w14:textFill>
        </w:rPr>
        <w:tab/>
      </w:r>
      <w:r>
        <w:rPr>
          <w:rFonts w:hAnsi="Times New Roman" w:eastAsia="仿宋_GB2312"/>
          <w:color w:val="000000" w:themeColor="text1"/>
          <w14:textFill>
            <w14:solidFill>
              <w14:schemeClr w14:val="tx1"/>
            </w14:solidFill>
          </w14:textFill>
        </w:rPr>
        <w:fldChar w:fldCharType="begin"/>
      </w:r>
      <w:r>
        <w:rPr>
          <w:rFonts w:hAnsi="Times New Roman" w:eastAsia="仿宋_GB2312"/>
          <w:color w:val="000000" w:themeColor="text1"/>
          <w14:textFill>
            <w14:solidFill>
              <w14:schemeClr w14:val="tx1"/>
            </w14:solidFill>
          </w14:textFill>
        </w:rPr>
        <w:instrText xml:space="preserve"> PAGEREF _Toc70026598 \h </w:instrText>
      </w:r>
      <w:r>
        <w:rPr>
          <w:rFonts w:hAnsi="Times New Roman" w:eastAsia="仿宋_GB2312"/>
          <w:color w:val="000000" w:themeColor="text1"/>
          <w14:textFill>
            <w14:solidFill>
              <w14:schemeClr w14:val="tx1"/>
            </w14:solidFill>
          </w14:textFill>
        </w:rPr>
        <w:fldChar w:fldCharType="separate"/>
      </w:r>
      <w:r>
        <w:rPr>
          <w:rFonts w:hAnsi="Times New Roman" w:eastAsia="仿宋_GB2312"/>
          <w:color w:val="000000" w:themeColor="text1"/>
          <w14:textFill>
            <w14:solidFill>
              <w14:schemeClr w14:val="tx1"/>
            </w14:solidFill>
          </w14:textFill>
        </w:rPr>
        <w:t>9</w:t>
      </w:r>
      <w:r>
        <w:rPr>
          <w:rFonts w:hAnsi="Times New Roman" w:eastAsia="仿宋_GB2312"/>
          <w:color w:val="000000" w:themeColor="text1"/>
          <w14:textFill>
            <w14:solidFill>
              <w14:schemeClr w14:val="tx1"/>
            </w14:solidFill>
          </w14:textFill>
        </w:rPr>
        <w:fldChar w:fldCharType="end"/>
      </w:r>
      <w:r>
        <w:rPr>
          <w:rFonts w:hAnsi="Times New Roman" w:eastAsia="仿宋_GB2312"/>
          <w:color w:val="000000" w:themeColor="text1"/>
          <w14:textFill>
            <w14:solidFill>
              <w14:schemeClr w14:val="tx1"/>
            </w14:solidFill>
          </w14:textFill>
        </w:rPr>
        <w:fldChar w:fldCharType="end"/>
      </w:r>
    </w:p>
    <w:p>
      <w:pPr>
        <w:pStyle w:val="10"/>
        <w:keepNext w:val="0"/>
        <w:keepLines w:val="0"/>
        <w:pageBreakBefore w:val="0"/>
        <w:widowControl w:val="0"/>
        <w:kinsoku/>
        <w:wordWrap/>
        <w:overflowPunct/>
        <w:topLinePunct w:val="0"/>
        <w:autoSpaceDE/>
        <w:autoSpaceDN/>
        <w:bidi w:val="0"/>
        <w:adjustRightInd/>
        <w:snapToGrid/>
        <w:spacing w:line="460" w:lineRule="exact"/>
        <w:ind w:firstLine="600" w:firstLineChars="200"/>
        <w:textAlignment w:val="auto"/>
        <w:rPr>
          <w:rFonts w:hAnsi="Times New Roman" w:eastAsia="仿宋_GB2312"/>
          <w:color w:val="000000" w:themeColor="text1"/>
          <w14:textFill>
            <w14:solidFill>
              <w14:schemeClr w14:val="tx1"/>
            </w14:solidFill>
          </w14:textFill>
        </w:rPr>
      </w:pPr>
      <w:r>
        <w:rPr>
          <w:rFonts w:hAnsi="Times New Roman" w:eastAsia="仿宋_GB2312"/>
          <w:color w:val="000000" w:themeColor="text1"/>
          <w14:textFill>
            <w14:solidFill>
              <w14:schemeClr w14:val="tx1"/>
            </w14:solidFill>
          </w14:textFill>
        </w:rPr>
        <w:fldChar w:fldCharType="begin"/>
      </w:r>
      <w:r>
        <w:rPr>
          <w:rFonts w:hAnsi="Times New Roman" w:eastAsia="仿宋_GB2312"/>
          <w:color w:val="000000" w:themeColor="text1"/>
          <w14:textFill>
            <w14:solidFill>
              <w14:schemeClr w14:val="tx1"/>
            </w14:solidFill>
          </w14:textFill>
        </w:rPr>
        <w:instrText xml:space="preserve"> HYPERLINK \l "_Toc70026599" </w:instrText>
      </w:r>
      <w:r>
        <w:rPr>
          <w:rFonts w:hAnsi="Times New Roman" w:eastAsia="仿宋_GB2312"/>
          <w:color w:val="000000" w:themeColor="text1"/>
          <w14:textFill>
            <w14:solidFill>
              <w14:schemeClr w14:val="tx1"/>
            </w14:solidFill>
          </w14:textFill>
        </w:rPr>
        <w:fldChar w:fldCharType="separate"/>
      </w:r>
      <w:r>
        <w:rPr>
          <w:rFonts w:hint="eastAsia" w:hAnsi="Times New Roman" w:eastAsia="仿宋_GB2312"/>
          <w:color w:val="000000" w:themeColor="text1"/>
          <w14:textFill>
            <w14:solidFill>
              <w14:schemeClr w14:val="tx1"/>
            </w14:solidFill>
          </w14:textFill>
        </w:rPr>
        <w:t>三、发展目标</w:t>
      </w:r>
      <w:r>
        <w:rPr>
          <w:rFonts w:hAnsi="Times New Roman" w:eastAsia="仿宋_GB2312"/>
          <w:color w:val="000000" w:themeColor="text1"/>
          <w14:textFill>
            <w14:solidFill>
              <w14:schemeClr w14:val="tx1"/>
            </w14:solidFill>
          </w14:textFill>
        </w:rPr>
        <w:tab/>
      </w:r>
      <w:r>
        <w:rPr>
          <w:rFonts w:hAnsi="Times New Roman" w:eastAsia="仿宋_GB2312"/>
          <w:color w:val="000000" w:themeColor="text1"/>
          <w14:textFill>
            <w14:solidFill>
              <w14:schemeClr w14:val="tx1"/>
            </w14:solidFill>
          </w14:textFill>
        </w:rPr>
        <w:fldChar w:fldCharType="begin"/>
      </w:r>
      <w:r>
        <w:rPr>
          <w:rFonts w:hAnsi="Times New Roman" w:eastAsia="仿宋_GB2312"/>
          <w:color w:val="000000" w:themeColor="text1"/>
          <w14:textFill>
            <w14:solidFill>
              <w14:schemeClr w14:val="tx1"/>
            </w14:solidFill>
          </w14:textFill>
        </w:rPr>
        <w:instrText xml:space="preserve"> PAGEREF _Toc70026599 \h </w:instrText>
      </w:r>
      <w:r>
        <w:rPr>
          <w:rFonts w:hAnsi="Times New Roman" w:eastAsia="仿宋_GB2312"/>
          <w:color w:val="000000" w:themeColor="text1"/>
          <w14:textFill>
            <w14:solidFill>
              <w14:schemeClr w14:val="tx1"/>
            </w14:solidFill>
          </w14:textFill>
        </w:rPr>
        <w:fldChar w:fldCharType="separate"/>
      </w:r>
      <w:r>
        <w:rPr>
          <w:rFonts w:hAnsi="Times New Roman" w:eastAsia="仿宋_GB2312"/>
          <w:color w:val="000000" w:themeColor="text1"/>
          <w14:textFill>
            <w14:solidFill>
              <w14:schemeClr w14:val="tx1"/>
            </w14:solidFill>
          </w14:textFill>
        </w:rPr>
        <w:t>10</w:t>
      </w:r>
      <w:r>
        <w:rPr>
          <w:rFonts w:hAnsi="Times New Roman" w:eastAsia="仿宋_GB2312"/>
          <w:color w:val="000000" w:themeColor="text1"/>
          <w14:textFill>
            <w14:solidFill>
              <w14:schemeClr w14:val="tx1"/>
            </w14:solidFill>
          </w14:textFill>
        </w:rPr>
        <w:fldChar w:fldCharType="end"/>
      </w:r>
      <w:r>
        <w:rPr>
          <w:rFonts w:hAnsi="Times New Roman" w:eastAsia="仿宋_GB2312"/>
          <w:color w:val="000000" w:themeColor="text1"/>
          <w14:textFill>
            <w14:solidFill>
              <w14:schemeClr w14:val="tx1"/>
            </w14:solidFill>
          </w14:textFill>
        </w:rPr>
        <w:fldChar w:fldCharType="end"/>
      </w:r>
    </w:p>
    <w:p>
      <w:pPr>
        <w:pStyle w:val="10"/>
        <w:keepNext w:val="0"/>
        <w:keepLines w:val="0"/>
        <w:pageBreakBefore w:val="0"/>
        <w:widowControl w:val="0"/>
        <w:kinsoku/>
        <w:wordWrap/>
        <w:overflowPunct/>
        <w:topLinePunct w:val="0"/>
        <w:autoSpaceDE/>
        <w:autoSpaceDN/>
        <w:bidi w:val="0"/>
        <w:adjustRightInd/>
        <w:snapToGrid/>
        <w:spacing w:line="460" w:lineRule="exact"/>
        <w:textAlignment w:val="auto"/>
        <w:rPr>
          <w:rFonts w:hAnsi="Times New Roman" w:eastAsia="仿宋_GB2312"/>
          <w:color w:val="000000" w:themeColor="text1"/>
          <w:lang w:val="en-US" w:eastAsia="zh-CN"/>
          <w14:textFill>
            <w14:solidFill>
              <w14:schemeClr w14:val="tx1"/>
            </w14:solidFill>
          </w14:textFill>
        </w:rPr>
      </w:pPr>
      <w:r>
        <w:rPr>
          <w:rFonts w:hAnsi="Times New Roman" w:eastAsia="仿宋_GB2312"/>
          <w:color w:val="000000" w:themeColor="text1"/>
          <w14:textFill>
            <w14:solidFill>
              <w14:schemeClr w14:val="tx1"/>
            </w14:solidFill>
          </w14:textFill>
        </w:rPr>
        <w:fldChar w:fldCharType="begin"/>
      </w:r>
      <w:r>
        <w:rPr>
          <w:rFonts w:hAnsi="Times New Roman" w:eastAsia="仿宋_GB2312"/>
          <w:color w:val="000000" w:themeColor="text1"/>
          <w14:textFill>
            <w14:solidFill>
              <w14:schemeClr w14:val="tx1"/>
            </w14:solidFill>
          </w14:textFill>
        </w:rPr>
        <w:instrText xml:space="preserve"> HYPERLINK \l "_Toc70026600" </w:instrText>
      </w:r>
      <w:r>
        <w:rPr>
          <w:rFonts w:hAnsi="Times New Roman" w:eastAsia="仿宋_GB2312"/>
          <w:color w:val="000000" w:themeColor="text1"/>
          <w14:textFill>
            <w14:solidFill>
              <w14:schemeClr w14:val="tx1"/>
            </w14:solidFill>
          </w14:textFill>
        </w:rPr>
        <w:fldChar w:fldCharType="separate"/>
      </w:r>
      <w:r>
        <w:rPr>
          <w:rFonts w:hint="eastAsia" w:hAnsi="Times New Roman" w:eastAsia="仿宋_GB2312"/>
          <w:b/>
          <w:bCs/>
          <w:color w:val="000000" w:themeColor="text1"/>
          <w14:textFill>
            <w14:solidFill>
              <w14:schemeClr w14:val="tx1"/>
            </w14:solidFill>
          </w14:textFill>
        </w:rPr>
        <w:t>第三章</w:t>
      </w:r>
      <w:r>
        <w:rPr>
          <w:rFonts w:hAnsi="Times New Roman" w:eastAsia="仿宋_GB2312"/>
          <w:b/>
          <w:bCs/>
          <w:color w:val="000000" w:themeColor="text1"/>
          <w:lang w:val="en-US" w:eastAsia="zh-CN"/>
          <w14:textFill>
            <w14:solidFill>
              <w14:schemeClr w14:val="tx1"/>
            </w14:solidFill>
          </w14:textFill>
        </w:rPr>
        <w:tab/>
      </w:r>
      <w:r>
        <w:rPr>
          <w:rFonts w:hint="eastAsia" w:hAnsi="Times New Roman" w:eastAsia="仿宋_GB2312"/>
          <w:b/>
          <w:bCs/>
          <w:color w:val="000000" w:themeColor="text1"/>
          <w14:textFill>
            <w14:solidFill>
              <w14:schemeClr w14:val="tx1"/>
            </w14:solidFill>
          </w14:textFill>
        </w:rPr>
        <w:t>主要任务及重点项目</w:t>
      </w:r>
      <w:r>
        <w:rPr>
          <w:rFonts w:hAnsi="Times New Roman" w:eastAsia="仿宋_GB2312"/>
          <w:color w:val="000000" w:themeColor="text1"/>
          <w14:textFill>
            <w14:solidFill>
              <w14:schemeClr w14:val="tx1"/>
            </w14:solidFill>
          </w14:textFill>
        </w:rPr>
        <w:tab/>
      </w:r>
      <w:r>
        <w:rPr>
          <w:rFonts w:hAnsi="Times New Roman" w:eastAsia="仿宋_GB2312"/>
          <w:color w:val="000000" w:themeColor="text1"/>
          <w14:textFill>
            <w14:solidFill>
              <w14:schemeClr w14:val="tx1"/>
            </w14:solidFill>
          </w14:textFill>
        </w:rPr>
        <w:fldChar w:fldCharType="begin"/>
      </w:r>
      <w:r>
        <w:rPr>
          <w:rFonts w:hAnsi="Times New Roman" w:eastAsia="仿宋_GB2312"/>
          <w:color w:val="000000" w:themeColor="text1"/>
          <w14:textFill>
            <w14:solidFill>
              <w14:schemeClr w14:val="tx1"/>
            </w14:solidFill>
          </w14:textFill>
        </w:rPr>
        <w:instrText xml:space="preserve"> PAGEREF _Toc70026600 \h </w:instrText>
      </w:r>
      <w:r>
        <w:rPr>
          <w:rFonts w:hAnsi="Times New Roman" w:eastAsia="仿宋_GB2312"/>
          <w:color w:val="000000" w:themeColor="text1"/>
          <w14:textFill>
            <w14:solidFill>
              <w14:schemeClr w14:val="tx1"/>
            </w14:solidFill>
          </w14:textFill>
        </w:rPr>
        <w:fldChar w:fldCharType="separate"/>
      </w:r>
      <w:r>
        <w:rPr>
          <w:rFonts w:hAnsi="Times New Roman" w:eastAsia="仿宋_GB2312"/>
          <w:color w:val="000000" w:themeColor="text1"/>
          <w14:textFill>
            <w14:solidFill>
              <w14:schemeClr w14:val="tx1"/>
            </w14:solidFill>
          </w14:textFill>
        </w:rPr>
        <w:t>11</w:t>
      </w:r>
      <w:r>
        <w:rPr>
          <w:rFonts w:hAnsi="Times New Roman" w:eastAsia="仿宋_GB2312"/>
          <w:color w:val="000000" w:themeColor="text1"/>
          <w14:textFill>
            <w14:solidFill>
              <w14:schemeClr w14:val="tx1"/>
            </w14:solidFill>
          </w14:textFill>
        </w:rPr>
        <w:fldChar w:fldCharType="end"/>
      </w:r>
      <w:r>
        <w:rPr>
          <w:rFonts w:hAnsi="Times New Roman" w:eastAsia="仿宋_GB2312"/>
          <w:color w:val="000000" w:themeColor="text1"/>
          <w14:textFill>
            <w14:solidFill>
              <w14:schemeClr w14:val="tx1"/>
            </w14:solidFill>
          </w14:textFill>
        </w:rPr>
        <w:fldChar w:fldCharType="end"/>
      </w:r>
    </w:p>
    <w:p>
      <w:pPr>
        <w:pStyle w:val="10"/>
        <w:keepNext w:val="0"/>
        <w:keepLines w:val="0"/>
        <w:pageBreakBefore w:val="0"/>
        <w:widowControl w:val="0"/>
        <w:kinsoku/>
        <w:wordWrap/>
        <w:overflowPunct/>
        <w:topLinePunct w:val="0"/>
        <w:autoSpaceDE/>
        <w:autoSpaceDN/>
        <w:bidi w:val="0"/>
        <w:adjustRightInd/>
        <w:snapToGrid/>
        <w:spacing w:line="460" w:lineRule="exact"/>
        <w:ind w:firstLine="600" w:firstLineChars="200"/>
        <w:textAlignment w:val="auto"/>
        <w:rPr>
          <w:rFonts w:hAnsi="Times New Roman" w:eastAsia="仿宋_GB2312"/>
          <w:color w:val="000000" w:themeColor="text1"/>
          <w14:textFill>
            <w14:solidFill>
              <w14:schemeClr w14:val="tx1"/>
            </w14:solidFill>
          </w14:textFill>
        </w:rPr>
      </w:pPr>
      <w:r>
        <w:rPr>
          <w:rFonts w:hAnsi="Times New Roman" w:eastAsia="仿宋_GB2312"/>
          <w:color w:val="000000" w:themeColor="text1"/>
          <w14:textFill>
            <w14:solidFill>
              <w14:schemeClr w14:val="tx1"/>
            </w14:solidFill>
          </w14:textFill>
        </w:rPr>
        <w:fldChar w:fldCharType="begin"/>
      </w:r>
      <w:r>
        <w:rPr>
          <w:rFonts w:hAnsi="Times New Roman" w:eastAsia="仿宋_GB2312"/>
          <w:color w:val="000000" w:themeColor="text1"/>
          <w14:textFill>
            <w14:solidFill>
              <w14:schemeClr w14:val="tx1"/>
            </w14:solidFill>
          </w14:textFill>
        </w:rPr>
        <w:instrText xml:space="preserve"> HYPERLINK \l "_Toc70026601" </w:instrText>
      </w:r>
      <w:r>
        <w:rPr>
          <w:rFonts w:hAnsi="Times New Roman" w:eastAsia="仿宋_GB2312"/>
          <w:color w:val="000000" w:themeColor="text1"/>
          <w14:textFill>
            <w14:solidFill>
              <w14:schemeClr w14:val="tx1"/>
            </w14:solidFill>
          </w14:textFill>
        </w:rPr>
        <w:fldChar w:fldCharType="separate"/>
      </w:r>
      <w:r>
        <w:rPr>
          <w:rFonts w:hint="eastAsia" w:hAnsi="Times New Roman" w:eastAsia="仿宋_GB2312"/>
          <w:color w:val="000000" w:themeColor="text1"/>
          <w14:textFill>
            <w14:solidFill>
              <w14:schemeClr w14:val="tx1"/>
            </w14:solidFill>
          </w14:textFill>
        </w:rPr>
        <w:t>一、完善医疗卫生服务体系</w:t>
      </w:r>
      <w:r>
        <w:rPr>
          <w:rFonts w:hAnsi="Times New Roman" w:eastAsia="仿宋_GB2312"/>
          <w:color w:val="000000" w:themeColor="text1"/>
          <w14:textFill>
            <w14:solidFill>
              <w14:schemeClr w14:val="tx1"/>
            </w14:solidFill>
          </w14:textFill>
        </w:rPr>
        <w:tab/>
      </w:r>
      <w:r>
        <w:rPr>
          <w:rFonts w:hAnsi="Times New Roman" w:eastAsia="仿宋_GB2312"/>
          <w:color w:val="000000" w:themeColor="text1"/>
          <w14:textFill>
            <w14:solidFill>
              <w14:schemeClr w14:val="tx1"/>
            </w14:solidFill>
          </w14:textFill>
        </w:rPr>
        <w:fldChar w:fldCharType="begin"/>
      </w:r>
      <w:r>
        <w:rPr>
          <w:rFonts w:hAnsi="Times New Roman" w:eastAsia="仿宋_GB2312"/>
          <w:color w:val="000000" w:themeColor="text1"/>
          <w14:textFill>
            <w14:solidFill>
              <w14:schemeClr w14:val="tx1"/>
            </w14:solidFill>
          </w14:textFill>
        </w:rPr>
        <w:instrText xml:space="preserve"> PAGEREF _Toc70026601 \h </w:instrText>
      </w:r>
      <w:r>
        <w:rPr>
          <w:rFonts w:hAnsi="Times New Roman" w:eastAsia="仿宋_GB2312"/>
          <w:color w:val="000000" w:themeColor="text1"/>
          <w14:textFill>
            <w14:solidFill>
              <w14:schemeClr w14:val="tx1"/>
            </w14:solidFill>
          </w14:textFill>
        </w:rPr>
        <w:fldChar w:fldCharType="separate"/>
      </w:r>
      <w:r>
        <w:rPr>
          <w:rFonts w:hAnsi="Times New Roman" w:eastAsia="仿宋_GB2312"/>
          <w:color w:val="000000" w:themeColor="text1"/>
          <w14:textFill>
            <w14:solidFill>
              <w14:schemeClr w14:val="tx1"/>
            </w14:solidFill>
          </w14:textFill>
        </w:rPr>
        <w:t>11</w:t>
      </w:r>
      <w:r>
        <w:rPr>
          <w:rFonts w:hAnsi="Times New Roman" w:eastAsia="仿宋_GB2312"/>
          <w:color w:val="000000" w:themeColor="text1"/>
          <w14:textFill>
            <w14:solidFill>
              <w14:schemeClr w14:val="tx1"/>
            </w14:solidFill>
          </w14:textFill>
        </w:rPr>
        <w:fldChar w:fldCharType="end"/>
      </w:r>
      <w:r>
        <w:rPr>
          <w:rFonts w:hAnsi="Times New Roman" w:eastAsia="仿宋_GB2312"/>
          <w:color w:val="000000" w:themeColor="text1"/>
          <w14:textFill>
            <w14:solidFill>
              <w14:schemeClr w14:val="tx1"/>
            </w14:solidFill>
          </w14:textFill>
        </w:rPr>
        <w:fldChar w:fldCharType="end"/>
      </w:r>
    </w:p>
    <w:p>
      <w:pPr>
        <w:pStyle w:val="10"/>
        <w:keepNext w:val="0"/>
        <w:keepLines w:val="0"/>
        <w:pageBreakBefore w:val="0"/>
        <w:widowControl w:val="0"/>
        <w:kinsoku/>
        <w:wordWrap/>
        <w:overflowPunct/>
        <w:topLinePunct w:val="0"/>
        <w:autoSpaceDE/>
        <w:autoSpaceDN/>
        <w:bidi w:val="0"/>
        <w:adjustRightInd/>
        <w:snapToGrid/>
        <w:spacing w:line="460" w:lineRule="exact"/>
        <w:ind w:firstLine="600" w:firstLineChars="200"/>
        <w:textAlignment w:val="auto"/>
        <w:rPr>
          <w:rFonts w:hAnsi="Times New Roman" w:eastAsia="仿宋_GB2312"/>
          <w:color w:val="000000" w:themeColor="text1"/>
          <w14:textFill>
            <w14:solidFill>
              <w14:schemeClr w14:val="tx1"/>
            </w14:solidFill>
          </w14:textFill>
        </w:rPr>
      </w:pPr>
      <w:r>
        <w:rPr>
          <w:rFonts w:hAnsi="Times New Roman" w:eastAsia="仿宋_GB2312"/>
          <w:color w:val="000000" w:themeColor="text1"/>
          <w14:textFill>
            <w14:solidFill>
              <w14:schemeClr w14:val="tx1"/>
            </w14:solidFill>
          </w14:textFill>
        </w:rPr>
        <w:fldChar w:fldCharType="begin"/>
      </w:r>
      <w:r>
        <w:rPr>
          <w:rFonts w:hAnsi="Times New Roman" w:eastAsia="仿宋_GB2312"/>
          <w:color w:val="000000" w:themeColor="text1"/>
          <w14:textFill>
            <w14:solidFill>
              <w14:schemeClr w14:val="tx1"/>
            </w14:solidFill>
          </w14:textFill>
        </w:rPr>
        <w:instrText xml:space="preserve"> HYPERLINK \l "_Toc70026602" </w:instrText>
      </w:r>
      <w:r>
        <w:rPr>
          <w:rFonts w:hAnsi="Times New Roman" w:eastAsia="仿宋_GB2312"/>
          <w:color w:val="000000" w:themeColor="text1"/>
          <w14:textFill>
            <w14:solidFill>
              <w14:schemeClr w14:val="tx1"/>
            </w14:solidFill>
          </w14:textFill>
        </w:rPr>
        <w:fldChar w:fldCharType="separate"/>
      </w:r>
      <w:r>
        <w:rPr>
          <w:rFonts w:hint="eastAsia" w:hAnsi="Times New Roman" w:eastAsia="仿宋_GB2312"/>
          <w:color w:val="000000" w:themeColor="text1"/>
          <w14:textFill>
            <w14:solidFill>
              <w14:schemeClr w14:val="tx1"/>
            </w14:solidFill>
          </w14:textFill>
        </w:rPr>
        <w:t>二、加强公共卫生和重大疾病防治</w:t>
      </w:r>
      <w:r>
        <w:rPr>
          <w:rFonts w:hAnsi="Times New Roman" w:eastAsia="仿宋_GB2312"/>
          <w:color w:val="000000" w:themeColor="text1"/>
          <w14:textFill>
            <w14:solidFill>
              <w14:schemeClr w14:val="tx1"/>
            </w14:solidFill>
          </w14:textFill>
        </w:rPr>
        <w:tab/>
      </w:r>
      <w:r>
        <w:rPr>
          <w:rFonts w:hAnsi="Times New Roman" w:eastAsia="仿宋_GB2312"/>
          <w:color w:val="000000" w:themeColor="text1"/>
          <w14:textFill>
            <w14:solidFill>
              <w14:schemeClr w14:val="tx1"/>
            </w14:solidFill>
          </w14:textFill>
        </w:rPr>
        <w:fldChar w:fldCharType="begin"/>
      </w:r>
      <w:r>
        <w:rPr>
          <w:rFonts w:hAnsi="Times New Roman" w:eastAsia="仿宋_GB2312"/>
          <w:color w:val="000000" w:themeColor="text1"/>
          <w14:textFill>
            <w14:solidFill>
              <w14:schemeClr w14:val="tx1"/>
            </w14:solidFill>
          </w14:textFill>
        </w:rPr>
        <w:instrText xml:space="preserve"> PAGEREF _Toc70026602 \h </w:instrText>
      </w:r>
      <w:r>
        <w:rPr>
          <w:rFonts w:hAnsi="Times New Roman" w:eastAsia="仿宋_GB2312"/>
          <w:color w:val="000000" w:themeColor="text1"/>
          <w14:textFill>
            <w14:solidFill>
              <w14:schemeClr w14:val="tx1"/>
            </w14:solidFill>
          </w14:textFill>
        </w:rPr>
        <w:fldChar w:fldCharType="separate"/>
      </w:r>
      <w:r>
        <w:rPr>
          <w:rFonts w:hAnsi="Times New Roman" w:eastAsia="仿宋_GB2312"/>
          <w:color w:val="000000" w:themeColor="text1"/>
          <w14:textFill>
            <w14:solidFill>
              <w14:schemeClr w14:val="tx1"/>
            </w14:solidFill>
          </w14:textFill>
        </w:rPr>
        <w:t>13</w:t>
      </w:r>
      <w:r>
        <w:rPr>
          <w:rFonts w:hAnsi="Times New Roman" w:eastAsia="仿宋_GB2312"/>
          <w:color w:val="000000" w:themeColor="text1"/>
          <w14:textFill>
            <w14:solidFill>
              <w14:schemeClr w14:val="tx1"/>
            </w14:solidFill>
          </w14:textFill>
        </w:rPr>
        <w:fldChar w:fldCharType="end"/>
      </w:r>
      <w:r>
        <w:rPr>
          <w:rFonts w:hAnsi="Times New Roman" w:eastAsia="仿宋_GB2312"/>
          <w:color w:val="000000" w:themeColor="text1"/>
          <w14:textFill>
            <w14:solidFill>
              <w14:schemeClr w14:val="tx1"/>
            </w14:solidFill>
          </w14:textFill>
        </w:rPr>
        <w:fldChar w:fldCharType="end"/>
      </w:r>
    </w:p>
    <w:p>
      <w:pPr>
        <w:pStyle w:val="10"/>
        <w:keepNext w:val="0"/>
        <w:keepLines w:val="0"/>
        <w:pageBreakBefore w:val="0"/>
        <w:widowControl w:val="0"/>
        <w:kinsoku/>
        <w:wordWrap/>
        <w:overflowPunct/>
        <w:topLinePunct w:val="0"/>
        <w:autoSpaceDE/>
        <w:autoSpaceDN/>
        <w:bidi w:val="0"/>
        <w:adjustRightInd/>
        <w:snapToGrid/>
        <w:spacing w:line="460" w:lineRule="exact"/>
        <w:ind w:firstLine="600" w:firstLineChars="200"/>
        <w:textAlignment w:val="auto"/>
        <w:rPr>
          <w:rFonts w:hAnsi="Times New Roman" w:eastAsia="仿宋_GB2312"/>
          <w:color w:val="000000" w:themeColor="text1"/>
          <w14:textFill>
            <w14:solidFill>
              <w14:schemeClr w14:val="tx1"/>
            </w14:solidFill>
          </w14:textFill>
        </w:rPr>
      </w:pPr>
      <w:r>
        <w:rPr>
          <w:rFonts w:hAnsi="Times New Roman" w:eastAsia="仿宋_GB2312"/>
          <w:color w:val="000000" w:themeColor="text1"/>
          <w14:textFill>
            <w14:solidFill>
              <w14:schemeClr w14:val="tx1"/>
            </w14:solidFill>
          </w14:textFill>
        </w:rPr>
        <w:fldChar w:fldCharType="begin"/>
      </w:r>
      <w:r>
        <w:rPr>
          <w:rFonts w:hAnsi="Times New Roman" w:eastAsia="仿宋_GB2312"/>
          <w:color w:val="000000" w:themeColor="text1"/>
          <w14:textFill>
            <w14:solidFill>
              <w14:schemeClr w14:val="tx1"/>
            </w14:solidFill>
          </w14:textFill>
        </w:rPr>
        <w:instrText xml:space="preserve"> HYPERLINK \l "_Toc70026603" </w:instrText>
      </w:r>
      <w:r>
        <w:rPr>
          <w:rFonts w:hAnsi="Times New Roman" w:eastAsia="仿宋_GB2312"/>
          <w:color w:val="000000" w:themeColor="text1"/>
          <w14:textFill>
            <w14:solidFill>
              <w14:schemeClr w14:val="tx1"/>
            </w14:solidFill>
          </w14:textFill>
        </w:rPr>
        <w:fldChar w:fldCharType="separate"/>
      </w:r>
      <w:r>
        <w:rPr>
          <w:rFonts w:hint="eastAsia" w:hAnsi="Times New Roman" w:eastAsia="仿宋_GB2312"/>
          <w:color w:val="000000" w:themeColor="text1"/>
          <w14:textFill>
            <w14:solidFill>
              <w14:schemeClr w14:val="tx1"/>
            </w14:solidFill>
          </w14:textFill>
        </w:rPr>
        <w:t>三、推进卫生健康信息化建设</w:t>
      </w:r>
      <w:r>
        <w:rPr>
          <w:rFonts w:hAnsi="Times New Roman" w:eastAsia="仿宋_GB2312"/>
          <w:color w:val="000000" w:themeColor="text1"/>
          <w14:textFill>
            <w14:solidFill>
              <w14:schemeClr w14:val="tx1"/>
            </w14:solidFill>
          </w14:textFill>
        </w:rPr>
        <w:tab/>
      </w:r>
      <w:r>
        <w:rPr>
          <w:rFonts w:hAnsi="Times New Roman" w:eastAsia="仿宋_GB2312"/>
          <w:color w:val="000000" w:themeColor="text1"/>
          <w14:textFill>
            <w14:solidFill>
              <w14:schemeClr w14:val="tx1"/>
            </w14:solidFill>
          </w14:textFill>
        </w:rPr>
        <w:fldChar w:fldCharType="begin"/>
      </w:r>
      <w:r>
        <w:rPr>
          <w:rFonts w:hAnsi="Times New Roman" w:eastAsia="仿宋_GB2312"/>
          <w:color w:val="000000" w:themeColor="text1"/>
          <w14:textFill>
            <w14:solidFill>
              <w14:schemeClr w14:val="tx1"/>
            </w14:solidFill>
          </w14:textFill>
        </w:rPr>
        <w:instrText xml:space="preserve"> PAGEREF _Toc70026603 \h </w:instrText>
      </w:r>
      <w:r>
        <w:rPr>
          <w:rFonts w:hAnsi="Times New Roman" w:eastAsia="仿宋_GB2312"/>
          <w:color w:val="000000" w:themeColor="text1"/>
          <w14:textFill>
            <w14:solidFill>
              <w14:schemeClr w14:val="tx1"/>
            </w14:solidFill>
          </w14:textFill>
        </w:rPr>
        <w:fldChar w:fldCharType="separate"/>
      </w:r>
      <w:r>
        <w:rPr>
          <w:rFonts w:hAnsi="Times New Roman" w:eastAsia="仿宋_GB2312"/>
          <w:color w:val="000000" w:themeColor="text1"/>
          <w14:textFill>
            <w14:solidFill>
              <w14:schemeClr w14:val="tx1"/>
            </w14:solidFill>
          </w14:textFill>
        </w:rPr>
        <w:t>15</w:t>
      </w:r>
      <w:r>
        <w:rPr>
          <w:rFonts w:hAnsi="Times New Roman" w:eastAsia="仿宋_GB2312"/>
          <w:color w:val="000000" w:themeColor="text1"/>
          <w14:textFill>
            <w14:solidFill>
              <w14:schemeClr w14:val="tx1"/>
            </w14:solidFill>
          </w14:textFill>
        </w:rPr>
        <w:fldChar w:fldCharType="end"/>
      </w:r>
      <w:r>
        <w:rPr>
          <w:rFonts w:hAnsi="Times New Roman" w:eastAsia="仿宋_GB2312"/>
          <w:color w:val="000000" w:themeColor="text1"/>
          <w14:textFill>
            <w14:solidFill>
              <w14:schemeClr w14:val="tx1"/>
            </w14:solidFill>
          </w14:textFill>
        </w:rPr>
        <w:fldChar w:fldCharType="end"/>
      </w:r>
    </w:p>
    <w:p>
      <w:pPr>
        <w:pStyle w:val="10"/>
        <w:keepNext w:val="0"/>
        <w:keepLines w:val="0"/>
        <w:pageBreakBefore w:val="0"/>
        <w:widowControl w:val="0"/>
        <w:kinsoku/>
        <w:wordWrap/>
        <w:overflowPunct/>
        <w:topLinePunct w:val="0"/>
        <w:autoSpaceDE/>
        <w:autoSpaceDN/>
        <w:bidi w:val="0"/>
        <w:adjustRightInd/>
        <w:snapToGrid/>
        <w:spacing w:line="460" w:lineRule="exact"/>
        <w:ind w:firstLine="600" w:firstLineChars="200"/>
        <w:textAlignment w:val="auto"/>
        <w:rPr>
          <w:rFonts w:hAnsi="Times New Roman" w:eastAsia="仿宋_GB2312"/>
          <w:color w:val="000000" w:themeColor="text1"/>
          <w14:textFill>
            <w14:solidFill>
              <w14:schemeClr w14:val="tx1"/>
            </w14:solidFill>
          </w14:textFill>
        </w:rPr>
      </w:pPr>
      <w:r>
        <w:rPr>
          <w:rFonts w:hAnsi="Times New Roman" w:eastAsia="仿宋_GB2312"/>
          <w:color w:val="000000" w:themeColor="text1"/>
          <w14:textFill>
            <w14:solidFill>
              <w14:schemeClr w14:val="tx1"/>
            </w14:solidFill>
          </w14:textFill>
        </w:rPr>
        <w:fldChar w:fldCharType="begin"/>
      </w:r>
      <w:r>
        <w:rPr>
          <w:rFonts w:hAnsi="Times New Roman" w:eastAsia="仿宋_GB2312"/>
          <w:color w:val="000000" w:themeColor="text1"/>
          <w14:textFill>
            <w14:solidFill>
              <w14:schemeClr w14:val="tx1"/>
            </w14:solidFill>
          </w14:textFill>
        </w:rPr>
        <w:instrText xml:space="preserve"> HYPERLINK \l "_Toc70026604" </w:instrText>
      </w:r>
      <w:r>
        <w:rPr>
          <w:rFonts w:hAnsi="Times New Roman" w:eastAsia="仿宋_GB2312"/>
          <w:color w:val="000000" w:themeColor="text1"/>
          <w14:textFill>
            <w14:solidFill>
              <w14:schemeClr w14:val="tx1"/>
            </w14:solidFill>
          </w14:textFill>
        </w:rPr>
        <w:fldChar w:fldCharType="separate"/>
      </w:r>
      <w:r>
        <w:rPr>
          <w:rFonts w:hint="eastAsia" w:hAnsi="Times New Roman" w:eastAsia="仿宋_GB2312"/>
          <w:color w:val="000000" w:themeColor="text1"/>
          <w14:textFill>
            <w14:solidFill>
              <w14:schemeClr w14:val="tx1"/>
            </w14:solidFill>
          </w14:textFill>
        </w:rPr>
        <w:t>四、积极落实重大疾病防控要求</w:t>
      </w:r>
      <w:r>
        <w:rPr>
          <w:rFonts w:hAnsi="Times New Roman" w:eastAsia="仿宋_GB2312"/>
          <w:color w:val="000000" w:themeColor="text1"/>
          <w14:textFill>
            <w14:solidFill>
              <w14:schemeClr w14:val="tx1"/>
            </w14:solidFill>
          </w14:textFill>
        </w:rPr>
        <w:tab/>
      </w:r>
      <w:r>
        <w:rPr>
          <w:rFonts w:hAnsi="Times New Roman" w:eastAsia="仿宋_GB2312"/>
          <w:color w:val="000000" w:themeColor="text1"/>
          <w14:textFill>
            <w14:solidFill>
              <w14:schemeClr w14:val="tx1"/>
            </w14:solidFill>
          </w14:textFill>
        </w:rPr>
        <w:fldChar w:fldCharType="begin"/>
      </w:r>
      <w:r>
        <w:rPr>
          <w:rFonts w:hAnsi="Times New Roman" w:eastAsia="仿宋_GB2312"/>
          <w:color w:val="000000" w:themeColor="text1"/>
          <w14:textFill>
            <w14:solidFill>
              <w14:schemeClr w14:val="tx1"/>
            </w14:solidFill>
          </w14:textFill>
        </w:rPr>
        <w:instrText xml:space="preserve"> PAGEREF _Toc70026604 \h </w:instrText>
      </w:r>
      <w:r>
        <w:rPr>
          <w:rFonts w:hAnsi="Times New Roman" w:eastAsia="仿宋_GB2312"/>
          <w:color w:val="000000" w:themeColor="text1"/>
          <w14:textFill>
            <w14:solidFill>
              <w14:schemeClr w14:val="tx1"/>
            </w14:solidFill>
          </w14:textFill>
        </w:rPr>
        <w:fldChar w:fldCharType="separate"/>
      </w:r>
      <w:r>
        <w:rPr>
          <w:rFonts w:hAnsi="Times New Roman" w:eastAsia="仿宋_GB2312"/>
          <w:color w:val="000000" w:themeColor="text1"/>
          <w14:textFill>
            <w14:solidFill>
              <w14:schemeClr w14:val="tx1"/>
            </w14:solidFill>
          </w14:textFill>
        </w:rPr>
        <w:t>17</w:t>
      </w:r>
      <w:r>
        <w:rPr>
          <w:rFonts w:hAnsi="Times New Roman" w:eastAsia="仿宋_GB2312"/>
          <w:color w:val="000000" w:themeColor="text1"/>
          <w14:textFill>
            <w14:solidFill>
              <w14:schemeClr w14:val="tx1"/>
            </w14:solidFill>
          </w14:textFill>
        </w:rPr>
        <w:fldChar w:fldCharType="end"/>
      </w:r>
      <w:r>
        <w:rPr>
          <w:rFonts w:hAnsi="Times New Roman" w:eastAsia="仿宋_GB2312"/>
          <w:color w:val="000000" w:themeColor="text1"/>
          <w14:textFill>
            <w14:solidFill>
              <w14:schemeClr w14:val="tx1"/>
            </w14:solidFill>
          </w14:textFill>
        </w:rPr>
        <w:fldChar w:fldCharType="end"/>
      </w:r>
    </w:p>
    <w:p>
      <w:pPr>
        <w:pStyle w:val="10"/>
        <w:keepNext w:val="0"/>
        <w:keepLines w:val="0"/>
        <w:pageBreakBefore w:val="0"/>
        <w:widowControl w:val="0"/>
        <w:kinsoku/>
        <w:wordWrap/>
        <w:overflowPunct/>
        <w:topLinePunct w:val="0"/>
        <w:autoSpaceDE/>
        <w:autoSpaceDN/>
        <w:bidi w:val="0"/>
        <w:adjustRightInd/>
        <w:snapToGrid/>
        <w:spacing w:line="460" w:lineRule="exact"/>
        <w:ind w:firstLine="600" w:firstLineChars="200"/>
        <w:textAlignment w:val="auto"/>
        <w:rPr>
          <w:rFonts w:hAnsi="Times New Roman" w:eastAsia="仿宋_GB2312"/>
          <w:color w:val="000000" w:themeColor="text1"/>
          <w14:textFill>
            <w14:solidFill>
              <w14:schemeClr w14:val="tx1"/>
            </w14:solidFill>
          </w14:textFill>
        </w:rPr>
      </w:pPr>
      <w:r>
        <w:rPr>
          <w:rFonts w:hAnsi="Times New Roman" w:eastAsia="仿宋_GB2312"/>
          <w:color w:val="000000" w:themeColor="text1"/>
          <w14:textFill>
            <w14:solidFill>
              <w14:schemeClr w14:val="tx1"/>
            </w14:solidFill>
          </w14:textFill>
        </w:rPr>
        <w:fldChar w:fldCharType="begin"/>
      </w:r>
      <w:r>
        <w:rPr>
          <w:rFonts w:hAnsi="Times New Roman" w:eastAsia="仿宋_GB2312"/>
          <w:color w:val="000000" w:themeColor="text1"/>
          <w14:textFill>
            <w14:solidFill>
              <w14:schemeClr w14:val="tx1"/>
            </w14:solidFill>
          </w14:textFill>
        </w:rPr>
        <w:instrText xml:space="preserve"> HYPERLINK \l "_Toc70026605" </w:instrText>
      </w:r>
      <w:r>
        <w:rPr>
          <w:rFonts w:hAnsi="Times New Roman" w:eastAsia="仿宋_GB2312"/>
          <w:color w:val="000000" w:themeColor="text1"/>
          <w14:textFill>
            <w14:solidFill>
              <w14:schemeClr w14:val="tx1"/>
            </w14:solidFill>
          </w14:textFill>
        </w:rPr>
        <w:fldChar w:fldCharType="separate"/>
      </w:r>
      <w:r>
        <w:rPr>
          <w:rFonts w:hint="eastAsia" w:hAnsi="Times New Roman" w:eastAsia="仿宋_GB2312"/>
          <w:color w:val="000000" w:themeColor="text1"/>
          <w14:textFill>
            <w14:solidFill>
              <w14:schemeClr w14:val="tx1"/>
            </w14:solidFill>
          </w14:textFill>
        </w:rPr>
        <w:t>五、加强重点人群健康服务</w:t>
      </w:r>
      <w:r>
        <w:rPr>
          <w:rFonts w:hAnsi="Times New Roman" w:eastAsia="仿宋_GB2312"/>
          <w:color w:val="000000" w:themeColor="text1"/>
          <w14:textFill>
            <w14:solidFill>
              <w14:schemeClr w14:val="tx1"/>
            </w14:solidFill>
          </w14:textFill>
        </w:rPr>
        <w:tab/>
      </w:r>
      <w:r>
        <w:rPr>
          <w:rFonts w:hAnsi="Times New Roman" w:eastAsia="仿宋_GB2312"/>
          <w:color w:val="000000" w:themeColor="text1"/>
          <w14:textFill>
            <w14:solidFill>
              <w14:schemeClr w14:val="tx1"/>
            </w14:solidFill>
          </w14:textFill>
        </w:rPr>
        <w:fldChar w:fldCharType="begin"/>
      </w:r>
      <w:r>
        <w:rPr>
          <w:rFonts w:hAnsi="Times New Roman" w:eastAsia="仿宋_GB2312"/>
          <w:color w:val="000000" w:themeColor="text1"/>
          <w14:textFill>
            <w14:solidFill>
              <w14:schemeClr w14:val="tx1"/>
            </w14:solidFill>
          </w14:textFill>
        </w:rPr>
        <w:instrText xml:space="preserve"> PAGEREF _Toc70026605 \h </w:instrText>
      </w:r>
      <w:r>
        <w:rPr>
          <w:rFonts w:hAnsi="Times New Roman" w:eastAsia="仿宋_GB2312"/>
          <w:color w:val="000000" w:themeColor="text1"/>
          <w14:textFill>
            <w14:solidFill>
              <w14:schemeClr w14:val="tx1"/>
            </w14:solidFill>
          </w14:textFill>
        </w:rPr>
        <w:fldChar w:fldCharType="separate"/>
      </w:r>
      <w:r>
        <w:rPr>
          <w:rFonts w:hAnsi="Times New Roman" w:eastAsia="仿宋_GB2312"/>
          <w:color w:val="000000" w:themeColor="text1"/>
          <w14:textFill>
            <w14:solidFill>
              <w14:schemeClr w14:val="tx1"/>
            </w14:solidFill>
          </w14:textFill>
        </w:rPr>
        <w:t>18</w:t>
      </w:r>
      <w:r>
        <w:rPr>
          <w:rFonts w:hAnsi="Times New Roman" w:eastAsia="仿宋_GB2312"/>
          <w:color w:val="000000" w:themeColor="text1"/>
          <w14:textFill>
            <w14:solidFill>
              <w14:schemeClr w14:val="tx1"/>
            </w14:solidFill>
          </w14:textFill>
        </w:rPr>
        <w:fldChar w:fldCharType="end"/>
      </w:r>
      <w:r>
        <w:rPr>
          <w:rFonts w:hAnsi="Times New Roman" w:eastAsia="仿宋_GB2312"/>
          <w:color w:val="000000" w:themeColor="text1"/>
          <w14:textFill>
            <w14:solidFill>
              <w14:schemeClr w14:val="tx1"/>
            </w14:solidFill>
          </w14:textFill>
        </w:rPr>
        <w:fldChar w:fldCharType="end"/>
      </w:r>
    </w:p>
    <w:p>
      <w:pPr>
        <w:pStyle w:val="10"/>
        <w:keepNext w:val="0"/>
        <w:keepLines w:val="0"/>
        <w:pageBreakBefore w:val="0"/>
        <w:widowControl w:val="0"/>
        <w:kinsoku/>
        <w:wordWrap/>
        <w:overflowPunct/>
        <w:topLinePunct w:val="0"/>
        <w:autoSpaceDE/>
        <w:autoSpaceDN/>
        <w:bidi w:val="0"/>
        <w:adjustRightInd/>
        <w:snapToGrid/>
        <w:spacing w:line="460" w:lineRule="exact"/>
        <w:ind w:firstLine="600" w:firstLineChars="200"/>
        <w:textAlignment w:val="auto"/>
        <w:rPr>
          <w:rFonts w:hAnsi="Times New Roman" w:eastAsia="仿宋_GB2312"/>
          <w:color w:val="000000" w:themeColor="text1"/>
          <w14:textFill>
            <w14:solidFill>
              <w14:schemeClr w14:val="tx1"/>
            </w14:solidFill>
          </w14:textFill>
        </w:rPr>
      </w:pPr>
      <w:r>
        <w:rPr>
          <w:rFonts w:hAnsi="Times New Roman" w:eastAsia="仿宋_GB2312"/>
          <w:color w:val="000000" w:themeColor="text1"/>
          <w14:textFill>
            <w14:solidFill>
              <w14:schemeClr w14:val="tx1"/>
            </w14:solidFill>
          </w14:textFill>
        </w:rPr>
        <w:fldChar w:fldCharType="begin"/>
      </w:r>
      <w:r>
        <w:rPr>
          <w:rFonts w:hAnsi="Times New Roman" w:eastAsia="仿宋_GB2312"/>
          <w:color w:val="000000" w:themeColor="text1"/>
          <w14:textFill>
            <w14:solidFill>
              <w14:schemeClr w14:val="tx1"/>
            </w14:solidFill>
          </w14:textFill>
        </w:rPr>
        <w:instrText xml:space="preserve"> HYPERLINK \l "_Toc70026606" </w:instrText>
      </w:r>
      <w:r>
        <w:rPr>
          <w:rFonts w:hAnsi="Times New Roman" w:eastAsia="仿宋_GB2312"/>
          <w:color w:val="000000" w:themeColor="text1"/>
          <w14:textFill>
            <w14:solidFill>
              <w14:schemeClr w14:val="tx1"/>
            </w14:solidFill>
          </w14:textFill>
        </w:rPr>
        <w:fldChar w:fldCharType="separate"/>
      </w:r>
      <w:r>
        <w:rPr>
          <w:rFonts w:hint="eastAsia" w:hAnsi="Times New Roman" w:eastAsia="仿宋_GB2312"/>
          <w:color w:val="000000" w:themeColor="text1"/>
          <w14:textFill>
            <w14:solidFill>
              <w14:schemeClr w14:val="tx1"/>
            </w14:solidFill>
          </w14:textFill>
        </w:rPr>
        <w:t>六、推进医养深度融合发展</w:t>
      </w:r>
      <w:r>
        <w:rPr>
          <w:rFonts w:hAnsi="Times New Roman" w:eastAsia="仿宋_GB2312"/>
          <w:color w:val="000000" w:themeColor="text1"/>
          <w14:textFill>
            <w14:solidFill>
              <w14:schemeClr w14:val="tx1"/>
            </w14:solidFill>
          </w14:textFill>
        </w:rPr>
        <w:tab/>
      </w:r>
      <w:r>
        <w:rPr>
          <w:rFonts w:hAnsi="Times New Roman" w:eastAsia="仿宋_GB2312"/>
          <w:color w:val="000000" w:themeColor="text1"/>
          <w14:textFill>
            <w14:solidFill>
              <w14:schemeClr w14:val="tx1"/>
            </w14:solidFill>
          </w14:textFill>
        </w:rPr>
        <w:fldChar w:fldCharType="begin"/>
      </w:r>
      <w:r>
        <w:rPr>
          <w:rFonts w:hAnsi="Times New Roman" w:eastAsia="仿宋_GB2312"/>
          <w:color w:val="000000" w:themeColor="text1"/>
          <w14:textFill>
            <w14:solidFill>
              <w14:schemeClr w14:val="tx1"/>
            </w14:solidFill>
          </w14:textFill>
        </w:rPr>
        <w:instrText xml:space="preserve"> PAGEREF _Toc70026606 \h </w:instrText>
      </w:r>
      <w:r>
        <w:rPr>
          <w:rFonts w:hAnsi="Times New Roman" w:eastAsia="仿宋_GB2312"/>
          <w:color w:val="000000" w:themeColor="text1"/>
          <w14:textFill>
            <w14:solidFill>
              <w14:schemeClr w14:val="tx1"/>
            </w14:solidFill>
          </w14:textFill>
        </w:rPr>
        <w:fldChar w:fldCharType="separate"/>
      </w:r>
      <w:r>
        <w:rPr>
          <w:rFonts w:hAnsi="Times New Roman" w:eastAsia="仿宋_GB2312"/>
          <w:color w:val="000000" w:themeColor="text1"/>
          <w14:textFill>
            <w14:solidFill>
              <w14:schemeClr w14:val="tx1"/>
            </w14:solidFill>
          </w14:textFill>
        </w:rPr>
        <w:t>20</w:t>
      </w:r>
      <w:r>
        <w:rPr>
          <w:rFonts w:hAnsi="Times New Roman" w:eastAsia="仿宋_GB2312"/>
          <w:color w:val="000000" w:themeColor="text1"/>
          <w14:textFill>
            <w14:solidFill>
              <w14:schemeClr w14:val="tx1"/>
            </w14:solidFill>
          </w14:textFill>
        </w:rPr>
        <w:fldChar w:fldCharType="end"/>
      </w:r>
      <w:r>
        <w:rPr>
          <w:rFonts w:hAnsi="Times New Roman" w:eastAsia="仿宋_GB2312"/>
          <w:color w:val="000000" w:themeColor="text1"/>
          <w14:textFill>
            <w14:solidFill>
              <w14:schemeClr w14:val="tx1"/>
            </w14:solidFill>
          </w14:textFill>
        </w:rPr>
        <w:fldChar w:fldCharType="end"/>
      </w:r>
    </w:p>
    <w:p>
      <w:pPr>
        <w:pStyle w:val="10"/>
        <w:keepNext w:val="0"/>
        <w:keepLines w:val="0"/>
        <w:pageBreakBefore w:val="0"/>
        <w:widowControl w:val="0"/>
        <w:kinsoku/>
        <w:wordWrap/>
        <w:overflowPunct/>
        <w:topLinePunct w:val="0"/>
        <w:autoSpaceDE/>
        <w:autoSpaceDN/>
        <w:bidi w:val="0"/>
        <w:adjustRightInd/>
        <w:snapToGrid/>
        <w:spacing w:line="460" w:lineRule="exact"/>
        <w:ind w:firstLine="600" w:firstLineChars="200"/>
        <w:textAlignment w:val="auto"/>
        <w:rPr>
          <w:rFonts w:hAnsi="Times New Roman" w:eastAsia="仿宋_GB2312"/>
          <w:color w:val="000000" w:themeColor="text1"/>
          <w14:textFill>
            <w14:solidFill>
              <w14:schemeClr w14:val="tx1"/>
            </w14:solidFill>
          </w14:textFill>
        </w:rPr>
      </w:pPr>
      <w:r>
        <w:rPr>
          <w:rFonts w:hAnsi="Times New Roman" w:eastAsia="仿宋_GB2312"/>
          <w:color w:val="000000" w:themeColor="text1"/>
          <w14:textFill>
            <w14:solidFill>
              <w14:schemeClr w14:val="tx1"/>
            </w14:solidFill>
          </w14:textFill>
        </w:rPr>
        <w:fldChar w:fldCharType="begin"/>
      </w:r>
      <w:r>
        <w:rPr>
          <w:rFonts w:hAnsi="Times New Roman" w:eastAsia="仿宋_GB2312"/>
          <w:color w:val="000000" w:themeColor="text1"/>
          <w14:textFill>
            <w14:solidFill>
              <w14:schemeClr w14:val="tx1"/>
            </w14:solidFill>
          </w14:textFill>
        </w:rPr>
        <w:instrText xml:space="preserve"> HYPERLINK \l "_Toc70026607" </w:instrText>
      </w:r>
      <w:r>
        <w:rPr>
          <w:rFonts w:hAnsi="Times New Roman" w:eastAsia="仿宋_GB2312"/>
          <w:color w:val="000000" w:themeColor="text1"/>
          <w14:textFill>
            <w14:solidFill>
              <w14:schemeClr w14:val="tx1"/>
            </w14:solidFill>
          </w14:textFill>
        </w:rPr>
        <w:fldChar w:fldCharType="separate"/>
      </w:r>
      <w:r>
        <w:rPr>
          <w:rFonts w:hint="eastAsia" w:hAnsi="Times New Roman" w:eastAsia="仿宋_GB2312"/>
          <w:color w:val="000000" w:themeColor="text1"/>
          <w14:textFill>
            <w14:solidFill>
              <w14:schemeClr w14:val="tx1"/>
            </w14:solidFill>
          </w14:textFill>
        </w:rPr>
        <w:t>七、推进中医药在传承创新中高质量发展</w:t>
      </w:r>
      <w:r>
        <w:rPr>
          <w:rFonts w:hAnsi="Times New Roman" w:eastAsia="仿宋_GB2312"/>
          <w:color w:val="000000" w:themeColor="text1"/>
          <w14:textFill>
            <w14:solidFill>
              <w14:schemeClr w14:val="tx1"/>
            </w14:solidFill>
          </w14:textFill>
        </w:rPr>
        <w:tab/>
      </w:r>
      <w:r>
        <w:rPr>
          <w:rFonts w:hAnsi="Times New Roman" w:eastAsia="仿宋_GB2312"/>
          <w:color w:val="000000" w:themeColor="text1"/>
          <w14:textFill>
            <w14:solidFill>
              <w14:schemeClr w14:val="tx1"/>
            </w14:solidFill>
          </w14:textFill>
        </w:rPr>
        <w:fldChar w:fldCharType="begin"/>
      </w:r>
      <w:r>
        <w:rPr>
          <w:rFonts w:hAnsi="Times New Roman" w:eastAsia="仿宋_GB2312"/>
          <w:color w:val="000000" w:themeColor="text1"/>
          <w14:textFill>
            <w14:solidFill>
              <w14:schemeClr w14:val="tx1"/>
            </w14:solidFill>
          </w14:textFill>
        </w:rPr>
        <w:instrText xml:space="preserve"> PAGEREF _Toc70026607 \h </w:instrText>
      </w:r>
      <w:r>
        <w:rPr>
          <w:rFonts w:hAnsi="Times New Roman" w:eastAsia="仿宋_GB2312"/>
          <w:color w:val="000000" w:themeColor="text1"/>
          <w14:textFill>
            <w14:solidFill>
              <w14:schemeClr w14:val="tx1"/>
            </w14:solidFill>
          </w14:textFill>
        </w:rPr>
        <w:fldChar w:fldCharType="separate"/>
      </w:r>
      <w:r>
        <w:rPr>
          <w:rFonts w:hAnsi="Times New Roman" w:eastAsia="仿宋_GB2312"/>
          <w:color w:val="000000" w:themeColor="text1"/>
          <w14:textFill>
            <w14:solidFill>
              <w14:schemeClr w14:val="tx1"/>
            </w14:solidFill>
          </w14:textFill>
        </w:rPr>
        <w:t>22</w:t>
      </w:r>
      <w:r>
        <w:rPr>
          <w:rFonts w:hAnsi="Times New Roman" w:eastAsia="仿宋_GB2312"/>
          <w:color w:val="000000" w:themeColor="text1"/>
          <w14:textFill>
            <w14:solidFill>
              <w14:schemeClr w14:val="tx1"/>
            </w14:solidFill>
          </w14:textFill>
        </w:rPr>
        <w:fldChar w:fldCharType="end"/>
      </w:r>
      <w:r>
        <w:rPr>
          <w:rFonts w:hAnsi="Times New Roman" w:eastAsia="仿宋_GB2312"/>
          <w:color w:val="000000" w:themeColor="text1"/>
          <w14:textFill>
            <w14:solidFill>
              <w14:schemeClr w14:val="tx1"/>
            </w14:solidFill>
          </w14:textFill>
        </w:rPr>
        <w:fldChar w:fldCharType="end"/>
      </w:r>
    </w:p>
    <w:p>
      <w:pPr>
        <w:pStyle w:val="10"/>
        <w:keepNext w:val="0"/>
        <w:keepLines w:val="0"/>
        <w:pageBreakBefore w:val="0"/>
        <w:widowControl w:val="0"/>
        <w:kinsoku/>
        <w:wordWrap/>
        <w:overflowPunct/>
        <w:topLinePunct w:val="0"/>
        <w:autoSpaceDE/>
        <w:autoSpaceDN/>
        <w:bidi w:val="0"/>
        <w:adjustRightInd/>
        <w:snapToGrid/>
        <w:spacing w:line="460" w:lineRule="exact"/>
        <w:ind w:firstLine="600" w:firstLineChars="200"/>
        <w:textAlignment w:val="auto"/>
        <w:rPr>
          <w:rFonts w:hAnsi="Times New Roman" w:eastAsia="仿宋_GB2312"/>
          <w:color w:val="000000" w:themeColor="text1"/>
          <w14:textFill>
            <w14:solidFill>
              <w14:schemeClr w14:val="tx1"/>
            </w14:solidFill>
          </w14:textFill>
        </w:rPr>
      </w:pPr>
      <w:r>
        <w:rPr>
          <w:rFonts w:hAnsi="Times New Roman" w:eastAsia="仿宋_GB2312"/>
          <w:color w:val="000000" w:themeColor="text1"/>
          <w14:textFill>
            <w14:solidFill>
              <w14:schemeClr w14:val="tx1"/>
            </w14:solidFill>
          </w14:textFill>
        </w:rPr>
        <w:fldChar w:fldCharType="begin"/>
      </w:r>
      <w:r>
        <w:rPr>
          <w:rFonts w:hAnsi="Times New Roman" w:eastAsia="仿宋_GB2312"/>
          <w:color w:val="000000" w:themeColor="text1"/>
          <w14:textFill>
            <w14:solidFill>
              <w14:schemeClr w14:val="tx1"/>
            </w14:solidFill>
          </w14:textFill>
        </w:rPr>
        <w:instrText xml:space="preserve"> HYPERLINK \l "_Toc70026608" </w:instrText>
      </w:r>
      <w:r>
        <w:rPr>
          <w:rFonts w:hAnsi="Times New Roman" w:eastAsia="仿宋_GB2312"/>
          <w:color w:val="000000" w:themeColor="text1"/>
          <w14:textFill>
            <w14:solidFill>
              <w14:schemeClr w14:val="tx1"/>
            </w14:solidFill>
          </w14:textFill>
        </w:rPr>
        <w:fldChar w:fldCharType="separate"/>
      </w:r>
      <w:r>
        <w:rPr>
          <w:rFonts w:hint="eastAsia" w:hAnsi="Times New Roman" w:eastAsia="仿宋_GB2312"/>
          <w:color w:val="000000" w:themeColor="text1"/>
          <w14:textFill>
            <w14:solidFill>
              <w14:schemeClr w14:val="tx1"/>
            </w14:solidFill>
          </w14:textFill>
        </w:rPr>
        <w:t>八、</w:t>
      </w:r>
      <w:r>
        <w:rPr>
          <w:rFonts w:hint="eastAsia" w:hAnsi="Times New Roman" w:eastAsia="仿宋_GB2312"/>
          <w:color w:val="000000" w:themeColor="text1"/>
          <w:lang w:val="en-US" w:eastAsia="zh-CN"/>
          <w14:textFill>
            <w14:solidFill>
              <w14:schemeClr w14:val="tx1"/>
            </w14:solidFill>
          </w14:textFill>
        </w:rPr>
        <w:t>提升“一老一小”能力</w:t>
      </w:r>
      <w:r>
        <w:rPr>
          <w:rFonts w:hAnsi="Times New Roman" w:eastAsia="仿宋_GB2312"/>
          <w:color w:val="000000" w:themeColor="text1"/>
          <w14:textFill>
            <w14:solidFill>
              <w14:schemeClr w14:val="tx1"/>
            </w14:solidFill>
          </w14:textFill>
        </w:rPr>
        <w:tab/>
      </w:r>
      <w:r>
        <w:rPr>
          <w:rFonts w:hAnsi="Times New Roman" w:eastAsia="仿宋_GB2312"/>
          <w:color w:val="000000" w:themeColor="text1"/>
          <w14:textFill>
            <w14:solidFill>
              <w14:schemeClr w14:val="tx1"/>
            </w14:solidFill>
          </w14:textFill>
        </w:rPr>
        <w:fldChar w:fldCharType="begin"/>
      </w:r>
      <w:r>
        <w:rPr>
          <w:rFonts w:hAnsi="Times New Roman" w:eastAsia="仿宋_GB2312"/>
          <w:color w:val="000000" w:themeColor="text1"/>
          <w14:textFill>
            <w14:solidFill>
              <w14:schemeClr w14:val="tx1"/>
            </w14:solidFill>
          </w14:textFill>
        </w:rPr>
        <w:instrText xml:space="preserve"> PAGEREF _Toc70026608 \h </w:instrText>
      </w:r>
      <w:r>
        <w:rPr>
          <w:rFonts w:hAnsi="Times New Roman" w:eastAsia="仿宋_GB2312"/>
          <w:color w:val="000000" w:themeColor="text1"/>
          <w14:textFill>
            <w14:solidFill>
              <w14:schemeClr w14:val="tx1"/>
            </w14:solidFill>
          </w14:textFill>
        </w:rPr>
        <w:fldChar w:fldCharType="separate"/>
      </w:r>
      <w:r>
        <w:rPr>
          <w:rFonts w:hAnsi="Times New Roman" w:eastAsia="仿宋_GB2312"/>
          <w:color w:val="000000" w:themeColor="text1"/>
          <w14:textFill>
            <w14:solidFill>
              <w14:schemeClr w14:val="tx1"/>
            </w14:solidFill>
          </w14:textFill>
        </w:rPr>
        <w:t>23</w:t>
      </w:r>
      <w:r>
        <w:rPr>
          <w:rFonts w:hAnsi="Times New Roman" w:eastAsia="仿宋_GB2312"/>
          <w:color w:val="000000" w:themeColor="text1"/>
          <w14:textFill>
            <w14:solidFill>
              <w14:schemeClr w14:val="tx1"/>
            </w14:solidFill>
          </w14:textFill>
        </w:rPr>
        <w:fldChar w:fldCharType="end"/>
      </w:r>
      <w:r>
        <w:rPr>
          <w:rFonts w:hAnsi="Times New Roman" w:eastAsia="仿宋_GB2312"/>
          <w:color w:val="000000" w:themeColor="text1"/>
          <w14:textFill>
            <w14:solidFill>
              <w14:schemeClr w14:val="tx1"/>
            </w14:solidFill>
          </w14:textFill>
        </w:rPr>
        <w:fldChar w:fldCharType="end"/>
      </w:r>
    </w:p>
    <w:p>
      <w:pPr>
        <w:pStyle w:val="10"/>
        <w:keepNext w:val="0"/>
        <w:keepLines w:val="0"/>
        <w:pageBreakBefore w:val="0"/>
        <w:widowControl w:val="0"/>
        <w:kinsoku/>
        <w:wordWrap/>
        <w:overflowPunct/>
        <w:topLinePunct w:val="0"/>
        <w:autoSpaceDE/>
        <w:autoSpaceDN/>
        <w:bidi w:val="0"/>
        <w:adjustRightInd/>
        <w:snapToGrid/>
        <w:spacing w:line="460" w:lineRule="exact"/>
        <w:ind w:firstLine="600" w:firstLineChars="200"/>
        <w:textAlignment w:val="auto"/>
        <w:rPr>
          <w:rFonts w:hAnsi="Times New Roman" w:eastAsia="仿宋_GB2312"/>
          <w:color w:val="000000" w:themeColor="text1"/>
          <w14:textFill>
            <w14:solidFill>
              <w14:schemeClr w14:val="tx1"/>
            </w14:solidFill>
          </w14:textFill>
        </w:rPr>
      </w:pPr>
      <w:r>
        <w:rPr>
          <w:rFonts w:hAnsi="Times New Roman" w:eastAsia="仿宋_GB2312"/>
          <w:color w:val="000000" w:themeColor="text1"/>
          <w14:textFill>
            <w14:solidFill>
              <w14:schemeClr w14:val="tx1"/>
            </w14:solidFill>
          </w14:textFill>
        </w:rPr>
        <w:fldChar w:fldCharType="begin"/>
      </w:r>
      <w:r>
        <w:rPr>
          <w:rFonts w:hAnsi="Times New Roman" w:eastAsia="仿宋_GB2312"/>
          <w:color w:val="000000" w:themeColor="text1"/>
          <w14:textFill>
            <w14:solidFill>
              <w14:schemeClr w14:val="tx1"/>
            </w14:solidFill>
          </w14:textFill>
        </w:rPr>
        <w:instrText xml:space="preserve"> HYPERLINK \l "_Toc70026609" </w:instrText>
      </w:r>
      <w:r>
        <w:rPr>
          <w:rFonts w:hAnsi="Times New Roman" w:eastAsia="仿宋_GB2312"/>
          <w:color w:val="000000" w:themeColor="text1"/>
          <w14:textFill>
            <w14:solidFill>
              <w14:schemeClr w14:val="tx1"/>
            </w14:solidFill>
          </w14:textFill>
        </w:rPr>
        <w:fldChar w:fldCharType="separate"/>
      </w:r>
      <w:r>
        <w:rPr>
          <w:rFonts w:hint="eastAsia" w:hAnsi="Times New Roman" w:eastAsia="仿宋_GB2312"/>
          <w:color w:val="000000" w:themeColor="text1"/>
          <w14:textFill>
            <w14:solidFill>
              <w14:schemeClr w14:val="tx1"/>
            </w14:solidFill>
          </w14:textFill>
        </w:rPr>
        <w:t>九、全面推进</w:t>
      </w:r>
      <w:r>
        <w:rPr>
          <w:rFonts w:hAnsi="Times New Roman" w:eastAsia="仿宋_GB2312"/>
          <w:color w:val="000000" w:themeColor="text1"/>
          <w14:textFill>
            <w14:solidFill>
              <w14:schemeClr w14:val="tx1"/>
            </w14:solidFill>
          </w14:textFill>
        </w:rPr>
        <w:t>“</w:t>
      </w:r>
      <w:r>
        <w:rPr>
          <w:rFonts w:hint="eastAsia" w:hAnsi="Times New Roman" w:eastAsia="仿宋_GB2312"/>
          <w:color w:val="000000" w:themeColor="text1"/>
          <w14:textFill>
            <w14:solidFill>
              <w14:schemeClr w14:val="tx1"/>
            </w14:solidFill>
          </w14:textFill>
        </w:rPr>
        <w:t>健康相山</w:t>
      </w:r>
      <w:r>
        <w:rPr>
          <w:rFonts w:hAnsi="Times New Roman" w:eastAsia="仿宋_GB2312"/>
          <w:color w:val="000000" w:themeColor="text1"/>
          <w14:textFill>
            <w14:solidFill>
              <w14:schemeClr w14:val="tx1"/>
            </w14:solidFill>
          </w14:textFill>
        </w:rPr>
        <w:t>”</w:t>
      </w:r>
      <w:r>
        <w:rPr>
          <w:rFonts w:hint="eastAsia" w:hAnsi="Times New Roman" w:eastAsia="仿宋_GB2312"/>
          <w:color w:val="000000" w:themeColor="text1"/>
          <w14:textFill>
            <w14:solidFill>
              <w14:schemeClr w14:val="tx1"/>
            </w14:solidFill>
          </w14:textFill>
        </w:rPr>
        <w:t>建设</w:t>
      </w:r>
      <w:r>
        <w:rPr>
          <w:rFonts w:hAnsi="Times New Roman" w:eastAsia="仿宋_GB2312"/>
          <w:color w:val="000000" w:themeColor="text1"/>
          <w14:textFill>
            <w14:solidFill>
              <w14:schemeClr w14:val="tx1"/>
            </w14:solidFill>
          </w14:textFill>
        </w:rPr>
        <w:tab/>
      </w:r>
      <w:r>
        <w:rPr>
          <w:rFonts w:hAnsi="Times New Roman" w:eastAsia="仿宋_GB2312"/>
          <w:color w:val="000000" w:themeColor="text1"/>
          <w14:textFill>
            <w14:solidFill>
              <w14:schemeClr w14:val="tx1"/>
            </w14:solidFill>
          </w14:textFill>
        </w:rPr>
        <w:fldChar w:fldCharType="begin"/>
      </w:r>
      <w:r>
        <w:rPr>
          <w:rFonts w:hAnsi="Times New Roman" w:eastAsia="仿宋_GB2312"/>
          <w:color w:val="000000" w:themeColor="text1"/>
          <w14:textFill>
            <w14:solidFill>
              <w14:schemeClr w14:val="tx1"/>
            </w14:solidFill>
          </w14:textFill>
        </w:rPr>
        <w:instrText xml:space="preserve"> PAGEREF _Toc70026609 \h </w:instrText>
      </w:r>
      <w:r>
        <w:rPr>
          <w:rFonts w:hAnsi="Times New Roman" w:eastAsia="仿宋_GB2312"/>
          <w:color w:val="000000" w:themeColor="text1"/>
          <w14:textFill>
            <w14:solidFill>
              <w14:schemeClr w14:val="tx1"/>
            </w14:solidFill>
          </w14:textFill>
        </w:rPr>
        <w:fldChar w:fldCharType="separate"/>
      </w:r>
      <w:r>
        <w:rPr>
          <w:rFonts w:hAnsi="Times New Roman" w:eastAsia="仿宋_GB2312"/>
          <w:color w:val="000000" w:themeColor="text1"/>
          <w14:textFill>
            <w14:solidFill>
              <w14:schemeClr w14:val="tx1"/>
            </w14:solidFill>
          </w14:textFill>
        </w:rPr>
        <w:t>25</w:t>
      </w:r>
      <w:r>
        <w:rPr>
          <w:rFonts w:hAnsi="Times New Roman" w:eastAsia="仿宋_GB2312"/>
          <w:color w:val="000000" w:themeColor="text1"/>
          <w14:textFill>
            <w14:solidFill>
              <w14:schemeClr w14:val="tx1"/>
            </w14:solidFill>
          </w14:textFill>
        </w:rPr>
        <w:fldChar w:fldCharType="end"/>
      </w:r>
      <w:r>
        <w:rPr>
          <w:rFonts w:hAnsi="Times New Roman" w:eastAsia="仿宋_GB2312"/>
          <w:color w:val="000000" w:themeColor="text1"/>
          <w14:textFill>
            <w14:solidFill>
              <w14:schemeClr w14:val="tx1"/>
            </w14:solidFill>
          </w14:textFill>
        </w:rPr>
        <w:fldChar w:fldCharType="end"/>
      </w:r>
    </w:p>
    <w:p>
      <w:pPr>
        <w:pStyle w:val="10"/>
        <w:keepNext w:val="0"/>
        <w:keepLines w:val="0"/>
        <w:pageBreakBefore w:val="0"/>
        <w:widowControl w:val="0"/>
        <w:kinsoku/>
        <w:wordWrap/>
        <w:overflowPunct/>
        <w:topLinePunct w:val="0"/>
        <w:autoSpaceDE/>
        <w:autoSpaceDN/>
        <w:bidi w:val="0"/>
        <w:adjustRightInd/>
        <w:snapToGrid/>
        <w:spacing w:line="460" w:lineRule="exact"/>
        <w:ind w:firstLine="600" w:firstLineChars="200"/>
        <w:textAlignment w:val="auto"/>
        <w:rPr>
          <w:rFonts w:hAnsi="Times New Roman" w:eastAsia="仿宋_GB2312"/>
          <w:color w:val="000000" w:themeColor="text1"/>
          <w14:textFill>
            <w14:solidFill>
              <w14:schemeClr w14:val="tx1"/>
            </w14:solidFill>
          </w14:textFill>
        </w:rPr>
      </w:pPr>
      <w:r>
        <w:rPr>
          <w:rFonts w:hAnsi="Times New Roman" w:eastAsia="仿宋_GB2312"/>
          <w:color w:val="000000" w:themeColor="text1"/>
          <w14:textFill>
            <w14:solidFill>
              <w14:schemeClr w14:val="tx1"/>
            </w14:solidFill>
          </w14:textFill>
        </w:rPr>
        <w:fldChar w:fldCharType="begin"/>
      </w:r>
      <w:r>
        <w:rPr>
          <w:rFonts w:hAnsi="Times New Roman" w:eastAsia="仿宋_GB2312"/>
          <w:color w:val="000000" w:themeColor="text1"/>
          <w14:textFill>
            <w14:solidFill>
              <w14:schemeClr w14:val="tx1"/>
            </w14:solidFill>
          </w14:textFill>
        </w:rPr>
        <w:instrText xml:space="preserve"> HYPERLINK \l "_Toc70026610" </w:instrText>
      </w:r>
      <w:r>
        <w:rPr>
          <w:rFonts w:hAnsi="Times New Roman" w:eastAsia="仿宋_GB2312"/>
          <w:color w:val="000000" w:themeColor="text1"/>
          <w14:textFill>
            <w14:solidFill>
              <w14:schemeClr w14:val="tx1"/>
            </w14:solidFill>
          </w14:textFill>
        </w:rPr>
        <w:fldChar w:fldCharType="separate"/>
      </w:r>
      <w:r>
        <w:rPr>
          <w:rFonts w:hint="eastAsia" w:hAnsi="Times New Roman" w:eastAsia="仿宋_GB2312"/>
          <w:color w:val="000000" w:themeColor="text1"/>
          <w14:textFill>
            <w14:solidFill>
              <w14:schemeClr w14:val="tx1"/>
            </w14:solidFill>
          </w14:textFill>
        </w:rPr>
        <w:t>十、积极推进国家级健康促进区创建</w:t>
      </w:r>
      <w:r>
        <w:rPr>
          <w:rFonts w:hAnsi="Times New Roman" w:eastAsia="仿宋_GB2312"/>
          <w:color w:val="000000" w:themeColor="text1"/>
          <w14:textFill>
            <w14:solidFill>
              <w14:schemeClr w14:val="tx1"/>
            </w14:solidFill>
          </w14:textFill>
        </w:rPr>
        <w:tab/>
      </w:r>
      <w:r>
        <w:rPr>
          <w:rFonts w:hAnsi="Times New Roman" w:eastAsia="仿宋_GB2312"/>
          <w:color w:val="000000" w:themeColor="text1"/>
          <w14:textFill>
            <w14:solidFill>
              <w14:schemeClr w14:val="tx1"/>
            </w14:solidFill>
          </w14:textFill>
        </w:rPr>
        <w:fldChar w:fldCharType="begin"/>
      </w:r>
      <w:r>
        <w:rPr>
          <w:rFonts w:hAnsi="Times New Roman" w:eastAsia="仿宋_GB2312"/>
          <w:color w:val="000000" w:themeColor="text1"/>
          <w14:textFill>
            <w14:solidFill>
              <w14:schemeClr w14:val="tx1"/>
            </w14:solidFill>
          </w14:textFill>
        </w:rPr>
        <w:instrText xml:space="preserve"> PAGEREF _Toc70026610 \h </w:instrText>
      </w:r>
      <w:r>
        <w:rPr>
          <w:rFonts w:hAnsi="Times New Roman" w:eastAsia="仿宋_GB2312"/>
          <w:color w:val="000000" w:themeColor="text1"/>
          <w14:textFill>
            <w14:solidFill>
              <w14:schemeClr w14:val="tx1"/>
            </w14:solidFill>
          </w14:textFill>
        </w:rPr>
        <w:fldChar w:fldCharType="separate"/>
      </w:r>
      <w:r>
        <w:rPr>
          <w:rFonts w:hAnsi="Times New Roman" w:eastAsia="仿宋_GB2312"/>
          <w:color w:val="000000" w:themeColor="text1"/>
          <w14:textFill>
            <w14:solidFill>
              <w14:schemeClr w14:val="tx1"/>
            </w14:solidFill>
          </w14:textFill>
        </w:rPr>
        <w:t>27</w:t>
      </w:r>
      <w:r>
        <w:rPr>
          <w:rFonts w:hAnsi="Times New Roman" w:eastAsia="仿宋_GB2312"/>
          <w:color w:val="000000" w:themeColor="text1"/>
          <w14:textFill>
            <w14:solidFill>
              <w14:schemeClr w14:val="tx1"/>
            </w14:solidFill>
          </w14:textFill>
        </w:rPr>
        <w:fldChar w:fldCharType="end"/>
      </w:r>
      <w:r>
        <w:rPr>
          <w:rFonts w:hAnsi="Times New Roman" w:eastAsia="仿宋_GB2312"/>
          <w:color w:val="000000" w:themeColor="text1"/>
          <w14:textFill>
            <w14:solidFill>
              <w14:schemeClr w14:val="tx1"/>
            </w14:solidFill>
          </w14:textFill>
        </w:rPr>
        <w:fldChar w:fldCharType="end"/>
      </w:r>
    </w:p>
    <w:p>
      <w:pPr>
        <w:pStyle w:val="10"/>
        <w:keepNext w:val="0"/>
        <w:keepLines w:val="0"/>
        <w:pageBreakBefore w:val="0"/>
        <w:widowControl w:val="0"/>
        <w:kinsoku/>
        <w:wordWrap/>
        <w:overflowPunct/>
        <w:topLinePunct w:val="0"/>
        <w:autoSpaceDE/>
        <w:autoSpaceDN/>
        <w:bidi w:val="0"/>
        <w:adjustRightInd/>
        <w:snapToGrid/>
        <w:spacing w:line="460" w:lineRule="exact"/>
        <w:ind w:firstLine="600" w:firstLineChars="200"/>
        <w:textAlignment w:val="auto"/>
        <w:rPr>
          <w:rFonts w:hAnsi="Times New Roman" w:eastAsia="仿宋_GB2312"/>
          <w:color w:val="000000" w:themeColor="text1"/>
          <w14:textFill>
            <w14:solidFill>
              <w14:schemeClr w14:val="tx1"/>
            </w14:solidFill>
          </w14:textFill>
        </w:rPr>
      </w:pPr>
      <w:r>
        <w:rPr>
          <w:rFonts w:hAnsi="Times New Roman" w:eastAsia="仿宋_GB2312"/>
          <w:color w:val="000000" w:themeColor="text1"/>
          <w14:textFill>
            <w14:solidFill>
              <w14:schemeClr w14:val="tx1"/>
            </w14:solidFill>
          </w14:textFill>
        </w:rPr>
        <w:fldChar w:fldCharType="begin"/>
      </w:r>
      <w:r>
        <w:rPr>
          <w:rFonts w:hAnsi="Times New Roman" w:eastAsia="仿宋_GB2312"/>
          <w:color w:val="000000" w:themeColor="text1"/>
          <w14:textFill>
            <w14:solidFill>
              <w14:schemeClr w14:val="tx1"/>
            </w14:solidFill>
          </w14:textFill>
        </w:rPr>
        <w:instrText xml:space="preserve"> HYPERLINK \l "_Toc70026611" </w:instrText>
      </w:r>
      <w:r>
        <w:rPr>
          <w:rFonts w:hAnsi="Times New Roman" w:eastAsia="仿宋_GB2312"/>
          <w:color w:val="000000" w:themeColor="text1"/>
          <w14:textFill>
            <w14:solidFill>
              <w14:schemeClr w14:val="tx1"/>
            </w14:solidFill>
          </w14:textFill>
        </w:rPr>
        <w:fldChar w:fldCharType="separate"/>
      </w:r>
      <w:r>
        <w:rPr>
          <w:rFonts w:hint="eastAsia" w:hAnsi="Times New Roman" w:eastAsia="仿宋_GB2312"/>
          <w:color w:val="000000" w:themeColor="text1"/>
          <w14:textFill>
            <w14:solidFill>
              <w14:schemeClr w14:val="tx1"/>
            </w14:solidFill>
          </w14:textFill>
        </w:rPr>
        <w:t>十一、推进</w:t>
      </w:r>
      <w:r>
        <w:rPr>
          <w:rFonts w:hint="eastAsia" w:hAnsi="Times New Roman" w:eastAsia="仿宋_GB2312"/>
          <w:color w:val="000000" w:themeColor="text1"/>
          <w:lang w:val="en-US" w:eastAsia="zh-CN"/>
          <w14:textFill>
            <w14:solidFill>
              <w14:schemeClr w14:val="tx1"/>
            </w14:solidFill>
          </w14:textFill>
        </w:rPr>
        <w:t>生命</w:t>
      </w:r>
      <w:r>
        <w:rPr>
          <w:rFonts w:hint="eastAsia" w:hAnsi="Times New Roman" w:eastAsia="仿宋_GB2312"/>
          <w:color w:val="000000" w:themeColor="text1"/>
          <w14:textFill>
            <w14:solidFill>
              <w14:schemeClr w14:val="tx1"/>
            </w14:solidFill>
          </w14:textFill>
        </w:rPr>
        <w:t>健康产业发展</w:t>
      </w:r>
      <w:r>
        <w:rPr>
          <w:rFonts w:hAnsi="Times New Roman" w:eastAsia="仿宋_GB2312"/>
          <w:color w:val="000000" w:themeColor="text1"/>
          <w14:textFill>
            <w14:solidFill>
              <w14:schemeClr w14:val="tx1"/>
            </w14:solidFill>
          </w14:textFill>
        </w:rPr>
        <w:tab/>
      </w:r>
      <w:r>
        <w:rPr>
          <w:rFonts w:hAnsi="Times New Roman" w:eastAsia="仿宋_GB2312"/>
          <w:color w:val="000000" w:themeColor="text1"/>
          <w14:textFill>
            <w14:solidFill>
              <w14:schemeClr w14:val="tx1"/>
            </w14:solidFill>
          </w14:textFill>
        </w:rPr>
        <w:fldChar w:fldCharType="begin"/>
      </w:r>
      <w:r>
        <w:rPr>
          <w:rFonts w:hAnsi="Times New Roman" w:eastAsia="仿宋_GB2312"/>
          <w:color w:val="000000" w:themeColor="text1"/>
          <w14:textFill>
            <w14:solidFill>
              <w14:schemeClr w14:val="tx1"/>
            </w14:solidFill>
          </w14:textFill>
        </w:rPr>
        <w:instrText xml:space="preserve"> PAGEREF _Toc70026611 \h </w:instrText>
      </w:r>
      <w:r>
        <w:rPr>
          <w:rFonts w:hAnsi="Times New Roman" w:eastAsia="仿宋_GB2312"/>
          <w:color w:val="000000" w:themeColor="text1"/>
          <w14:textFill>
            <w14:solidFill>
              <w14:schemeClr w14:val="tx1"/>
            </w14:solidFill>
          </w14:textFill>
        </w:rPr>
        <w:fldChar w:fldCharType="separate"/>
      </w:r>
      <w:r>
        <w:rPr>
          <w:rFonts w:hAnsi="Times New Roman" w:eastAsia="仿宋_GB2312"/>
          <w:color w:val="000000" w:themeColor="text1"/>
          <w14:textFill>
            <w14:solidFill>
              <w14:schemeClr w14:val="tx1"/>
            </w14:solidFill>
          </w14:textFill>
        </w:rPr>
        <w:t>28</w:t>
      </w:r>
      <w:r>
        <w:rPr>
          <w:rFonts w:hAnsi="Times New Roman" w:eastAsia="仿宋_GB2312"/>
          <w:color w:val="000000" w:themeColor="text1"/>
          <w14:textFill>
            <w14:solidFill>
              <w14:schemeClr w14:val="tx1"/>
            </w14:solidFill>
          </w14:textFill>
        </w:rPr>
        <w:fldChar w:fldCharType="end"/>
      </w:r>
      <w:r>
        <w:rPr>
          <w:rFonts w:hAnsi="Times New Roman" w:eastAsia="仿宋_GB2312"/>
          <w:color w:val="000000" w:themeColor="text1"/>
          <w14:textFill>
            <w14:solidFill>
              <w14:schemeClr w14:val="tx1"/>
            </w14:solidFill>
          </w14:textFill>
        </w:rPr>
        <w:fldChar w:fldCharType="end"/>
      </w:r>
    </w:p>
    <w:p>
      <w:pPr>
        <w:pStyle w:val="10"/>
        <w:keepNext w:val="0"/>
        <w:keepLines w:val="0"/>
        <w:pageBreakBefore w:val="0"/>
        <w:widowControl w:val="0"/>
        <w:kinsoku/>
        <w:wordWrap/>
        <w:overflowPunct/>
        <w:topLinePunct w:val="0"/>
        <w:autoSpaceDE/>
        <w:autoSpaceDN/>
        <w:bidi w:val="0"/>
        <w:adjustRightInd/>
        <w:snapToGrid/>
        <w:spacing w:line="460" w:lineRule="exact"/>
        <w:ind w:firstLine="600" w:firstLineChars="200"/>
        <w:textAlignment w:val="auto"/>
        <w:rPr>
          <w:rFonts w:hAnsi="Times New Roman" w:eastAsia="仿宋_GB2312"/>
          <w:color w:val="000000" w:themeColor="text1"/>
          <w14:textFill>
            <w14:solidFill>
              <w14:schemeClr w14:val="tx1"/>
            </w14:solidFill>
          </w14:textFill>
        </w:rPr>
      </w:pPr>
      <w:r>
        <w:rPr>
          <w:rFonts w:hAnsi="Times New Roman" w:eastAsia="仿宋_GB2312"/>
          <w:color w:val="000000" w:themeColor="text1"/>
          <w14:textFill>
            <w14:solidFill>
              <w14:schemeClr w14:val="tx1"/>
            </w14:solidFill>
          </w14:textFill>
        </w:rPr>
        <w:fldChar w:fldCharType="begin"/>
      </w:r>
      <w:r>
        <w:rPr>
          <w:rFonts w:hAnsi="Times New Roman" w:eastAsia="仿宋_GB2312"/>
          <w:color w:val="000000" w:themeColor="text1"/>
          <w14:textFill>
            <w14:solidFill>
              <w14:schemeClr w14:val="tx1"/>
            </w14:solidFill>
          </w14:textFill>
        </w:rPr>
        <w:instrText xml:space="preserve"> HYPERLINK \l "_Toc70026612" </w:instrText>
      </w:r>
      <w:r>
        <w:rPr>
          <w:rFonts w:hAnsi="Times New Roman" w:eastAsia="仿宋_GB2312"/>
          <w:color w:val="000000" w:themeColor="text1"/>
          <w14:textFill>
            <w14:solidFill>
              <w14:schemeClr w14:val="tx1"/>
            </w14:solidFill>
          </w14:textFill>
        </w:rPr>
        <w:fldChar w:fldCharType="separate"/>
      </w:r>
      <w:r>
        <w:rPr>
          <w:rFonts w:hint="eastAsia" w:hAnsi="Times New Roman" w:eastAsia="仿宋_GB2312"/>
          <w:color w:val="000000" w:themeColor="text1"/>
          <w14:textFill>
            <w14:solidFill>
              <w14:schemeClr w14:val="tx1"/>
            </w14:solidFill>
          </w14:textFill>
        </w:rPr>
        <w:t>十二、加强卫生健康人才队伍建设</w:t>
      </w:r>
      <w:r>
        <w:rPr>
          <w:rFonts w:hAnsi="Times New Roman" w:eastAsia="仿宋_GB2312"/>
          <w:color w:val="000000" w:themeColor="text1"/>
          <w14:textFill>
            <w14:solidFill>
              <w14:schemeClr w14:val="tx1"/>
            </w14:solidFill>
          </w14:textFill>
        </w:rPr>
        <w:tab/>
      </w:r>
      <w:r>
        <w:rPr>
          <w:rFonts w:hAnsi="Times New Roman" w:eastAsia="仿宋_GB2312"/>
          <w:color w:val="000000" w:themeColor="text1"/>
          <w14:textFill>
            <w14:solidFill>
              <w14:schemeClr w14:val="tx1"/>
            </w14:solidFill>
          </w14:textFill>
        </w:rPr>
        <w:fldChar w:fldCharType="begin"/>
      </w:r>
      <w:r>
        <w:rPr>
          <w:rFonts w:hAnsi="Times New Roman" w:eastAsia="仿宋_GB2312"/>
          <w:color w:val="000000" w:themeColor="text1"/>
          <w14:textFill>
            <w14:solidFill>
              <w14:schemeClr w14:val="tx1"/>
            </w14:solidFill>
          </w14:textFill>
        </w:rPr>
        <w:instrText xml:space="preserve"> PAGEREF _Toc70026612 \h </w:instrText>
      </w:r>
      <w:r>
        <w:rPr>
          <w:rFonts w:hAnsi="Times New Roman" w:eastAsia="仿宋_GB2312"/>
          <w:color w:val="000000" w:themeColor="text1"/>
          <w14:textFill>
            <w14:solidFill>
              <w14:schemeClr w14:val="tx1"/>
            </w14:solidFill>
          </w14:textFill>
        </w:rPr>
        <w:fldChar w:fldCharType="separate"/>
      </w:r>
      <w:r>
        <w:rPr>
          <w:rFonts w:hAnsi="Times New Roman" w:eastAsia="仿宋_GB2312"/>
          <w:color w:val="000000" w:themeColor="text1"/>
          <w14:textFill>
            <w14:solidFill>
              <w14:schemeClr w14:val="tx1"/>
            </w14:solidFill>
          </w14:textFill>
        </w:rPr>
        <w:t>29</w:t>
      </w:r>
      <w:r>
        <w:rPr>
          <w:rFonts w:hAnsi="Times New Roman" w:eastAsia="仿宋_GB2312"/>
          <w:color w:val="000000" w:themeColor="text1"/>
          <w14:textFill>
            <w14:solidFill>
              <w14:schemeClr w14:val="tx1"/>
            </w14:solidFill>
          </w14:textFill>
        </w:rPr>
        <w:fldChar w:fldCharType="end"/>
      </w:r>
      <w:r>
        <w:rPr>
          <w:rFonts w:hAnsi="Times New Roman" w:eastAsia="仿宋_GB2312"/>
          <w:color w:val="000000" w:themeColor="text1"/>
          <w14:textFill>
            <w14:solidFill>
              <w14:schemeClr w14:val="tx1"/>
            </w14:solidFill>
          </w14:textFill>
        </w:rPr>
        <w:fldChar w:fldCharType="end"/>
      </w:r>
    </w:p>
    <w:p>
      <w:pPr>
        <w:pStyle w:val="10"/>
        <w:keepNext w:val="0"/>
        <w:keepLines w:val="0"/>
        <w:pageBreakBefore w:val="0"/>
        <w:widowControl w:val="0"/>
        <w:kinsoku/>
        <w:wordWrap/>
        <w:overflowPunct/>
        <w:topLinePunct w:val="0"/>
        <w:autoSpaceDE/>
        <w:autoSpaceDN/>
        <w:bidi w:val="0"/>
        <w:adjustRightInd/>
        <w:snapToGrid/>
        <w:spacing w:line="460" w:lineRule="exact"/>
        <w:textAlignment w:val="auto"/>
        <w:rPr>
          <w:rFonts w:hAnsi="Times New Roman" w:eastAsia="仿宋_GB2312"/>
          <w:color w:val="000000" w:themeColor="text1"/>
          <w:lang w:val="en-US" w:eastAsia="zh-CN"/>
          <w14:textFill>
            <w14:solidFill>
              <w14:schemeClr w14:val="tx1"/>
            </w14:solidFill>
          </w14:textFill>
        </w:rPr>
      </w:pPr>
      <w:r>
        <w:rPr>
          <w:rFonts w:hAnsi="Times New Roman" w:eastAsia="仿宋_GB2312"/>
          <w:color w:val="000000" w:themeColor="text1"/>
          <w14:textFill>
            <w14:solidFill>
              <w14:schemeClr w14:val="tx1"/>
            </w14:solidFill>
          </w14:textFill>
        </w:rPr>
        <w:fldChar w:fldCharType="begin"/>
      </w:r>
      <w:r>
        <w:rPr>
          <w:rFonts w:hAnsi="Times New Roman" w:eastAsia="仿宋_GB2312"/>
          <w:color w:val="000000" w:themeColor="text1"/>
          <w14:textFill>
            <w14:solidFill>
              <w14:schemeClr w14:val="tx1"/>
            </w14:solidFill>
          </w14:textFill>
        </w:rPr>
        <w:instrText xml:space="preserve"> HYPERLINK \l "_Toc70026613" </w:instrText>
      </w:r>
      <w:r>
        <w:rPr>
          <w:rFonts w:hAnsi="Times New Roman" w:eastAsia="仿宋_GB2312"/>
          <w:color w:val="000000" w:themeColor="text1"/>
          <w14:textFill>
            <w14:solidFill>
              <w14:schemeClr w14:val="tx1"/>
            </w14:solidFill>
          </w14:textFill>
        </w:rPr>
        <w:fldChar w:fldCharType="separate"/>
      </w:r>
      <w:r>
        <w:rPr>
          <w:rFonts w:hint="eastAsia" w:hAnsi="Times New Roman" w:eastAsia="仿宋_GB2312"/>
          <w:b/>
          <w:bCs/>
          <w:color w:val="000000" w:themeColor="text1"/>
          <w14:textFill>
            <w14:solidFill>
              <w14:schemeClr w14:val="tx1"/>
            </w14:solidFill>
          </w14:textFill>
        </w:rPr>
        <w:t>第四章</w:t>
      </w:r>
      <w:r>
        <w:rPr>
          <w:rFonts w:hAnsi="Times New Roman" w:eastAsia="仿宋_GB2312"/>
          <w:b/>
          <w:bCs/>
          <w:color w:val="000000" w:themeColor="text1"/>
          <w:lang w:val="en-US" w:eastAsia="zh-CN"/>
          <w14:textFill>
            <w14:solidFill>
              <w14:schemeClr w14:val="tx1"/>
            </w14:solidFill>
          </w14:textFill>
        </w:rPr>
        <w:tab/>
      </w:r>
      <w:r>
        <w:rPr>
          <w:rFonts w:hint="eastAsia" w:hAnsi="Times New Roman" w:eastAsia="仿宋_GB2312"/>
          <w:b/>
          <w:bCs/>
          <w:color w:val="000000" w:themeColor="text1"/>
          <w14:textFill>
            <w14:solidFill>
              <w14:schemeClr w14:val="tx1"/>
            </w14:solidFill>
          </w14:textFill>
        </w:rPr>
        <w:t>规划实施保障</w:t>
      </w:r>
      <w:r>
        <w:rPr>
          <w:rFonts w:hAnsi="Times New Roman" w:eastAsia="仿宋_GB2312"/>
          <w:color w:val="000000" w:themeColor="text1"/>
          <w14:textFill>
            <w14:solidFill>
              <w14:schemeClr w14:val="tx1"/>
            </w14:solidFill>
          </w14:textFill>
        </w:rPr>
        <w:tab/>
      </w:r>
      <w:r>
        <w:rPr>
          <w:rFonts w:hAnsi="Times New Roman" w:eastAsia="仿宋_GB2312"/>
          <w:color w:val="000000" w:themeColor="text1"/>
          <w14:textFill>
            <w14:solidFill>
              <w14:schemeClr w14:val="tx1"/>
            </w14:solidFill>
          </w14:textFill>
        </w:rPr>
        <w:fldChar w:fldCharType="begin"/>
      </w:r>
      <w:r>
        <w:rPr>
          <w:rFonts w:hAnsi="Times New Roman" w:eastAsia="仿宋_GB2312"/>
          <w:color w:val="000000" w:themeColor="text1"/>
          <w14:textFill>
            <w14:solidFill>
              <w14:schemeClr w14:val="tx1"/>
            </w14:solidFill>
          </w14:textFill>
        </w:rPr>
        <w:instrText xml:space="preserve"> PAGEREF _Toc70026613 \h </w:instrText>
      </w:r>
      <w:r>
        <w:rPr>
          <w:rFonts w:hAnsi="Times New Roman" w:eastAsia="仿宋_GB2312"/>
          <w:color w:val="000000" w:themeColor="text1"/>
          <w14:textFill>
            <w14:solidFill>
              <w14:schemeClr w14:val="tx1"/>
            </w14:solidFill>
          </w14:textFill>
        </w:rPr>
        <w:fldChar w:fldCharType="separate"/>
      </w:r>
      <w:r>
        <w:rPr>
          <w:rFonts w:hAnsi="Times New Roman" w:eastAsia="仿宋_GB2312"/>
          <w:color w:val="000000" w:themeColor="text1"/>
          <w14:textFill>
            <w14:solidFill>
              <w14:schemeClr w14:val="tx1"/>
            </w14:solidFill>
          </w14:textFill>
        </w:rPr>
        <w:t>30</w:t>
      </w:r>
      <w:r>
        <w:rPr>
          <w:rFonts w:hAnsi="Times New Roman" w:eastAsia="仿宋_GB2312"/>
          <w:color w:val="000000" w:themeColor="text1"/>
          <w14:textFill>
            <w14:solidFill>
              <w14:schemeClr w14:val="tx1"/>
            </w14:solidFill>
          </w14:textFill>
        </w:rPr>
        <w:fldChar w:fldCharType="end"/>
      </w:r>
      <w:r>
        <w:rPr>
          <w:rFonts w:hAnsi="Times New Roman" w:eastAsia="仿宋_GB2312"/>
          <w:color w:val="000000" w:themeColor="text1"/>
          <w14:textFill>
            <w14:solidFill>
              <w14:schemeClr w14:val="tx1"/>
            </w14:solidFill>
          </w14:textFill>
        </w:rPr>
        <w:fldChar w:fldCharType="end"/>
      </w:r>
    </w:p>
    <w:p>
      <w:pPr>
        <w:pStyle w:val="10"/>
        <w:keepNext w:val="0"/>
        <w:keepLines w:val="0"/>
        <w:pageBreakBefore w:val="0"/>
        <w:widowControl w:val="0"/>
        <w:kinsoku/>
        <w:wordWrap/>
        <w:overflowPunct/>
        <w:topLinePunct w:val="0"/>
        <w:autoSpaceDE/>
        <w:autoSpaceDN/>
        <w:bidi w:val="0"/>
        <w:adjustRightInd/>
        <w:snapToGrid/>
        <w:spacing w:line="460" w:lineRule="exact"/>
        <w:ind w:firstLine="600" w:firstLineChars="200"/>
        <w:textAlignment w:val="auto"/>
        <w:rPr>
          <w:rFonts w:hAnsi="Times New Roman" w:eastAsia="仿宋_GB2312"/>
          <w:color w:val="000000" w:themeColor="text1"/>
          <w14:textFill>
            <w14:solidFill>
              <w14:schemeClr w14:val="tx1"/>
            </w14:solidFill>
          </w14:textFill>
        </w:rPr>
      </w:pPr>
      <w:r>
        <w:rPr>
          <w:rFonts w:hAnsi="Times New Roman" w:eastAsia="仿宋_GB2312"/>
          <w:color w:val="000000" w:themeColor="text1"/>
          <w14:textFill>
            <w14:solidFill>
              <w14:schemeClr w14:val="tx1"/>
            </w14:solidFill>
          </w14:textFill>
        </w:rPr>
        <w:fldChar w:fldCharType="begin"/>
      </w:r>
      <w:r>
        <w:rPr>
          <w:rFonts w:hAnsi="Times New Roman" w:eastAsia="仿宋_GB2312"/>
          <w:color w:val="000000" w:themeColor="text1"/>
          <w14:textFill>
            <w14:solidFill>
              <w14:schemeClr w14:val="tx1"/>
            </w14:solidFill>
          </w14:textFill>
        </w:rPr>
        <w:instrText xml:space="preserve"> HYPERLINK \l "_Toc70026614" </w:instrText>
      </w:r>
      <w:r>
        <w:rPr>
          <w:rFonts w:hAnsi="Times New Roman" w:eastAsia="仿宋_GB2312"/>
          <w:color w:val="000000" w:themeColor="text1"/>
          <w14:textFill>
            <w14:solidFill>
              <w14:schemeClr w14:val="tx1"/>
            </w14:solidFill>
          </w14:textFill>
        </w:rPr>
        <w:fldChar w:fldCharType="separate"/>
      </w:r>
      <w:r>
        <w:rPr>
          <w:rFonts w:hint="eastAsia" w:hAnsi="Times New Roman" w:eastAsia="仿宋_GB2312"/>
          <w:color w:val="000000" w:themeColor="text1"/>
          <w14:textFill>
            <w14:solidFill>
              <w14:schemeClr w14:val="tx1"/>
            </w14:solidFill>
          </w14:textFill>
        </w:rPr>
        <w:t>一、强化组织领导</w:t>
      </w:r>
      <w:r>
        <w:rPr>
          <w:rFonts w:hAnsi="Times New Roman" w:eastAsia="仿宋_GB2312"/>
          <w:color w:val="000000" w:themeColor="text1"/>
          <w14:textFill>
            <w14:solidFill>
              <w14:schemeClr w14:val="tx1"/>
            </w14:solidFill>
          </w14:textFill>
        </w:rPr>
        <w:tab/>
      </w:r>
      <w:r>
        <w:rPr>
          <w:rFonts w:hAnsi="Times New Roman" w:eastAsia="仿宋_GB2312"/>
          <w:color w:val="000000" w:themeColor="text1"/>
          <w14:textFill>
            <w14:solidFill>
              <w14:schemeClr w14:val="tx1"/>
            </w14:solidFill>
          </w14:textFill>
        </w:rPr>
        <w:fldChar w:fldCharType="begin"/>
      </w:r>
      <w:r>
        <w:rPr>
          <w:rFonts w:hAnsi="Times New Roman" w:eastAsia="仿宋_GB2312"/>
          <w:color w:val="000000" w:themeColor="text1"/>
          <w14:textFill>
            <w14:solidFill>
              <w14:schemeClr w14:val="tx1"/>
            </w14:solidFill>
          </w14:textFill>
        </w:rPr>
        <w:instrText xml:space="preserve"> PAGEREF _Toc70026614 \h </w:instrText>
      </w:r>
      <w:r>
        <w:rPr>
          <w:rFonts w:hAnsi="Times New Roman" w:eastAsia="仿宋_GB2312"/>
          <w:color w:val="000000" w:themeColor="text1"/>
          <w14:textFill>
            <w14:solidFill>
              <w14:schemeClr w14:val="tx1"/>
            </w14:solidFill>
          </w14:textFill>
        </w:rPr>
        <w:fldChar w:fldCharType="separate"/>
      </w:r>
      <w:r>
        <w:rPr>
          <w:rFonts w:hAnsi="Times New Roman" w:eastAsia="仿宋_GB2312"/>
          <w:color w:val="000000" w:themeColor="text1"/>
          <w14:textFill>
            <w14:solidFill>
              <w14:schemeClr w14:val="tx1"/>
            </w14:solidFill>
          </w14:textFill>
        </w:rPr>
        <w:t>30</w:t>
      </w:r>
      <w:r>
        <w:rPr>
          <w:rFonts w:hAnsi="Times New Roman" w:eastAsia="仿宋_GB2312"/>
          <w:color w:val="000000" w:themeColor="text1"/>
          <w14:textFill>
            <w14:solidFill>
              <w14:schemeClr w14:val="tx1"/>
            </w14:solidFill>
          </w14:textFill>
        </w:rPr>
        <w:fldChar w:fldCharType="end"/>
      </w:r>
      <w:r>
        <w:rPr>
          <w:rFonts w:hAnsi="Times New Roman" w:eastAsia="仿宋_GB2312"/>
          <w:color w:val="000000" w:themeColor="text1"/>
          <w14:textFill>
            <w14:solidFill>
              <w14:schemeClr w14:val="tx1"/>
            </w14:solidFill>
          </w14:textFill>
        </w:rPr>
        <w:fldChar w:fldCharType="end"/>
      </w:r>
    </w:p>
    <w:p>
      <w:pPr>
        <w:pStyle w:val="10"/>
        <w:keepNext w:val="0"/>
        <w:keepLines w:val="0"/>
        <w:pageBreakBefore w:val="0"/>
        <w:widowControl w:val="0"/>
        <w:kinsoku/>
        <w:wordWrap/>
        <w:overflowPunct/>
        <w:topLinePunct w:val="0"/>
        <w:autoSpaceDE/>
        <w:autoSpaceDN/>
        <w:bidi w:val="0"/>
        <w:adjustRightInd/>
        <w:snapToGrid/>
        <w:spacing w:line="460" w:lineRule="exact"/>
        <w:ind w:firstLine="600" w:firstLineChars="200"/>
        <w:textAlignment w:val="auto"/>
        <w:rPr>
          <w:rFonts w:hAnsi="Times New Roman" w:eastAsia="仿宋_GB2312"/>
          <w:color w:val="000000" w:themeColor="text1"/>
          <w14:textFill>
            <w14:solidFill>
              <w14:schemeClr w14:val="tx1"/>
            </w14:solidFill>
          </w14:textFill>
        </w:rPr>
      </w:pPr>
      <w:r>
        <w:rPr>
          <w:rFonts w:hAnsi="Times New Roman" w:eastAsia="仿宋_GB2312"/>
          <w:color w:val="000000" w:themeColor="text1"/>
          <w14:textFill>
            <w14:solidFill>
              <w14:schemeClr w14:val="tx1"/>
            </w14:solidFill>
          </w14:textFill>
        </w:rPr>
        <w:fldChar w:fldCharType="begin"/>
      </w:r>
      <w:r>
        <w:rPr>
          <w:rFonts w:hAnsi="Times New Roman" w:eastAsia="仿宋_GB2312"/>
          <w:color w:val="000000" w:themeColor="text1"/>
          <w14:textFill>
            <w14:solidFill>
              <w14:schemeClr w14:val="tx1"/>
            </w14:solidFill>
          </w14:textFill>
        </w:rPr>
        <w:instrText xml:space="preserve"> HYPERLINK \l "_Toc70026615" </w:instrText>
      </w:r>
      <w:r>
        <w:rPr>
          <w:rFonts w:hAnsi="Times New Roman" w:eastAsia="仿宋_GB2312"/>
          <w:color w:val="000000" w:themeColor="text1"/>
          <w14:textFill>
            <w14:solidFill>
              <w14:schemeClr w14:val="tx1"/>
            </w14:solidFill>
          </w14:textFill>
        </w:rPr>
        <w:fldChar w:fldCharType="separate"/>
      </w:r>
      <w:r>
        <w:rPr>
          <w:rFonts w:hint="eastAsia" w:hAnsi="Times New Roman" w:eastAsia="仿宋_GB2312"/>
          <w:color w:val="000000" w:themeColor="text1"/>
          <w14:textFill>
            <w14:solidFill>
              <w14:schemeClr w14:val="tx1"/>
            </w14:solidFill>
          </w14:textFill>
        </w:rPr>
        <w:t>二、完善实施机制</w:t>
      </w:r>
      <w:r>
        <w:rPr>
          <w:rFonts w:hAnsi="Times New Roman" w:eastAsia="仿宋_GB2312"/>
          <w:color w:val="000000" w:themeColor="text1"/>
          <w14:textFill>
            <w14:solidFill>
              <w14:schemeClr w14:val="tx1"/>
            </w14:solidFill>
          </w14:textFill>
        </w:rPr>
        <w:tab/>
      </w:r>
      <w:r>
        <w:rPr>
          <w:rFonts w:hAnsi="Times New Roman" w:eastAsia="仿宋_GB2312"/>
          <w:color w:val="000000" w:themeColor="text1"/>
          <w14:textFill>
            <w14:solidFill>
              <w14:schemeClr w14:val="tx1"/>
            </w14:solidFill>
          </w14:textFill>
        </w:rPr>
        <w:fldChar w:fldCharType="begin"/>
      </w:r>
      <w:r>
        <w:rPr>
          <w:rFonts w:hAnsi="Times New Roman" w:eastAsia="仿宋_GB2312"/>
          <w:color w:val="000000" w:themeColor="text1"/>
          <w14:textFill>
            <w14:solidFill>
              <w14:schemeClr w14:val="tx1"/>
            </w14:solidFill>
          </w14:textFill>
        </w:rPr>
        <w:instrText xml:space="preserve"> PAGEREF _Toc70026615 \h </w:instrText>
      </w:r>
      <w:r>
        <w:rPr>
          <w:rFonts w:hAnsi="Times New Roman" w:eastAsia="仿宋_GB2312"/>
          <w:color w:val="000000" w:themeColor="text1"/>
          <w14:textFill>
            <w14:solidFill>
              <w14:schemeClr w14:val="tx1"/>
            </w14:solidFill>
          </w14:textFill>
        </w:rPr>
        <w:fldChar w:fldCharType="separate"/>
      </w:r>
      <w:r>
        <w:rPr>
          <w:rFonts w:hAnsi="Times New Roman" w:eastAsia="仿宋_GB2312"/>
          <w:color w:val="000000" w:themeColor="text1"/>
          <w14:textFill>
            <w14:solidFill>
              <w14:schemeClr w14:val="tx1"/>
            </w14:solidFill>
          </w14:textFill>
        </w:rPr>
        <w:t>30</w:t>
      </w:r>
      <w:r>
        <w:rPr>
          <w:rFonts w:hAnsi="Times New Roman" w:eastAsia="仿宋_GB2312"/>
          <w:color w:val="000000" w:themeColor="text1"/>
          <w14:textFill>
            <w14:solidFill>
              <w14:schemeClr w14:val="tx1"/>
            </w14:solidFill>
          </w14:textFill>
        </w:rPr>
        <w:fldChar w:fldCharType="end"/>
      </w:r>
      <w:r>
        <w:rPr>
          <w:rFonts w:hAnsi="Times New Roman" w:eastAsia="仿宋_GB2312"/>
          <w:color w:val="000000" w:themeColor="text1"/>
          <w14:textFill>
            <w14:solidFill>
              <w14:schemeClr w14:val="tx1"/>
            </w14:solidFill>
          </w14:textFill>
        </w:rPr>
        <w:fldChar w:fldCharType="end"/>
      </w:r>
    </w:p>
    <w:p>
      <w:pPr>
        <w:pStyle w:val="10"/>
        <w:keepNext w:val="0"/>
        <w:keepLines w:val="0"/>
        <w:pageBreakBefore w:val="0"/>
        <w:widowControl w:val="0"/>
        <w:kinsoku/>
        <w:wordWrap/>
        <w:overflowPunct/>
        <w:topLinePunct w:val="0"/>
        <w:autoSpaceDE/>
        <w:autoSpaceDN/>
        <w:bidi w:val="0"/>
        <w:adjustRightInd/>
        <w:snapToGrid/>
        <w:spacing w:line="460" w:lineRule="exact"/>
        <w:ind w:firstLine="600" w:firstLineChars="200"/>
        <w:textAlignment w:val="auto"/>
        <w:rPr>
          <w:rFonts w:cs="Times New Roman"/>
          <w:color w:val="000000" w:themeColor="text1"/>
          <w:sz w:val="22"/>
          <w:szCs w:val="22"/>
          <w14:textFill>
            <w14:solidFill>
              <w14:schemeClr w14:val="tx1"/>
            </w14:solidFill>
          </w14:textFill>
        </w:rPr>
      </w:pPr>
      <w:r>
        <w:rPr>
          <w:rFonts w:hAnsi="Times New Roman" w:eastAsia="仿宋_GB2312"/>
          <w:color w:val="000000" w:themeColor="text1"/>
          <w14:textFill>
            <w14:solidFill>
              <w14:schemeClr w14:val="tx1"/>
            </w14:solidFill>
          </w14:textFill>
        </w:rPr>
        <w:fldChar w:fldCharType="begin"/>
      </w:r>
      <w:r>
        <w:rPr>
          <w:rFonts w:hAnsi="Times New Roman" w:eastAsia="仿宋_GB2312"/>
          <w:color w:val="000000" w:themeColor="text1"/>
          <w14:textFill>
            <w14:solidFill>
              <w14:schemeClr w14:val="tx1"/>
            </w14:solidFill>
          </w14:textFill>
        </w:rPr>
        <w:instrText xml:space="preserve"> HYPERLINK \l "_Toc70026616" </w:instrText>
      </w:r>
      <w:r>
        <w:rPr>
          <w:rFonts w:hAnsi="Times New Roman" w:eastAsia="仿宋_GB2312"/>
          <w:color w:val="000000" w:themeColor="text1"/>
          <w14:textFill>
            <w14:solidFill>
              <w14:schemeClr w14:val="tx1"/>
            </w14:solidFill>
          </w14:textFill>
        </w:rPr>
        <w:fldChar w:fldCharType="separate"/>
      </w:r>
      <w:r>
        <w:rPr>
          <w:rFonts w:hint="eastAsia" w:hAnsi="Times New Roman" w:eastAsia="仿宋_GB2312"/>
          <w:color w:val="000000" w:themeColor="text1"/>
          <w14:textFill>
            <w14:solidFill>
              <w14:schemeClr w14:val="tx1"/>
            </w14:solidFill>
          </w14:textFill>
        </w:rPr>
        <w:t>三、加强监测评估</w:t>
      </w:r>
      <w:r>
        <w:rPr>
          <w:rFonts w:hAnsi="Times New Roman" w:eastAsia="仿宋_GB2312"/>
          <w:color w:val="000000" w:themeColor="text1"/>
          <w14:textFill>
            <w14:solidFill>
              <w14:schemeClr w14:val="tx1"/>
            </w14:solidFill>
          </w14:textFill>
        </w:rPr>
        <w:tab/>
      </w:r>
      <w:r>
        <w:rPr>
          <w:rFonts w:hAnsi="Times New Roman" w:eastAsia="仿宋_GB2312"/>
          <w:color w:val="000000" w:themeColor="text1"/>
          <w14:textFill>
            <w14:solidFill>
              <w14:schemeClr w14:val="tx1"/>
            </w14:solidFill>
          </w14:textFill>
        </w:rPr>
        <w:fldChar w:fldCharType="begin"/>
      </w:r>
      <w:r>
        <w:rPr>
          <w:rFonts w:hAnsi="Times New Roman" w:eastAsia="仿宋_GB2312"/>
          <w:color w:val="000000" w:themeColor="text1"/>
          <w14:textFill>
            <w14:solidFill>
              <w14:schemeClr w14:val="tx1"/>
            </w14:solidFill>
          </w14:textFill>
        </w:rPr>
        <w:instrText xml:space="preserve"> PAGEREF _Toc70026616 \h </w:instrText>
      </w:r>
      <w:r>
        <w:rPr>
          <w:rFonts w:hAnsi="Times New Roman" w:eastAsia="仿宋_GB2312"/>
          <w:color w:val="000000" w:themeColor="text1"/>
          <w14:textFill>
            <w14:solidFill>
              <w14:schemeClr w14:val="tx1"/>
            </w14:solidFill>
          </w14:textFill>
        </w:rPr>
        <w:fldChar w:fldCharType="separate"/>
      </w:r>
      <w:r>
        <w:rPr>
          <w:rFonts w:hAnsi="Times New Roman" w:eastAsia="仿宋_GB2312"/>
          <w:color w:val="000000" w:themeColor="text1"/>
          <w14:textFill>
            <w14:solidFill>
              <w14:schemeClr w14:val="tx1"/>
            </w14:solidFill>
          </w14:textFill>
        </w:rPr>
        <w:t>30</w:t>
      </w:r>
      <w:r>
        <w:rPr>
          <w:rFonts w:hAnsi="Times New Roman" w:eastAsia="仿宋_GB2312"/>
          <w:color w:val="000000" w:themeColor="text1"/>
          <w14:textFill>
            <w14:solidFill>
              <w14:schemeClr w14:val="tx1"/>
            </w14:solidFill>
          </w14:textFill>
        </w:rPr>
        <w:fldChar w:fldCharType="end"/>
      </w:r>
      <w:r>
        <w:rPr>
          <w:rFonts w:hAnsi="Times New Roman" w:eastAsia="仿宋_GB2312"/>
          <w:color w:val="000000" w:themeColor="text1"/>
          <w14:textFill>
            <w14:solidFill>
              <w14:schemeClr w14:val="tx1"/>
            </w14:solidFill>
          </w14:textFill>
        </w:rPr>
        <w:fldChar w:fldCharType="end"/>
      </w:r>
    </w:p>
    <w:p>
      <w:pPr>
        <w:pStyle w:val="11"/>
        <w:keepNext w:val="0"/>
        <w:keepLines w:val="0"/>
        <w:pageBreakBefore w:val="0"/>
        <w:widowControl w:val="0"/>
        <w:tabs>
          <w:tab w:val="right" w:leader="dot" w:pos="8834"/>
        </w:tabs>
        <w:kinsoku/>
        <w:wordWrap/>
        <w:overflowPunct/>
        <w:topLinePunct w:val="0"/>
        <w:autoSpaceDE/>
        <w:autoSpaceDN/>
        <w:bidi w:val="0"/>
        <w:adjustRightInd/>
        <w:snapToGrid/>
        <w:spacing w:line="460" w:lineRule="exact"/>
        <w:jc w:val="distribute"/>
        <w:textAlignment w:val="auto"/>
        <w:rPr>
          <w:rFonts w:cs="Times New Roman"/>
          <w:color w:val="000000" w:themeColor="text1"/>
          <w:sz w:val="22"/>
          <w:szCs w:val="22"/>
          <w14:textFill>
            <w14:solidFill>
              <w14:schemeClr w14:val="tx1"/>
            </w14:solidFill>
          </w14:textFill>
        </w:rPr>
      </w:pPr>
      <w:r>
        <w:rPr>
          <w:rFonts w:hint="eastAsia" w:ascii="Times New Roman" w:hAnsi="Times New Roman" w:eastAsia="仿宋_GB2312" w:cs="Times New Roman"/>
          <w:color w:val="000000" w:themeColor="text1"/>
          <w:kern w:val="2"/>
          <w:sz w:val="30"/>
          <w:szCs w:val="30"/>
          <w:lang w:val="en-US" w:eastAsia="zh-CN" w:bidi="ar-SA"/>
          <w14:textFill>
            <w14:solidFill>
              <w14:schemeClr w14:val="tx1"/>
            </w14:solidFill>
          </w14:textFill>
        </w:rPr>
        <w:t xml:space="preserve">  </w:t>
      </w:r>
      <w:r>
        <w:rPr>
          <w:rFonts w:ascii="Times New Roman" w:hAnsi="Times New Roman" w:eastAsia="仿宋_GB2312" w:cs="Times New Roman"/>
          <w:color w:val="000000" w:themeColor="text1"/>
          <w:kern w:val="2"/>
          <w:sz w:val="30"/>
          <w:szCs w:val="30"/>
          <w:lang w:bidi="ar-SA"/>
          <w14:textFill>
            <w14:solidFill>
              <w14:schemeClr w14:val="tx1"/>
            </w14:solidFill>
          </w14:textFill>
        </w:rPr>
        <w:fldChar w:fldCharType="begin"/>
      </w:r>
      <w:r>
        <w:rPr>
          <w:rFonts w:ascii="Times New Roman" w:hAnsi="Times New Roman" w:eastAsia="仿宋_GB2312" w:cs="Times New Roman"/>
          <w:color w:val="000000" w:themeColor="text1"/>
          <w:kern w:val="2"/>
          <w:sz w:val="30"/>
          <w:szCs w:val="30"/>
          <w:lang w:bidi="ar-SA"/>
          <w14:textFill>
            <w14:solidFill>
              <w14:schemeClr w14:val="tx1"/>
            </w14:solidFill>
          </w14:textFill>
        </w:rPr>
        <w:instrText xml:space="preserve"> HYPERLINK \l "_Toc70026617" </w:instrText>
      </w:r>
      <w:r>
        <w:rPr>
          <w:rFonts w:ascii="Times New Roman" w:hAnsi="Times New Roman" w:eastAsia="仿宋_GB2312" w:cs="Times New Roman"/>
          <w:color w:val="000000" w:themeColor="text1"/>
          <w:kern w:val="2"/>
          <w:sz w:val="30"/>
          <w:szCs w:val="30"/>
          <w:lang w:bidi="ar-SA"/>
          <w14:textFill>
            <w14:solidFill>
              <w14:schemeClr w14:val="tx1"/>
            </w14:solidFill>
          </w14:textFill>
        </w:rPr>
        <w:fldChar w:fldCharType="separate"/>
      </w:r>
      <w:r>
        <w:rPr>
          <w:rFonts w:hint="eastAsia" w:ascii="Times New Roman" w:hAnsi="Times New Roman" w:eastAsia="仿宋_GB2312" w:cs="Times New Roman"/>
          <w:color w:val="000000" w:themeColor="text1"/>
          <w:kern w:val="2"/>
          <w:sz w:val="30"/>
          <w:szCs w:val="30"/>
          <w:lang w:bidi="ar-SA"/>
          <w14:textFill>
            <w14:solidFill>
              <w14:schemeClr w14:val="tx1"/>
            </w14:solidFill>
          </w14:textFill>
        </w:rPr>
        <w:t>四、强化宣传引导</w:t>
      </w:r>
      <w:r>
        <w:rPr>
          <w:rFonts w:ascii="Times New Roman" w:hAnsi="Times New Roman" w:eastAsia="仿宋_GB2312" w:cs="Times New Roman"/>
          <w:color w:val="000000" w:themeColor="text1"/>
          <w:kern w:val="2"/>
          <w:sz w:val="30"/>
          <w:szCs w:val="30"/>
          <w:lang w:bidi="ar-SA"/>
          <w14:textFill>
            <w14:solidFill>
              <w14:schemeClr w14:val="tx1"/>
            </w14:solidFill>
          </w14:textFill>
        </w:rPr>
        <w:tab/>
      </w:r>
      <w:r>
        <w:rPr>
          <w:rFonts w:ascii="Times New Roman" w:hAnsi="Times New Roman" w:eastAsia="仿宋_GB2312" w:cs="Times New Roman"/>
          <w:color w:val="000000" w:themeColor="text1"/>
          <w:kern w:val="2"/>
          <w:sz w:val="30"/>
          <w:szCs w:val="30"/>
          <w:lang w:bidi="ar-SA"/>
          <w14:textFill>
            <w14:solidFill>
              <w14:schemeClr w14:val="tx1"/>
            </w14:solidFill>
          </w14:textFill>
        </w:rPr>
        <w:fldChar w:fldCharType="begin"/>
      </w:r>
      <w:r>
        <w:rPr>
          <w:rFonts w:ascii="Times New Roman" w:hAnsi="Times New Roman" w:eastAsia="仿宋_GB2312" w:cs="Times New Roman"/>
          <w:color w:val="000000" w:themeColor="text1"/>
          <w:kern w:val="2"/>
          <w:sz w:val="30"/>
          <w:szCs w:val="30"/>
          <w:lang w:bidi="ar-SA"/>
          <w14:textFill>
            <w14:solidFill>
              <w14:schemeClr w14:val="tx1"/>
            </w14:solidFill>
          </w14:textFill>
        </w:rPr>
        <w:instrText xml:space="preserve"> PAGEREF _Toc70026617 \h </w:instrText>
      </w:r>
      <w:r>
        <w:rPr>
          <w:rFonts w:ascii="Times New Roman" w:hAnsi="Times New Roman" w:eastAsia="仿宋_GB2312" w:cs="Times New Roman"/>
          <w:color w:val="000000" w:themeColor="text1"/>
          <w:kern w:val="2"/>
          <w:sz w:val="30"/>
          <w:szCs w:val="30"/>
          <w:lang w:bidi="ar-SA"/>
          <w14:textFill>
            <w14:solidFill>
              <w14:schemeClr w14:val="tx1"/>
            </w14:solidFill>
          </w14:textFill>
        </w:rPr>
        <w:fldChar w:fldCharType="separate"/>
      </w:r>
      <w:r>
        <w:rPr>
          <w:rFonts w:ascii="Times New Roman" w:hAnsi="Times New Roman" w:eastAsia="仿宋_GB2312" w:cs="Times New Roman"/>
          <w:color w:val="000000" w:themeColor="text1"/>
          <w:kern w:val="2"/>
          <w:sz w:val="30"/>
          <w:szCs w:val="30"/>
          <w:lang w:bidi="ar-SA"/>
          <w14:textFill>
            <w14:solidFill>
              <w14:schemeClr w14:val="tx1"/>
            </w14:solidFill>
          </w14:textFill>
        </w:rPr>
        <w:t>31</w:t>
      </w:r>
      <w:r>
        <w:rPr>
          <w:rFonts w:ascii="Times New Roman" w:hAnsi="Times New Roman" w:eastAsia="仿宋_GB2312" w:cs="Times New Roman"/>
          <w:color w:val="000000" w:themeColor="text1"/>
          <w:kern w:val="2"/>
          <w:sz w:val="30"/>
          <w:szCs w:val="30"/>
          <w:lang w:bidi="ar-SA"/>
          <w14:textFill>
            <w14:solidFill>
              <w14:schemeClr w14:val="tx1"/>
            </w14:solidFill>
          </w14:textFill>
        </w:rPr>
        <w:fldChar w:fldCharType="end"/>
      </w:r>
      <w:r>
        <w:rPr>
          <w:rFonts w:ascii="Times New Roman" w:hAnsi="Times New Roman" w:eastAsia="仿宋_GB2312" w:cs="Times New Roman"/>
          <w:color w:val="000000" w:themeColor="text1"/>
          <w:kern w:val="2"/>
          <w:sz w:val="30"/>
          <w:szCs w:val="30"/>
          <w:lang w:bidi="ar-SA"/>
          <w14:textFill>
            <w14:solidFill>
              <w14:schemeClr w14:val="tx1"/>
            </w14:solidFill>
          </w14:textFill>
        </w:rPr>
        <w:fldChar w:fldCharType="end"/>
      </w:r>
    </w:p>
    <w:p>
      <w:pPr>
        <w:spacing w:line="360" w:lineRule="auto"/>
        <w:jc w:val="distribute"/>
        <w:rPr>
          <w:rFonts w:hint="eastAsia" w:ascii="Times New Roman" w:hAnsi="Times New Roman" w:eastAsia="方正小标宋简体" w:cs="方正小标宋简体"/>
          <w:color w:val="000000" w:themeColor="text1"/>
          <w:sz w:val="44"/>
          <w:szCs w:val="44"/>
          <w14:textFill>
            <w14:solidFill>
              <w14:schemeClr w14:val="tx1"/>
            </w14:solidFill>
          </w14:textFill>
        </w:rPr>
        <w:sectPr>
          <w:pgSz w:w="11906" w:h="16838"/>
          <w:pgMar w:top="2098" w:right="1474" w:bottom="1985" w:left="1588" w:header="851" w:footer="992" w:gutter="0"/>
          <w:pgBorders>
            <w:top w:val="none" w:sz="0" w:space="0"/>
            <w:left w:val="none" w:sz="0" w:space="0"/>
            <w:bottom w:val="none" w:sz="0" w:space="0"/>
            <w:right w:val="none" w:sz="0" w:space="0"/>
          </w:pgBorders>
          <w:cols w:space="720" w:num="1"/>
          <w:docGrid w:type="lines" w:linePitch="312" w:charSpace="0"/>
        </w:sectPr>
      </w:pPr>
      <w:r>
        <w:rPr>
          <w:rFonts w:ascii="Times New Roman" w:hAnsi="Times New Roman" w:eastAsia="仿宋_GB2312" w:cs="Times New Roman"/>
          <w:color w:val="000000" w:themeColor="text1"/>
          <w:sz w:val="32"/>
          <w:szCs w:val="30"/>
          <w14:textFill>
            <w14:solidFill>
              <w14:schemeClr w14:val="tx1"/>
            </w14:solidFill>
          </w14:textFill>
        </w:rPr>
        <w:fldChar w:fldCharType="end"/>
      </w:r>
    </w:p>
    <w:p>
      <w:pPr>
        <w:spacing w:line="600" w:lineRule="exact"/>
        <w:jc w:val="center"/>
        <w:rPr>
          <w:rFonts w:hint="eastAsia" w:ascii="方正小标宋简体" w:hAnsi="方正小标宋简体" w:eastAsia="方正小标宋简体" w:cs="方正小标宋简体"/>
          <w:b w:val="0"/>
          <w:bCs w:val="0"/>
          <w:color w:val="000000" w:themeColor="text1"/>
          <w:sz w:val="44"/>
          <w:szCs w:val="44"/>
          <w14:textFill>
            <w14:solidFill>
              <w14:schemeClr w14:val="tx1"/>
            </w14:solidFill>
          </w14:textFill>
        </w:rPr>
      </w:pPr>
      <w:r>
        <w:rPr>
          <w:rFonts w:hint="eastAsia" w:ascii="方正小标宋简体" w:hAnsi="方正小标宋简体" w:eastAsia="方正小标宋简体" w:cs="方正小标宋简体"/>
          <w:b w:val="0"/>
          <w:bCs w:val="0"/>
          <w:color w:val="000000" w:themeColor="text1"/>
          <w:sz w:val="44"/>
          <w:szCs w:val="44"/>
          <w14:textFill>
            <w14:solidFill>
              <w14:schemeClr w14:val="tx1"/>
            </w14:solidFill>
          </w14:textFill>
        </w:rPr>
        <w:t>相山区“十四五”卫生与健康规划</w:t>
      </w:r>
    </w:p>
    <w:p>
      <w:pPr>
        <w:spacing w:line="600" w:lineRule="exact"/>
        <w:jc w:val="center"/>
        <w:rPr>
          <w:rFonts w:ascii="Times New Roman" w:hAnsi="Times New Roman" w:eastAsia="仿宋_GB2312" w:cs="Times New Roman"/>
          <w:color w:val="000000" w:themeColor="text1"/>
          <w:sz w:val="32"/>
          <w:szCs w:val="32"/>
          <w14:textFill>
            <w14:solidFill>
              <w14:schemeClr w14:val="tx1"/>
            </w14:solidFill>
          </w14:textFill>
        </w:rPr>
      </w:pPr>
      <w:r>
        <w:rPr>
          <w:rFonts w:hint="eastAsia" w:ascii="Times New Roman" w:hAnsi="Times New Roman" w:eastAsia="楷体_GB2312" w:cs="楷体_GB2312"/>
          <w:b/>
          <w:bCs/>
          <w:color w:val="000000" w:themeColor="text1"/>
          <w:sz w:val="32"/>
          <w:szCs w:val="32"/>
          <w14:textFill>
            <w14:solidFill>
              <w14:schemeClr w14:val="tx1"/>
            </w14:solidFill>
          </w14:textFill>
        </w:rPr>
        <w:t>（征求意见稿）</w:t>
      </w:r>
    </w:p>
    <w:p>
      <w:pPr>
        <w:spacing w:line="600" w:lineRule="exact"/>
        <w:ind w:firstLine="640" w:firstLineChars="200"/>
        <w:rPr>
          <w:rFonts w:ascii="Times New Roman" w:hAnsi="Times New Roman" w:eastAsia="仿宋_GB2312" w:cs="Times New Roman"/>
          <w:color w:val="000000" w:themeColor="text1"/>
          <w:sz w:val="32"/>
          <w:szCs w:val="32"/>
          <w14:textFill>
            <w14:solidFill>
              <w14:schemeClr w14:val="tx1"/>
            </w14:solidFill>
          </w14:textFill>
        </w:rPr>
      </w:pPr>
      <w:r>
        <w:rPr>
          <w:rFonts w:ascii="Times New Roman" w:hAnsi="Times New Roman" w:eastAsia="仿宋_GB2312" w:cs="Times New Roman"/>
          <w:color w:val="000000" w:themeColor="text1"/>
          <w:sz w:val="32"/>
          <w:szCs w:val="32"/>
          <w14:textFill>
            <w14:solidFill>
              <w14:schemeClr w14:val="tx1"/>
            </w14:solidFill>
          </w14:textFill>
        </w:rPr>
        <w:t>“</w:t>
      </w:r>
      <w:r>
        <w:rPr>
          <w:rFonts w:hint="eastAsia" w:ascii="Times New Roman" w:hAnsi="Times New Roman" w:eastAsia="仿宋_GB2312" w:cs="仿宋_GB2312"/>
          <w:color w:val="000000" w:themeColor="text1"/>
          <w:sz w:val="32"/>
          <w:szCs w:val="32"/>
          <w14:textFill>
            <w14:solidFill>
              <w14:schemeClr w14:val="tx1"/>
            </w14:solidFill>
          </w14:textFill>
        </w:rPr>
        <w:t>十四五</w:t>
      </w:r>
      <w:r>
        <w:rPr>
          <w:rFonts w:ascii="Times New Roman" w:hAnsi="Times New Roman" w:eastAsia="仿宋_GB2312" w:cs="Times New Roman"/>
          <w:color w:val="000000" w:themeColor="text1"/>
          <w:sz w:val="32"/>
          <w:szCs w:val="32"/>
          <w14:textFill>
            <w14:solidFill>
              <w14:schemeClr w14:val="tx1"/>
            </w14:solidFill>
          </w14:textFill>
        </w:rPr>
        <w:t>”</w:t>
      </w:r>
      <w:r>
        <w:rPr>
          <w:rFonts w:hint="eastAsia" w:ascii="Times New Roman" w:hAnsi="Times New Roman" w:eastAsia="仿宋_GB2312" w:cs="仿宋_GB2312"/>
          <w:color w:val="000000" w:themeColor="text1"/>
          <w:sz w:val="32"/>
          <w:szCs w:val="32"/>
          <w14:textFill>
            <w14:solidFill>
              <w14:schemeClr w14:val="tx1"/>
            </w14:solidFill>
          </w14:textFill>
        </w:rPr>
        <w:t>时期，是我国由全面建成小康社会向基本实现社会主义现代化迈进的关键时期，是全面深化医疗健康事业改革、优化我区卫生健康事业体系，促进卫生健康事业全面、协调、可持续发展的重要时期。为进一步明确</w:t>
      </w:r>
      <w:r>
        <w:rPr>
          <w:rFonts w:ascii="Times New Roman" w:hAnsi="Times New Roman" w:eastAsia="仿宋_GB2312" w:cs="Times New Roman"/>
          <w:color w:val="000000" w:themeColor="text1"/>
          <w:sz w:val="32"/>
          <w:szCs w:val="32"/>
          <w14:textFill>
            <w14:solidFill>
              <w14:schemeClr w14:val="tx1"/>
            </w14:solidFill>
          </w14:textFill>
        </w:rPr>
        <w:t>“</w:t>
      </w:r>
      <w:r>
        <w:rPr>
          <w:rFonts w:hint="eastAsia" w:ascii="Times New Roman" w:hAnsi="Times New Roman" w:eastAsia="仿宋_GB2312" w:cs="仿宋_GB2312"/>
          <w:color w:val="000000" w:themeColor="text1"/>
          <w:sz w:val="32"/>
          <w:szCs w:val="32"/>
          <w14:textFill>
            <w14:solidFill>
              <w14:schemeClr w14:val="tx1"/>
            </w14:solidFill>
          </w14:textFill>
        </w:rPr>
        <w:t>十四五</w:t>
      </w:r>
      <w:r>
        <w:rPr>
          <w:rFonts w:ascii="Times New Roman" w:hAnsi="Times New Roman" w:eastAsia="仿宋_GB2312" w:cs="Times New Roman"/>
          <w:color w:val="000000" w:themeColor="text1"/>
          <w:sz w:val="32"/>
          <w:szCs w:val="32"/>
          <w14:textFill>
            <w14:solidFill>
              <w14:schemeClr w14:val="tx1"/>
            </w14:solidFill>
          </w14:textFill>
        </w:rPr>
        <w:t>”</w:t>
      </w:r>
      <w:r>
        <w:rPr>
          <w:rFonts w:hint="eastAsia" w:ascii="Times New Roman" w:hAnsi="Times New Roman" w:eastAsia="仿宋_GB2312" w:cs="仿宋_GB2312"/>
          <w:color w:val="000000" w:themeColor="text1"/>
          <w:sz w:val="32"/>
          <w:szCs w:val="32"/>
          <w14:textFill>
            <w14:solidFill>
              <w14:schemeClr w14:val="tx1"/>
            </w14:solidFill>
          </w14:textFill>
        </w:rPr>
        <w:t>时期我区卫生健康事业发展思路、主要任务，落实保障措施等，使我区卫生健康事业与国民经济和社会发展同步，全面建设</w:t>
      </w:r>
      <w:r>
        <w:rPr>
          <w:rFonts w:hint="eastAsia" w:ascii="Times New Roman" w:hAnsi="Times New Roman" w:eastAsia="仿宋_GB2312" w:cs="仿宋_GB2312"/>
          <w:color w:val="000000" w:themeColor="text1"/>
          <w:sz w:val="32"/>
          <w:szCs w:val="32"/>
          <w:lang w:val="en-US" w:eastAsia="zh-CN"/>
          <w14:textFill>
            <w14:solidFill>
              <w14:schemeClr w14:val="tx1"/>
            </w14:solidFill>
          </w14:textFill>
        </w:rPr>
        <w:t>现代化美好相山</w:t>
      </w:r>
      <w:r>
        <w:rPr>
          <w:rFonts w:hint="eastAsia" w:ascii="Times New Roman" w:hAnsi="Times New Roman" w:eastAsia="仿宋_GB2312" w:cs="仿宋_GB2312"/>
          <w:color w:val="000000" w:themeColor="text1"/>
          <w:sz w:val="32"/>
          <w:szCs w:val="32"/>
          <w14:textFill>
            <w14:solidFill>
              <w14:schemeClr w14:val="tx1"/>
            </w14:solidFill>
          </w14:textFill>
        </w:rPr>
        <w:t>，</w:t>
      </w:r>
      <w:r>
        <w:rPr>
          <w:rFonts w:hint="default" w:ascii="Times New Roman" w:hAnsi="Times New Roman" w:eastAsia="仿宋_GB2312" w:cs="仿宋_GB2312"/>
          <w:color w:val="000000" w:themeColor="text1"/>
          <w:sz w:val="32"/>
          <w:szCs w:val="32"/>
          <w14:textFill>
            <w14:solidFill>
              <w14:schemeClr w14:val="tx1"/>
            </w14:solidFill>
          </w14:textFill>
        </w:rPr>
        <w:t>根据《安徽省“十四五”卫生健康规划》《</w:t>
      </w:r>
      <w:r>
        <w:rPr>
          <w:rFonts w:hint="default" w:ascii="Times New Roman" w:hAnsi="Times New Roman" w:eastAsia="仿宋_GB2312" w:cs="仿宋_GB2312"/>
          <w:color w:val="000000" w:themeColor="text1"/>
          <w:sz w:val="32"/>
          <w:szCs w:val="32"/>
          <w:lang w:eastAsia="zh-CN"/>
          <w14:textFill>
            <w14:solidFill>
              <w14:schemeClr w14:val="tx1"/>
            </w14:solidFill>
          </w14:textFill>
        </w:rPr>
        <w:t>“</w:t>
      </w:r>
      <w:r>
        <w:rPr>
          <w:rFonts w:hint="default" w:ascii="Times New Roman" w:hAnsi="Times New Roman" w:eastAsia="仿宋_GB2312" w:cs="仿宋_GB2312"/>
          <w:color w:val="000000" w:themeColor="text1"/>
          <w:sz w:val="32"/>
          <w:szCs w:val="32"/>
          <w14:textFill>
            <w14:solidFill>
              <w14:schemeClr w14:val="tx1"/>
            </w14:solidFill>
          </w14:textFill>
        </w:rPr>
        <w:t>健康淮北2030</w:t>
      </w:r>
      <w:r>
        <w:rPr>
          <w:rFonts w:hint="default" w:ascii="Times New Roman" w:hAnsi="Times New Roman" w:eastAsia="仿宋_GB2312" w:cs="仿宋_GB2312"/>
          <w:color w:val="000000" w:themeColor="text1"/>
          <w:sz w:val="32"/>
          <w:szCs w:val="32"/>
          <w:lang w:eastAsia="zh-CN"/>
          <w14:textFill>
            <w14:solidFill>
              <w14:schemeClr w14:val="tx1"/>
            </w14:solidFill>
          </w14:textFill>
        </w:rPr>
        <w:t>”</w:t>
      </w:r>
      <w:r>
        <w:rPr>
          <w:rFonts w:hint="default" w:ascii="Times New Roman" w:hAnsi="Times New Roman" w:eastAsia="仿宋_GB2312" w:cs="仿宋_GB2312"/>
          <w:color w:val="000000" w:themeColor="text1"/>
          <w:sz w:val="32"/>
          <w:szCs w:val="32"/>
          <w14:textFill>
            <w14:solidFill>
              <w14:schemeClr w14:val="tx1"/>
            </w14:solidFill>
          </w14:textFill>
        </w:rPr>
        <w:t>规划纲要》</w:t>
      </w:r>
      <w:r>
        <w:rPr>
          <w:rFonts w:hint="eastAsia" w:ascii="Times New Roman" w:hAnsi="Times New Roman" w:eastAsia="仿宋_GB2312" w:cs="仿宋_GB2312"/>
          <w:color w:val="000000" w:themeColor="text1"/>
          <w:sz w:val="32"/>
          <w:szCs w:val="32"/>
          <w:lang w:eastAsia="zh-CN"/>
          <w14:textFill>
            <w14:solidFill>
              <w14:schemeClr w14:val="tx1"/>
            </w14:solidFill>
          </w14:textFill>
        </w:rPr>
        <w:t>、</w:t>
      </w:r>
      <w:r>
        <w:rPr>
          <w:rFonts w:hint="default" w:ascii="Times New Roman" w:hAnsi="Times New Roman" w:eastAsia="仿宋_GB2312" w:cs="仿宋_GB2312"/>
          <w:color w:val="000000" w:themeColor="text1"/>
          <w:sz w:val="32"/>
          <w:szCs w:val="32"/>
          <w14:textFill>
            <w14:solidFill>
              <w14:schemeClr w14:val="tx1"/>
            </w14:solidFill>
          </w14:textFill>
        </w:rPr>
        <w:t>《淮北市国民经济和社会发展第十四个五年规划和2035年远景目标纲要》</w:t>
      </w:r>
      <w:r>
        <w:rPr>
          <w:rFonts w:hint="eastAsia" w:ascii="Times New Roman" w:hAnsi="Times New Roman" w:eastAsia="仿宋_GB2312" w:cs="仿宋_GB2312"/>
          <w:color w:val="000000" w:themeColor="text1"/>
          <w:sz w:val="32"/>
          <w:szCs w:val="32"/>
          <w:lang w:eastAsia="zh-CN"/>
          <w14:textFill>
            <w14:solidFill>
              <w14:schemeClr w14:val="tx1"/>
            </w14:solidFill>
          </w14:textFill>
        </w:rPr>
        <w:t>、</w:t>
      </w:r>
      <w:r>
        <w:rPr>
          <w:rFonts w:hint="eastAsia" w:ascii="Times New Roman" w:hAnsi="Times New Roman" w:eastAsia="仿宋_GB2312" w:cs="仿宋_GB2312"/>
          <w:color w:val="000000" w:themeColor="text1"/>
          <w:sz w:val="32"/>
          <w:szCs w:val="32"/>
          <w14:textFill>
            <w14:solidFill>
              <w14:schemeClr w14:val="tx1"/>
            </w14:solidFill>
          </w14:textFill>
        </w:rPr>
        <w:t>《淮北市“十四五”卫生健康规划》</w:t>
      </w:r>
      <w:r>
        <w:rPr>
          <w:rFonts w:hint="eastAsia" w:ascii="Times New Roman" w:hAnsi="Times New Roman" w:eastAsia="仿宋_GB2312" w:cs="仿宋_GB2312"/>
          <w:color w:val="000000" w:themeColor="text1"/>
          <w:sz w:val="32"/>
          <w:szCs w:val="32"/>
          <w:lang w:val="en-US" w:eastAsia="zh-CN"/>
          <w14:textFill>
            <w14:solidFill>
              <w14:schemeClr w14:val="tx1"/>
            </w14:solidFill>
          </w14:textFill>
        </w:rPr>
        <w:t>及</w:t>
      </w:r>
      <w:r>
        <w:rPr>
          <w:rFonts w:hint="eastAsia" w:ascii="Times New Roman" w:hAnsi="Times New Roman" w:eastAsia="仿宋_GB2312" w:cs="仿宋_GB2312"/>
          <w:color w:val="000000" w:themeColor="text1"/>
          <w:sz w:val="32"/>
          <w:szCs w:val="32"/>
          <w14:textFill>
            <w14:solidFill>
              <w14:schemeClr w14:val="tx1"/>
            </w14:solidFill>
          </w14:textFill>
        </w:rPr>
        <w:t>《相山区国民经济和社会发展第十四个五年规划和二O三五年远景目标纲要》，结合我区工作实际，制定本规划。</w:t>
      </w:r>
    </w:p>
    <w:p>
      <w:pPr>
        <w:pStyle w:val="3"/>
        <w:spacing w:before="156" w:beforeLines="50" w:after="156" w:afterLines="50" w:line="580" w:lineRule="exact"/>
        <w:rPr>
          <w:rFonts w:eastAsia="方正小标宋简体"/>
          <w:b/>
          <w:bCs/>
          <w:color w:val="000000" w:themeColor="text1"/>
          <w:sz w:val="32"/>
          <w:szCs w:val="32"/>
          <w14:textFill>
            <w14:solidFill>
              <w14:schemeClr w14:val="tx1"/>
            </w14:solidFill>
          </w14:textFill>
        </w:rPr>
      </w:pPr>
      <w:bookmarkStart w:id="6" w:name="_Toc70026592"/>
      <w:bookmarkStart w:id="7" w:name="_Toc52088826"/>
      <w:r>
        <w:rPr>
          <w:rFonts w:hint="eastAsia" w:eastAsia="方正小标宋简体" w:cs="方正小标宋简体"/>
          <w:b/>
          <w:bCs/>
          <w:color w:val="000000" w:themeColor="text1"/>
          <w:sz w:val="32"/>
          <w:szCs w:val="32"/>
          <w14:textFill>
            <w14:solidFill>
              <w14:schemeClr w14:val="tx1"/>
            </w14:solidFill>
          </w14:textFill>
        </w:rPr>
        <w:t>第一章</w:t>
      </w:r>
      <w:r>
        <w:rPr>
          <w:rFonts w:eastAsia="方正小标宋简体"/>
          <w:b/>
          <w:bCs/>
          <w:color w:val="000000" w:themeColor="text1"/>
          <w:sz w:val="32"/>
          <w:szCs w:val="32"/>
          <w14:textFill>
            <w14:solidFill>
              <w14:schemeClr w14:val="tx1"/>
            </w14:solidFill>
          </w14:textFill>
        </w:rPr>
        <w:tab/>
      </w:r>
      <w:r>
        <w:rPr>
          <w:rFonts w:hint="eastAsia" w:eastAsia="方正小标宋简体" w:cs="方正小标宋简体"/>
          <w:b/>
          <w:bCs/>
          <w:color w:val="000000" w:themeColor="text1"/>
          <w:sz w:val="32"/>
          <w:szCs w:val="32"/>
          <w14:textFill>
            <w14:solidFill>
              <w14:schemeClr w14:val="tx1"/>
            </w14:solidFill>
          </w14:textFill>
        </w:rPr>
        <w:t>规划背景</w:t>
      </w:r>
      <w:bookmarkEnd w:id="6"/>
      <w:bookmarkEnd w:id="7"/>
    </w:p>
    <w:p>
      <w:pPr>
        <w:spacing w:line="580" w:lineRule="exact"/>
        <w:ind w:firstLine="640" w:firstLineChars="200"/>
        <w:outlineLvl w:val="1"/>
        <w:rPr>
          <w:rFonts w:ascii="Times New Roman" w:hAnsi="Times New Roman" w:eastAsia="黑体" w:cs="黑体"/>
          <w:color w:val="000000" w:themeColor="text1"/>
          <w:sz w:val="32"/>
          <w:szCs w:val="32"/>
          <w14:textFill>
            <w14:solidFill>
              <w14:schemeClr w14:val="tx1"/>
            </w14:solidFill>
          </w14:textFill>
        </w:rPr>
      </w:pPr>
      <w:bookmarkStart w:id="8" w:name="_Toc70026593"/>
      <w:r>
        <w:rPr>
          <w:rFonts w:hint="eastAsia" w:ascii="Times New Roman" w:hAnsi="Times New Roman" w:eastAsia="黑体" w:cs="黑体"/>
          <w:color w:val="000000" w:themeColor="text1"/>
          <w:sz w:val="32"/>
          <w:szCs w:val="32"/>
          <w14:textFill>
            <w14:solidFill>
              <w14:schemeClr w14:val="tx1"/>
            </w14:solidFill>
          </w14:textFill>
        </w:rPr>
        <w:t>一、发展状况</w:t>
      </w:r>
      <w:bookmarkEnd w:id="8"/>
    </w:p>
    <w:p>
      <w:pPr>
        <w:spacing w:line="580" w:lineRule="exact"/>
        <w:ind w:firstLine="640" w:firstLineChars="200"/>
        <w:rPr>
          <w:rFonts w:ascii="Times New Roman" w:hAnsi="Times New Roman" w:eastAsia="黑体" w:cs="Times New Roman"/>
          <w:color w:val="000000" w:themeColor="text1"/>
          <w:sz w:val="32"/>
          <w:szCs w:val="32"/>
          <w14:textFill>
            <w14:solidFill>
              <w14:schemeClr w14:val="tx1"/>
            </w14:solidFill>
          </w14:textFill>
        </w:rPr>
      </w:pPr>
      <w:r>
        <w:rPr>
          <w:rFonts w:ascii="Times New Roman" w:hAnsi="Times New Roman" w:eastAsia="仿宋_GB2312" w:cs="Times New Roman"/>
          <w:color w:val="000000" w:themeColor="text1"/>
          <w:sz w:val="32"/>
          <w:szCs w:val="32"/>
          <w14:textFill>
            <w14:solidFill>
              <w14:schemeClr w14:val="tx1"/>
            </w14:solidFill>
          </w14:textFill>
        </w:rPr>
        <w:t>“</w:t>
      </w:r>
      <w:r>
        <w:rPr>
          <w:rFonts w:hint="eastAsia" w:ascii="Times New Roman" w:hAnsi="Times New Roman" w:eastAsia="仿宋_GB2312" w:cs="仿宋_GB2312"/>
          <w:color w:val="000000" w:themeColor="text1"/>
          <w:sz w:val="32"/>
          <w:szCs w:val="32"/>
          <w14:textFill>
            <w14:solidFill>
              <w14:schemeClr w14:val="tx1"/>
            </w14:solidFill>
          </w14:textFill>
        </w:rPr>
        <w:t>十三五</w:t>
      </w:r>
      <w:r>
        <w:rPr>
          <w:rFonts w:ascii="Times New Roman" w:hAnsi="Times New Roman" w:eastAsia="仿宋_GB2312" w:cs="Times New Roman"/>
          <w:color w:val="000000" w:themeColor="text1"/>
          <w:sz w:val="32"/>
          <w:szCs w:val="32"/>
          <w14:textFill>
            <w14:solidFill>
              <w14:schemeClr w14:val="tx1"/>
            </w14:solidFill>
          </w14:textFill>
        </w:rPr>
        <w:t>”</w:t>
      </w:r>
      <w:r>
        <w:rPr>
          <w:rFonts w:hint="eastAsia" w:ascii="Times New Roman" w:hAnsi="Times New Roman" w:eastAsia="仿宋_GB2312" w:cs="仿宋_GB2312"/>
          <w:color w:val="000000" w:themeColor="text1"/>
          <w:sz w:val="32"/>
          <w:szCs w:val="32"/>
          <w14:textFill>
            <w14:solidFill>
              <w14:schemeClr w14:val="tx1"/>
            </w14:solidFill>
          </w14:textFill>
        </w:rPr>
        <w:t>期间，在区委、区政府的有力领导下，以提高人民群众健康为目标，以完善医疗服务体系工作为重点，以实施医药卫生体制综合改革为基础，全面深化医药卫生体制改革，统筹推进卫生计生各项工作，有效促进人口均衡发展，提高人民健康水平和医疗卫生综合实力。全区卫生健康</w:t>
      </w:r>
      <w:r>
        <w:rPr>
          <w:rFonts w:ascii="Times New Roman" w:hAnsi="Times New Roman" w:eastAsia="仿宋_GB2312" w:cs="Times New Roman"/>
          <w:color w:val="000000" w:themeColor="text1"/>
          <w:sz w:val="32"/>
          <w:szCs w:val="32"/>
          <w14:textFill>
            <w14:solidFill>
              <w14:schemeClr w14:val="tx1"/>
            </w14:solidFill>
          </w14:textFill>
        </w:rPr>
        <w:t>“</w:t>
      </w:r>
      <w:r>
        <w:rPr>
          <w:rFonts w:hint="eastAsia" w:ascii="Times New Roman" w:hAnsi="Times New Roman" w:eastAsia="仿宋_GB2312" w:cs="仿宋_GB2312"/>
          <w:color w:val="000000" w:themeColor="text1"/>
          <w:sz w:val="32"/>
          <w:szCs w:val="32"/>
          <w14:textFill>
            <w14:solidFill>
              <w14:schemeClr w14:val="tx1"/>
            </w14:solidFill>
          </w14:textFill>
        </w:rPr>
        <w:t>十三五</w:t>
      </w:r>
      <w:r>
        <w:rPr>
          <w:rFonts w:ascii="Times New Roman" w:hAnsi="Times New Roman" w:eastAsia="仿宋_GB2312" w:cs="Times New Roman"/>
          <w:color w:val="000000" w:themeColor="text1"/>
          <w:sz w:val="32"/>
          <w:szCs w:val="32"/>
          <w14:textFill>
            <w14:solidFill>
              <w14:schemeClr w14:val="tx1"/>
            </w14:solidFill>
          </w14:textFill>
        </w:rPr>
        <w:t>”</w:t>
      </w:r>
      <w:r>
        <w:rPr>
          <w:rFonts w:hint="eastAsia" w:ascii="Times New Roman" w:hAnsi="Times New Roman" w:eastAsia="仿宋_GB2312" w:cs="仿宋_GB2312"/>
          <w:color w:val="000000" w:themeColor="text1"/>
          <w:sz w:val="32"/>
          <w:szCs w:val="32"/>
          <w14:textFill>
            <w14:solidFill>
              <w14:schemeClr w14:val="tx1"/>
            </w14:solidFill>
          </w14:textFill>
        </w:rPr>
        <w:t>发展规划主要目标与任务基本完成，各项工作取得了显著成绩。</w:t>
      </w:r>
    </w:p>
    <w:p>
      <w:pPr>
        <w:spacing w:line="580" w:lineRule="exact"/>
        <w:ind w:firstLine="643" w:firstLineChars="200"/>
        <w:rPr>
          <w:rFonts w:hint="eastAsia" w:ascii="Times New Roman" w:hAnsi="Times New Roman" w:eastAsia="仿宋_GB2312" w:cs="仿宋_GB2312"/>
          <w:color w:val="000000" w:themeColor="text1"/>
          <w:sz w:val="32"/>
          <w:szCs w:val="32"/>
          <w14:textFill>
            <w14:solidFill>
              <w14:schemeClr w14:val="tx1"/>
            </w14:solidFill>
          </w14:textFill>
        </w:rPr>
      </w:pPr>
      <w:r>
        <w:rPr>
          <w:rFonts w:ascii="Times New Roman" w:hAnsi="Times New Roman" w:eastAsia="楷体_GB2312" w:cs="Times New Roman"/>
          <w:b/>
          <w:bCs/>
          <w:color w:val="000000" w:themeColor="text1"/>
          <w:sz w:val="32"/>
          <w:szCs w:val="32"/>
          <w14:textFill>
            <w14:solidFill>
              <w14:schemeClr w14:val="tx1"/>
            </w14:solidFill>
          </w14:textFill>
        </w:rPr>
        <w:t>——</w:t>
      </w:r>
      <w:r>
        <w:rPr>
          <w:rFonts w:hint="eastAsia" w:ascii="Times New Roman" w:hAnsi="Times New Roman" w:eastAsia="楷体_GB2312" w:cs="楷体_GB2312"/>
          <w:b/>
          <w:bCs/>
          <w:color w:val="000000" w:themeColor="text1"/>
          <w:sz w:val="32"/>
          <w:szCs w:val="32"/>
          <w14:textFill>
            <w14:solidFill>
              <w14:schemeClr w14:val="tx1"/>
            </w14:solidFill>
          </w14:textFill>
        </w:rPr>
        <w:t>医疗服务体系逐步完善。</w:t>
      </w:r>
      <w:r>
        <w:rPr>
          <w:rFonts w:hint="eastAsia" w:ascii="Times New Roman" w:hAnsi="Times New Roman" w:eastAsia="仿宋_GB2312" w:cs="仿宋_GB2312"/>
          <w:color w:val="000000" w:themeColor="text1"/>
          <w:sz w:val="32"/>
          <w:szCs w:val="32"/>
          <w14:textFill>
            <w14:solidFill>
              <w14:schemeClr w14:val="tx1"/>
            </w14:solidFill>
          </w14:textFill>
        </w:rPr>
        <w:t>全区设置医疗机构</w:t>
      </w:r>
      <w:r>
        <w:rPr>
          <w:rFonts w:ascii="Times New Roman" w:hAnsi="Times New Roman" w:eastAsia="仿宋_GB2312" w:cs="Times New Roman"/>
          <w:color w:val="000000" w:themeColor="text1"/>
          <w:sz w:val="32"/>
          <w:szCs w:val="32"/>
          <w14:textFill>
            <w14:solidFill>
              <w14:schemeClr w14:val="tx1"/>
            </w14:solidFill>
          </w14:textFill>
        </w:rPr>
        <w:t>258</w:t>
      </w:r>
      <w:r>
        <w:rPr>
          <w:rFonts w:hint="eastAsia" w:ascii="Times New Roman" w:hAnsi="Times New Roman" w:eastAsia="仿宋_GB2312" w:cs="仿宋_GB2312"/>
          <w:color w:val="000000" w:themeColor="text1"/>
          <w:sz w:val="32"/>
          <w:szCs w:val="32"/>
          <w14:textFill>
            <w14:solidFill>
              <w14:schemeClr w14:val="tx1"/>
            </w14:solidFill>
          </w14:textFill>
        </w:rPr>
        <w:t>家（社区卫生服务中心</w:t>
      </w:r>
      <w:r>
        <w:rPr>
          <w:rFonts w:ascii="Times New Roman" w:hAnsi="Times New Roman" w:eastAsia="仿宋_GB2312" w:cs="Times New Roman"/>
          <w:color w:val="000000" w:themeColor="text1"/>
          <w:sz w:val="32"/>
          <w:szCs w:val="32"/>
          <w14:textFill>
            <w14:solidFill>
              <w14:schemeClr w14:val="tx1"/>
            </w14:solidFill>
          </w14:textFill>
        </w:rPr>
        <w:t>11</w:t>
      </w:r>
      <w:r>
        <w:rPr>
          <w:rFonts w:hint="eastAsia" w:ascii="Times New Roman" w:hAnsi="Times New Roman" w:eastAsia="仿宋_GB2312" w:cs="仿宋_GB2312"/>
          <w:color w:val="000000" w:themeColor="text1"/>
          <w:sz w:val="32"/>
          <w:szCs w:val="32"/>
          <w14:textFill>
            <w14:solidFill>
              <w14:schemeClr w14:val="tx1"/>
            </w14:solidFill>
          </w14:textFill>
        </w:rPr>
        <w:t>家、社区卫生服务站</w:t>
      </w:r>
      <w:r>
        <w:rPr>
          <w:rFonts w:ascii="Times New Roman" w:hAnsi="Times New Roman" w:eastAsia="仿宋_GB2312" w:cs="Times New Roman"/>
          <w:color w:val="000000" w:themeColor="text1"/>
          <w:sz w:val="32"/>
          <w:szCs w:val="32"/>
          <w14:textFill>
            <w14:solidFill>
              <w14:schemeClr w14:val="tx1"/>
            </w14:solidFill>
          </w14:textFill>
        </w:rPr>
        <w:t>69</w:t>
      </w:r>
      <w:r>
        <w:rPr>
          <w:rFonts w:hint="eastAsia" w:ascii="Times New Roman" w:hAnsi="Times New Roman" w:eastAsia="仿宋_GB2312" w:cs="仿宋_GB2312"/>
          <w:color w:val="000000" w:themeColor="text1"/>
          <w:sz w:val="32"/>
          <w:szCs w:val="32"/>
          <w14:textFill>
            <w14:solidFill>
              <w14:schemeClr w14:val="tx1"/>
            </w14:solidFill>
          </w14:textFill>
        </w:rPr>
        <w:t>家、诊所</w:t>
      </w:r>
      <w:r>
        <w:rPr>
          <w:rFonts w:ascii="Times New Roman" w:hAnsi="Times New Roman" w:eastAsia="仿宋_GB2312" w:cs="Times New Roman"/>
          <w:color w:val="000000" w:themeColor="text1"/>
          <w:sz w:val="32"/>
          <w:szCs w:val="32"/>
          <w14:textFill>
            <w14:solidFill>
              <w14:schemeClr w14:val="tx1"/>
            </w14:solidFill>
          </w14:textFill>
        </w:rPr>
        <w:t>107</w:t>
      </w:r>
      <w:r>
        <w:rPr>
          <w:rFonts w:hint="eastAsia" w:ascii="Times New Roman" w:hAnsi="Times New Roman" w:eastAsia="仿宋_GB2312" w:cs="仿宋_GB2312"/>
          <w:color w:val="000000" w:themeColor="text1"/>
          <w:sz w:val="32"/>
          <w:szCs w:val="32"/>
          <w14:textFill>
            <w14:solidFill>
              <w14:schemeClr w14:val="tx1"/>
            </w14:solidFill>
          </w14:textFill>
        </w:rPr>
        <w:t>家、村卫生室</w:t>
      </w:r>
      <w:r>
        <w:rPr>
          <w:rFonts w:ascii="Times New Roman" w:hAnsi="Times New Roman" w:eastAsia="仿宋_GB2312" w:cs="Times New Roman"/>
          <w:color w:val="000000" w:themeColor="text1"/>
          <w:sz w:val="32"/>
          <w:szCs w:val="32"/>
          <w14:textFill>
            <w14:solidFill>
              <w14:schemeClr w14:val="tx1"/>
            </w14:solidFill>
          </w14:textFill>
        </w:rPr>
        <w:t>22</w:t>
      </w:r>
      <w:r>
        <w:rPr>
          <w:rFonts w:hint="eastAsia" w:ascii="Times New Roman" w:hAnsi="Times New Roman" w:eastAsia="仿宋_GB2312" w:cs="仿宋_GB2312"/>
          <w:color w:val="000000" w:themeColor="text1"/>
          <w:sz w:val="32"/>
          <w:szCs w:val="32"/>
          <w14:textFill>
            <w14:solidFill>
              <w14:schemeClr w14:val="tx1"/>
            </w14:solidFill>
          </w14:textFill>
        </w:rPr>
        <w:t>家、医务室</w:t>
      </w:r>
      <w:r>
        <w:rPr>
          <w:rFonts w:ascii="Times New Roman" w:hAnsi="Times New Roman" w:eastAsia="仿宋_GB2312" w:cs="Times New Roman"/>
          <w:color w:val="000000" w:themeColor="text1"/>
          <w:sz w:val="32"/>
          <w:szCs w:val="32"/>
          <w14:textFill>
            <w14:solidFill>
              <w14:schemeClr w14:val="tx1"/>
            </w14:solidFill>
          </w14:textFill>
        </w:rPr>
        <w:t>5</w:t>
      </w:r>
      <w:r>
        <w:rPr>
          <w:rFonts w:hint="eastAsia" w:ascii="Times New Roman" w:hAnsi="Times New Roman" w:eastAsia="仿宋_GB2312" w:cs="仿宋_GB2312"/>
          <w:color w:val="000000" w:themeColor="text1"/>
          <w:sz w:val="32"/>
          <w:szCs w:val="32"/>
          <w14:textFill>
            <w14:solidFill>
              <w14:schemeClr w14:val="tx1"/>
            </w14:solidFill>
          </w14:textFill>
        </w:rPr>
        <w:t>家、卫生院</w:t>
      </w:r>
      <w:r>
        <w:rPr>
          <w:rFonts w:ascii="Times New Roman" w:hAnsi="Times New Roman" w:eastAsia="仿宋_GB2312" w:cs="Times New Roman"/>
          <w:color w:val="000000" w:themeColor="text1"/>
          <w:sz w:val="32"/>
          <w:szCs w:val="32"/>
          <w14:textFill>
            <w14:solidFill>
              <w14:schemeClr w14:val="tx1"/>
            </w14:solidFill>
          </w14:textFill>
        </w:rPr>
        <w:t>1</w:t>
      </w:r>
      <w:r>
        <w:rPr>
          <w:rFonts w:hint="eastAsia" w:ascii="Times New Roman" w:hAnsi="Times New Roman" w:eastAsia="仿宋_GB2312" w:cs="仿宋_GB2312"/>
          <w:color w:val="000000" w:themeColor="text1"/>
          <w:sz w:val="32"/>
          <w:szCs w:val="32"/>
          <w14:textFill>
            <w14:solidFill>
              <w14:schemeClr w14:val="tx1"/>
            </w14:solidFill>
          </w14:textFill>
        </w:rPr>
        <w:t>家、一级医院</w:t>
      </w:r>
      <w:r>
        <w:rPr>
          <w:rFonts w:ascii="Times New Roman" w:hAnsi="Times New Roman" w:eastAsia="仿宋_GB2312" w:cs="Times New Roman"/>
          <w:color w:val="000000" w:themeColor="text1"/>
          <w:sz w:val="32"/>
          <w:szCs w:val="32"/>
          <w14:textFill>
            <w14:solidFill>
              <w14:schemeClr w14:val="tx1"/>
            </w14:solidFill>
          </w14:textFill>
        </w:rPr>
        <w:t>21</w:t>
      </w:r>
      <w:r>
        <w:rPr>
          <w:rFonts w:hint="eastAsia" w:ascii="Times New Roman" w:hAnsi="Times New Roman" w:eastAsia="仿宋_GB2312" w:cs="仿宋_GB2312"/>
          <w:color w:val="000000" w:themeColor="text1"/>
          <w:sz w:val="32"/>
          <w:szCs w:val="32"/>
          <w14:textFill>
            <w14:solidFill>
              <w14:schemeClr w14:val="tx1"/>
            </w14:solidFill>
          </w14:textFill>
        </w:rPr>
        <w:t>家、门诊部</w:t>
      </w:r>
      <w:r>
        <w:rPr>
          <w:rFonts w:ascii="Times New Roman" w:hAnsi="Times New Roman" w:eastAsia="仿宋_GB2312" w:cs="Times New Roman"/>
          <w:color w:val="000000" w:themeColor="text1"/>
          <w:sz w:val="32"/>
          <w:szCs w:val="32"/>
          <w14:textFill>
            <w14:solidFill>
              <w14:schemeClr w14:val="tx1"/>
            </w14:solidFill>
          </w14:textFill>
        </w:rPr>
        <w:t>22</w:t>
      </w:r>
      <w:r>
        <w:rPr>
          <w:rFonts w:hint="eastAsia" w:ascii="Times New Roman" w:hAnsi="Times New Roman" w:eastAsia="仿宋_GB2312" w:cs="仿宋_GB2312"/>
          <w:color w:val="000000" w:themeColor="text1"/>
          <w:sz w:val="32"/>
          <w:szCs w:val="32"/>
          <w14:textFill>
            <w14:solidFill>
              <w14:schemeClr w14:val="tx1"/>
            </w14:solidFill>
          </w14:textFill>
        </w:rPr>
        <w:t>家），城乡医疗服务网络基本健全。</w:t>
      </w:r>
    </w:p>
    <w:p>
      <w:pPr>
        <w:spacing w:line="580" w:lineRule="exact"/>
        <w:ind w:firstLine="643" w:firstLineChars="200"/>
        <w:rPr>
          <w:rFonts w:hint="eastAsia" w:ascii="Times New Roman" w:hAnsi="Times New Roman" w:eastAsia="仿宋_GB2312" w:cs="仿宋_GB2312"/>
          <w:color w:val="000000" w:themeColor="text1"/>
          <w:sz w:val="32"/>
          <w:szCs w:val="32"/>
          <w14:textFill>
            <w14:solidFill>
              <w14:schemeClr w14:val="tx1"/>
            </w14:solidFill>
          </w14:textFill>
        </w:rPr>
      </w:pPr>
      <w:r>
        <w:rPr>
          <w:rFonts w:ascii="Times New Roman" w:hAnsi="Times New Roman" w:eastAsia="楷体_GB2312" w:cs="Times New Roman"/>
          <w:b/>
          <w:bCs/>
          <w:color w:val="000000" w:themeColor="text1"/>
          <w:sz w:val="32"/>
          <w:szCs w:val="32"/>
          <w14:textFill>
            <w14:solidFill>
              <w14:schemeClr w14:val="tx1"/>
            </w14:solidFill>
          </w14:textFill>
        </w:rPr>
        <w:t>——</w:t>
      </w:r>
      <w:r>
        <w:rPr>
          <w:rFonts w:hint="eastAsia" w:ascii="Times New Roman" w:hAnsi="Times New Roman" w:eastAsia="楷体_GB2312" w:cs="楷体_GB2312"/>
          <w:b/>
          <w:bCs/>
          <w:color w:val="000000" w:themeColor="text1"/>
          <w:sz w:val="32"/>
          <w:szCs w:val="32"/>
          <w14:textFill>
            <w14:solidFill>
              <w14:schemeClr w14:val="tx1"/>
            </w14:solidFill>
          </w14:textFill>
        </w:rPr>
        <w:t>医药卫生体制改革成效初显。</w:t>
      </w:r>
      <w:r>
        <w:rPr>
          <w:rFonts w:hint="eastAsia" w:ascii="Times New Roman" w:hAnsi="Times New Roman" w:eastAsia="仿宋_GB2312" w:cs="仿宋_GB2312"/>
          <w:color w:val="000000" w:themeColor="text1"/>
          <w:sz w:val="32"/>
          <w:szCs w:val="32"/>
          <w14:textFill>
            <w14:solidFill>
              <w14:schemeClr w14:val="tx1"/>
            </w14:solidFill>
          </w14:textFill>
        </w:rPr>
        <w:t>以紧密型医联体建设为契机，提升基层医疗服务能力。</w:t>
      </w:r>
      <w:r>
        <w:rPr>
          <w:rFonts w:ascii="Times New Roman" w:hAnsi="Times New Roman" w:eastAsia="仿宋_GB2312" w:cs="Times New Roman"/>
          <w:color w:val="000000" w:themeColor="text1"/>
          <w:sz w:val="32"/>
          <w:szCs w:val="32"/>
          <w14:textFill>
            <w14:solidFill>
              <w14:schemeClr w14:val="tx1"/>
            </w14:solidFill>
          </w14:textFill>
        </w:rPr>
        <w:t>2018</w:t>
      </w:r>
      <w:r>
        <w:rPr>
          <w:rFonts w:hint="eastAsia" w:ascii="Times New Roman" w:hAnsi="Times New Roman" w:eastAsia="仿宋_GB2312" w:cs="仿宋_GB2312"/>
          <w:color w:val="000000" w:themeColor="text1"/>
          <w:sz w:val="32"/>
          <w:szCs w:val="32"/>
          <w14:textFill>
            <w14:solidFill>
              <w14:schemeClr w14:val="tx1"/>
            </w14:solidFill>
          </w14:textFill>
        </w:rPr>
        <w:t>年渠沟镇卫生院与市人民医院组建全区首个紧密型医联体，</w:t>
      </w:r>
      <w:r>
        <w:rPr>
          <w:rFonts w:ascii="Times New Roman" w:hAnsi="Times New Roman" w:eastAsia="仿宋_GB2312" w:cs="Times New Roman"/>
          <w:color w:val="000000" w:themeColor="text1"/>
          <w:sz w:val="32"/>
          <w:szCs w:val="32"/>
          <w14:textFill>
            <w14:solidFill>
              <w14:schemeClr w14:val="tx1"/>
            </w14:solidFill>
          </w14:textFill>
        </w:rPr>
        <w:t>2020</w:t>
      </w:r>
      <w:r>
        <w:rPr>
          <w:rFonts w:hint="eastAsia" w:ascii="Times New Roman" w:hAnsi="Times New Roman" w:eastAsia="仿宋_GB2312" w:cs="仿宋_GB2312"/>
          <w:color w:val="000000" w:themeColor="text1"/>
          <w:sz w:val="32"/>
          <w:szCs w:val="32"/>
          <w14:textFill>
            <w14:solidFill>
              <w14:schemeClr w14:val="tx1"/>
            </w14:solidFill>
          </w14:textFill>
        </w:rPr>
        <w:t>年</w:t>
      </w:r>
      <w:r>
        <w:rPr>
          <w:rFonts w:ascii="Times New Roman" w:hAnsi="Times New Roman" w:eastAsia="仿宋_GB2312" w:cs="Times New Roman"/>
          <w:color w:val="000000" w:themeColor="text1"/>
          <w:sz w:val="32"/>
          <w:szCs w:val="32"/>
          <w14:textFill>
            <w14:solidFill>
              <w14:schemeClr w14:val="tx1"/>
            </w14:solidFill>
          </w14:textFill>
        </w:rPr>
        <w:t>6</w:t>
      </w:r>
      <w:r>
        <w:rPr>
          <w:rFonts w:hint="eastAsia" w:ascii="Times New Roman" w:hAnsi="Times New Roman" w:eastAsia="仿宋_GB2312" w:cs="仿宋_GB2312"/>
          <w:color w:val="000000" w:themeColor="text1"/>
          <w:sz w:val="32"/>
          <w:szCs w:val="32"/>
          <w14:textFill>
            <w14:solidFill>
              <w14:schemeClr w14:val="tx1"/>
            </w14:solidFill>
          </w14:textFill>
        </w:rPr>
        <w:t>月建立市人民医院牵头，渠沟镇卫生院、南黎街道和凤凰新城社区卫生服务中心为成员的城市紧密型医联体，让医改政策惠及辖区更多居民。</w:t>
      </w:r>
    </w:p>
    <w:p>
      <w:pPr>
        <w:spacing w:line="580" w:lineRule="exact"/>
        <w:ind w:firstLine="643" w:firstLineChars="200"/>
        <w:rPr>
          <w:rFonts w:ascii="Times New Roman" w:hAnsi="Times New Roman" w:eastAsia="仿宋_GB2312" w:cs="Times New Roman"/>
          <w:color w:val="000000" w:themeColor="text1"/>
          <w:sz w:val="32"/>
          <w:szCs w:val="32"/>
          <w14:textFill>
            <w14:solidFill>
              <w14:schemeClr w14:val="tx1"/>
            </w14:solidFill>
          </w14:textFill>
        </w:rPr>
      </w:pPr>
      <w:r>
        <w:rPr>
          <w:rFonts w:ascii="Times New Roman" w:hAnsi="Times New Roman" w:eastAsia="楷体_GB2312" w:cs="Times New Roman"/>
          <w:b/>
          <w:bCs/>
          <w:color w:val="000000" w:themeColor="text1"/>
          <w:sz w:val="32"/>
          <w:szCs w:val="32"/>
          <w14:textFill>
            <w14:solidFill>
              <w14:schemeClr w14:val="tx1"/>
            </w14:solidFill>
          </w14:textFill>
        </w:rPr>
        <w:t>——</w:t>
      </w:r>
      <w:r>
        <w:rPr>
          <w:rFonts w:hint="eastAsia" w:ascii="Times New Roman" w:hAnsi="Times New Roman" w:eastAsia="楷体_GB2312" w:cs="楷体_GB2312"/>
          <w:b/>
          <w:bCs/>
          <w:color w:val="000000" w:themeColor="text1"/>
          <w:sz w:val="32"/>
          <w:szCs w:val="32"/>
          <w14:textFill>
            <w14:solidFill>
              <w14:schemeClr w14:val="tx1"/>
            </w14:solidFill>
          </w14:textFill>
        </w:rPr>
        <w:t>基本公共卫生服务有序推进。</w:t>
      </w:r>
      <w:r>
        <w:rPr>
          <w:rFonts w:hint="eastAsia" w:ascii="Times New Roman" w:hAnsi="Times New Roman" w:eastAsia="仿宋_GB2312" w:cs="仿宋_GB2312"/>
          <w:color w:val="000000" w:themeColor="text1"/>
          <w:sz w:val="32"/>
          <w:szCs w:val="32"/>
          <w14:textFill>
            <w14:solidFill>
              <w14:schemeClr w14:val="tx1"/>
            </w14:solidFill>
          </w14:textFill>
        </w:rPr>
        <w:t>运用信息化手段，做细做实基本公共卫生服务。在全区</w:t>
      </w:r>
      <w:r>
        <w:rPr>
          <w:rFonts w:hint="eastAsia" w:ascii="Times New Roman" w:hAnsi="Times New Roman" w:eastAsia="仿宋_GB2312" w:cs="Times New Roman"/>
          <w:color w:val="000000" w:themeColor="text1"/>
          <w:sz w:val="32"/>
          <w:szCs w:val="32"/>
          <w14:textFill>
            <w14:solidFill>
              <w14:schemeClr w14:val="tx1"/>
            </w14:solidFill>
          </w14:textFill>
        </w:rPr>
        <w:t>基层</w:t>
      </w:r>
      <w:r>
        <w:rPr>
          <w:rFonts w:hint="eastAsia" w:ascii="Times New Roman" w:hAnsi="Times New Roman" w:eastAsia="仿宋_GB2312" w:cs="仿宋_GB2312"/>
          <w:color w:val="000000" w:themeColor="text1"/>
          <w:sz w:val="32"/>
          <w:szCs w:val="32"/>
          <w14:textFill>
            <w14:solidFill>
              <w14:schemeClr w14:val="tx1"/>
            </w14:solidFill>
          </w14:textFill>
        </w:rPr>
        <w:t>医疗机构中推行基本公共卫生暨家庭医生签约服务</w:t>
      </w:r>
      <w:r>
        <w:rPr>
          <w:rFonts w:ascii="Times New Roman" w:hAnsi="Times New Roman" w:eastAsia="仿宋_GB2312" w:cs="Times New Roman"/>
          <w:color w:val="000000" w:themeColor="text1"/>
          <w:sz w:val="32"/>
          <w:szCs w:val="32"/>
          <w14:textFill>
            <w14:solidFill>
              <w14:schemeClr w14:val="tx1"/>
            </w14:solidFill>
          </w14:textFill>
        </w:rPr>
        <w:t>“</w:t>
      </w:r>
      <w:r>
        <w:rPr>
          <w:rFonts w:hint="eastAsia" w:ascii="Times New Roman" w:hAnsi="Times New Roman" w:eastAsia="仿宋_GB2312" w:cs="仿宋_GB2312"/>
          <w:color w:val="000000" w:themeColor="text1"/>
          <w:sz w:val="32"/>
          <w:szCs w:val="32"/>
          <w14:textFill>
            <w14:solidFill>
              <w14:schemeClr w14:val="tx1"/>
            </w14:solidFill>
          </w14:textFill>
        </w:rPr>
        <w:t>两卡制</w:t>
      </w:r>
      <w:r>
        <w:rPr>
          <w:rFonts w:ascii="Times New Roman" w:hAnsi="Times New Roman" w:eastAsia="仿宋_GB2312" w:cs="Times New Roman"/>
          <w:color w:val="000000" w:themeColor="text1"/>
          <w:sz w:val="32"/>
          <w:szCs w:val="32"/>
          <w14:textFill>
            <w14:solidFill>
              <w14:schemeClr w14:val="tx1"/>
            </w14:solidFill>
          </w14:textFill>
        </w:rPr>
        <w:t>”</w:t>
      </w:r>
      <w:r>
        <w:rPr>
          <w:rFonts w:hint="eastAsia" w:ascii="Times New Roman" w:hAnsi="Times New Roman" w:eastAsia="仿宋_GB2312" w:cs="仿宋_GB2312"/>
          <w:color w:val="000000" w:themeColor="text1"/>
          <w:sz w:val="32"/>
          <w:szCs w:val="32"/>
          <w14:textFill>
            <w14:solidFill>
              <w14:schemeClr w14:val="tx1"/>
            </w14:solidFill>
          </w14:textFill>
        </w:rPr>
        <w:t>工作，运用信息化手段进行绩效考核和资金分配。</w:t>
      </w:r>
    </w:p>
    <w:p>
      <w:pPr>
        <w:spacing w:line="580" w:lineRule="exact"/>
        <w:ind w:firstLine="643" w:firstLineChars="200"/>
        <w:rPr>
          <w:rFonts w:ascii="Times New Roman" w:hAnsi="Times New Roman" w:eastAsia="仿宋_GB2312" w:cs="Times New Roman"/>
          <w:color w:val="000000" w:themeColor="text1"/>
          <w:sz w:val="32"/>
          <w:szCs w:val="32"/>
          <w14:textFill>
            <w14:solidFill>
              <w14:schemeClr w14:val="tx1"/>
            </w14:solidFill>
          </w14:textFill>
        </w:rPr>
      </w:pPr>
      <w:r>
        <w:rPr>
          <w:rFonts w:ascii="Times New Roman" w:hAnsi="Times New Roman" w:eastAsia="楷体_GB2312" w:cs="Times New Roman"/>
          <w:b/>
          <w:bCs/>
          <w:color w:val="000000" w:themeColor="text1"/>
          <w:sz w:val="32"/>
          <w:szCs w:val="32"/>
          <w14:textFill>
            <w14:solidFill>
              <w14:schemeClr w14:val="tx1"/>
            </w14:solidFill>
          </w14:textFill>
        </w:rPr>
        <w:t>——</w:t>
      </w:r>
      <w:r>
        <w:rPr>
          <w:rFonts w:hint="eastAsia" w:ascii="Times New Roman" w:hAnsi="Times New Roman" w:eastAsia="楷体_GB2312" w:cs="楷体_GB2312"/>
          <w:b/>
          <w:bCs/>
          <w:color w:val="000000" w:themeColor="text1"/>
          <w:sz w:val="32"/>
          <w:szCs w:val="32"/>
          <w14:textFill>
            <w14:solidFill>
              <w14:schemeClr w14:val="tx1"/>
            </w14:solidFill>
          </w14:textFill>
        </w:rPr>
        <w:t>医疗服务能力不断提升。</w:t>
      </w:r>
      <w:r>
        <w:rPr>
          <w:rFonts w:hint="eastAsia" w:ascii="Times New Roman" w:hAnsi="Times New Roman" w:eastAsia="仿宋_GB2312" w:cs="仿宋_GB2312"/>
          <w:color w:val="000000" w:themeColor="text1"/>
          <w:sz w:val="32"/>
          <w:szCs w:val="32"/>
          <w14:textFill>
            <w14:solidFill>
              <w14:schemeClr w14:val="tx1"/>
            </w14:solidFill>
          </w14:textFill>
        </w:rPr>
        <w:t>以强基础、补短板为重点，以提能力、优服务为抓手，不断提升基层医疗机构服务能力。</w:t>
      </w:r>
      <w:r>
        <w:rPr>
          <w:rFonts w:ascii="Times New Roman" w:hAnsi="Times New Roman" w:eastAsia="仿宋_GB2312" w:cs="Times New Roman"/>
          <w:color w:val="000000" w:themeColor="text1"/>
          <w:sz w:val="32"/>
          <w:szCs w:val="32"/>
          <w14:textFill>
            <w14:solidFill>
              <w14:schemeClr w14:val="tx1"/>
            </w14:solidFill>
          </w14:textFill>
        </w:rPr>
        <w:t>2018</w:t>
      </w:r>
      <w:r>
        <w:rPr>
          <w:rFonts w:hint="eastAsia" w:ascii="Times New Roman" w:hAnsi="Times New Roman" w:eastAsia="仿宋_GB2312" w:cs="仿宋_GB2312"/>
          <w:color w:val="000000" w:themeColor="text1"/>
          <w:sz w:val="32"/>
          <w:szCs w:val="32"/>
          <w14:textFill>
            <w14:solidFill>
              <w14:schemeClr w14:val="tx1"/>
            </w14:solidFill>
          </w14:textFill>
        </w:rPr>
        <w:t>年以来，先后开展了</w:t>
      </w:r>
      <w:r>
        <w:rPr>
          <w:rFonts w:ascii="Times New Roman" w:hAnsi="Times New Roman" w:eastAsia="仿宋_GB2312" w:cs="Times New Roman"/>
          <w:color w:val="000000" w:themeColor="text1"/>
          <w:sz w:val="32"/>
          <w:szCs w:val="32"/>
          <w14:textFill>
            <w14:solidFill>
              <w14:schemeClr w14:val="tx1"/>
            </w14:solidFill>
          </w14:textFill>
        </w:rPr>
        <w:t>“</w:t>
      </w:r>
      <w:r>
        <w:rPr>
          <w:rFonts w:hint="eastAsia" w:ascii="Times New Roman" w:hAnsi="Times New Roman" w:eastAsia="仿宋_GB2312" w:cs="仿宋_GB2312"/>
          <w:color w:val="000000" w:themeColor="text1"/>
          <w:sz w:val="32"/>
          <w:szCs w:val="32"/>
          <w14:textFill>
            <w14:solidFill>
              <w14:schemeClr w14:val="tx1"/>
            </w14:solidFill>
          </w14:textFill>
        </w:rPr>
        <w:t>民营医院提升年</w:t>
      </w:r>
      <w:r>
        <w:rPr>
          <w:rFonts w:ascii="Times New Roman" w:hAnsi="Times New Roman" w:eastAsia="仿宋_GB2312" w:cs="Times New Roman"/>
          <w:color w:val="000000" w:themeColor="text1"/>
          <w:sz w:val="32"/>
          <w:szCs w:val="32"/>
          <w14:textFill>
            <w14:solidFill>
              <w14:schemeClr w14:val="tx1"/>
            </w14:solidFill>
          </w14:textFill>
        </w:rPr>
        <w:t>”</w:t>
      </w:r>
      <w:r>
        <w:rPr>
          <w:rFonts w:hint="eastAsia" w:ascii="Times New Roman" w:hAnsi="Times New Roman" w:eastAsia="仿宋_GB2312" w:cs="仿宋_GB2312"/>
          <w:color w:val="000000" w:themeColor="text1"/>
          <w:sz w:val="32"/>
          <w:szCs w:val="32"/>
          <w14:textFill>
            <w14:solidFill>
              <w14:schemeClr w14:val="tx1"/>
            </w14:solidFill>
          </w14:textFill>
        </w:rPr>
        <w:t>、</w:t>
      </w:r>
      <w:r>
        <w:rPr>
          <w:rFonts w:ascii="Times New Roman" w:hAnsi="Times New Roman" w:eastAsia="仿宋_GB2312" w:cs="Times New Roman"/>
          <w:color w:val="000000" w:themeColor="text1"/>
          <w:sz w:val="32"/>
          <w:szCs w:val="32"/>
          <w14:textFill>
            <w14:solidFill>
              <w14:schemeClr w14:val="tx1"/>
            </w14:solidFill>
          </w14:textFill>
        </w:rPr>
        <w:t>“</w:t>
      </w:r>
      <w:r>
        <w:rPr>
          <w:rFonts w:hint="eastAsia" w:ascii="Times New Roman" w:hAnsi="Times New Roman" w:eastAsia="仿宋_GB2312" w:cs="仿宋_GB2312"/>
          <w:color w:val="000000" w:themeColor="text1"/>
          <w:sz w:val="32"/>
          <w:szCs w:val="32"/>
          <w14:textFill>
            <w14:solidFill>
              <w14:schemeClr w14:val="tx1"/>
            </w14:solidFill>
          </w14:textFill>
        </w:rPr>
        <w:t>医疗机构达标提升工程</w:t>
      </w:r>
      <w:r>
        <w:rPr>
          <w:rFonts w:ascii="Times New Roman" w:hAnsi="Times New Roman" w:eastAsia="仿宋_GB2312" w:cs="Times New Roman"/>
          <w:color w:val="000000" w:themeColor="text1"/>
          <w:sz w:val="32"/>
          <w:szCs w:val="32"/>
          <w14:textFill>
            <w14:solidFill>
              <w14:schemeClr w14:val="tx1"/>
            </w14:solidFill>
          </w14:textFill>
        </w:rPr>
        <w:t>”</w:t>
      </w:r>
      <w:r>
        <w:rPr>
          <w:rFonts w:hint="eastAsia" w:ascii="Times New Roman" w:hAnsi="Times New Roman" w:eastAsia="仿宋_GB2312" w:cs="仿宋_GB2312"/>
          <w:color w:val="000000" w:themeColor="text1"/>
          <w:sz w:val="32"/>
          <w:szCs w:val="32"/>
          <w14:textFill>
            <w14:solidFill>
              <w14:schemeClr w14:val="tx1"/>
            </w14:solidFill>
          </w14:textFill>
        </w:rPr>
        <w:t>、</w:t>
      </w:r>
      <w:r>
        <w:rPr>
          <w:rFonts w:ascii="Times New Roman" w:hAnsi="Times New Roman" w:eastAsia="仿宋_GB2312" w:cs="Times New Roman"/>
          <w:color w:val="000000" w:themeColor="text1"/>
          <w:sz w:val="32"/>
          <w:szCs w:val="32"/>
          <w14:textFill>
            <w14:solidFill>
              <w14:schemeClr w14:val="tx1"/>
            </w14:solidFill>
          </w14:textFill>
        </w:rPr>
        <w:t>“</w:t>
      </w:r>
      <w:r>
        <w:rPr>
          <w:rFonts w:hint="eastAsia" w:ascii="Times New Roman" w:hAnsi="Times New Roman" w:eastAsia="仿宋_GB2312" w:cs="仿宋_GB2312"/>
          <w:color w:val="000000" w:themeColor="text1"/>
          <w:sz w:val="32"/>
          <w:szCs w:val="32"/>
          <w14:textFill>
            <w14:solidFill>
              <w14:schemeClr w14:val="tx1"/>
            </w14:solidFill>
          </w14:textFill>
        </w:rPr>
        <w:t>优质服务基层行</w:t>
      </w:r>
      <w:r>
        <w:rPr>
          <w:rFonts w:ascii="Times New Roman" w:hAnsi="Times New Roman" w:eastAsia="仿宋_GB2312" w:cs="Times New Roman"/>
          <w:color w:val="000000" w:themeColor="text1"/>
          <w:sz w:val="32"/>
          <w:szCs w:val="32"/>
          <w14:textFill>
            <w14:solidFill>
              <w14:schemeClr w14:val="tx1"/>
            </w14:solidFill>
          </w14:textFill>
        </w:rPr>
        <w:t>”</w:t>
      </w:r>
      <w:r>
        <w:rPr>
          <w:rFonts w:hint="eastAsia" w:ascii="Times New Roman" w:hAnsi="Times New Roman" w:eastAsia="仿宋_GB2312" w:cs="仿宋_GB2312"/>
          <w:color w:val="000000" w:themeColor="text1"/>
          <w:sz w:val="32"/>
          <w:szCs w:val="32"/>
          <w14:textFill>
            <w14:solidFill>
              <w14:schemeClr w14:val="tx1"/>
            </w14:solidFill>
          </w14:textFill>
        </w:rPr>
        <w:t>等活动，基层医疗机构诊疗行为不断规范、医疗服务能力稳步提升。在全国</w:t>
      </w:r>
      <w:r>
        <w:rPr>
          <w:rFonts w:ascii="Times New Roman" w:hAnsi="Times New Roman" w:eastAsia="仿宋_GB2312" w:cs="Times New Roman"/>
          <w:color w:val="000000" w:themeColor="text1"/>
          <w:sz w:val="32"/>
          <w:szCs w:val="32"/>
          <w14:textFill>
            <w14:solidFill>
              <w14:schemeClr w14:val="tx1"/>
            </w14:solidFill>
          </w14:textFill>
        </w:rPr>
        <w:t>“</w:t>
      </w:r>
      <w:r>
        <w:rPr>
          <w:rFonts w:hint="eastAsia" w:ascii="Times New Roman" w:hAnsi="Times New Roman" w:eastAsia="仿宋_GB2312" w:cs="仿宋_GB2312"/>
          <w:color w:val="000000" w:themeColor="text1"/>
          <w:sz w:val="32"/>
          <w:szCs w:val="32"/>
          <w14:textFill>
            <w14:solidFill>
              <w14:schemeClr w14:val="tx1"/>
            </w14:solidFill>
          </w14:textFill>
        </w:rPr>
        <w:t>优质服务基层行</w:t>
      </w:r>
      <w:r>
        <w:rPr>
          <w:rFonts w:ascii="Times New Roman" w:hAnsi="Times New Roman" w:eastAsia="仿宋_GB2312" w:cs="Times New Roman"/>
          <w:color w:val="000000" w:themeColor="text1"/>
          <w:sz w:val="32"/>
          <w:szCs w:val="32"/>
          <w14:textFill>
            <w14:solidFill>
              <w14:schemeClr w14:val="tx1"/>
            </w14:solidFill>
          </w14:textFill>
        </w:rPr>
        <w:t>”</w:t>
      </w:r>
      <w:r>
        <w:rPr>
          <w:rFonts w:hint="eastAsia" w:ascii="Times New Roman" w:hAnsi="Times New Roman" w:eastAsia="仿宋_GB2312" w:cs="仿宋_GB2312"/>
          <w:color w:val="000000" w:themeColor="text1"/>
          <w:sz w:val="32"/>
          <w:szCs w:val="32"/>
          <w14:textFill>
            <w14:solidFill>
              <w14:schemeClr w14:val="tx1"/>
            </w14:solidFill>
          </w14:textFill>
        </w:rPr>
        <w:t>活动中，南黎、任圩、凤凰新城、相南、曲阳五家街道社区卫生服务中心先后通过市卫健委评审复核，医疗服务能力达到国家社区卫生服务中心服务能力基本标准；</w:t>
      </w:r>
      <w:r>
        <w:rPr>
          <w:rFonts w:ascii="Times New Roman" w:hAnsi="Times New Roman" w:eastAsia="仿宋_GB2312" w:cs="Times New Roman"/>
          <w:color w:val="000000" w:themeColor="text1"/>
          <w:sz w:val="32"/>
          <w:szCs w:val="32"/>
          <w14:textFill>
            <w14:solidFill>
              <w14:schemeClr w14:val="tx1"/>
            </w14:solidFill>
          </w14:textFill>
        </w:rPr>
        <w:t>2019</w:t>
      </w:r>
      <w:r>
        <w:rPr>
          <w:rFonts w:hint="eastAsia" w:ascii="Times New Roman" w:hAnsi="Times New Roman" w:eastAsia="仿宋_GB2312" w:cs="仿宋_GB2312"/>
          <w:color w:val="000000" w:themeColor="text1"/>
          <w:sz w:val="32"/>
          <w:szCs w:val="32"/>
          <w14:textFill>
            <w14:solidFill>
              <w14:schemeClr w14:val="tx1"/>
            </w14:solidFill>
          </w14:textFill>
        </w:rPr>
        <w:t>年渠沟镇卫生院通过省卫健委评审复核推荐标准，获得国家卫健委通报表扬，</w:t>
      </w:r>
      <w:r>
        <w:rPr>
          <w:rFonts w:ascii="Times New Roman" w:hAnsi="Times New Roman" w:eastAsia="仿宋_GB2312" w:cs="Times New Roman"/>
          <w:color w:val="000000" w:themeColor="text1"/>
          <w:sz w:val="32"/>
          <w:szCs w:val="32"/>
          <w14:textFill>
            <w14:solidFill>
              <w14:schemeClr w14:val="tx1"/>
            </w14:solidFill>
          </w14:textFill>
        </w:rPr>
        <w:t>2020</w:t>
      </w:r>
      <w:r>
        <w:rPr>
          <w:rFonts w:hint="eastAsia" w:ascii="Times New Roman" w:hAnsi="Times New Roman" w:eastAsia="仿宋_GB2312" w:cs="仿宋_GB2312"/>
          <w:color w:val="000000" w:themeColor="text1"/>
          <w:sz w:val="32"/>
          <w:szCs w:val="32"/>
          <w14:textFill>
            <w14:solidFill>
              <w14:schemeClr w14:val="tx1"/>
            </w14:solidFill>
          </w14:textFill>
        </w:rPr>
        <w:t>年被省卫健委评为</w:t>
      </w:r>
      <w:r>
        <w:rPr>
          <w:rFonts w:ascii="Times New Roman" w:hAnsi="Times New Roman" w:eastAsia="仿宋_GB2312" w:cs="Times New Roman"/>
          <w:color w:val="000000" w:themeColor="text1"/>
          <w:sz w:val="32"/>
          <w:szCs w:val="32"/>
          <w14:textFill>
            <w14:solidFill>
              <w14:schemeClr w14:val="tx1"/>
            </w14:solidFill>
          </w14:textFill>
        </w:rPr>
        <w:t>“</w:t>
      </w:r>
      <w:r>
        <w:rPr>
          <w:rFonts w:hint="eastAsia" w:ascii="Times New Roman" w:hAnsi="Times New Roman" w:eastAsia="仿宋_GB2312" w:cs="仿宋_GB2312"/>
          <w:color w:val="000000" w:themeColor="text1"/>
          <w:sz w:val="32"/>
          <w:szCs w:val="32"/>
          <w14:textFill>
            <w14:solidFill>
              <w14:schemeClr w14:val="tx1"/>
            </w14:solidFill>
          </w14:textFill>
        </w:rPr>
        <w:t>安徽首批社区医院建设评估合格机构</w:t>
      </w:r>
      <w:r>
        <w:rPr>
          <w:rFonts w:ascii="Times New Roman" w:hAnsi="Times New Roman" w:eastAsia="仿宋_GB2312" w:cs="Times New Roman"/>
          <w:color w:val="000000" w:themeColor="text1"/>
          <w:sz w:val="32"/>
          <w:szCs w:val="32"/>
          <w14:textFill>
            <w14:solidFill>
              <w14:schemeClr w14:val="tx1"/>
            </w14:solidFill>
          </w14:textFill>
        </w:rPr>
        <w:t>”</w:t>
      </w:r>
      <w:r>
        <w:rPr>
          <w:rFonts w:hint="eastAsia" w:ascii="Times New Roman" w:hAnsi="Times New Roman" w:eastAsia="仿宋_GB2312" w:cs="仿宋_GB2312"/>
          <w:color w:val="000000" w:themeColor="text1"/>
          <w:sz w:val="32"/>
          <w:szCs w:val="32"/>
          <w14:textFill>
            <w14:solidFill>
              <w14:schemeClr w14:val="tx1"/>
            </w14:solidFill>
          </w14:textFill>
        </w:rPr>
        <w:t>。</w:t>
      </w:r>
    </w:p>
    <w:p>
      <w:pPr>
        <w:spacing w:line="580" w:lineRule="exact"/>
        <w:ind w:firstLine="619" w:firstLineChars="200"/>
        <w:rPr>
          <w:rFonts w:hint="eastAsia" w:ascii="Times New Roman" w:hAnsi="Times New Roman" w:eastAsia="仿宋_GB2312" w:cs="仿宋_GB2312"/>
          <w:color w:val="000000" w:themeColor="text1"/>
          <w:spacing w:val="-6"/>
          <w:sz w:val="32"/>
          <w:szCs w:val="32"/>
          <w14:textFill>
            <w14:solidFill>
              <w14:schemeClr w14:val="tx1"/>
            </w14:solidFill>
          </w14:textFill>
        </w:rPr>
      </w:pPr>
      <w:r>
        <w:rPr>
          <w:rFonts w:ascii="Times New Roman" w:hAnsi="Times New Roman" w:eastAsia="楷体_GB2312" w:cs="Times New Roman"/>
          <w:b/>
          <w:bCs/>
          <w:color w:val="000000" w:themeColor="text1"/>
          <w:spacing w:val="-6"/>
          <w:sz w:val="32"/>
          <w:szCs w:val="32"/>
          <w14:textFill>
            <w14:solidFill>
              <w14:schemeClr w14:val="tx1"/>
            </w14:solidFill>
          </w14:textFill>
        </w:rPr>
        <w:t>——</w:t>
      </w:r>
      <w:r>
        <w:rPr>
          <w:rFonts w:hint="eastAsia" w:ascii="Times New Roman" w:hAnsi="Times New Roman" w:eastAsia="楷体_GB2312" w:cs="楷体_GB2312"/>
          <w:b/>
          <w:bCs/>
          <w:color w:val="000000" w:themeColor="text1"/>
          <w:spacing w:val="-6"/>
          <w:sz w:val="32"/>
          <w:szCs w:val="32"/>
          <w14:textFill>
            <w14:solidFill>
              <w14:schemeClr w14:val="tx1"/>
            </w14:solidFill>
          </w14:textFill>
        </w:rPr>
        <w:t>托育服务体系初步建立。</w:t>
      </w:r>
      <w:r>
        <w:rPr>
          <w:rFonts w:hint="eastAsia" w:ascii="Times New Roman" w:hAnsi="Times New Roman" w:eastAsia="仿宋_GB2312" w:cs="仿宋_GB2312"/>
          <w:color w:val="000000" w:themeColor="text1"/>
          <w:spacing w:val="-6"/>
          <w:sz w:val="32"/>
          <w:szCs w:val="32"/>
          <w14:textFill>
            <w14:solidFill>
              <w14:schemeClr w14:val="tx1"/>
            </w14:solidFill>
          </w14:textFill>
        </w:rPr>
        <w:t>完善全面两孩配套政策，探索打造</w:t>
      </w:r>
      <w:r>
        <w:rPr>
          <w:rFonts w:ascii="Times New Roman" w:hAnsi="Times New Roman" w:eastAsia="仿宋_GB2312" w:cs="Times New Roman"/>
          <w:color w:val="000000" w:themeColor="text1"/>
          <w:spacing w:val="-6"/>
          <w:sz w:val="32"/>
          <w:szCs w:val="32"/>
          <w14:textFill>
            <w14:solidFill>
              <w14:schemeClr w14:val="tx1"/>
            </w14:solidFill>
          </w14:textFill>
        </w:rPr>
        <w:t>“</w:t>
      </w:r>
      <w:r>
        <w:rPr>
          <w:rFonts w:hint="eastAsia" w:ascii="Times New Roman" w:hAnsi="Times New Roman" w:eastAsia="仿宋_GB2312" w:cs="仿宋_GB2312"/>
          <w:color w:val="000000" w:themeColor="text1"/>
          <w:spacing w:val="-6"/>
          <w:sz w:val="32"/>
          <w:szCs w:val="32"/>
          <w14:textFill>
            <w14:solidFill>
              <w14:schemeClr w14:val="tx1"/>
            </w14:solidFill>
          </w14:textFill>
        </w:rPr>
        <w:t>延伸式</w:t>
      </w:r>
      <w:r>
        <w:rPr>
          <w:rFonts w:ascii="Times New Roman" w:hAnsi="Times New Roman" w:eastAsia="仿宋_GB2312" w:cs="Times New Roman"/>
          <w:color w:val="000000" w:themeColor="text1"/>
          <w:spacing w:val="-6"/>
          <w:sz w:val="32"/>
          <w:szCs w:val="32"/>
          <w14:textFill>
            <w14:solidFill>
              <w14:schemeClr w14:val="tx1"/>
            </w14:solidFill>
          </w14:textFill>
        </w:rPr>
        <w:t>”“</w:t>
      </w:r>
      <w:r>
        <w:rPr>
          <w:rFonts w:hint="eastAsia" w:ascii="Times New Roman" w:hAnsi="Times New Roman" w:eastAsia="仿宋_GB2312" w:cs="仿宋_GB2312"/>
          <w:color w:val="000000" w:themeColor="text1"/>
          <w:spacing w:val="-6"/>
          <w:sz w:val="32"/>
          <w:szCs w:val="32"/>
          <w14:textFill>
            <w14:solidFill>
              <w14:schemeClr w14:val="tx1"/>
            </w14:solidFill>
          </w14:textFill>
        </w:rPr>
        <w:t>家庭式</w:t>
      </w:r>
      <w:r>
        <w:rPr>
          <w:rFonts w:ascii="Times New Roman" w:hAnsi="Times New Roman" w:eastAsia="仿宋_GB2312" w:cs="Times New Roman"/>
          <w:color w:val="000000" w:themeColor="text1"/>
          <w:spacing w:val="-6"/>
          <w:sz w:val="32"/>
          <w:szCs w:val="32"/>
          <w14:textFill>
            <w14:solidFill>
              <w14:schemeClr w14:val="tx1"/>
            </w14:solidFill>
          </w14:textFill>
        </w:rPr>
        <w:t>”“</w:t>
      </w:r>
      <w:r>
        <w:rPr>
          <w:rFonts w:hint="eastAsia" w:ascii="Times New Roman" w:hAnsi="Times New Roman" w:eastAsia="仿宋_GB2312" w:cs="仿宋_GB2312"/>
          <w:color w:val="000000" w:themeColor="text1"/>
          <w:spacing w:val="-6"/>
          <w:sz w:val="32"/>
          <w:szCs w:val="32"/>
          <w14:textFill>
            <w14:solidFill>
              <w14:schemeClr w14:val="tx1"/>
            </w14:solidFill>
          </w14:textFill>
        </w:rPr>
        <w:t>社区式</w:t>
      </w:r>
      <w:r>
        <w:rPr>
          <w:rFonts w:ascii="Times New Roman" w:hAnsi="Times New Roman" w:eastAsia="仿宋_GB2312" w:cs="Times New Roman"/>
          <w:color w:val="000000" w:themeColor="text1"/>
          <w:spacing w:val="-6"/>
          <w:sz w:val="32"/>
          <w:szCs w:val="32"/>
          <w14:textFill>
            <w14:solidFill>
              <w14:schemeClr w14:val="tx1"/>
            </w14:solidFill>
          </w14:textFill>
        </w:rPr>
        <w:t>”“</w:t>
      </w:r>
      <w:r>
        <w:rPr>
          <w:rFonts w:hint="eastAsia" w:ascii="Times New Roman" w:hAnsi="Times New Roman" w:eastAsia="仿宋_GB2312" w:cs="仿宋_GB2312"/>
          <w:color w:val="000000" w:themeColor="text1"/>
          <w:spacing w:val="-6"/>
          <w:sz w:val="32"/>
          <w:szCs w:val="32"/>
          <w14:textFill>
            <w14:solidFill>
              <w14:schemeClr w14:val="tx1"/>
            </w14:solidFill>
          </w14:textFill>
        </w:rPr>
        <w:t>独立式</w:t>
      </w:r>
      <w:r>
        <w:rPr>
          <w:rFonts w:ascii="Times New Roman" w:hAnsi="Times New Roman" w:eastAsia="仿宋_GB2312" w:cs="Times New Roman"/>
          <w:color w:val="000000" w:themeColor="text1"/>
          <w:spacing w:val="-6"/>
          <w:sz w:val="32"/>
          <w:szCs w:val="32"/>
          <w14:textFill>
            <w14:solidFill>
              <w14:schemeClr w14:val="tx1"/>
            </w14:solidFill>
          </w14:textFill>
        </w:rPr>
        <w:t>”</w:t>
      </w:r>
      <w:r>
        <w:rPr>
          <w:rFonts w:hint="eastAsia" w:ascii="Times New Roman" w:hAnsi="Times New Roman" w:eastAsia="仿宋_GB2312" w:cs="仿宋_GB2312"/>
          <w:color w:val="000000" w:themeColor="text1"/>
          <w:spacing w:val="-6"/>
          <w:sz w:val="32"/>
          <w:szCs w:val="32"/>
          <w14:textFill>
            <w14:solidFill>
              <w14:schemeClr w14:val="tx1"/>
            </w14:solidFill>
          </w14:textFill>
        </w:rPr>
        <w:t>照护服务机构，帮助群众解决不想生、不敢生、托育难等问题。目前全区已打造托育机构</w:t>
      </w:r>
      <w:r>
        <w:rPr>
          <w:rFonts w:ascii="Times New Roman" w:hAnsi="Times New Roman" w:eastAsia="仿宋_GB2312" w:cs="Times New Roman"/>
          <w:color w:val="000000" w:themeColor="text1"/>
          <w:spacing w:val="-6"/>
          <w:sz w:val="32"/>
          <w:szCs w:val="32"/>
          <w14:textFill>
            <w14:solidFill>
              <w14:schemeClr w14:val="tx1"/>
            </w14:solidFill>
          </w14:textFill>
        </w:rPr>
        <w:t>13</w:t>
      </w:r>
      <w:r>
        <w:rPr>
          <w:rFonts w:hint="eastAsia" w:ascii="Times New Roman" w:hAnsi="Times New Roman" w:eastAsia="仿宋_GB2312" w:cs="仿宋_GB2312"/>
          <w:color w:val="000000" w:themeColor="text1"/>
          <w:spacing w:val="-6"/>
          <w:sz w:val="32"/>
          <w:szCs w:val="32"/>
          <w14:textFill>
            <w14:solidFill>
              <w14:schemeClr w14:val="tx1"/>
            </w14:solidFill>
          </w14:textFill>
        </w:rPr>
        <w:t>处，</w:t>
      </w:r>
      <w:r>
        <w:rPr>
          <w:rFonts w:hint="eastAsia" w:ascii="Times New Roman" w:hAnsi="Times New Roman" w:eastAsia="FangSong_GB2312" w:cs="FangSong_GB2312"/>
          <w:color w:val="000000" w:themeColor="text1"/>
          <w:spacing w:val="-6"/>
          <w:sz w:val="32"/>
          <w:szCs w:val="32"/>
          <w:highlight w:val="red"/>
          <w14:textFill>
            <w14:solidFill>
              <w14:schemeClr w14:val="tx1"/>
            </w14:solidFill>
          </w14:textFill>
        </w:rPr>
        <w:t>在建托育机构</w:t>
      </w:r>
      <w:r>
        <w:rPr>
          <w:rFonts w:ascii="Times New Roman" w:hAnsi="Times New Roman" w:eastAsia="FangSong_GB2312" w:cs="Times New Roman"/>
          <w:color w:val="000000" w:themeColor="text1"/>
          <w:spacing w:val="-6"/>
          <w:sz w:val="32"/>
          <w:szCs w:val="32"/>
          <w:highlight w:val="red"/>
          <w14:textFill>
            <w14:solidFill>
              <w14:schemeClr w14:val="tx1"/>
            </w14:solidFill>
          </w14:textFill>
        </w:rPr>
        <w:t>2</w:t>
      </w:r>
      <w:r>
        <w:rPr>
          <w:rFonts w:hint="eastAsia" w:ascii="Times New Roman" w:hAnsi="Times New Roman" w:eastAsia="FangSong_GB2312" w:cs="FangSong_GB2312"/>
          <w:color w:val="000000" w:themeColor="text1"/>
          <w:spacing w:val="-6"/>
          <w:sz w:val="32"/>
          <w:szCs w:val="32"/>
          <w:highlight w:val="red"/>
          <w14:textFill>
            <w14:solidFill>
              <w14:schemeClr w14:val="tx1"/>
            </w14:solidFill>
          </w14:textFill>
        </w:rPr>
        <w:t>处</w:t>
      </w:r>
      <w:r>
        <w:rPr>
          <w:rFonts w:hint="eastAsia" w:ascii="Times New Roman" w:hAnsi="Times New Roman" w:eastAsia="仿宋_GB2312" w:cs="仿宋_GB2312"/>
          <w:color w:val="000000" w:themeColor="text1"/>
          <w:spacing w:val="-6"/>
          <w:sz w:val="32"/>
          <w:szCs w:val="32"/>
          <w14:textFill>
            <w14:solidFill>
              <w14:schemeClr w14:val="tx1"/>
            </w14:solidFill>
          </w14:textFill>
        </w:rPr>
        <w:t>，累计招收三岁以下婴幼儿</w:t>
      </w:r>
      <w:r>
        <w:rPr>
          <w:rFonts w:ascii="Times New Roman" w:hAnsi="Times New Roman" w:eastAsia="仿宋_GB2312" w:cs="Times New Roman"/>
          <w:color w:val="000000" w:themeColor="text1"/>
          <w:spacing w:val="-6"/>
          <w:sz w:val="32"/>
          <w:szCs w:val="32"/>
          <w14:textFill>
            <w14:solidFill>
              <w14:schemeClr w14:val="tx1"/>
            </w14:solidFill>
          </w14:textFill>
        </w:rPr>
        <w:t>335</w:t>
      </w:r>
      <w:r>
        <w:rPr>
          <w:rFonts w:hint="eastAsia" w:ascii="Times New Roman" w:hAnsi="Times New Roman" w:eastAsia="仿宋_GB2312" w:cs="仿宋_GB2312"/>
          <w:color w:val="000000" w:themeColor="text1"/>
          <w:spacing w:val="-6"/>
          <w:sz w:val="32"/>
          <w:szCs w:val="32"/>
          <w14:textFill>
            <w14:solidFill>
              <w14:schemeClr w14:val="tx1"/>
            </w14:solidFill>
          </w14:textFill>
        </w:rPr>
        <w:t>人，发放全省第一张照护服务机构登记证，完成2家托育照护机构的登记备案。</w:t>
      </w:r>
    </w:p>
    <w:p>
      <w:pPr>
        <w:spacing w:line="600" w:lineRule="exact"/>
        <w:rPr>
          <w:rFonts w:hint="eastAsia" w:ascii="Times New Roman" w:hAnsi="Times New Roman" w:eastAsia="仿宋_GB2312" w:cs="Times New Roman"/>
          <w:color w:val="000000" w:themeColor="text1"/>
          <w:spacing w:val="-6"/>
          <w:sz w:val="32"/>
          <w:szCs w:val="32"/>
          <w14:textFill>
            <w14:solidFill>
              <w14:schemeClr w14:val="tx1"/>
            </w14:solidFill>
          </w14:textFill>
        </w:rPr>
      </w:pPr>
      <w:r>
        <w:rPr>
          <w:rFonts w:hint="eastAsia" w:ascii="Times New Roman" w:hAnsi="Times New Roman" w:eastAsia="仿宋_GB2312" w:cs="仿宋_GB2312"/>
          <w:b/>
          <w:color w:val="000000" w:themeColor="text1"/>
          <w:spacing w:val="-6"/>
          <w:sz w:val="32"/>
          <w:szCs w:val="32"/>
          <w14:textFill>
            <w14:solidFill>
              <w14:schemeClr w14:val="tx1"/>
            </w14:solidFill>
          </w14:textFill>
        </w:rPr>
        <w:t xml:space="preserve">  </w:t>
      </w:r>
      <w:r>
        <w:rPr>
          <w:rFonts w:hint="eastAsia" w:ascii="Times New Roman" w:hAnsi="Times New Roman" w:eastAsia="楷体_GB2312" w:cs="楷体_GB2312"/>
          <w:b/>
          <w:bCs/>
          <w:color w:val="000000" w:themeColor="text1"/>
          <w:spacing w:val="-6"/>
          <w:sz w:val="32"/>
          <w:szCs w:val="32"/>
          <w14:textFill>
            <w14:solidFill>
              <w14:schemeClr w14:val="tx1"/>
            </w14:solidFill>
          </w14:textFill>
        </w:rPr>
        <w:t xml:space="preserve">   </w:t>
      </w:r>
      <w:r>
        <w:rPr>
          <w:rFonts w:ascii="Times New Roman" w:hAnsi="Times New Roman" w:eastAsia="楷体_GB2312" w:cs="Times New Roman"/>
          <w:b/>
          <w:bCs/>
          <w:color w:val="000000" w:themeColor="text1"/>
          <w:spacing w:val="-6"/>
          <w:sz w:val="32"/>
          <w:szCs w:val="32"/>
          <w14:textFill>
            <w14:solidFill>
              <w14:schemeClr w14:val="tx1"/>
            </w14:solidFill>
          </w14:textFill>
        </w:rPr>
        <w:t>——</w:t>
      </w:r>
      <w:r>
        <w:rPr>
          <w:rFonts w:hint="eastAsia" w:ascii="Times New Roman" w:hAnsi="Times New Roman" w:eastAsia="楷体_GB2312" w:cs="楷体_GB2312"/>
          <w:b/>
          <w:bCs/>
          <w:color w:val="000000" w:themeColor="text1"/>
          <w:spacing w:val="-6"/>
          <w:sz w:val="32"/>
          <w:szCs w:val="32"/>
          <w14:textFill>
            <w14:solidFill>
              <w14:schemeClr w14:val="tx1"/>
            </w14:solidFill>
          </w14:textFill>
        </w:rPr>
        <w:t>提升妇幼健康服务水平。</w:t>
      </w:r>
      <w:r>
        <w:rPr>
          <w:rFonts w:hint="eastAsia" w:ascii="Times New Roman" w:hAnsi="Times New Roman" w:eastAsia="仿宋_GB2312" w:cs="Times New Roman"/>
          <w:color w:val="000000" w:themeColor="text1"/>
          <w:spacing w:val="-6"/>
          <w:sz w:val="32"/>
          <w:szCs w:val="32"/>
          <w14:textFill>
            <w14:solidFill>
              <w14:schemeClr w14:val="tx1"/>
            </w14:solidFill>
          </w14:textFill>
        </w:rPr>
        <w:t>优化整合妇幼保健技术服务资源，建立完善妇幼健康服务管理制度，印发《相山区孕产妇健康管理早孕发现率提升工程实施办法（试行）》，落实</w:t>
      </w:r>
      <w:r>
        <w:rPr>
          <w:rFonts w:ascii="Times New Roman" w:hAnsi="Times New Roman" w:eastAsia="仿宋_GB2312" w:cs="Times New Roman"/>
          <w:color w:val="000000" w:themeColor="text1"/>
          <w:spacing w:val="-6"/>
          <w:sz w:val="32"/>
          <w:szCs w:val="32"/>
          <w14:textFill>
            <w14:solidFill>
              <w14:schemeClr w14:val="tx1"/>
            </w14:solidFill>
          </w14:textFill>
        </w:rPr>
        <w:t>剖宫产手术异地评审和约谈制度，推广使用《母子健康手册》</w:t>
      </w:r>
      <w:r>
        <w:rPr>
          <w:rFonts w:hint="eastAsia" w:ascii="Times New Roman" w:hAnsi="Times New Roman" w:eastAsia="仿宋_GB2312" w:cs="Times New Roman"/>
          <w:color w:val="000000" w:themeColor="text1"/>
          <w:spacing w:val="-6"/>
          <w:sz w:val="32"/>
          <w:szCs w:val="32"/>
          <w14:textFill>
            <w14:solidFill>
              <w14:schemeClr w14:val="tx1"/>
            </w14:solidFill>
          </w14:textFill>
        </w:rPr>
        <w:t>。开展妇幼健康促进行动，精准施策重点人群，</w:t>
      </w:r>
      <w:r>
        <w:rPr>
          <w:rFonts w:ascii="Times New Roman" w:hAnsi="Times New Roman" w:eastAsia="仿宋_GB2312" w:cs="Times New Roman"/>
          <w:color w:val="000000" w:themeColor="text1"/>
          <w:spacing w:val="-6"/>
          <w:sz w:val="32"/>
          <w:szCs w:val="32"/>
          <w14:textFill>
            <w14:solidFill>
              <w14:schemeClr w14:val="tx1"/>
            </w14:solidFill>
          </w14:textFill>
        </w:rPr>
        <w:t>实施</w:t>
      </w:r>
      <w:r>
        <w:rPr>
          <w:rFonts w:hint="eastAsia" w:ascii="Times New Roman" w:hAnsi="Times New Roman" w:eastAsia="仿宋_GB2312" w:cs="Times New Roman"/>
          <w:color w:val="000000" w:themeColor="text1"/>
          <w:spacing w:val="-6"/>
          <w:sz w:val="32"/>
          <w:szCs w:val="32"/>
          <w14:textFill>
            <w14:solidFill>
              <w14:schemeClr w14:val="tx1"/>
            </w14:solidFill>
          </w14:textFill>
        </w:rPr>
        <w:t>“</w:t>
      </w:r>
      <w:r>
        <w:rPr>
          <w:rFonts w:ascii="Times New Roman" w:hAnsi="Times New Roman" w:eastAsia="仿宋_GB2312" w:cs="Times New Roman"/>
          <w:color w:val="000000" w:themeColor="text1"/>
          <w:spacing w:val="-6"/>
          <w:sz w:val="32"/>
          <w:szCs w:val="32"/>
          <w14:textFill>
            <w14:solidFill>
              <w14:schemeClr w14:val="tx1"/>
            </w14:solidFill>
          </w14:textFill>
        </w:rPr>
        <w:t>两检、一补、两筛查”（孕前、婚前医学检查，农村孕产妇分娩补助，孕龄妇女、新生儿疾病筛查）服务项目</w:t>
      </w:r>
      <w:r>
        <w:rPr>
          <w:rFonts w:hint="eastAsia" w:ascii="Times New Roman" w:hAnsi="Times New Roman" w:eastAsia="仿宋_GB2312" w:cs="Times New Roman"/>
          <w:color w:val="000000" w:themeColor="text1"/>
          <w:spacing w:val="-6"/>
          <w:sz w:val="32"/>
          <w:szCs w:val="32"/>
          <w14:textFill>
            <w14:solidFill>
              <w14:schemeClr w14:val="tx1"/>
            </w14:solidFill>
          </w14:textFill>
        </w:rPr>
        <w:t>，做细做实妇幼保健基本公共卫生服务项目。</w:t>
      </w:r>
    </w:p>
    <w:p>
      <w:pPr>
        <w:spacing w:line="600" w:lineRule="exact"/>
        <w:ind w:firstLine="630" w:firstLineChars="196"/>
        <w:rPr>
          <w:rFonts w:ascii="Times New Roman" w:hAnsi="Times New Roman" w:eastAsia="仿宋_GB2312" w:cs="Times New Roman"/>
          <w:color w:val="000000" w:themeColor="text1"/>
          <w:sz w:val="32"/>
          <w:szCs w:val="32"/>
          <w14:textFill>
            <w14:solidFill>
              <w14:schemeClr w14:val="tx1"/>
            </w14:solidFill>
          </w14:textFill>
        </w:rPr>
      </w:pPr>
      <w:r>
        <w:rPr>
          <w:rFonts w:ascii="Times New Roman" w:hAnsi="Times New Roman" w:eastAsia="楷体_GB2312" w:cs="Times New Roman"/>
          <w:b/>
          <w:bCs/>
          <w:color w:val="000000" w:themeColor="text1"/>
          <w:sz w:val="32"/>
          <w:szCs w:val="32"/>
          <w14:textFill>
            <w14:solidFill>
              <w14:schemeClr w14:val="tx1"/>
            </w14:solidFill>
          </w14:textFill>
        </w:rPr>
        <w:t>——</w:t>
      </w:r>
      <w:r>
        <w:rPr>
          <w:rFonts w:hint="eastAsia" w:ascii="Times New Roman" w:hAnsi="Times New Roman" w:eastAsia="楷体_GB2312" w:cs="楷体_GB2312"/>
          <w:b/>
          <w:bCs/>
          <w:color w:val="000000" w:themeColor="text1"/>
          <w:sz w:val="32"/>
          <w:szCs w:val="32"/>
          <w14:textFill>
            <w14:solidFill>
              <w14:schemeClr w14:val="tx1"/>
            </w14:solidFill>
          </w14:textFill>
        </w:rPr>
        <w:t>爱国卫生运动深入开展。</w:t>
      </w:r>
      <w:r>
        <w:rPr>
          <w:rFonts w:hint="eastAsia" w:ascii="Times New Roman" w:hAnsi="Times New Roman" w:eastAsia="仿宋_GB2312" w:cs="仿宋_GB2312"/>
          <w:color w:val="000000" w:themeColor="text1"/>
          <w:sz w:val="32"/>
          <w:szCs w:val="32"/>
          <w14:textFill>
            <w14:solidFill>
              <w14:schemeClr w14:val="tx1"/>
            </w14:solidFill>
          </w14:textFill>
        </w:rPr>
        <w:t>深入开展爱国卫生运动，推进城乡环境整治，完善公共卫生设施，提倡文明健康、绿色环保的生活方式，截至</w:t>
      </w:r>
      <w:r>
        <w:rPr>
          <w:rFonts w:ascii="Times New Roman" w:hAnsi="Times New Roman" w:eastAsia="仿宋_GB2312" w:cs="Times New Roman"/>
          <w:color w:val="000000" w:themeColor="text1"/>
          <w:sz w:val="32"/>
          <w:szCs w:val="32"/>
          <w14:textFill>
            <w14:solidFill>
              <w14:schemeClr w14:val="tx1"/>
            </w14:solidFill>
          </w14:textFill>
        </w:rPr>
        <w:t>2020</w:t>
      </w:r>
      <w:r>
        <w:rPr>
          <w:rFonts w:hint="eastAsia" w:ascii="Times New Roman" w:hAnsi="Times New Roman" w:eastAsia="仿宋_GB2312" w:cs="仿宋_GB2312"/>
          <w:color w:val="000000" w:themeColor="text1"/>
          <w:sz w:val="32"/>
          <w:szCs w:val="32"/>
          <w14:textFill>
            <w14:solidFill>
              <w14:schemeClr w14:val="tx1"/>
            </w14:solidFill>
          </w14:textFill>
        </w:rPr>
        <w:t>年，全区共有省级卫生镇</w:t>
      </w:r>
      <w:r>
        <w:rPr>
          <w:rFonts w:ascii="Times New Roman" w:hAnsi="Times New Roman" w:eastAsia="仿宋_GB2312" w:cs="Times New Roman"/>
          <w:color w:val="000000" w:themeColor="text1"/>
          <w:sz w:val="32"/>
          <w:szCs w:val="32"/>
          <w14:textFill>
            <w14:solidFill>
              <w14:schemeClr w14:val="tx1"/>
            </w14:solidFill>
          </w14:textFill>
        </w:rPr>
        <w:t>1</w:t>
      </w:r>
      <w:r>
        <w:rPr>
          <w:rFonts w:hint="eastAsia" w:ascii="Times New Roman" w:hAnsi="Times New Roman" w:eastAsia="仿宋_GB2312" w:cs="仿宋_GB2312"/>
          <w:color w:val="000000" w:themeColor="text1"/>
          <w:sz w:val="32"/>
          <w:szCs w:val="32"/>
          <w14:textFill>
            <w14:solidFill>
              <w14:schemeClr w14:val="tx1"/>
            </w14:solidFill>
          </w14:textFill>
        </w:rPr>
        <w:t>个、省级卫生先进单位</w:t>
      </w:r>
      <w:r>
        <w:rPr>
          <w:rFonts w:ascii="Times New Roman" w:hAnsi="Times New Roman" w:eastAsia="仿宋_GB2312" w:cs="Times New Roman"/>
          <w:color w:val="000000" w:themeColor="text1"/>
          <w:sz w:val="32"/>
          <w:szCs w:val="32"/>
          <w14:textFill>
            <w14:solidFill>
              <w14:schemeClr w14:val="tx1"/>
            </w14:solidFill>
          </w14:textFill>
        </w:rPr>
        <w:t>6</w:t>
      </w:r>
      <w:r>
        <w:rPr>
          <w:rFonts w:hint="eastAsia" w:ascii="Times New Roman" w:hAnsi="Times New Roman" w:eastAsia="仿宋_GB2312" w:cs="仿宋_GB2312"/>
          <w:color w:val="000000" w:themeColor="text1"/>
          <w:sz w:val="32"/>
          <w:szCs w:val="32"/>
          <w14:textFill>
            <w14:solidFill>
              <w14:schemeClr w14:val="tx1"/>
            </w14:solidFill>
          </w14:textFill>
        </w:rPr>
        <w:t>个、省级卫生村（社区）</w:t>
      </w:r>
      <w:r>
        <w:rPr>
          <w:rFonts w:ascii="Times New Roman" w:hAnsi="Times New Roman" w:eastAsia="仿宋_GB2312" w:cs="Times New Roman"/>
          <w:color w:val="000000" w:themeColor="text1"/>
          <w:sz w:val="32"/>
          <w:szCs w:val="32"/>
          <w14:textFill>
            <w14:solidFill>
              <w14:schemeClr w14:val="tx1"/>
            </w14:solidFill>
          </w14:textFill>
        </w:rPr>
        <w:t>31</w:t>
      </w:r>
      <w:r>
        <w:rPr>
          <w:rFonts w:hint="eastAsia" w:ascii="Times New Roman" w:hAnsi="Times New Roman" w:eastAsia="仿宋_GB2312" w:cs="仿宋_GB2312"/>
          <w:color w:val="000000" w:themeColor="text1"/>
          <w:sz w:val="32"/>
          <w:szCs w:val="32"/>
          <w14:textFill>
            <w14:solidFill>
              <w14:schemeClr w14:val="tx1"/>
            </w14:solidFill>
          </w14:textFill>
        </w:rPr>
        <w:t>个，人居生活环境不断改善，居民健康意识逐步增强，</w:t>
      </w:r>
      <w:r>
        <w:rPr>
          <w:rFonts w:ascii="Times New Roman" w:hAnsi="Times New Roman" w:eastAsia="仿宋_GB2312" w:cs="Times New Roman"/>
          <w:color w:val="000000" w:themeColor="text1"/>
          <w:sz w:val="32"/>
          <w:szCs w:val="32"/>
          <w14:textFill>
            <w14:solidFill>
              <w14:schemeClr w14:val="tx1"/>
            </w14:solidFill>
          </w14:textFill>
        </w:rPr>
        <w:t>2018</w:t>
      </w:r>
      <w:r>
        <w:rPr>
          <w:rFonts w:hint="eastAsia" w:ascii="Times New Roman" w:hAnsi="Times New Roman" w:eastAsia="仿宋_GB2312" w:cs="仿宋_GB2312"/>
          <w:color w:val="000000" w:themeColor="text1"/>
          <w:sz w:val="32"/>
          <w:szCs w:val="32"/>
          <w14:textFill>
            <w14:solidFill>
              <w14:schemeClr w14:val="tx1"/>
            </w14:solidFill>
          </w14:textFill>
        </w:rPr>
        <w:t>年淮北市获评省级卫生城市荣誉称号；积极展开灾后防疫行动，</w:t>
      </w:r>
      <w:r>
        <w:rPr>
          <w:rFonts w:ascii="Times New Roman" w:hAnsi="Times New Roman" w:eastAsia="仿宋_GB2312" w:cs="Times New Roman"/>
          <w:color w:val="000000" w:themeColor="text1"/>
          <w:sz w:val="32"/>
          <w:szCs w:val="32"/>
          <w14:textFill>
            <w14:solidFill>
              <w14:schemeClr w14:val="tx1"/>
            </w14:solidFill>
          </w14:textFill>
        </w:rPr>
        <w:t>2018</w:t>
      </w:r>
      <w:r>
        <w:rPr>
          <w:rFonts w:hint="eastAsia" w:ascii="Times New Roman" w:hAnsi="Times New Roman" w:eastAsia="仿宋_GB2312" w:cs="仿宋_GB2312"/>
          <w:color w:val="000000" w:themeColor="text1"/>
          <w:sz w:val="32"/>
          <w:szCs w:val="32"/>
          <w14:textFill>
            <w14:solidFill>
              <w14:schemeClr w14:val="tx1"/>
            </w14:solidFill>
          </w14:textFill>
        </w:rPr>
        <w:t>年</w:t>
      </w:r>
      <w:r>
        <w:rPr>
          <w:rFonts w:ascii="Times New Roman" w:hAnsi="Times New Roman" w:eastAsia="仿宋_GB2312" w:cs="Times New Roman"/>
          <w:color w:val="000000" w:themeColor="text1"/>
          <w:sz w:val="32"/>
          <w:szCs w:val="32"/>
          <w14:textFill>
            <w14:solidFill>
              <w14:schemeClr w14:val="tx1"/>
            </w14:solidFill>
          </w14:textFill>
        </w:rPr>
        <w:t>“</w:t>
      </w:r>
      <w:r>
        <w:rPr>
          <w:rFonts w:hint="eastAsia" w:ascii="Times New Roman" w:hAnsi="Times New Roman" w:eastAsia="仿宋_GB2312" w:cs="仿宋_GB2312"/>
          <w:color w:val="000000" w:themeColor="text1"/>
          <w:sz w:val="32"/>
          <w:szCs w:val="32"/>
          <w14:textFill>
            <w14:solidFill>
              <w14:schemeClr w14:val="tx1"/>
            </w14:solidFill>
          </w14:textFill>
        </w:rPr>
        <w:t>温比亚</w:t>
      </w:r>
      <w:r>
        <w:rPr>
          <w:rFonts w:ascii="Times New Roman" w:hAnsi="Times New Roman" w:eastAsia="仿宋_GB2312" w:cs="Times New Roman"/>
          <w:color w:val="000000" w:themeColor="text1"/>
          <w:sz w:val="32"/>
          <w:szCs w:val="32"/>
          <w14:textFill>
            <w14:solidFill>
              <w14:schemeClr w14:val="tx1"/>
            </w14:solidFill>
          </w14:textFill>
        </w:rPr>
        <w:t>”</w:t>
      </w:r>
      <w:r>
        <w:rPr>
          <w:rFonts w:hint="eastAsia" w:ascii="Times New Roman" w:hAnsi="Times New Roman" w:eastAsia="仿宋_GB2312" w:cs="仿宋_GB2312"/>
          <w:color w:val="000000" w:themeColor="text1"/>
          <w:sz w:val="32"/>
          <w:szCs w:val="32"/>
          <w14:textFill>
            <w14:solidFill>
              <w14:schemeClr w14:val="tx1"/>
            </w14:solidFill>
          </w14:textFill>
        </w:rPr>
        <w:t>台风过后，全区立即投入卫生防疫行动，开展环境卫生清理、病媒消杀、疫情监测，防止灾后重大传染病疫情发生，保障居民健康安全。全区累计消杀卫生场所</w:t>
      </w:r>
      <w:r>
        <w:rPr>
          <w:rFonts w:ascii="Times New Roman" w:hAnsi="Times New Roman" w:eastAsia="仿宋_GB2312" w:cs="Times New Roman"/>
          <w:color w:val="000000" w:themeColor="text1"/>
          <w:sz w:val="32"/>
          <w:szCs w:val="32"/>
          <w14:textFill>
            <w14:solidFill>
              <w14:schemeClr w14:val="tx1"/>
            </w14:solidFill>
          </w14:textFill>
        </w:rPr>
        <w:t>51</w:t>
      </w:r>
      <w:r>
        <w:rPr>
          <w:rFonts w:hint="eastAsia" w:ascii="Times New Roman" w:hAnsi="Times New Roman" w:eastAsia="仿宋_GB2312" w:cs="仿宋_GB2312"/>
          <w:color w:val="000000" w:themeColor="text1"/>
          <w:sz w:val="32"/>
          <w:szCs w:val="32"/>
          <w14:textFill>
            <w14:solidFill>
              <w14:schemeClr w14:val="tx1"/>
            </w14:solidFill>
          </w14:textFill>
        </w:rPr>
        <w:t>万平方米，投入药品器械价值</w:t>
      </w:r>
      <w:r>
        <w:rPr>
          <w:rFonts w:ascii="Times New Roman" w:hAnsi="Times New Roman" w:eastAsia="仿宋_GB2312" w:cs="Times New Roman"/>
          <w:color w:val="000000" w:themeColor="text1"/>
          <w:sz w:val="32"/>
          <w:szCs w:val="32"/>
          <w14:textFill>
            <w14:solidFill>
              <w14:schemeClr w14:val="tx1"/>
            </w14:solidFill>
          </w14:textFill>
        </w:rPr>
        <w:t>8.72</w:t>
      </w:r>
      <w:r>
        <w:rPr>
          <w:rFonts w:hint="eastAsia" w:ascii="Times New Roman" w:hAnsi="Times New Roman" w:eastAsia="仿宋_GB2312" w:cs="仿宋_GB2312"/>
          <w:color w:val="000000" w:themeColor="text1"/>
          <w:sz w:val="32"/>
          <w:szCs w:val="32"/>
          <w14:textFill>
            <w14:solidFill>
              <w14:schemeClr w14:val="tx1"/>
            </w14:solidFill>
          </w14:textFill>
        </w:rPr>
        <w:t>万元，发放防疫宣传资料</w:t>
      </w:r>
      <w:r>
        <w:rPr>
          <w:rFonts w:ascii="Times New Roman" w:hAnsi="Times New Roman" w:eastAsia="仿宋_GB2312" w:cs="Times New Roman"/>
          <w:color w:val="000000" w:themeColor="text1"/>
          <w:sz w:val="32"/>
          <w:szCs w:val="32"/>
          <w14:textFill>
            <w14:solidFill>
              <w14:schemeClr w14:val="tx1"/>
            </w14:solidFill>
          </w14:textFill>
        </w:rPr>
        <w:t>3.1</w:t>
      </w:r>
      <w:r>
        <w:rPr>
          <w:rFonts w:hint="eastAsia" w:ascii="Times New Roman" w:hAnsi="Times New Roman" w:eastAsia="仿宋_GB2312" w:cs="仿宋_GB2312"/>
          <w:color w:val="000000" w:themeColor="text1"/>
          <w:sz w:val="32"/>
          <w:szCs w:val="32"/>
          <w14:textFill>
            <w14:solidFill>
              <w14:schemeClr w14:val="tx1"/>
            </w14:solidFill>
          </w14:textFill>
        </w:rPr>
        <w:t>万份；全力推进医疗机构</w:t>
      </w:r>
      <w:r>
        <w:rPr>
          <w:rFonts w:ascii="Times New Roman" w:hAnsi="Times New Roman" w:eastAsia="仿宋_GB2312" w:cs="Times New Roman"/>
          <w:color w:val="000000" w:themeColor="text1"/>
          <w:sz w:val="32"/>
          <w:szCs w:val="32"/>
          <w14:textFill>
            <w14:solidFill>
              <w14:schemeClr w14:val="tx1"/>
            </w14:solidFill>
          </w14:textFill>
        </w:rPr>
        <w:t>“</w:t>
      </w:r>
      <w:r>
        <w:rPr>
          <w:rFonts w:hint="eastAsia" w:ascii="Times New Roman" w:hAnsi="Times New Roman" w:eastAsia="仿宋_GB2312" w:cs="仿宋_GB2312"/>
          <w:color w:val="000000" w:themeColor="text1"/>
          <w:sz w:val="32"/>
          <w:szCs w:val="32"/>
          <w14:textFill>
            <w14:solidFill>
              <w14:schemeClr w14:val="tx1"/>
            </w14:solidFill>
          </w14:textFill>
        </w:rPr>
        <w:t>厕所革命</w:t>
      </w:r>
      <w:r>
        <w:rPr>
          <w:rFonts w:ascii="Times New Roman" w:hAnsi="Times New Roman" w:eastAsia="仿宋_GB2312" w:cs="Times New Roman"/>
          <w:color w:val="000000" w:themeColor="text1"/>
          <w:sz w:val="32"/>
          <w:szCs w:val="32"/>
          <w14:textFill>
            <w14:solidFill>
              <w14:schemeClr w14:val="tx1"/>
            </w14:solidFill>
          </w14:textFill>
        </w:rPr>
        <w:t>”</w:t>
      </w:r>
      <w:r>
        <w:rPr>
          <w:rFonts w:hint="eastAsia" w:ascii="Times New Roman" w:hAnsi="Times New Roman" w:eastAsia="仿宋_GB2312" w:cs="仿宋_GB2312"/>
          <w:color w:val="000000" w:themeColor="text1"/>
          <w:sz w:val="32"/>
          <w:szCs w:val="32"/>
          <w14:textFill>
            <w14:solidFill>
              <w14:schemeClr w14:val="tx1"/>
            </w14:solidFill>
          </w14:textFill>
        </w:rPr>
        <w:t>，扎实推进医疗卫生机构</w:t>
      </w:r>
      <w:r>
        <w:rPr>
          <w:rFonts w:ascii="Times New Roman" w:hAnsi="Times New Roman" w:eastAsia="仿宋_GB2312" w:cs="Times New Roman"/>
          <w:color w:val="000000" w:themeColor="text1"/>
          <w:sz w:val="32"/>
          <w:szCs w:val="32"/>
          <w14:textFill>
            <w14:solidFill>
              <w14:schemeClr w14:val="tx1"/>
            </w14:solidFill>
          </w14:textFill>
        </w:rPr>
        <w:t>“</w:t>
      </w:r>
      <w:r>
        <w:rPr>
          <w:rFonts w:hint="eastAsia" w:ascii="Times New Roman" w:hAnsi="Times New Roman" w:eastAsia="仿宋_GB2312" w:cs="仿宋_GB2312"/>
          <w:color w:val="000000" w:themeColor="text1"/>
          <w:sz w:val="32"/>
          <w:szCs w:val="32"/>
          <w14:textFill>
            <w14:solidFill>
              <w14:schemeClr w14:val="tx1"/>
            </w14:solidFill>
          </w14:textFill>
        </w:rPr>
        <w:t>厕所革命</w:t>
      </w:r>
      <w:r>
        <w:rPr>
          <w:rFonts w:ascii="Times New Roman" w:hAnsi="Times New Roman" w:eastAsia="仿宋_GB2312" w:cs="Times New Roman"/>
          <w:color w:val="000000" w:themeColor="text1"/>
          <w:sz w:val="32"/>
          <w:szCs w:val="32"/>
          <w14:textFill>
            <w14:solidFill>
              <w14:schemeClr w14:val="tx1"/>
            </w14:solidFill>
          </w14:textFill>
        </w:rPr>
        <w:t>”</w:t>
      </w:r>
      <w:r>
        <w:rPr>
          <w:rFonts w:hint="eastAsia" w:ascii="Times New Roman" w:hAnsi="Times New Roman" w:eastAsia="仿宋_GB2312" w:cs="仿宋_GB2312"/>
          <w:color w:val="000000" w:themeColor="text1"/>
          <w:sz w:val="32"/>
          <w:szCs w:val="32"/>
          <w14:textFill>
            <w14:solidFill>
              <w14:schemeClr w14:val="tx1"/>
            </w14:solidFill>
          </w14:textFill>
        </w:rPr>
        <w:t>暨环境卫生整治</w:t>
      </w:r>
      <w:r>
        <w:rPr>
          <w:rFonts w:ascii="Times New Roman" w:hAnsi="Times New Roman" w:eastAsia="仿宋_GB2312" w:cs="Times New Roman"/>
          <w:color w:val="000000" w:themeColor="text1"/>
          <w:sz w:val="32"/>
          <w:szCs w:val="32"/>
          <w14:textFill>
            <w14:solidFill>
              <w14:schemeClr w14:val="tx1"/>
            </w14:solidFill>
          </w14:textFill>
        </w:rPr>
        <w:t>“</w:t>
      </w:r>
      <w:r>
        <w:rPr>
          <w:rFonts w:hint="eastAsia" w:ascii="Times New Roman" w:hAnsi="Times New Roman" w:eastAsia="仿宋_GB2312" w:cs="仿宋_GB2312"/>
          <w:color w:val="000000" w:themeColor="text1"/>
          <w:sz w:val="32"/>
          <w:szCs w:val="32"/>
          <w14:textFill>
            <w14:solidFill>
              <w14:schemeClr w14:val="tx1"/>
            </w14:solidFill>
          </w14:textFill>
        </w:rPr>
        <w:t>百日行动</w:t>
      </w:r>
      <w:r>
        <w:rPr>
          <w:rFonts w:ascii="Times New Roman" w:hAnsi="Times New Roman" w:eastAsia="仿宋_GB2312" w:cs="Times New Roman"/>
          <w:color w:val="000000" w:themeColor="text1"/>
          <w:sz w:val="32"/>
          <w:szCs w:val="32"/>
          <w14:textFill>
            <w14:solidFill>
              <w14:schemeClr w14:val="tx1"/>
            </w14:solidFill>
          </w14:textFill>
        </w:rPr>
        <w:t>”</w:t>
      </w:r>
      <w:r>
        <w:rPr>
          <w:rFonts w:hint="eastAsia" w:ascii="Times New Roman" w:hAnsi="Times New Roman" w:eastAsia="仿宋_GB2312" w:cs="仿宋_GB2312"/>
          <w:color w:val="000000" w:themeColor="text1"/>
          <w:sz w:val="32"/>
          <w:szCs w:val="32"/>
          <w14:textFill>
            <w14:solidFill>
              <w14:schemeClr w14:val="tx1"/>
            </w14:solidFill>
          </w14:textFill>
        </w:rPr>
        <w:t>。按照标准规范完善医疗机构基础设施，建立长效管理机制，全区</w:t>
      </w:r>
      <w:r>
        <w:rPr>
          <w:rFonts w:ascii="Times New Roman" w:hAnsi="Times New Roman" w:eastAsia="仿宋_GB2312" w:cs="Times New Roman"/>
          <w:color w:val="000000" w:themeColor="text1"/>
          <w:sz w:val="32"/>
          <w:szCs w:val="32"/>
          <w14:textFill>
            <w14:solidFill>
              <w14:schemeClr w14:val="tx1"/>
            </w14:solidFill>
          </w14:textFill>
        </w:rPr>
        <w:t>258</w:t>
      </w:r>
      <w:r>
        <w:rPr>
          <w:rFonts w:hint="eastAsia" w:ascii="Times New Roman" w:hAnsi="Times New Roman" w:eastAsia="仿宋_GB2312" w:cs="仿宋_GB2312"/>
          <w:color w:val="000000" w:themeColor="text1"/>
          <w:sz w:val="32"/>
          <w:szCs w:val="32"/>
          <w14:textFill>
            <w14:solidFill>
              <w14:schemeClr w14:val="tx1"/>
            </w14:solidFill>
          </w14:textFill>
        </w:rPr>
        <w:t>家医疗机构卫生厕所达标率达</w:t>
      </w:r>
      <w:r>
        <w:rPr>
          <w:rFonts w:ascii="Times New Roman" w:hAnsi="Times New Roman" w:eastAsia="仿宋_GB2312" w:cs="Times New Roman"/>
          <w:color w:val="000000" w:themeColor="text1"/>
          <w:sz w:val="32"/>
          <w:szCs w:val="32"/>
          <w14:textFill>
            <w14:solidFill>
              <w14:schemeClr w14:val="tx1"/>
            </w14:solidFill>
          </w14:textFill>
        </w:rPr>
        <w:t>100%</w:t>
      </w:r>
      <w:r>
        <w:rPr>
          <w:rFonts w:hint="eastAsia" w:ascii="Times New Roman" w:hAnsi="Times New Roman" w:eastAsia="仿宋_GB2312" w:cs="仿宋_GB2312"/>
          <w:color w:val="000000" w:themeColor="text1"/>
          <w:sz w:val="32"/>
          <w:szCs w:val="32"/>
          <w14:textFill>
            <w14:solidFill>
              <w14:schemeClr w14:val="tx1"/>
            </w14:solidFill>
          </w14:textFill>
        </w:rPr>
        <w:t>，就医环境进一步改善，群众就医获得感进一步提升。</w:t>
      </w:r>
    </w:p>
    <w:p>
      <w:pPr>
        <w:spacing w:line="580" w:lineRule="exact"/>
        <w:ind w:firstLine="639" w:firstLineChars="199"/>
        <w:rPr>
          <w:rFonts w:ascii="Times New Roman" w:hAnsi="Times New Roman" w:eastAsia="仿宋_GB2312" w:cs="Times New Roman"/>
          <w:color w:val="000000" w:themeColor="text1"/>
          <w:sz w:val="32"/>
          <w:szCs w:val="32"/>
          <w14:textFill>
            <w14:solidFill>
              <w14:schemeClr w14:val="tx1"/>
            </w14:solidFill>
          </w14:textFill>
        </w:rPr>
      </w:pPr>
      <w:r>
        <w:rPr>
          <w:rFonts w:hint="eastAsia" w:ascii="Times New Roman" w:hAnsi="Times New Roman" w:eastAsia="楷体_GB2312" w:cs="楷体_GB2312"/>
          <w:b/>
          <w:bCs/>
          <w:color w:val="000000" w:themeColor="text1"/>
          <w:sz w:val="32"/>
          <w:szCs w:val="32"/>
          <w14:textFill>
            <w14:solidFill>
              <w14:schemeClr w14:val="tx1"/>
            </w14:solidFill>
          </w14:textFill>
        </w:rPr>
        <w:t>——省级健康促进区创建成绩显著。</w:t>
      </w:r>
      <w:r>
        <w:rPr>
          <w:rFonts w:hint="eastAsia" w:ascii="Times New Roman" w:hAnsi="Times New Roman" w:eastAsia="仿宋_GB2312" w:cs="仿宋_GB2312"/>
          <w:color w:val="000000" w:themeColor="text1"/>
          <w:sz w:val="32"/>
          <w:szCs w:val="32"/>
          <w14:textFill>
            <w14:solidFill>
              <w14:schemeClr w14:val="tx1"/>
            </w14:solidFill>
          </w14:textFill>
        </w:rPr>
        <w:t>实施</w:t>
      </w:r>
      <w:r>
        <w:rPr>
          <w:rFonts w:ascii="Times New Roman" w:hAnsi="Times New Roman" w:eastAsia="仿宋_GB2312" w:cs="Times New Roman"/>
          <w:color w:val="000000" w:themeColor="text1"/>
          <w:sz w:val="32"/>
          <w:szCs w:val="32"/>
          <w14:textFill>
            <w14:solidFill>
              <w14:schemeClr w14:val="tx1"/>
            </w14:solidFill>
          </w14:textFill>
        </w:rPr>
        <w:t>“</w:t>
      </w:r>
      <w:r>
        <w:rPr>
          <w:rFonts w:hint="eastAsia" w:ascii="Times New Roman" w:hAnsi="Times New Roman" w:eastAsia="仿宋_GB2312" w:cs="仿宋_GB2312"/>
          <w:color w:val="000000" w:themeColor="text1"/>
          <w:sz w:val="32"/>
          <w:szCs w:val="32"/>
          <w14:textFill>
            <w14:solidFill>
              <w14:schemeClr w14:val="tx1"/>
            </w14:solidFill>
          </w14:textFill>
        </w:rPr>
        <w:t>将健康融入所有政策</w:t>
      </w:r>
      <w:r>
        <w:rPr>
          <w:rFonts w:ascii="Times New Roman" w:hAnsi="Times New Roman" w:eastAsia="仿宋_GB2312" w:cs="Times New Roman"/>
          <w:color w:val="000000" w:themeColor="text1"/>
          <w:sz w:val="32"/>
          <w:szCs w:val="32"/>
          <w14:textFill>
            <w14:solidFill>
              <w14:schemeClr w14:val="tx1"/>
            </w14:solidFill>
          </w14:textFill>
        </w:rPr>
        <w:t>”</w:t>
      </w:r>
      <w:r>
        <w:rPr>
          <w:rFonts w:hint="eastAsia" w:ascii="Times New Roman" w:hAnsi="Times New Roman" w:eastAsia="仿宋_GB2312" w:cs="仿宋_GB2312"/>
          <w:color w:val="000000" w:themeColor="text1"/>
          <w:sz w:val="32"/>
          <w:szCs w:val="32"/>
          <w14:textFill>
            <w14:solidFill>
              <w14:schemeClr w14:val="tx1"/>
            </w14:solidFill>
          </w14:textFill>
        </w:rPr>
        <w:t>策略，促进多部门联合开展健康促进行动，全区申报各类健康促进单位</w:t>
      </w:r>
      <w:r>
        <w:rPr>
          <w:rFonts w:ascii="Times New Roman" w:hAnsi="Times New Roman" w:eastAsia="仿宋_GB2312" w:cs="Times New Roman"/>
          <w:color w:val="000000" w:themeColor="text1"/>
          <w:sz w:val="32"/>
          <w:szCs w:val="32"/>
          <w14:textFill>
            <w14:solidFill>
              <w14:schemeClr w14:val="tx1"/>
            </w14:solidFill>
          </w14:textFill>
        </w:rPr>
        <w:t>96</w:t>
      </w:r>
      <w:r>
        <w:rPr>
          <w:rFonts w:hint="eastAsia" w:ascii="Times New Roman" w:hAnsi="Times New Roman" w:eastAsia="仿宋_GB2312" w:cs="仿宋_GB2312"/>
          <w:color w:val="000000" w:themeColor="text1"/>
          <w:sz w:val="32"/>
          <w:szCs w:val="32"/>
          <w14:textFill>
            <w14:solidFill>
              <w14:schemeClr w14:val="tx1"/>
            </w14:solidFill>
          </w14:textFill>
        </w:rPr>
        <w:t>个，创建市级无烟单位</w:t>
      </w:r>
      <w:r>
        <w:rPr>
          <w:rFonts w:ascii="Times New Roman" w:hAnsi="Times New Roman" w:eastAsia="仿宋_GB2312" w:cs="Times New Roman"/>
          <w:color w:val="000000" w:themeColor="text1"/>
          <w:sz w:val="32"/>
          <w:szCs w:val="32"/>
          <w14:textFill>
            <w14:solidFill>
              <w14:schemeClr w14:val="tx1"/>
            </w14:solidFill>
          </w14:textFill>
        </w:rPr>
        <w:t>52</w:t>
      </w:r>
      <w:r>
        <w:rPr>
          <w:rFonts w:hint="eastAsia" w:ascii="Times New Roman" w:hAnsi="Times New Roman" w:eastAsia="仿宋_GB2312" w:cs="仿宋_GB2312"/>
          <w:color w:val="000000" w:themeColor="text1"/>
          <w:sz w:val="32"/>
          <w:szCs w:val="32"/>
          <w14:textFill>
            <w14:solidFill>
              <w14:schemeClr w14:val="tx1"/>
            </w14:solidFill>
          </w14:textFill>
        </w:rPr>
        <w:t>个，打造健康主题公园</w:t>
      </w:r>
      <w:r>
        <w:rPr>
          <w:rFonts w:ascii="Times New Roman" w:hAnsi="Times New Roman" w:eastAsia="仿宋_GB2312" w:cs="Times New Roman"/>
          <w:color w:val="000000" w:themeColor="text1"/>
          <w:sz w:val="32"/>
          <w:szCs w:val="32"/>
          <w14:textFill>
            <w14:solidFill>
              <w14:schemeClr w14:val="tx1"/>
            </w14:solidFill>
          </w14:textFill>
        </w:rPr>
        <w:t>1</w:t>
      </w:r>
      <w:r>
        <w:rPr>
          <w:rFonts w:hint="eastAsia" w:ascii="Times New Roman" w:hAnsi="Times New Roman" w:eastAsia="仿宋_GB2312" w:cs="仿宋_GB2312"/>
          <w:color w:val="000000" w:themeColor="text1"/>
          <w:sz w:val="32"/>
          <w:szCs w:val="32"/>
          <w14:textFill>
            <w14:solidFill>
              <w14:schemeClr w14:val="tx1"/>
            </w14:solidFill>
          </w14:textFill>
        </w:rPr>
        <w:t>个、健康步道</w:t>
      </w:r>
      <w:r>
        <w:rPr>
          <w:rFonts w:ascii="Times New Roman" w:hAnsi="Times New Roman" w:eastAsia="仿宋_GB2312" w:cs="Times New Roman"/>
          <w:color w:val="000000" w:themeColor="text1"/>
          <w:sz w:val="32"/>
          <w:szCs w:val="32"/>
          <w14:textFill>
            <w14:solidFill>
              <w14:schemeClr w14:val="tx1"/>
            </w14:solidFill>
          </w14:textFill>
        </w:rPr>
        <w:t>1</w:t>
      </w:r>
      <w:r>
        <w:rPr>
          <w:rFonts w:hint="eastAsia" w:ascii="Times New Roman" w:hAnsi="Times New Roman" w:eastAsia="仿宋_GB2312" w:cs="仿宋_GB2312"/>
          <w:color w:val="000000" w:themeColor="text1"/>
          <w:sz w:val="32"/>
          <w:szCs w:val="32"/>
          <w14:textFill>
            <w14:solidFill>
              <w14:schemeClr w14:val="tx1"/>
            </w14:solidFill>
          </w14:textFill>
        </w:rPr>
        <w:t>条、健康主题广场</w:t>
      </w:r>
      <w:r>
        <w:rPr>
          <w:rFonts w:ascii="Times New Roman" w:hAnsi="Times New Roman" w:eastAsia="仿宋_GB2312" w:cs="Times New Roman"/>
          <w:color w:val="000000" w:themeColor="text1"/>
          <w:sz w:val="32"/>
          <w:szCs w:val="32"/>
          <w14:textFill>
            <w14:solidFill>
              <w14:schemeClr w14:val="tx1"/>
            </w14:solidFill>
          </w14:textFill>
        </w:rPr>
        <w:t>1</w:t>
      </w:r>
      <w:r>
        <w:rPr>
          <w:rFonts w:hint="eastAsia" w:ascii="Times New Roman" w:hAnsi="Times New Roman" w:eastAsia="仿宋_GB2312" w:cs="仿宋_GB2312"/>
          <w:color w:val="000000" w:themeColor="text1"/>
          <w:sz w:val="32"/>
          <w:szCs w:val="32"/>
          <w14:textFill>
            <w14:solidFill>
              <w14:schemeClr w14:val="tx1"/>
            </w14:solidFill>
          </w14:textFill>
        </w:rPr>
        <w:t>个、健康小区</w:t>
      </w:r>
      <w:r>
        <w:rPr>
          <w:rFonts w:ascii="Times New Roman" w:hAnsi="Times New Roman" w:eastAsia="仿宋_GB2312" w:cs="Times New Roman"/>
          <w:color w:val="000000" w:themeColor="text1"/>
          <w:sz w:val="32"/>
          <w:szCs w:val="32"/>
          <w14:textFill>
            <w14:solidFill>
              <w14:schemeClr w14:val="tx1"/>
            </w14:solidFill>
          </w14:textFill>
        </w:rPr>
        <w:t>1</w:t>
      </w:r>
      <w:r>
        <w:rPr>
          <w:rFonts w:hint="eastAsia" w:ascii="Times New Roman" w:hAnsi="Times New Roman" w:eastAsia="仿宋_GB2312" w:cs="仿宋_GB2312"/>
          <w:color w:val="000000" w:themeColor="text1"/>
          <w:sz w:val="32"/>
          <w:szCs w:val="32"/>
          <w14:textFill>
            <w14:solidFill>
              <w14:schemeClr w14:val="tx1"/>
            </w14:solidFill>
          </w14:textFill>
        </w:rPr>
        <w:t>个、健康示范家庭</w:t>
      </w:r>
      <w:r>
        <w:rPr>
          <w:rFonts w:ascii="Times New Roman" w:hAnsi="Times New Roman" w:eastAsia="仿宋_GB2312" w:cs="Times New Roman"/>
          <w:color w:val="000000" w:themeColor="text1"/>
          <w:sz w:val="32"/>
          <w:szCs w:val="32"/>
          <w14:textFill>
            <w14:solidFill>
              <w14:schemeClr w14:val="tx1"/>
            </w14:solidFill>
          </w14:textFill>
        </w:rPr>
        <w:t>100</w:t>
      </w:r>
      <w:r>
        <w:rPr>
          <w:rFonts w:hint="eastAsia" w:ascii="Times New Roman" w:hAnsi="Times New Roman" w:eastAsia="仿宋_GB2312" w:cs="仿宋_GB2312"/>
          <w:color w:val="000000" w:themeColor="text1"/>
          <w:sz w:val="32"/>
          <w:szCs w:val="32"/>
          <w14:textFill>
            <w14:solidFill>
              <w14:schemeClr w14:val="tx1"/>
            </w14:solidFill>
          </w14:textFill>
        </w:rPr>
        <w:t>家，设置健康教育宣传栏</w:t>
      </w:r>
      <w:r>
        <w:rPr>
          <w:rFonts w:ascii="Times New Roman" w:hAnsi="Times New Roman" w:eastAsia="仿宋_GB2312" w:cs="Times New Roman"/>
          <w:color w:val="000000" w:themeColor="text1"/>
          <w:sz w:val="32"/>
          <w:szCs w:val="32"/>
          <w14:textFill>
            <w14:solidFill>
              <w14:schemeClr w14:val="tx1"/>
            </w14:solidFill>
          </w14:textFill>
        </w:rPr>
        <w:t>356</w:t>
      </w:r>
      <w:r>
        <w:rPr>
          <w:rFonts w:hint="eastAsia" w:ascii="Times New Roman" w:hAnsi="Times New Roman" w:eastAsia="仿宋_GB2312" w:cs="仿宋_GB2312"/>
          <w:color w:val="000000" w:themeColor="text1"/>
          <w:sz w:val="32"/>
          <w:szCs w:val="32"/>
          <w14:textFill>
            <w14:solidFill>
              <w14:schemeClr w14:val="tx1"/>
            </w14:solidFill>
          </w14:textFill>
        </w:rPr>
        <w:t>处，在淮北电视台录制健康讲座</w:t>
      </w:r>
      <w:r>
        <w:rPr>
          <w:rFonts w:ascii="Times New Roman" w:hAnsi="Times New Roman" w:eastAsia="仿宋_GB2312" w:cs="Times New Roman"/>
          <w:color w:val="000000" w:themeColor="text1"/>
          <w:sz w:val="32"/>
          <w:szCs w:val="32"/>
          <w14:textFill>
            <w14:solidFill>
              <w14:schemeClr w14:val="tx1"/>
            </w14:solidFill>
          </w14:textFill>
        </w:rPr>
        <w:t>10</w:t>
      </w:r>
      <w:r>
        <w:rPr>
          <w:rFonts w:hint="eastAsia" w:ascii="Times New Roman" w:hAnsi="Times New Roman" w:eastAsia="仿宋_GB2312" w:cs="仿宋_GB2312"/>
          <w:color w:val="000000" w:themeColor="text1"/>
          <w:sz w:val="32"/>
          <w:szCs w:val="32"/>
          <w14:textFill>
            <w14:solidFill>
              <w14:schemeClr w14:val="tx1"/>
            </w14:solidFill>
          </w14:textFill>
        </w:rPr>
        <w:t>期，组织健康专家巡讲</w:t>
      </w:r>
      <w:r>
        <w:rPr>
          <w:rFonts w:ascii="Times New Roman" w:hAnsi="Times New Roman" w:eastAsia="仿宋_GB2312" w:cs="Times New Roman"/>
          <w:color w:val="000000" w:themeColor="text1"/>
          <w:sz w:val="32"/>
          <w:szCs w:val="32"/>
          <w14:textFill>
            <w14:solidFill>
              <w14:schemeClr w14:val="tx1"/>
            </w14:solidFill>
          </w14:textFill>
        </w:rPr>
        <w:t>10</w:t>
      </w:r>
      <w:r>
        <w:rPr>
          <w:rFonts w:hint="eastAsia" w:ascii="Times New Roman" w:hAnsi="Times New Roman" w:eastAsia="仿宋_GB2312" w:cs="仿宋_GB2312"/>
          <w:color w:val="000000" w:themeColor="text1"/>
          <w:sz w:val="32"/>
          <w:szCs w:val="32"/>
          <w14:textFill>
            <w14:solidFill>
              <w14:schemeClr w14:val="tx1"/>
            </w14:solidFill>
          </w14:textFill>
        </w:rPr>
        <w:t>期，打造</w:t>
      </w:r>
      <w:r>
        <w:rPr>
          <w:rFonts w:ascii="Times New Roman" w:hAnsi="Times New Roman" w:eastAsia="仿宋_GB2312" w:cs="Times New Roman"/>
          <w:color w:val="000000" w:themeColor="text1"/>
          <w:sz w:val="32"/>
          <w:szCs w:val="32"/>
          <w14:textFill>
            <w14:solidFill>
              <w14:schemeClr w14:val="tx1"/>
            </w14:solidFill>
          </w14:textFill>
        </w:rPr>
        <w:t>“</w:t>
      </w:r>
      <w:r>
        <w:rPr>
          <w:rFonts w:hint="eastAsia" w:ascii="Times New Roman" w:hAnsi="Times New Roman" w:eastAsia="仿宋_GB2312" w:cs="仿宋_GB2312"/>
          <w:color w:val="000000" w:themeColor="text1"/>
          <w:sz w:val="32"/>
          <w:szCs w:val="32"/>
          <w14:textFill>
            <w14:solidFill>
              <w14:schemeClr w14:val="tx1"/>
            </w14:solidFill>
          </w14:textFill>
        </w:rPr>
        <w:t>健康相山</w:t>
      </w:r>
      <w:r>
        <w:rPr>
          <w:rFonts w:ascii="Times New Roman" w:hAnsi="Times New Roman" w:eastAsia="仿宋_GB2312" w:cs="Times New Roman"/>
          <w:color w:val="000000" w:themeColor="text1"/>
          <w:sz w:val="32"/>
          <w:szCs w:val="32"/>
          <w14:textFill>
            <w14:solidFill>
              <w14:schemeClr w14:val="tx1"/>
            </w14:solidFill>
          </w14:textFill>
        </w:rPr>
        <w:t>”</w:t>
      </w:r>
      <w:r>
        <w:rPr>
          <w:rFonts w:hint="eastAsia" w:ascii="Times New Roman" w:hAnsi="Times New Roman" w:eastAsia="仿宋_GB2312" w:cs="仿宋_GB2312"/>
          <w:color w:val="000000" w:themeColor="text1"/>
          <w:sz w:val="32"/>
          <w:szCs w:val="32"/>
          <w14:textFill>
            <w14:solidFill>
              <w14:schemeClr w14:val="tx1"/>
            </w14:solidFill>
          </w14:textFill>
        </w:rPr>
        <w:t>平台传播健康促进知识，营造健康促进环境。</w:t>
      </w:r>
      <w:r>
        <w:rPr>
          <w:rFonts w:ascii="Times New Roman" w:hAnsi="Times New Roman" w:eastAsia="仿宋_GB2312" w:cs="Times New Roman"/>
          <w:color w:val="000000" w:themeColor="text1"/>
          <w:sz w:val="32"/>
          <w:szCs w:val="32"/>
          <w14:textFill>
            <w14:solidFill>
              <w14:schemeClr w14:val="tx1"/>
            </w14:solidFill>
          </w14:textFill>
        </w:rPr>
        <w:t>2020</w:t>
      </w:r>
      <w:r>
        <w:rPr>
          <w:rFonts w:hint="eastAsia" w:ascii="Times New Roman" w:hAnsi="Times New Roman" w:eastAsia="仿宋_GB2312" w:cs="仿宋_GB2312"/>
          <w:color w:val="000000" w:themeColor="text1"/>
          <w:sz w:val="32"/>
          <w:szCs w:val="32"/>
          <w14:textFill>
            <w14:solidFill>
              <w14:schemeClr w14:val="tx1"/>
            </w14:solidFill>
          </w14:textFill>
        </w:rPr>
        <w:t>年</w:t>
      </w:r>
      <w:r>
        <w:rPr>
          <w:rFonts w:ascii="Times New Roman" w:hAnsi="Times New Roman" w:eastAsia="仿宋_GB2312" w:cs="Times New Roman"/>
          <w:color w:val="000000" w:themeColor="text1"/>
          <w:sz w:val="32"/>
          <w:szCs w:val="32"/>
          <w14:textFill>
            <w14:solidFill>
              <w14:schemeClr w14:val="tx1"/>
            </w14:solidFill>
          </w14:textFill>
        </w:rPr>
        <w:t>5</w:t>
      </w:r>
      <w:r>
        <w:rPr>
          <w:rFonts w:hint="eastAsia" w:ascii="Times New Roman" w:hAnsi="Times New Roman" w:eastAsia="仿宋_GB2312" w:cs="仿宋_GB2312"/>
          <w:color w:val="000000" w:themeColor="text1"/>
          <w:sz w:val="32"/>
          <w:szCs w:val="32"/>
          <w14:textFill>
            <w14:solidFill>
              <w14:schemeClr w14:val="tx1"/>
            </w14:solidFill>
          </w14:textFill>
        </w:rPr>
        <w:t>月以优异成绩顺利通过市级复评验收，</w:t>
      </w:r>
      <w:r>
        <w:rPr>
          <w:rFonts w:ascii="Times New Roman" w:hAnsi="Times New Roman" w:eastAsia="仿宋_GB2312" w:cs="Times New Roman"/>
          <w:color w:val="000000" w:themeColor="text1"/>
          <w:sz w:val="32"/>
          <w:szCs w:val="32"/>
          <w14:textFill>
            <w14:solidFill>
              <w14:schemeClr w14:val="tx1"/>
            </w14:solidFill>
          </w14:textFill>
        </w:rPr>
        <w:t>10</w:t>
      </w:r>
      <w:r>
        <w:rPr>
          <w:rFonts w:hint="eastAsia" w:ascii="Times New Roman" w:hAnsi="Times New Roman" w:eastAsia="仿宋_GB2312" w:cs="仿宋_GB2312"/>
          <w:color w:val="000000" w:themeColor="text1"/>
          <w:sz w:val="32"/>
          <w:szCs w:val="32"/>
          <w14:textFill>
            <w14:solidFill>
              <w14:schemeClr w14:val="tx1"/>
            </w14:solidFill>
          </w14:textFill>
        </w:rPr>
        <w:t>月圆满完成省级健康促进区验收评估工作，2020年12月获评安徽省健康促进区荣誉称号。</w:t>
      </w:r>
    </w:p>
    <w:p>
      <w:pPr>
        <w:spacing w:line="580" w:lineRule="exact"/>
        <w:ind w:firstLine="640" w:firstLineChars="200"/>
        <w:rPr>
          <w:rFonts w:ascii="Times New Roman" w:hAnsi="Times New Roman" w:eastAsia="仿宋_GB2312" w:cs="Times New Roman"/>
          <w:color w:val="000000" w:themeColor="text1"/>
          <w:sz w:val="32"/>
          <w:szCs w:val="32"/>
          <w14:textFill>
            <w14:solidFill>
              <w14:schemeClr w14:val="tx1"/>
            </w14:solidFill>
          </w14:textFill>
        </w:rPr>
      </w:pPr>
      <w:r>
        <w:rPr>
          <w:rFonts w:ascii="Times New Roman" w:hAnsi="Times New Roman" w:eastAsia="楷体_GB2312" w:cs="Times New Roman"/>
          <w:color w:val="000000" w:themeColor="text1"/>
          <w:sz w:val="32"/>
          <w:szCs w:val="32"/>
          <w14:textFill>
            <w14:solidFill>
              <w14:schemeClr w14:val="tx1"/>
            </w14:solidFill>
          </w14:textFill>
        </w:rPr>
        <w:t>——</w:t>
      </w:r>
      <w:r>
        <w:rPr>
          <w:rFonts w:hint="eastAsia" w:ascii="Times New Roman" w:hAnsi="Times New Roman" w:eastAsia="楷体_GB2312" w:cs="楷体_GB2312"/>
          <w:b/>
          <w:bCs/>
          <w:color w:val="000000" w:themeColor="text1"/>
          <w:sz w:val="32"/>
          <w:szCs w:val="32"/>
          <w14:textFill>
            <w14:solidFill>
              <w14:schemeClr w14:val="tx1"/>
            </w14:solidFill>
          </w14:textFill>
        </w:rPr>
        <w:t>公共卫生应急处置能力巩固增强。</w:t>
      </w:r>
      <w:r>
        <w:rPr>
          <w:rFonts w:hint="eastAsia" w:ascii="Times New Roman" w:hAnsi="Times New Roman" w:eastAsia="仿宋_GB2312" w:cs="仿宋_GB2312"/>
          <w:color w:val="000000" w:themeColor="text1"/>
          <w:sz w:val="32"/>
          <w:szCs w:val="32"/>
          <w14:textFill>
            <w14:solidFill>
              <w14:schemeClr w14:val="tx1"/>
            </w14:solidFill>
          </w14:textFill>
        </w:rPr>
        <w:t>修订突发公共卫生事件应急预案，开展突发公共卫生事件应急演练，加强医疗机构应急队伍处置能力培训，提高医疗机构卫生应急处置能力，建立医疗卫生应急队伍，成立</w:t>
      </w:r>
      <w:r>
        <w:rPr>
          <w:rFonts w:ascii="Times New Roman" w:hAnsi="Times New Roman" w:eastAsia="仿宋_GB2312" w:cs="Times New Roman"/>
          <w:color w:val="000000" w:themeColor="text1"/>
          <w:sz w:val="32"/>
          <w:szCs w:val="32"/>
          <w14:textFill>
            <w14:solidFill>
              <w14:schemeClr w14:val="tx1"/>
            </w14:solidFill>
          </w14:textFill>
        </w:rPr>
        <w:t>1</w:t>
      </w:r>
      <w:r>
        <w:rPr>
          <w:rFonts w:hint="eastAsia" w:ascii="Times New Roman" w:hAnsi="Times New Roman" w:eastAsia="仿宋_GB2312" w:cs="仿宋_GB2312"/>
          <w:color w:val="000000" w:themeColor="text1"/>
          <w:sz w:val="32"/>
          <w:szCs w:val="32"/>
          <w14:textFill>
            <w14:solidFill>
              <w14:schemeClr w14:val="tx1"/>
            </w14:solidFill>
          </w14:textFill>
        </w:rPr>
        <w:t>个应急救援专家组、</w:t>
      </w:r>
      <w:r>
        <w:rPr>
          <w:rFonts w:ascii="Times New Roman" w:hAnsi="Times New Roman" w:eastAsia="仿宋_GB2312" w:cs="Times New Roman"/>
          <w:color w:val="000000" w:themeColor="text1"/>
          <w:sz w:val="32"/>
          <w:szCs w:val="32"/>
          <w14:textFill>
            <w14:solidFill>
              <w14:schemeClr w14:val="tx1"/>
            </w14:solidFill>
          </w14:textFill>
        </w:rPr>
        <w:t>2</w:t>
      </w:r>
      <w:r>
        <w:rPr>
          <w:rFonts w:hint="eastAsia" w:ascii="Times New Roman" w:hAnsi="Times New Roman" w:eastAsia="仿宋_GB2312" w:cs="仿宋_GB2312"/>
          <w:color w:val="000000" w:themeColor="text1"/>
          <w:sz w:val="32"/>
          <w:szCs w:val="32"/>
          <w14:textFill>
            <w14:solidFill>
              <w14:schemeClr w14:val="tx1"/>
            </w14:solidFill>
          </w14:textFill>
        </w:rPr>
        <w:t>个应急救援小分队、设立</w:t>
      </w:r>
      <w:r>
        <w:rPr>
          <w:rFonts w:hint="eastAsia" w:ascii="Times New Roman" w:hAnsi="Times New Roman" w:eastAsia="仿宋_GB2312" w:cs="Times New Roman"/>
          <w:color w:val="000000" w:themeColor="text1"/>
          <w:sz w:val="32"/>
          <w:szCs w:val="32"/>
          <w14:textFill>
            <w14:solidFill>
              <w14:schemeClr w14:val="tx1"/>
            </w14:solidFill>
          </w14:textFill>
        </w:rPr>
        <w:t>1</w:t>
      </w:r>
      <w:r>
        <w:rPr>
          <w:rFonts w:hint="eastAsia" w:ascii="Times New Roman" w:hAnsi="Times New Roman" w:eastAsia="仿宋_GB2312" w:cs="仿宋_GB2312"/>
          <w:color w:val="000000" w:themeColor="text1"/>
          <w:sz w:val="32"/>
          <w:szCs w:val="32"/>
          <w14:textFill>
            <w14:solidFill>
              <w14:schemeClr w14:val="tx1"/>
            </w14:solidFill>
          </w14:textFill>
        </w:rPr>
        <w:t>个应急物资储备点，配备</w:t>
      </w:r>
      <w:r>
        <w:rPr>
          <w:rFonts w:ascii="Times New Roman" w:hAnsi="Times New Roman" w:eastAsia="仿宋_GB2312" w:cs="Times New Roman"/>
          <w:color w:val="000000" w:themeColor="text1"/>
          <w:sz w:val="32"/>
          <w:szCs w:val="32"/>
          <w14:textFill>
            <w14:solidFill>
              <w14:schemeClr w14:val="tx1"/>
            </w14:solidFill>
          </w14:textFill>
        </w:rPr>
        <w:t>2</w:t>
      </w:r>
      <w:r>
        <w:rPr>
          <w:rFonts w:hint="eastAsia" w:ascii="Times New Roman" w:hAnsi="Times New Roman" w:eastAsia="仿宋_GB2312" w:cs="仿宋_GB2312"/>
          <w:color w:val="000000" w:themeColor="text1"/>
          <w:sz w:val="32"/>
          <w:szCs w:val="32"/>
          <w14:textFill>
            <w14:solidFill>
              <w14:schemeClr w14:val="tx1"/>
            </w14:solidFill>
          </w14:textFill>
        </w:rPr>
        <w:t>辆救护车。坚持并完善全区疫情防控体系，统筹协调各部门始终保持战时状态。在全区</w:t>
      </w:r>
      <w:r>
        <w:rPr>
          <w:rFonts w:ascii="Times New Roman" w:hAnsi="Times New Roman" w:eastAsia="仿宋_GB2312" w:cs="Times New Roman"/>
          <w:color w:val="000000" w:themeColor="text1"/>
          <w:sz w:val="32"/>
          <w:szCs w:val="32"/>
          <w14:textFill>
            <w14:solidFill>
              <w14:schemeClr w14:val="tx1"/>
            </w14:solidFill>
          </w14:textFill>
        </w:rPr>
        <w:t>769</w:t>
      </w:r>
      <w:r>
        <w:rPr>
          <w:rFonts w:hint="eastAsia" w:ascii="Times New Roman" w:hAnsi="Times New Roman" w:eastAsia="仿宋_GB2312" w:cs="仿宋_GB2312"/>
          <w:color w:val="000000" w:themeColor="text1"/>
          <w:sz w:val="32"/>
          <w:szCs w:val="32"/>
          <w14:textFill>
            <w14:solidFill>
              <w14:schemeClr w14:val="tx1"/>
            </w14:solidFill>
          </w14:textFill>
        </w:rPr>
        <w:t>家公共场所（</w:t>
      </w:r>
      <w:r>
        <w:rPr>
          <w:rFonts w:ascii="Times New Roman" w:hAnsi="Times New Roman" w:eastAsia="仿宋_GB2312" w:cs="Times New Roman"/>
          <w:color w:val="000000" w:themeColor="text1"/>
          <w:sz w:val="32"/>
          <w:szCs w:val="32"/>
          <w14:textFill>
            <w14:solidFill>
              <w14:schemeClr w14:val="tx1"/>
            </w14:solidFill>
          </w14:textFill>
        </w:rPr>
        <w:t>117</w:t>
      </w:r>
      <w:r>
        <w:rPr>
          <w:rFonts w:hint="eastAsia" w:ascii="Times New Roman" w:hAnsi="Times New Roman" w:eastAsia="仿宋_GB2312" w:cs="仿宋_GB2312"/>
          <w:color w:val="000000" w:themeColor="text1"/>
          <w:sz w:val="32"/>
          <w:szCs w:val="32"/>
          <w14:textFill>
            <w14:solidFill>
              <w14:schemeClr w14:val="tx1"/>
            </w14:solidFill>
          </w14:textFill>
        </w:rPr>
        <w:t>家学校、</w:t>
      </w:r>
      <w:r>
        <w:rPr>
          <w:rFonts w:ascii="Times New Roman" w:hAnsi="Times New Roman" w:eastAsia="仿宋_GB2312" w:cs="Times New Roman"/>
          <w:color w:val="000000" w:themeColor="text1"/>
          <w:sz w:val="32"/>
          <w:szCs w:val="32"/>
          <w14:textFill>
            <w14:solidFill>
              <w14:schemeClr w14:val="tx1"/>
            </w14:solidFill>
          </w14:textFill>
        </w:rPr>
        <w:t>60</w:t>
      </w:r>
      <w:r>
        <w:rPr>
          <w:rFonts w:hint="eastAsia" w:ascii="Times New Roman" w:hAnsi="Times New Roman" w:eastAsia="仿宋_GB2312" w:cs="仿宋_GB2312"/>
          <w:color w:val="000000" w:themeColor="text1"/>
          <w:sz w:val="32"/>
          <w:szCs w:val="32"/>
          <w14:textFill>
            <w14:solidFill>
              <w14:schemeClr w14:val="tx1"/>
            </w14:solidFill>
          </w14:textFill>
        </w:rPr>
        <w:t>家宾馆、</w:t>
      </w:r>
      <w:r>
        <w:rPr>
          <w:rFonts w:ascii="Times New Roman" w:hAnsi="Times New Roman" w:eastAsia="仿宋_GB2312" w:cs="Times New Roman"/>
          <w:color w:val="000000" w:themeColor="text1"/>
          <w:sz w:val="32"/>
          <w:szCs w:val="32"/>
          <w14:textFill>
            <w14:solidFill>
              <w14:schemeClr w14:val="tx1"/>
            </w14:solidFill>
          </w14:textFill>
        </w:rPr>
        <w:t>27</w:t>
      </w:r>
      <w:r>
        <w:rPr>
          <w:rFonts w:hint="eastAsia" w:ascii="Times New Roman" w:hAnsi="Times New Roman" w:eastAsia="仿宋_GB2312" w:cs="仿宋_GB2312"/>
          <w:color w:val="000000" w:themeColor="text1"/>
          <w:sz w:val="32"/>
          <w:szCs w:val="32"/>
          <w14:textFill>
            <w14:solidFill>
              <w14:schemeClr w14:val="tx1"/>
            </w14:solidFill>
          </w14:textFill>
        </w:rPr>
        <w:t>家农贸市场和大中型商超、</w:t>
      </w:r>
      <w:r>
        <w:rPr>
          <w:rFonts w:ascii="Times New Roman" w:hAnsi="Times New Roman" w:eastAsia="仿宋_GB2312" w:cs="Times New Roman"/>
          <w:color w:val="000000" w:themeColor="text1"/>
          <w:sz w:val="32"/>
          <w:szCs w:val="32"/>
          <w14:textFill>
            <w14:solidFill>
              <w14:schemeClr w14:val="tx1"/>
            </w14:solidFill>
          </w14:textFill>
        </w:rPr>
        <w:t>114</w:t>
      </w:r>
      <w:r>
        <w:rPr>
          <w:rFonts w:hint="eastAsia" w:ascii="Times New Roman" w:hAnsi="Times New Roman" w:eastAsia="仿宋_GB2312" w:cs="仿宋_GB2312"/>
          <w:color w:val="000000" w:themeColor="text1"/>
          <w:sz w:val="32"/>
          <w:szCs w:val="32"/>
          <w14:textFill>
            <w14:solidFill>
              <w14:schemeClr w14:val="tx1"/>
            </w14:solidFill>
          </w14:textFill>
        </w:rPr>
        <w:t>家大中型餐饮、</w:t>
      </w:r>
      <w:r>
        <w:rPr>
          <w:rFonts w:ascii="Times New Roman" w:hAnsi="Times New Roman" w:eastAsia="仿宋_GB2312" w:cs="Times New Roman"/>
          <w:color w:val="000000" w:themeColor="text1"/>
          <w:sz w:val="32"/>
          <w:szCs w:val="32"/>
          <w14:textFill>
            <w14:solidFill>
              <w14:schemeClr w14:val="tx1"/>
            </w14:solidFill>
          </w14:textFill>
        </w:rPr>
        <w:t>240</w:t>
      </w:r>
      <w:r>
        <w:rPr>
          <w:rFonts w:hint="eastAsia" w:ascii="Times New Roman" w:hAnsi="Times New Roman" w:eastAsia="仿宋_GB2312" w:cs="仿宋_GB2312"/>
          <w:color w:val="000000" w:themeColor="text1"/>
          <w:sz w:val="32"/>
          <w:szCs w:val="32"/>
          <w14:textFill>
            <w14:solidFill>
              <w14:schemeClr w14:val="tx1"/>
            </w14:solidFill>
          </w14:textFill>
        </w:rPr>
        <w:t>家药房、</w:t>
      </w:r>
      <w:r>
        <w:rPr>
          <w:rFonts w:ascii="Times New Roman" w:hAnsi="Times New Roman" w:eastAsia="仿宋_GB2312" w:cs="Times New Roman"/>
          <w:color w:val="000000" w:themeColor="text1"/>
          <w:sz w:val="32"/>
          <w:szCs w:val="32"/>
          <w14:textFill>
            <w14:solidFill>
              <w14:schemeClr w14:val="tx1"/>
            </w14:solidFill>
          </w14:textFill>
        </w:rPr>
        <w:t>214</w:t>
      </w:r>
      <w:r>
        <w:rPr>
          <w:rFonts w:hint="eastAsia" w:ascii="Times New Roman" w:hAnsi="Times New Roman" w:eastAsia="仿宋_GB2312" w:cs="仿宋_GB2312"/>
          <w:color w:val="000000" w:themeColor="text1"/>
          <w:sz w:val="32"/>
          <w:szCs w:val="32"/>
          <w14:textFill>
            <w14:solidFill>
              <w14:schemeClr w14:val="tx1"/>
            </w14:solidFill>
          </w14:textFill>
        </w:rPr>
        <w:t>家医疗机构、</w:t>
      </w:r>
      <w:r>
        <w:rPr>
          <w:rFonts w:ascii="Times New Roman" w:hAnsi="Times New Roman" w:eastAsia="仿宋_GB2312" w:cs="Times New Roman"/>
          <w:color w:val="000000" w:themeColor="text1"/>
          <w:sz w:val="32"/>
          <w:szCs w:val="32"/>
          <w14:textFill>
            <w14:solidFill>
              <w14:schemeClr w14:val="tx1"/>
            </w14:solidFill>
          </w14:textFill>
        </w:rPr>
        <w:t>8</w:t>
      </w:r>
      <w:r>
        <w:rPr>
          <w:rFonts w:hint="eastAsia" w:ascii="Times New Roman" w:hAnsi="Times New Roman" w:eastAsia="仿宋_GB2312" w:cs="仿宋_GB2312"/>
          <w:color w:val="000000" w:themeColor="text1"/>
          <w:sz w:val="32"/>
          <w:szCs w:val="32"/>
          <w14:textFill>
            <w14:solidFill>
              <w14:schemeClr w14:val="tx1"/>
            </w14:solidFill>
          </w14:textFill>
        </w:rPr>
        <w:t>家文化场馆、</w:t>
      </w:r>
      <w:r>
        <w:rPr>
          <w:rFonts w:ascii="Times New Roman" w:hAnsi="Times New Roman" w:eastAsia="仿宋_GB2312" w:cs="Times New Roman"/>
          <w:color w:val="000000" w:themeColor="text1"/>
          <w:sz w:val="32"/>
          <w:szCs w:val="32"/>
          <w14:textFill>
            <w14:solidFill>
              <w14:schemeClr w14:val="tx1"/>
            </w14:solidFill>
          </w14:textFill>
        </w:rPr>
        <w:t>49</w:t>
      </w:r>
      <w:r>
        <w:rPr>
          <w:rFonts w:hint="eastAsia" w:ascii="Times New Roman" w:hAnsi="Times New Roman" w:eastAsia="仿宋_GB2312" w:cs="仿宋_GB2312"/>
          <w:color w:val="000000" w:themeColor="text1"/>
          <w:sz w:val="32"/>
          <w:szCs w:val="32"/>
          <w14:textFill>
            <w14:solidFill>
              <w14:schemeClr w14:val="tx1"/>
            </w14:solidFill>
          </w14:textFill>
        </w:rPr>
        <w:t>家网吧和</w:t>
      </w:r>
      <w:r>
        <w:rPr>
          <w:rFonts w:ascii="Times New Roman" w:hAnsi="Times New Roman" w:eastAsia="仿宋_GB2312" w:cs="Times New Roman"/>
          <w:color w:val="000000" w:themeColor="text1"/>
          <w:sz w:val="32"/>
          <w:szCs w:val="32"/>
          <w14:textFill>
            <w14:solidFill>
              <w14:schemeClr w14:val="tx1"/>
            </w14:solidFill>
          </w14:textFill>
        </w:rPr>
        <w:t>KTV</w:t>
      </w:r>
      <w:r>
        <w:rPr>
          <w:rFonts w:hint="eastAsia" w:ascii="Times New Roman" w:hAnsi="Times New Roman" w:eastAsia="仿宋_GB2312" w:cs="仿宋_GB2312"/>
          <w:color w:val="000000" w:themeColor="text1"/>
          <w:sz w:val="32"/>
          <w:szCs w:val="32"/>
          <w14:textFill>
            <w14:solidFill>
              <w14:schemeClr w14:val="tx1"/>
            </w14:solidFill>
          </w14:textFill>
        </w:rPr>
        <w:t>）设立公共卫生监督员，督促各经营场所落实疫情防控主体责任。</w:t>
      </w:r>
    </w:p>
    <w:p>
      <w:pPr>
        <w:spacing w:line="580" w:lineRule="exact"/>
        <w:ind w:firstLine="643" w:firstLineChars="200"/>
        <w:rPr>
          <w:rFonts w:ascii="Times New Roman" w:hAnsi="Times New Roman" w:eastAsia="仿宋_GB2312" w:cs="Times New Roman"/>
          <w:color w:val="000000" w:themeColor="text1"/>
          <w:sz w:val="32"/>
          <w:szCs w:val="32"/>
          <w14:textFill>
            <w14:solidFill>
              <w14:schemeClr w14:val="tx1"/>
            </w14:solidFill>
          </w14:textFill>
        </w:rPr>
      </w:pPr>
      <w:r>
        <w:rPr>
          <w:rFonts w:ascii="Times New Roman" w:hAnsi="Times New Roman" w:eastAsia="楷体_GB2312" w:cs="Times New Roman"/>
          <w:b/>
          <w:bCs/>
          <w:color w:val="000000" w:themeColor="text1"/>
          <w:sz w:val="32"/>
          <w:szCs w:val="32"/>
          <w14:textFill>
            <w14:solidFill>
              <w14:schemeClr w14:val="tx1"/>
            </w14:solidFill>
          </w14:textFill>
        </w:rPr>
        <w:t>——</w:t>
      </w:r>
      <w:r>
        <w:rPr>
          <w:rFonts w:hint="eastAsia" w:ascii="Times New Roman" w:hAnsi="Times New Roman" w:eastAsia="楷体_GB2312" w:cs="楷体_GB2312"/>
          <w:b/>
          <w:bCs/>
          <w:color w:val="000000" w:themeColor="text1"/>
          <w:sz w:val="32"/>
          <w:szCs w:val="32"/>
          <w14:textFill>
            <w14:solidFill>
              <w14:schemeClr w14:val="tx1"/>
            </w14:solidFill>
          </w14:textFill>
        </w:rPr>
        <w:t>卫生重点项目高效推进。</w:t>
      </w:r>
      <w:r>
        <w:rPr>
          <w:rFonts w:hint="eastAsia" w:ascii="Times New Roman" w:hAnsi="Times New Roman" w:eastAsia="仿宋_GB2312" w:cs="仿宋_GB2312"/>
          <w:color w:val="000000" w:themeColor="text1"/>
          <w:sz w:val="32"/>
          <w:szCs w:val="32"/>
          <w14:textFill>
            <w14:solidFill>
              <w14:schemeClr w14:val="tx1"/>
            </w14:solidFill>
          </w14:textFill>
        </w:rPr>
        <w:t>新建渠沟镇卫生院项目，建设面积</w:t>
      </w:r>
      <w:r>
        <w:rPr>
          <w:rFonts w:ascii="Times New Roman" w:hAnsi="Times New Roman" w:eastAsia="仿宋_GB2312" w:cs="Times New Roman"/>
          <w:color w:val="000000" w:themeColor="text1"/>
          <w:sz w:val="32"/>
          <w:szCs w:val="32"/>
          <w14:textFill>
            <w14:solidFill>
              <w14:schemeClr w14:val="tx1"/>
            </w14:solidFill>
          </w14:textFill>
        </w:rPr>
        <w:t>5872</w:t>
      </w:r>
      <w:r>
        <w:rPr>
          <w:rFonts w:hint="eastAsia" w:ascii="Times New Roman" w:hAnsi="Times New Roman" w:eastAsia="仿宋_GB2312" w:cs="仿宋_GB2312"/>
          <w:color w:val="000000" w:themeColor="text1"/>
          <w:sz w:val="32"/>
          <w:szCs w:val="32"/>
          <w14:textFill>
            <w14:solidFill>
              <w14:schemeClr w14:val="tx1"/>
            </w14:solidFill>
          </w14:textFill>
        </w:rPr>
        <w:t>平方米，</w:t>
      </w:r>
      <w:r>
        <w:rPr>
          <w:rFonts w:ascii="Times New Roman" w:hAnsi="Times New Roman" w:eastAsia="仿宋_GB2312" w:cs="Times New Roman"/>
          <w:color w:val="000000" w:themeColor="text1"/>
          <w:sz w:val="32"/>
          <w:szCs w:val="32"/>
          <w14:textFill>
            <w14:solidFill>
              <w14:schemeClr w14:val="tx1"/>
            </w14:solidFill>
          </w14:textFill>
        </w:rPr>
        <w:t>2018</w:t>
      </w:r>
      <w:r>
        <w:rPr>
          <w:rFonts w:hint="eastAsia" w:ascii="Times New Roman" w:hAnsi="Times New Roman" w:eastAsia="仿宋_GB2312" w:cs="仿宋_GB2312"/>
          <w:color w:val="000000" w:themeColor="text1"/>
          <w:sz w:val="32"/>
          <w:szCs w:val="32"/>
          <w14:textFill>
            <w14:solidFill>
              <w14:schemeClr w14:val="tx1"/>
            </w14:solidFill>
          </w14:textFill>
        </w:rPr>
        <w:t>年投入使用。</w:t>
      </w:r>
      <w:r>
        <w:rPr>
          <w:rFonts w:hint="eastAsia" w:ascii="Times New Roman" w:hAnsi="Times New Roman" w:eastAsia="仿宋_GB2312" w:cs="仿宋_GB2312"/>
          <w:color w:val="000000" w:themeColor="text1"/>
          <w:sz w:val="32"/>
          <w:szCs w:val="32"/>
          <w:lang w:eastAsia="zh-CN"/>
          <w14:textFill>
            <w14:solidFill>
              <w14:schemeClr w14:val="tx1"/>
            </w14:solidFill>
          </w14:textFill>
        </w:rPr>
        <w:t>完成</w:t>
      </w:r>
      <w:r>
        <w:rPr>
          <w:rFonts w:hint="eastAsia" w:ascii="Times New Roman" w:hAnsi="Times New Roman" w:eastAsia="仿宋_GB2312" w:cs="仿宋_GB2312"/>
          <w:color w:val="000000" w:themeColor="text1"/>
          <w:sz w:val="32"/>
          <w:szCs w:val="32"/>
          <w14:textFill>
            <w14:solidFill>
              <w14:schemeClr w14:val="tx1"/>
            </w14:solidFill>
          </w14:textFill>
        </w:rPr>
        <w:t>区人民医院北院区（相山精神病院）</w:t>
      </w:r>
      <w:r>
        <w:rPr>
          <w:rFonts w:hint="eastAsia" w:ascii="Times New Roman" w:hAnsi="Times New Roman" w:eastAsia="仿宋_GB2312" w:cs="仿宋_GB2312"/>
          <w:color w:val="000000" w:themeColor="text1"/>
          <w:sz w:val="32"/>
          <w:szCs w:val="32"/>
          <w:lang w:eastAsia="zh-CN"/>
          <w14:textFill>
            <w14:solidFill>
              <w14:schemeClr w14:val="tx1"/>
            </w14:solidFill>
          </w14:textFill>
        </w:rPr>
        <w:t>装饰工程</w:t>
      </w:r>
      <w:r>
        <w:rPr>
          <w:rFonts w:hint="eastAsia" w:ascii="Times New Roman" w:hAnsi="Times New Roman" w:eastAsia="仿宋_GB2312" w:cs="仿宋_GB2312"/>
          <w:color w:val="000000" w:themeColor="text1"/>
          <w:sz w:val="32"/>
          <w:szCs w:val="32"/>
          <w14:textFill>
            <w14:solidFill>
              <w14:schemeClr w14:val="tx1"/>
            </w14:solidFill>
          </w14:textFill>
        </w:rPr>
        <w:t>项目，建设面积</w:t>
      </w:r>
      <w:r>
        <w:rPr>
          <w:rFonts w:ascii="Times New Roman" w:hAnsi="Times New Roman" w:eastAsia="仿宋_GB2312" w:cs="Times New Roman"/>
          <w:color w:val="000000" w:themeColor="text1"/>
          <w:sz w:val="32"/>
          <w:szCs w:val="32"/>
          <w14:textFill>
            <w14:solidFill>
              <w14:schemeClr w14:val="tx1"/>
            </w14:solidFill>
          </w14:textFill>
        </w:rPr>
        <w:t>6782</w:t>
      </w:r>
      <w:r>
        <w:rPr>
          <w:rFonts w:hint="eastAsia" w:ascii="Times New Roman" w:hAnsi="Times New Roman" w:eastAsia="仿宋_GB2312" w:cs="仿宋_GB2312"/>
          <w:color w:val="000000" w:themeColor="text1"/>
          <w:sz w:val="32"/>
          <w:szCs w:val="32"/>
          <w14:textFill>
            <w14:solidFill>
              <w14:schemeClr w14:val="tx1"/>
            </w14:solidFill>
          </w14:textFill>
        </w:rPr>
        <w:t>平方米。区人民医院</w:t>
      </w:r>
      <w:r>
        <w:rPr>
          <w:rFonts w:ascii="Times New Roman" w:hAnsi="Times New Roman" w:eastAsia="仿宋_GB2312" w:cs="Times New Roman"/>
          <w:color w:val="000000" w:themeColor="text1"/>
          <w:sz w:val="32"/>
          <w:szCs w:val="32"/>
          <w14:textFill>
            <w14:solidFill>
              <w14:schemeClr w14:val="tx1"/>
            </w14:solidFill>
          </w14:textFill>
        </w:rPr>
        <w:t>2019</w:t>
      </w:r>
      <w:r>
        <w:rPr>
          <w:rFonts w:hint="eastAsia" w:ascii="Times New Roman" w:hAnsi="Times New Roman" w:eastAsia="仿宋_GB2312" w:cs="仿宋_GB2312"/>
          <w:color w:val="000000" w:themeColor="text1"/>
          <w:sz w:val="32"/>
          <w:szCs w:val="32"/>
          <w14:textFill>
            <w14:solidFill>
              <w14:schemeClr w14:val="tx1"/>
            </w14:solidFill>
          </w14:textFill>
        </w:rPr>
        <w:t>年</w:t>
      </w:r>
      <w:r>
        <w:rPr>
          <w:rFonts w:hint="eastAsia" w:ascii="Times New Roman" w:hAnsi="Times New Roman" w:eastAsia="仿宋_GB2312" w:cs="Times New Roman"/>
          <w:color w:val="000000" w:themeColor="text1"/>
          <w:sz w:val="32"/>
          <w:szCs w:val="32"/>
          <w14:textFill>
            <w14:solidFill>
              <w14:schemeClr w14:val="tx1"/>
            </w14:solidFill>
          </w14:textFill>
        </w:rPr>
        <w:t>4</w:t>
      </w:r>
      <w:r>
        <w:rPr>
          <w:rFonts w:hint="eastAsia" w:ascii="Times New Roman" w:hAnsi="Times New Roman" w:eastAsia="仿宋_GB2312" w:cs="仿宋_GB2312"/>
          <w:color w:val="000000" w:themeColor="text1"/>
          <w:sz w:val="32"/>
          <w:szCs w:val="32"/>
          <w14:textFill>
            <w14:solidFill>
              <w14:schemeClr w14:val="tx1"/>
            </w14:solidFill>
          </w14:textFill>
        </w:rPr>
        <w:t>月动工建设，建设面积</w:t>
      </w:r>
      <w:r>
        <w:rPr>
          <w:rFonts w:ascii="Times New Roman" w:hAnsi="Times New Roman" w:eastAsia="仿宋_GB2312" w:cs="Times New Roman"/>
          <w:color w:val="000000" w:themeColor="text1"/>
          <w:sz w:val="32"/>
          <w:szCs w:val="32"/>
          <w14:textFill>
            <w14:solidFill>
              <w14:schemeClr w14:val="tx1"/>
            </w14:solidFill>
          </w14:textFill>
        </w:rPr>
        <w:t>17160</w:t>
      </w:r>
      <w:r>
        <w:rPr>
          <w:rFonts w:hint="eastAsia" w:ascii="Times New Roman" w:hAnsi="Times New Roman" w:eastAsia="仿宋_GB2312" w:cs="仿宋_GB2312"/>
          <w:color w:val="000000" w:themeColor="text1"/>
          <w:sz w:val="32"/>
          <w:szCs w:val="32"/>
          <w14:textFill>
            <w14:solidFill>
              <w14:schemeClr w14:val="tx1"/>
            </w14:solidFill>
          </w14:textFill>
        </w:rPr>
        <w:t>平方米，设置床位</w:t>
      </w:r>
      <w:r>
        <w:rPr>
          <w:rFonts w:ascii="Times New Roman" w:hAnsi="Times New Roman" w:eastAsia="仿宋_GB2312" w:cs="Times New Roman"/>
          <w:color w:val="000000" w:themeColor="text1"/>
          <w:sz w:val="32"/>
          <w:szCs w:val="32"/>
          <w14:textFill>
            <w14:solidFill>
              <w14:schemeClr w14:val="tx1"/>
            </w14:solidFill>
          </w14:textFill>
        </w:rPr>
        <w:t>180</w:t>
      </w:r>
      <w:r>
        <w:rPr>
          <w:rFonts w:hint="eastAsia" w:ascii="Times New Roman" w:hAnsi="Times New Roman" w:eastAsia="仿宋_GB2312" w:cs="仿宋_GB2312"/>
          <w:color w:val="000000" w:themeColor="text1"/>
          <w:sz w:val="32"/>
          <w:szCs w:val="32"/>
          <w14:textFill>
            <w14:solidFill>
              <w14:schemeClr w14:val="tx1"/>
            </w14:solidFill>
          </w14:textFill>
        </w:rPr>
        <w:t>张，医院发展定位为</w:t>
      </w:r>
      <w:r>
        <w:rPr>
          <w:rFonts w:ascii="Times New Roman" w:hAnsi="Times New Roman" w:eastAsia="仿宋_GB2312" w:cs="Times New Roman"/>
          <w:color w:val="000000" w:themeColor="text1"/>
          <w:sz w:val="32"/>
          <w:szCs w:val="32"/>
          <w14:textFill>
            <w14:solidFill>
              <w14:schemeClr w14:val="tx1"/>
            </w14:solidFill>
          </w14:textFill>
        </w:rPr>
        <w:t>“</w:t>
      </w:r>
      <w:r>
        <w:rPr>
          <w:rFonts w:hint="eastAsia" w:ascii="Times New Roman" w:hAnsi="Times New Roman" w:eastAsia="仿宋_GB2312" w:cs="仿宋_GB2312"/>
          <w:color w:val="000000" w:themeColor="text1"/>
          <w:sz w:val="32"/>
          <w:szCs w:val="32"/>
          <w14:textFill>
            <w14:solidFill>
              <w14:schemeClr w14:val="tx1"/>
            </w14:solidFill>
          </w14:textFill>
        </w:rPr>
        <w:t>大专科、小综合</w:t>
      </w:r>
      <w:r>
        <w:rPr>
          <w:rFonts w:ascii="Times New Roman" w:hAnsi="Times New Roman" w:eastAsia="仿宋_GB2312" w:cs="Times New Roman"/>
          <w:color w:val="000000" w:themeColor="text1"/>
          <w:sz w:val="32"/>
          <w:szCs w:val="32"/>
          <w14:textFill>
            <w14:solidFill>
              <w14:schemeClr w14:val="tx1"/>
            </w14:solidFill>
          </w14:textFill>
        </w:rPr>
        <w:t>”</w:t>
      </w:r>
      <w:r>
        <w:rPr>
          <w:rFonts w:hint="eastAsia" w:ascii="Times New Roman" w:hAnsi="Times New Roman" w:eastAsia="仿宋_GB2312" w:cs="仿宋_GB2312"/>
          <w:color w:val="000000" w:themeColor="text1"/>
          <w:sz w:val="32"/>
          <w:szCs w:val="32"/>
          <w14:textFill>
            <w14:solidFill>
              <w14:schemeClr w14:val="tx1"/>
            </w14:solidFill>
          </w14:textFill>
        </w:rPr>
        <w:t>二级综合医院</w:t>
      </w:r>
      <w:r>
        <w:rPr>
          <w:rFonts w:hint="eastAsia" w:ascii="Times New Roman" w:hAnsi="Times New Roman" w:eastAsia="仿宋_GB2312" w:cs="仿宋_GB2312"/>
          <w:color w:val="000000" w:themeColor="text1"/>
          <w:sz w:val="32"/>
          <w:szCs w:val="32"/>
          <w:lang w:eastAsia="zh-CN"/>
          <w14:textFill>
            <w14:solidFill>
              <w14:schemeClr w14:val="tx1"/>
            </w14:solidFill>
          </w14:textFill>
        </w:rPr>
        <w:t>，于</w:t>
      </w:r>
      <w:r>
        <w:rPr>
          <w:rFonts w:hint="eastAsia" w:ascii="Times New Roman" w:hAnsi="Times New Roman" w:eastAsia="仿宋_GB2312" w:cs="仿宋_GB2312"/>
          <w:color w:val="000000" w:themeColor="text1"/>
          <w:sz w:val="32"/>
          <w:szCs w:val="32"/>
          <w:lang w:val="en-US" w:eastAsia="zh-CN"/>
          <w14:textFill>
            <w14:solidFill>
              <w14:schemeClr w14:val="tx1"/>
            </w14:solidFill>
          </w14:textFill>
        </w:rPr>
        <w:t>2021年4月投入使用</w:t>
      </w:r>
      <w:r>
        <w:rPr>
          <w:rFonts w:hint="eastAsia" w:ascii="Times New Roman" w:hAnsi="Times New Roman" w:eastAsia="仿宋_GB2312" w:cs="仿宋_GB2312"/>
          <w:color w:val="000000" w:themeColor="text1"/>
          <w:sz w:val="32"/>
          <w:szCs w:val="32"/>
          <w14:textFill>
            <w14:solidFill>
              <w14:schemeClr w14:val="tx1"/>
            </w14:solidFill>
          </w14:textFill>
        </w:rPr>
        <w:t>。启动相山区公共卫生应急服务中心项目，建筑面积</w:t>
      </w:r>
      <w:r>
        <w:rPr>
          <w:rFonts w:hint="eastAsia" w:ascii="Times New Roman" w:hAnsi="Times New Roman" w:eastAsia="仿宋_GB2312" w:cs="仿宋_GB2312"/>
          <w:color w:val="000000" w:themeColor="text1"/>
          <w:sz w:val="32"/>
          <w:szCs w:val="32"/>
          <w:lang w:val="en-US" w:eastAsia="zh-CN"/>
          <w14:textFill>
            <w14:solidFill>
              <w14:schemeClr w14:val="tx1"/>
            </w14:solidFill>
          </w14:textFill>
        </w:rPr>
        <w:t>17291</w:t>
      </w:r>
      <w:r>
        <w:rPr>
          <w:rFonts w:hint="eastAsia" w:ascii="Times New Roman" w:hAnsi="Times New Roman" w:eastAsia="仿宋_GB2312" w:cs="仿宋_GB2312"/>
          <w:color w:val="000000" w:themeColor="text1"/>
          <w:sz w:val="32"/>
          <w:szCs w:val="32"/>
          <w14:textFill>
            <w14:solidFill>
              <w14:schemeClr w14:val="tx1"/>
            </w14:solidFill>
          </w14:textFill>
        </w:rPr>
        <w:t>平方米</w:t>
      </w:r>
      <w:r>
        <w:rPr>
          <w:rFonts w:hint="eastAsia" w:ascii="Times New Roman" w:hAnsi="Times New Roman" w:eastAsia="仿宋_GB2312" w:cs="仿宋_GB2312"/>
          <w:color w:val="000000" w:themeColor="text1"/>
          <w:sz w:val="32"/>
          <w:szCs w:val="32"/>
          <w:lang w:eastAsia="zh-CN"/>
          <w14:textFill>
            <w14:solidFill>
              <w14:schemeClr w14:val="tx1"/>
            </w14:solidFill>
          </w14:textFill>
        </w:rPr>
        <w:t>，计划</w:t>
      </w:r>
      <w:r>
        <w:rPr>
          <w:rFonts w:hint="eastAsia" w:ascii="Times New Roman" w:hAnsi="Times New Roman" w:eastAsia="仿宋_GB2312" w:cs="仿宋_GB2312"/>
          <w:color w:val="000000" w:themeColor="text1"/>
          <w:sz w:val="32"/>
          <w:szCs w:val="32"/>
          <w:lang w:val="en-US" w:eastAsia="zh-CN"/>
          <w14:textFill>
            <w14:solidFill>
              <w14:schemeClr w14:val="tx1"/>
            </w14:solidFill>
          </w14:textFill>
        </w:rPr>
        <w:t>2022年8月完工</w:t>
      </w:r>
      <w:r>
        <w:rPr>
          <w:rFonts w:hint="eastAsia" w:ascii="Times New Roman" w:hAnsi="Times New Roman" w:eastAsia="仿宋_GB2312" w:cs="仿宋_GB2312"/>
          <w:color w:val="000000" w:themeColor="text1"/>
          <w:sz w:val="32"/>
          <w:szCs w:val="32"/>
          <w14:textFill>
            <w14:solidFill>
              <w14:schemeClr w14:val="tx1"/>
            </w14:solidFill>
          </w14:textFill>
        </w:rPr>
        <w:t>。</w:t>
      </w:r>
    </w:p>
    <w:p>
      <w:pPr>
        <w:spacing w:line="580" w:lineRule="exact"/>
        <w:ind w:firstLine="643" w:firstLineChars="200"/>
        <w:rPr>
          <w:rFonts w:ascii="Times New Roman" w:hAnsi="Times New Roman" w:eastAsia="仿宋_GB2312" w:cs="Times New Roman"/>
          <w:color w:val="000000" w:themeColor="text1"/>
          <w:sz w:val="32"/>
          <w:szCs w:val="32"/>
          <w14:textFill>
            <w14:solidFill>
              <w14:schemeClr w14:val="tx1"/>
            </w14:solidFill>
          </w14:textFill>
        </w:rPr>
      </w:pPr>
      <w:r>
        <w:rPr>
          <w:rFonts w:ascii="Times New Roman" w:hAnsi="Times New Roman" w:eastAsia="楷体_GB2312" w:cs="Times New Roman"/>
          <w:b/>
          <w:bCs/>
          <w:color w:val="000000" w:themeColor="text1"/>
          <w:sz w:val="32"/>
          <w:szCs w:val="32"/>
          <w14:textFill>
            <w14:solidFill>
              <w14:schemeClr w14:val="tx1"/>
            </w14:solidFill>
          </w14:textFill>
        </w:rPr>
        <w:t>——</w:t>
      </w:r>
      <w:r>
        <w:rPr>
          <w:rFonts w:hint="eastAsia" w:ascii="Times New Roman" w:hAnsi="Times New Roman" w:eastAsia="楷体_GB2312" w:cs="楷体_GB2312"/>
          <w:b/>
          <w:bCs/>
          <w:color w:val="000000" w:themeColor="text1"/>
          <w:sz w:val="32"/>
          <w:szCs w:val="32"/>
          <w14:textFill>
            <w14:solidFill>
              <w14:schemeClr w14:val="tx1"/>
            </w14:solidFill>
          </w14:textFill>
        </w:rPr>
        <w:t>医疗卫生人才队伍稳步充实。</w:t>
      </w:r>
      <w:r>
        <w:rPr>
          <w:rFonts w:ascii="Times New Roman" w:hAnsi="Times New Roman" w:eastAsia="仿宋_GB2312" w:cs="Times New Roman"/>
          <w:color w:val="000000" w:themeColor="text1"/>
          <w:sz w:val="32"/>
          <w:szCs w:val="32"/>
          <w14:textFill>
            <w14:solidFill>
              <w14:schemeClr w14:val="tx1"/>
            </w14:solidFill>
          </w14:textFill>
        </w:rPr>
        <w:t>2017</w:t>
      </w:r>
      <w:r>
        <w:rPr>
          <w:rFonts w:hint="eastAsia" w:ascii="Times New Roman" w:hAnsi="Times New Roman" w:eastAsia="仿宋_GB2312" w:cs="仿宋_GB2312"/>
          <w:color w:val="000000" w:themeColor="text1"/>
          <w:sz w:val="32"/>
          <w:szCs w:val="32"/>
          <w14:textFill>
            <w14:solidFill>
              <w14:schemeClr w14:val="tx1"/>
            </w14:solidFill>
          </w14:textFill>
        </w:rPr>
        <w:t>年</w:t>
      </w:r>
      <w:r>
        <w:rPr>
          <w:rFonts w:ascii="Times New Roman" w:hAnsi="Times New Roman" w:eastAsia="仿宋_GB2312" w:cs="Times New Roman"/>
          <w:color w:val="000000" w:themeColor="text1"/>
          <w:sz w:val="32"/>
          <w:szCs w:val="32"/>
          <w14:textFill>
            <w14:solidFill>
              <w14:schemeClr w14:val="tx1"/>
            </w14:solidFill>
          </w14:textFill>
        </w:rPr>
        <w:t>--2020</w:t>
      </w:r>
      <w:r>
        <w:rPr>
          <w:rFonts w:hint="eastAsia" w:ascii="Times New Roman" w:hAnsi="Times New Roman" w:eastAsia="仿宋_GB2312" w:cs="仿宋_GB2312"/>
          <w:color w:val="000000" w:themeColor="text1"/>
          <w:sz w:val="32"/>
          <w:szCs w:val="32"/>
          <w14:textFill>
            <w14:solidFill>
              <w14:schemeClr w14:val="tx1"/>
            </w14:solidFill>
          </w14:textFill>
        </w:rPr>
        <w:t>年累计招聘</w:t>
      </w:r>
      <w:r>
        <w:rPr>
          <w:rFonts w:ascii="Times New Roman" w:hAnsi="Times New Roman" w:eastAsia="仿宋_GB2312" w:cs="Times New Roman"/>
          <w:color w:val="000000" w:themeColor="text1"/>
          <w:sz w:val="32"/>
          <w:szCs w:val="32"/>
          <w14:textFill>
            <w14:solidFill>
              <w14:schemeClr w14:val="tx1"/>
            </w14:solidFill>
          </w14:textFill>
        </w:rPr>
        <w:t>“</w:t>
      </w:r>
      <w:r>
        <w:rPr>
          <w:rFonts w:hint="eastAsia" w:ascii="Times New Roman" w:hAnsi="Times New Roman" w:eastAsia="仿宋_GB2312" w:cs="仿宋_GB2312"/>
          <w:color w:val="000000" w:themeColor="text1"/>
          <w:sz w:val="32"/>
          <w:szCs w:val="32"/>
          <w14:textFill>
            <w14:solidFill>
              <w14:schemeClr w14:val="tx1"/>
            </w14:solidFill>
          </w14:textFill>
        </w:rPr>
        <w:t>三支一扶</w:t>
      </w:r>
      <w:r>
        <w:rPr>
          <w:rFonts w:ascii="Times New Roman" w:hAnsi="Times New Roman" w:eastAsia="仿宋_GB2312" w:cs="Times New Roman"/>
          <w:color w:val="000000" w:themeColor="text1"/>
          <w:sz w:val="32"/>
          <w:szCs w:val="32"/>
          <w14:textFill>
            <w14:solidFill>
              <w14:schemeClr w14:val="tx1"/>
            </w14:solidFill>
          </w14:textFill>
        </w:rPr>
        <w:t>”</w:t>
      </w:r>
      <w:r>
        <w:rPr>
          <w:rFonts w:hint="eastAsia" w:ascii="Times New Roman" w:hAnsi="Times New Roman" w:eastAsia="仿宋_GB2312" w:cs="仿宋_GB2312"/>
          <w:color w:val="000000" w:themeColor="text1"/>
          <w:sz w:val="32"/>
          <w:szCs w:val="32"/>
          <w14:textFill>
            <w14:solidFill>
              <w14:schemeClr w14:val="tx1"/>
            </w14:solidFill>
          </w14:textFill>
        </w:rPr>
        <w:t>医学专业人员</w:t>
      </w:r>
      <w:r>
        <w:rPr>
          <w:rFonts w:ascii="Times New Roman" w:hAnsi="Times New Roman" w:eastAsia="仿宋_GB2312" w:cs="Times New Roman"/>
          <w:color w:val="000000" w:themeColor="text1"/>
          <w:sz w:val="32"/>
          <w:szCs w:val="32"/>
          <w14:textFill>
            <w14:solidFill>
              <w14:schemeClr w14:val="tx1"/>
            </w14:solidFill>
          </w14:textFill>
        </w:rPr>
        <w:t>33</w:t>
      </w:r>
      <w:r>
        <w:rPr>
          <w:rFonts w:hint="eastAsia" w:ascii="Times New Roman" w:hAnsi="Times New Roman" w:eastAsia="仿宋_GB2312" w:cs="仿宋_GB2312"/>
          <w:color w:val="000000" w:themeColor="text1"/>
          <w:sz w:val="32"/>
          <w:szCs w:val="32"/>
          <w14:textFill>
            <w14:solidFill>
              <w14:schemeClr w14:val="tx1"/>
            </w14:solidFill>
          </w14:textFill>
        </w:rPr>
        <w:t>人（</w:t>
      </w:r>
      <w:r>
        <w:rPr>
          <w:rFonts w:ascii="Times New Roman" w:hAnsi="Times New Roman" w:eastAsia="仿宋_GB2312" w:cs="Times New Roman"/>
          <w:color w:val="000000" w:themeColor="text1"/>
          <w:sz w:val="32"/>
          <w:szCs w:val="32"/>
          <w14:textFill>
            <w14:solidFill>
              <w14:schemeClr w14:val="tx1"/>
            </w14:solidFill>
          </w14:textFill>
        </w:rPr>
        <w:t>2017</w:t>
      </w:r>
      <w:r>
        <w:rPr>
          <w:rFonts w:hint="eastAsia" w:ascii="Times New Roman" w:hAnsi="Times New Roman" w:eastAsia="仿宋_GB2312" w:cs="仿宋_GB2312"/>
          <w:color w:val="000000" w:themeColor="text1"/>
          <w:sz w:val="32"/>
          <w:szCs w:val="32"/>
          <w14:textFill>
            <w14:solidFill>
              <w14:schemeClr w14:val="tx1"/>
            </w14:solidFill>
          </w14:textFill>
        </w:rPr>
        <w:t>年</w:t>
      </w:r>
      <w:r>
        <w:rPr>
          <w:rFonts w:ascii="Times New Roman" w:hAnsi="Times New Roman" w:eastAsia="仿宋_GB2312" w:cs="Times New Roman"/>
          <w:color w:val="000000" w:themeColor="text1"/>
          <w:sz w:val="32"/>
          <w:szCs w:val="32"/>
          <w14:textFill>
            <w14:solidFill>
              <w14:schemeClr w14:val="tx1"/>
            </w14:solidFill>
          </w14:textFill>
        </w:rPr>
        <w:t>10</w:t>
      </w:r>
      <w:r>
        <w:rPr>
          <w:rFonts w:hint="eastAsia" w:ascii="Times New Roman" w:hAnsi="Times New Roman" w:eastAsia="仿宋_GB2312" w:cs="仿宋_GB2312"/>
          <w:color w:val="000000" w:themeColor="text1"/>
          <w:sz w:val="32"/>
          <w:szCs w:val="32"/>
          <w14:textFill>
            <w14:solidFill>
              <w14:schemeClr w14:val="tx1"/>
            </w14:solidFill>
          </w14:textFill>
        </w:rPr>
        <w:t>人、</w:t>
      </w:r>
      <w:r>
        <w:rPr>
          <w:rFonts w:ascii="Times New Roman" w:hAnsi="Times New Roman" w:eastAsia="仿宋_GB2312" w:cs="Times New Roman"/>
          <w:color w:val="000000" w:themeColor="text1"/>
          <w:sz w:val="32"/>
          <w:szCs w:val="32"/>
          <w14:textFill>
            <w14:solidFill>
              <w14:schemeClr w14:val="tx1"/>
            </w14:solidFill>
          </w14:textFill>
        </w:rPr>
        <w:t>2018</w:t>
      </w:r>
      <w:r>
        <w:rPr>
          <w:rFonts w:hint="eastAsia" w:ascii="Times New Roman" w:hAnsi="Times New Roman" w:eastAsia="仿宋_GB2312" w:cs="仿宋_GB2312"/>
          <w:color w:val="000000" w:themeColor="text1"/>
          <w:sz w:val="32"/>
          <w:szCs w:val="32"/>
          <w14:textFill>
            <w14:solidFill>
              <w14:schemeClr w14:val="tx1"/>
            </w14:solidFill>
          </w14:textFill>
        </w:rPr>
        <w:t>年</w:t>
      </w:r>
      <w:r>
        <w:rPr>
          <w:rFonts w:hint="eastAsia" w:ascii="Times New Roman" w:hAnsi="Times New Roman" w:eastAsia="仿宋_GB2312" w:cs="仿宋_GB2312"/>
          <w:color w:val="000000" w:themeColor="text1"/>
          <w:sz w:val="32"/>
          <w:szCs w:val="32"/>
          <w:lang w:val="en-US" w:eastAsia="zh-CN"/>
          <w14:textFill>
            <w14:solidFill>
              <w14:schemeClr w14:val="tx1"/>
            </w14:solidFill>
          </w14:textFill>
        </w:rPr>
        <w:t>10</w:t>
      </w:r>
      <w:r>
        <w:rPr>
          <w:rFonts w:hint="eastAsia" w:ascii="Times New Roman" w:hAnsi="Times New Roman" w:eastAsia="仿宋_GB2312" w:cs="仿宋_GB2312"/>
          <w:color w:val="000000" w:themeColor="text1"/>
          <w:sz w:val="32"/>
          <w:szCs w:val="32"/>
          <w14:textFill>
            <w14:solidFill>
              <w14:schemeClr w14:val="tx1"/>
            </w14:solidFill>
          </w14:textFill>
        </w:rPr>
        <w:t>人、</w:t>
      </w:r>
      <w:r>
        <w:rPr>
          <w:rFonts w:ascii="Times New Roman" w:hAnsi="Times New Roman" w:eastAsia="仿宋_GB2312" w:cs="Times New Roman"/>
          <w:color w:val="000000" w:themeColor="text1"/>
          <w:sz w:val="32"/>
          <w:szCs w:val="32"/>
          <w14:textFill>
            <w14:solidFill>
              <w14:schemeClr w14:val="tx1"/>
            </w14:solidFill>
          </w14:textFill>
        </w:rPr>
        <w:t>2019</w:t>
      </w:r>
      <w:r>
        <w:rPr>
          <w:rFonts w:hint="eastAsia" w:ascii="Times New Roman" w:hAnsi="Times New Roman" w:eastAsia="仿宋_GB2312" w:cs="仿宋_GB2312"/>
          <w:color w:val="000000" w:themeColor="text1"/>
          <w:sz w:val="32"/>
          <w:szCs w:val="32"/>
          <w14:textFill>
            <w14:solidFill>
              <w14:schemeClr w14:val="tx1"/>
            </w14:solidFill>
          </w14:textFill>
        </w:rPr>
        <w:t>年</w:t>
      </w:r>
      <w:r>
        <w:rPr>
          <w:rFonts w:ascii="Times New Roman" w:hAnsi="Times New Roman" w:eastAsia="仿宋_GB2312" w:cs="Times New Roman"/>
          <w:color w:val="000000" w:themeColor="text1"/>
          <w:sz w:val="32"/>
          <w:szCs w:val="32"/>
          <w14:textFill>
            <w14:solidFill>
              <w14:schemeClr w14:val="tx1"/>
            </w14:solidFill>
          </w14:textFill>
        </w:rPr>
        <w:t>5</w:t>
      </w:r>
      <w:r>
        <w:rPr>
          <w:rFonts w:hint="eastAsia" w:ascii="Times New Roman" w:hAnsi="Times New Roman" w:eastAsia="仿宋_GB2312" w:cs="仿宋_GB2312"/>
          <w:color w:val="000000" w:themeColor="text1"/>
          <w:sz w:val="32"/>
          <w:szCs w:val="32"/>
          <w14:textFill>
            <w14:solidFill>
              <w14:schemeClr w14:val="tx1"/>
            </w14:solidFill>
          </w14:textFill>
        </w:rPr>
        <w:t>人、</w:t>
      </w:r>
      <w:r>
        <w:rPr>
          <w:rFonts w:ascii="Times New Roman" w:hAnsi="Times New Roman" w:eastAsia="仿宋_GB2312" w:cs="Times New Roman"/>
          <w:color w:val="000000" w:themeColor="text1"/>
          <w:sz w:val="32"/>
          <w:szCs w:val="32"/>
          <w14:textFill>
            <w14:solidFill>
              <w14:schemeClr w14:val="tx1"/>
            </w14:solidFill>
          </w14:textFill>
        </w:rPr>
        <w:t>2020</w:t>
      </w:r>
      <w:r>
        <w:rPr>
          <w:rFonts w:hint="eastAsia" w:ascii="Times New Roman" w:hAnsi="Times New Roman" w:eastAsia="仿宋_GB2312" w:cs="仿宋_GB2312"/>
          <w:color w:val="000000" w:themeColor="text1"/>
          <w:sz w:val="32"/>
          <w:szCs w:val="32"/>
          <w14:textFill>
            <w14:solidFill>
              <w14:schemeClr w14:val="tx1"/>
            </w14:solidFill>
          </w14:textFill>
        </w:rPr>
        <w:t>年</w:t>
      </w:r>
      <w:r>
        <w:rPr>
          <w:rFonts w:hint="eastAsia" w:ascii="Times New Roman" w:hAnsi="Times New Roman" w:eastAsia="仿宋_GB2312" w:cs="Times New Roman"/>
          <w:color w:val="000000" w:themeColor="text1"/>
          <w:sz w:val="32"/>
          <w:szCs w:val="32"/>
          <w:lang w:val="en-US" w:eastAsia="zh-CN"/>
          <w14:textFill>
            <w14:solidFill>
              <w14:schemeClr w14:val="tx1"/>
            </w14:solidFill>
          </w14:textFill>
        </w:rPr>
        <w:t>8</w:t>
      </w:r>
      <w:r>
        <w:rPr>
          <w:rFonts w:hint="eastAsia" w:ascii="Times New Roman" w:hAnsi="Times New Roman" w:eastAsia="仿宋_GB2312" w:cs="仿宋_GB2312"/>
          <w:color w:val="000000" w:themeColor="text1"/>
          <w:sz w:val="32"/>
          <w:szCs w:val="32"/>
          <w14:textFill>
            <w14:solidFill>
              <w14:schemeClr w14:val="tx1"/>
            </w14:solidFill>
          </w14:textFill>
        </w:rPr>
        <w:t>人），申报农村订单定向免费医学生培养</w:t>
      </w:r>
      <w:r>
        <w:rPr>
          <w:rFonts w:ascii="Times New Roman" w:hAnsi="Times New Roman" w:eastAsia="仿宋_GB2312" w:cs="Times New Roman"/>
          <w:color w:val="000000" w:themeColor="text1"/>
          <w:sz w:val="32"/>
          <w:szCs w:val="32"/>
          <w14:textFill>
            <w14:solidFill>
              <w14:schemeClr w14:val="tx1"/>
            </w14:solidFill>
          </w14:textFill>
        </w:rPr>
        <w:t>3</w:t>
      </w:r>
      <w:r>
        <w:rPr>
          <w:rFonts w:hint="eastAsia" w:ascii="Times New Roman" w:hAnsi="Times New Roman" w:eastAsia="仿宋_GB2312" w:cs="仿宋_GB2312"/>
          <w:color w:val="000000" w:themeColor="text1"/>
          <w:sz w:val="32"/>
          <w:szCs w:val="32"/>
          <w14:textFill>
            <w14:solidFill>
              <w14:schemeClr w14:val="tx1"/>
            </w14:solidFill>
          </w14:textFill>
        </w:rPr>
        <w:t>名，公开招聘事业单位人员</w:t>
      </w:r>
      <w:r>
        <w:rPr>
          <w:rFonts w:ascii="Times New Roman" w:hAnsi="Times New Roman" w:eastAsia="仿宋_GB2312" w:cs="Times New Roman"/>
          <w:color w:val="000000" w:themeColor="text1"/>
          <w:sz w:val="32"/>
          <w:szCs w:val="32"/>
          <w14:textFill>
            <w14:solidFill>
              <w14:schemeClr w14:val="tx1"/>
            </w14:solidFill>
          </w14:textFill>
        </w:rPr>
        <w:t>2</w:t>
      </w:r>
      <w:r>
        <w:rPr>
          <w:rFonts w:hint="eastAsia" w:ascii="Times New Roman" w:hAnsi="Times New Roman" w:eastAsia="仿宋_GB2312" w:cs="仿宋_GB2312"/>
          <w:color w:val="000000" w:themeColor="text1"/>
          <w:sz w:val="32"/>
          <w:szCs w:val="32"/>
          <w14:textFill>
            <w14:solidFill>
              <w14:schemeClr w14:val="tx1"/>
            </w14:solidFill>
          </w14:textFill>
        </w:rPr>
        <w:t>名，分别充实到社区卫生服务中心、镇卫生院和区妇幼保健服务中心。</w:t>
      </w:r>
    </w:p>
    <w:p>
      <w:pPr>
        <w:spacing w:line="580" w:lineRule="exact"/>
        <w:ind w:firstLine="640" w:firstLineChars="200"/>
        <w:outlineLvl w:val="1"/>
        <w:rPr>
          <w:rFonts w:ascii="Times New Roman" w:hAnsi="Times New Roman" w:eastAsia="黑体" w:cs="黑体"/>
          <w:color w:val="000000" w:themeColor="text1"/>
          <w:sz w:val="32"/>
          <w:szCs w:val="32"/>
          <w14:textFill>
            <w14:solidFill>
              <w14:schemeClr w14:val="tx1"/>
            </w14:solidFill>
          </w14:textFill>
        </w:rPr>
      </w:pPr>
      <w:bookmarkStart w:id="9" w:name="_Toc70026594"/>
      <w:r>
        <w:rPr>
          <w:rFonts w:hint="eastAsia" w:ascii="Times New Roman" w:hAnsi="Times New Roman" w:eastAsia="黑体" w:cs="黑体"/>
          <w:color w:val="000000" w:themeColor="text1"/>
          <w:sz w:val="32"/>
          <w:szCs w:val="32"/>
          <w14:textFill>
            <w14:solidFill>
              <w14:schemeClr w14:val="tx1"/>
            </w14:solidFill>
          </w14:textFill>
        </w:rPr>
        <w:t>二、存在问题</w:t>
      </w:r>
      <w:bookmarkEnd w:id="9"/>
    </w:p>
    <w:p>
      <w:pPr>
        <w:spacing w:line="580" w:lineRule="exact"/>
        <w:ind w:firstLine="639" w:firstLineChars="199"/>
        <w:rPr>
          <w:rFonts w:ascii="Times New Roman" w:hAnsi="Times New Roman" w:eastAsia="仿宋_GB2312" w:cs="Times New Roman"/>
          <w:color w:val="000000" w:themeColor="text1"/>
          <w:sz w:val="32"/>
          <w:szCs w:val="32"/>
          <w14:textFill>
            <w14:solidFill>
              <w14:schemeClr w14:val="tx1"/>
            </w14:solidFill>
          </w14:textFill>
        </w:rPr>
      </w:pPr>
      <w:r>
        <w:rPr>
          <w:rFonts w:hint="eastAsia" w:ascii="Times New Roman" w:hAnsi="Times New Roman" w:eastAsia="楷体_GB2312" w:cs="楷体_GB2312"/>
          <w:b/>
          <w:bCs/>
          <w:color w:val="000000" w:themeColor="text1"/>
          <w:sz w:val="32"/>
          <w:szCs w:val="32"/>
          <w14:textFill>
            <w14:solidFill>
              <w14:schemeClr w14:val="tx1"/>
            </w14:solidFill>
          </w14:textFill>
        </w:rPr>
        <w:t>一是基层医疗基础不强。</w:t>
      </w:r>
      <w:r>
        <w:rPr>
          <w:rFonts w:hint="eastAsia" w:ascii="Times New Roman" w:hAnsi="Times New Roman" w:eastAsia="仿宋_GB2312" w:cs="仿宋_GB2312"/>
          <w:color w:val="000000" w:themeColor="text1"/>
          <w:sz w:val="32"/>
          <w:szCs w:val="32"/>
          <w14:textFill>
            <w14:solidFill>
              <w14:schemeClr w14:val="tx1"/>
            </w14:solidFill>
          </w14:textFill>
        </w:rPr>
        <w:t>近年来我区不断加大投入，加快公立医疗机构基础设施建设，但条件仍然相对落后，同时缺乏特色专科，带动力不强。基层门诊部、社区卫生服务站、个体诊所，停留在数量多、规模小、基础差、力量弱的层面，整体服务能力不强，难以满足城乡居民优质健康服务需求。</w:t>
      </w:r>
    </w:p>
    <w:p>
      <w:pPr>
        <w:spacing w:line="580" w:lineRule="exact"/>
        <w:ind w:firstLine="651" w:firstLineChars="200"/>
        <w:rPr>
          <w:rFonts w:ascii="Times New Roman" w:hAnsi="Times New Roman" w:eastAsia="仿宋_GB2312" w:cs="Times New Roman"/>
          <w:color w:val="000000" w:themeColor="text1"/>
          <w:spacing w:val="2"/>
          <w:sz w:val="32"/>
          <w:szCs w:val="32"/>
          <w14:textFill>
            <w14:solidFill>
              <w14:schemeClr w14:val="tx1"/>
            </w14:solidFill>
          </w14:textFill>
        </w:rPr>
      </w:pPr>
      <w:r>
        <w:rPr>
          <w:rFonts w:hint="eastAsia" w:ascii="Times New Roman" w:hAnsi="Times New Roman" w:eastAsia="楷体_GB2312" w:cs="楷体_GB2312"/>
          <w:b/>
          <w:bCs/>
          <w:color w:val="000000" w:themeColor="text1"/>
          <w:spacing w:val="2"/>
          <w:sz w:val="32"/>
          <w:szCs w:val="32"/>
          <w14:textFill>
            <w14:solidFill>
              <w14:schemeClr w14:val="tx1"/>
            </w14:solidFill>
          </w14:textFill>
        </w:rPr>
        <w:t>二是疾控监督体制不顺。</w:t>
      </w:r>
      <w:r>
        <w:rPr>
          <w:rFonts w:hint="eastAsia" w:ascii="Times New Roman" w:hAnsi="Times New Roman" w:eastAsia="仿宋_GB2312" w:cs="仿宋_GB2312"/>
          <w:color w:val="000000" w:themeColor="text1"/>
          <w:spacing w:val="2"/>
          <w:sz w:val="32"/>
          <w:szCs w:val="32"/>
          <w:highlight w:val="red"/>
          <w14:textFill>
            <w14:solidFill>
              <w14:schemeClr w14:val="tx1"/>
            </w14:solidFill>
          </w14:textFill>
        </w:rPr>
        <w:t>卫生监督机构</w:t>
      </w:r>
      <w:r>
        <w:rPr>
          <w:rFonts w:hint="eastAsia" w:ascii="Times New Roman" w:hAnsi="Times New Roman" w:eastAsia="仿宋_GB2312" w:cs="仿宋_GB2312"/>
          <w:color w:val="000000" w:themeColor="text1"/>
          <w:spacing w:val="2"/>
          <w:sz w:val="32"/>
          <w:szCs w:val="32"/>
          <w:highlight w:val="red"/>
          <w:lang w:eastAsia="zh-CN"/>
          <w14:textFill>
            <w14:solidFill>
              <w14:schemeClr w14:val="tx1"/>
            </w14:solidFill>
          </w14:textFill>
        </w:rPr>
        <w:t>仍</w:t>
      </w:r>
      <w:r>
        <w:rPr>
          <w:rFonts w:hint="eastAsia" w:ascii="Times New Roman" w:hAnsi="Times New Roman" w:eastAsia="仿宋_GB2312" w:cs="仿宋_GB2312"/>
          <w:color w:val="000000" w:themeColor="text1"/>
          <w:spacing w:val="2"/>
          <w:sz w:val="32"/>
          <w:szCs w:val="32"/>
          <w:highlight w:val="red"/>
          <w14:textFill>
            <w14:solidFill>
              <w14:schemeClr w14:val="tx1"/>
            </w14:solidFill>
          </w14:textFill>
        </w:rPr>
        <w:t>属于市卫生健康委直管</w:t>
      </w:r>
      <w:r>
        <w:rPr>
          <w:rFonts w:hint="eastAsia" w:ascii="Times New Roman" w:hAnsi="Times New Roman" w:eastAsia="仿宋_GB2312" w:cs="仿宋_GB2312"/>
          <w:color w:val="000000" w:themeColor="text1"/>
          <w:spacing w:val="2"/>
          <w:sz w:val="32"/>
          <w:szCs w:val="32"/>
          <w14:textFill>
            <w14:solidFill>
              <w14:schemeClr w14:val="tx1"/>
            </w14:solidFill>
          </w14:textFill>
        </w:rPr>
        <w:t>，与区卫生健康委在工作配合上协作不足、协同性不强，尤其是在公共场所卫生管理、食物中毒处理</w:t>
      </w:r>
      <w:r>
        <w:rPr>
          <w:rFonts w:hint="eastAsia" w:ascii="Times New Roman" w:hAnsi="Times New Roman" w:eastAsia="仿宋_GB2312" w:cs="仿宋_GB2312"/>
          <w:color w:val="000000" w:themeColor="text1"/>
          <w:spacing w:val="2"/>
          <w:sz w:val="32"/>
          <w:szCs w:val="32"/>
          <w:lang w:eastAsia="zh-CN"/>
          <w14:textFill>
            <w14:solidFill>
              <w14:schemeClr w14:val="tx1"/>
            </w14:solidFill>
          </w14:textFill>
        </w:rPr>
        <w:t>、</w:t>
      </w:r>
      <w:r>
        <w:rPr>
          <w:rFonts w:hint="eastAsia" w:ascii="Times New Roman" w:hAnsi="Times New Roman" w:eastAsia="仿宋_GB2312" w:cs="仿宋_GB2312"/>
          <w:color w:val="000000" w:themeColor="text1"/>
          <w:spacing w:val="2"/>
          <w:sz w:val="32"/>
          <w:szCs w:val="32"/>
          <w14:textFill>
            <w14:solidFill>
              <w14:schemeClr w14:val="tx1"/>
            </w14:solidFill>
          </w14:textFill>
        </w:rPr>
        <w:t>健康促进区创建</w:t>
      </w:r>
      <w:r>
        <w:rPr>
          <w:rFonts w:hint="eastAsia" w:ascii="Times New Roman" w:hAnsi="Times New Roman" w:eastAsia="仿宋_GB2312" w:cs="仿宋_GB2312"/>
          <w:color w:val="000000" w:themeColor="text1"/>
          <w:spacing w:val="2"/>
          <w:sz w:val="32"/>
          <w:szCs w:val="32"/>
          <w:lang w:eastAsia="zh-CN"/>
          <w14:textFill>
            <w14:solidFill>
              <w14:schemeClr w14:val="tx1"/>
            </w14:solidFill>
          </w14:textFill>
        </w:rPr>
        <w:t>、行业监管</w:t>
      </w:r>
      <w:r>
        <w:rPr>
          <w:rFonts w:hint="eastAsia" w:ascii="Times New Roman" w:hAnsi="Times New Roman" w:eastAsia="仿宋_GB2312" w:cs="仿宋_GB2312"/>
          <w:color w:val="000000" w:themeColor="text1"/>
          <w:spacing w:val="2"/>
          <w:sz w:val="32"/>
          <w:szCs w:val="32"/>
          <w14:textFill>
            <w14:solidFill>
              <w14:schemeClr w14:val="tx1"/>
            </w14:solidFill>
          </w14:textFill>
        </w:rPr>
        <w:t>等方面沟通</w:t>
      </w:r>
      <w:r>
        <w:rPr>
          <w:rFonts w:hint="eastAsia" w:ascii="Times New Roman" w:hAnsi="Times New Roman" w:eastAsia="仿宋_GB2312" w:cs="仿宋_GB2312"/>
          <w:color w:val="000000" w:themeColor="text1"/>
          <w:spacing w:val="2"/>
          <w:sz w:val="32"/>
          <w:szCs w:val="32"/>
          <w:lang w:eastAsia="zh-CN"/>
          <w14:textFill>
            <w14:solidFill>
              <w14:schemeClr w14:val="tx1"/>
            </w14:solidFill>
          </w14:textFill>
        </w:rPr>
        <w:t>运行</w:t>
      </w:r>
      <w:r>
        <w:rPr>
          <w:rFonts w:hint="eastAsia" w:ascii="Times New Roman" w:hAnsi="Times New Roman" w:eastAsia="仿宋_GB2312" w:cs="仿宋_GB2312"/>
          <w:color w:val="000000" w:themeColor="text1"/>
          <w:spacing w:val="2"/>
          <w:sz w:val="32"/>
          <w:szCs w:val="32"/>
          <w14:textFill>
            <w14:solidFill>
              <w14:schemeClr w14:val="tx1"/>
            </w14:solidFill>
          </w14:textFill>
        </w:rPr>
        <w:t>不畅，缺乏联通共享，难以应对</w:t>
      </w:r>
      <w:r>
        <w:rPr>
          <w:rFonts w:hint="eastAsia" w:ascii="Times New Roman" w:hAnsi="Times New Roman" w:eastAsia="仿宋_GB2312" w:cs="仿宋_GB2312"/>
          <w:color w:val="000000" w:themeColor="text1"/>
          <w:spacing w:val="2"/>
          <w:sz w:val="32"/>
          <w:szCs w:val="32"/>
          <w:lang w:eastAsia="zh-CN"/>
          <w14:textFill>
            <w14:solidFill>
              <w14:schemeClr w14:val="tx1"/>
            </w14:solidFill>
          </w14:textFill>
        </w:rPr>
        <w:t>行业监管中的具体</w:t>
      </w:r>
      <w:r>
        <w:rPr>
          <w:rFonts w:hint="eastAsia" w:ascii="Times New Roman" w:hAnsi="Times New Roman" w:eastAsia="仿宋_GB2312" w:cs="仿宋_GB2312"/>
          <w:color w:val="000000" w:themeColor="text1"/>
          <w:spacing w:val="2"/>
          <w:sz w:val="32"/>
          <w:szCs w:val="32"/>
          <w14:textFill>
            <w14:solidFill>
              <w14:schemeClr w14:val="tx1"/>
            </w14:solidFill>
          </w14:textFill>
        </w:rPr>
        <w:t>问题。</w:t>
      </w:r>
    </w:p>
    <w:p>
      <w:pPr>
        <w:spacing w:line="580" w:lineRule="exact"/>
        <w:ind w:firstLine="639" w:firstLineChars="199"/>
        <w:rPr>
          <w:rFonts w:ascii="Times New Roman" w:hAnsi="Times New Roman" w:eastAsia="仿宋_GB2312" w:cs="Times New Roman"/>
          <w:color w:val="000000" w:themeColor="text1"/>
          <w:sz w:val="32"/>
          <w:szCs w:val="32"/>
          <w14:textFill>
            <w14:solidFill>
              <w14:schemeClr w14:val="tx1"/>
            </w14:solidFill>
          </w14:textFill>
        </w:rPr>
      </w:pPr>
      <w:r>
        <w:rPr>
          <w:rFonts w:hint="eastAsia" w:ascii="Times New Roman" w:hAnsi="Times New Roman" w:eastAsia="楷体_GB2312" w:cs="楷体_GB2312"/>
          <w:b/>
          <w:bCs/>
          <w:color w:val="000000" w:themeColor="text1"/>
          <w:sz w:val="32"/>
          <w:szCs w:val="32"/>
          <w14:textFill>
            <w14:solidFill>
              <w14:schemeClr w14:val="tx1"/>
            </w14:solidFill>
          </w14:textFill>
        </w:rPr>
        <w:t>三是卫生专业人才短缺。</w:t>
      </w:r>
      <w:r>
        <w:rPr>
          <w:rFonts w:hint="eastAsia" w:ascii="Times New Roman" w:hAnsi="Times New Roman" w:eastAsia="仿宋_GB2312" w:cs="仿宋_GB2312"/>
          <w:color w:val="000000" w:themeColor="text1"/>
          <w:sz w:val="32"/>
          <w:szCs w:val="32"/>
          <w14:textFill>
            <w14:solidFill>
              <w14:schemeClr w14:val="tx1"/>
            </w14:solidFill>
          </w14:textFill>
        </w:rPr>
        <w:t>区卫生健康委针对基层医疗服务需求，利用紧密型医联体、转岗培训、脱岗培训等方式加大对现有医护人员的培训，但仍然缺少优质专业技术人员和学科带头人，医护人员的服务能力与医疗机构的软硬件建设投入不对等。</w:t>
      </w:r>
    </w:p>
    <w:p>
      <w:pPr>
        <w:spacing w:line="580" w:lineRule="exact"/>
        <w:ind w:firstLine="639" w:firstLineChars="199"/>
        <w:rPr>
          <w:rFonts w:ascii="Times New Roman" w:hAnsi="Times New Roman" w:eastAsia="仿宋_GB2312" w:cs="Times New Roman"/>
          <w:color w:val="000000" w:themeColor="text1"/>
          <w:sz w:val="32"/>
          <w:szCs w:val="32"/>
          <w14:textFill>
            <w14:solidFill>
              <w14:schemeClr w14:val="tx1"/>
            </w14:solidFill>
          </w14:textFill>
        </w:rPr>
      </w:pPr>
      <w:r>
        <w:rPr>
          <w:rFonts w:hint="eastAsia" w:ascii="Times New Roman" w:hAnsi="Times New Roman" w:eastAsia="楷体_GB2312" w:cs="楷体_GB2312"/>
          <w:b/>
          <w:bCs/>
          <w:color w:val="000000" w:themeColor="text1"/>
          <w:sz w:val="32"/>
          <w:szCs w:val="32"/>
          <w14:textFill>
            <w14:solidFill>
              <w14:schemeClr w14:val="tx1"/>
            </w14:solidFill>
          </w14:textFill>
        </w:rPr>
        <w:t>四是健康促进区创建力量不足。</w:t>
      </w:r>
      <w:r>
        <w:rPr>
          <w:rFonts w:hint="eastAsia" w:ascii="Times New Roman" w:hAnsi="Times New Roman" w:eastAsia="仿宋_GB2312" w:cs="仿宋_GB2312"/>
          <w:color w:val="000000" w:themeColor="text1"/>
          <w:sz w:val="32"/>
          <w:szCs w:val="32"/>
          <w14:textFill>
            <w14:solidFill>
              <w14:schemeClr w14:val="tx1"/>
            </w14:solidFill>
          </w14:textFill>
        </w:rPr>
        <w:t>健康促进区创建需要疾病预防控制专业知识，</w:t>
      </w:r>
      <w:r>
        <w:rPr>
          <w:rFonts w:hint="eastAsia" w:ascii="Times New Roman" w:hAnsi="Times New Roman" w:eastAsia="仿宋_GB2312" w:cs="仿宋_GB2312"/>
          <w:color w:val="000000" w:themeColor="text1"/>
          <w:sz w:val="32"/>
          <w:szCs w:val="32"/>
          <w:highlight w:val="red"/>
          <w14:textFill>
            <w14:solidFill>
              <w14:schemeClr w14:val="tx1"/>
            </w14:solidFill>
          </w14:textFill>
        </w:rPr>
        <w:t>区级疾病预防控制</w:t>
      </w:r>
      <w:r>
        <w:rPr>
          <w:rFonts w:hint="eastAsia" w:ascii="Times New Roman" w:hAnsi="Times New Roman" w:eastAsia="仿宋_GB2312" w:cs="仿宋_GB2312"/>
          <w:color w:val="000000" w:themeColor="text1"/>
          <w:sz w:val="32"/>
          <w:szCs w:val="32"/>
          <w:highlight w:val="red"/>
          <w:lang w:eastAsia="zh-CN"/>
          <w14:textFill>
            <w14:solidFill>
              <w14:schemeClr w14:val="tx1"/>
            </w14:solidFill>
          </w14:textFill>
        </w:rPr>
        <w:t>中心正处于筹建阶段</w:t>
      </w:r>
      <w:r>
        <w:rPr>
          <w:rFonts w:hint="eastAsia" w:ascii="Times New Roman" w:hAnsi="Times New Roman" w:eastAsia="仿宋_GB2312" w:cs="仿宋_GB2312"/>
          <w:color w:val="000000" w:themeColor="text1"/>
          <w:sz w:val="32"/>
          <w:szCs w:val="32"/>
          <w14:textFill>
            <w14:solidFill>
              <w14:schemeClr w14:val="tx1"/>
            </w14:solidFill>
          </w14:textFill>
        </w:rPr>
        <w:t>，</w:t>
      </w:r>
      <w:r>
        <w:rPr>
          <w:rFonts w:hint="eastAsia" w:ascii="Times New Roman" w:hAnsi="Times New Roman" w:eastAsia="仿宋_GB2312" w:cs="仿宋_GB2312"/>
          <w:color w:val="000000" w:themeColor="text1"/>
          <w:sz w:val="32"/>
          <w:szCs w:val="32"/>
          <w:lang w:eastAsia="zh-CN"/>
          <w14:textFill>
            <w14:solidFill>
              <w14:schemeClr w14:val="tx1"/>
            </w14:solidFill>
          </w14:textFill>
        </w:rPr>
        <w:t>人员不足，</w:t>
      </w:r>
      <w:r>
        <w:rPr>
          <w:rFonts w:hint="eastAsia" w:ascii="Times New Roman" w:hAnsi="Times New Roman" w:eastAsia="仿宋_GB2312" w:cs="仿宋_GB2312"/>
          <w:color w:val="000000" w:themeColor="text1"/>
          <w:sz w:val="32"/>
          <w:szCs w:val="32"/>
          <w14:textFill>
            <w14:solidFill>
              <w14:schemeClr w14:val="tx1"/>
            </w14:solidFill>
          </w14:textFill>
        </w:rPr>
        <w:t>缺乏专业技术力量支持，导致对全区创建工作的培训、指导不够系统全面，不够细致精准，在工作中开展宣传教育多，系统化督查指导少，还没有完全形成一套科学完善的健康促进工作体系。</w:t>
      </w:r>
    </w:p>
    <w:p>
      <w:pPr>
        <w:spacing w:line="580" w:lineRule="exact"/>
        <w:ind w:firstLine="640" w:firstLineChars="200"/>
        <w:outlineLvl w:val="1"/>
        <w:rPr>
          <w:rFonts w:ascii="Times New Roman" w:hAnsi="Times New Roman" w:eastAsia="黑体" w:cs="黑体"/>
          <w:color w:val="000000" w:themeColor="text1"/>
          <w:sz w:val="32"/>
          <w:szCs w:val="32"/>
          <w14:textFill>
            <w14:solidFill>
              <w14:schemeClr w14:val="tx1"/>
            </w14:solidFill>
          </w14:textFill>
        </w:rPr>
      </w:pPr>
      <w:bookmarkStart w:id="10" w:name="_Toc70026595"/>
      <w:r>
        <w:rPr>
          <w:rFonts w:hint="eastAsia" w:ascii="Times New Roman" w:hAnsi="Times New Roman" w:eastAsia="黑体" w:cs="黑体"/>
          <w:color w:val="000000" w:themeColor="text1"/>
          <w:sz w:val="32"/>
          <w:szCs w:val="32"/>
          <w14:textFill>
            <w14:solidFill>
              <w14:schemeClr w14:val="tx1"/>
            </w14:solidFill>
          </w14:textFill>
        </w:rPr>
        <w:t>三、发展形势</w:t>
      </w:r>
      <w:bookmarkEnd w:id="10"/>
    </w:p>
    <w:p>
      <w:pPr>
        <w:spacing w:line="580" w:lineRule="exact"/>
        <w:ind w:firstLine="640" w:firstLineChars="200"/>
        <w:rPr>
          <w:rFonts w:ascii="Times New Roman" w:hAnsi="Times New Roman" w:eastAsia="黑体" w:cs="Times New Roman"/>
          <w:color w:val="000000" w:themeColor="text1"/>
          <w:sz w:val="32"/>
          <w:szCs w:val="32"/>
          <w14:textFill>
            <w14:solidFill>
              <w14:schemeClr w14:val="tx1"/>
            </w14:solidFill>
          </w14:textFill>
        </w:rPr>
      </w:pPr>
      <w:r>
        <w:rPr>
          <w:rFonts w:ascii="Times New Roman" w:hAnsi="Times New Roman" w:eastAsia="仿宋_GB2312" w:cs="Times New Roman"/>
          <w:color w:val="000000" w:themeColor="text1"/>
          <w:sz w:val="32"/>
          <w:szCs w:val="32"/>
          <w14:textFill>
            <w14:solidFill>
              <w14:schemeClr w14:val="tx1"/>
            </w14:solidFill>
          </w14:textFill>
        </w:rPr>
        <w:t>“</w:t>
      </w:r>
      <w:r>
        <w:rPr>
          <w:rFonts w:hint="eastAsia" w:ascii="Times New Roman" w:hAnsi="Times New Roman" w:eastAsia="仿宋_GB2312" w:cs="仿宋_GB2312"/>
          <w:color w:val="000000" w:themeColor="text1"/>
          <w:sz w:val="32"/>
          <w:szCs w:val="32"/>
          <w14:textFill>
            <w14:solidFill>
              <w14:schemeClr w14:val="tx1"/>
            </w14:solidFill>
          </w14:textFill>
        </w:rPr>
        <w:t>十四五</w:t>
      </w:r>
      <w:r>
        <w:rPr>
          <w:rFonts w:ascii="Times New Roman" w:hAnsi="Times New Roman" w:eastAsia="仿宋_GB2312" w:cs="Times New Roman"/>
          <w:color w:val="000000" w:themeColor="text1"/>
          <w:sz w:val="32"/>
          <w:szCs w:val="32"/>
          <w14:textFill>
            <w14:solidFill>
              <w14:schemeClr w14:val="tx1"/>
            </w14:solidFill>
          </w14:textFill>
        </w:rPr>
        <w:t>”</w:t>
      </w:r>
      <w:r>
        <w:rPr>
          <w:rFonts w:hint="eastAsia" w:ascii="Times New Roman" w:hAnsi="Times New Roman" w:eastAsia="仿宋_GB2312" w:cs="仿宋_GB2312"/>
          <w:color w:val="000000" w:themeColor="text1"/>
          <w:sz w:val="32"/>
          <w:szCs w:val="32"/>
          <w14:textFill>
            <w14:solidFill>
              <w14:schemeClr w14:val="tx1"/>
            </w14:solidFill>
          </w14:textFill>
        </w:rPr>
        <w:t>是我国由全面建成小康社会向基本实现社会主义现代化迈进的关键时期，也是全力打造</w:t>
      </w:r>
      <w:r>
        <w:rPr>
          <w:rFonts w:ascii="Times New Roman" w:hAnsi="Times New Roman" w:eastAsia="仿宋_GB2312" w:cs="Times New Roman"/>
          <w:color w:val="000000" w:themeColor="text1"/>
          <w:sz w:val="32"/>
          <w:szCs w:val="32"/>
          <w14:textFill>
            <w14:solidFill>
              <w14:schemeClr w14:val="tx1"/>
            </w14:solidFill>
          </w14:textFill>
        </w:rPr>
        <w:t>“</w:t>
      </w:r>
      <w:r>
        <w:rPr>
          <w:rFonts w:hint="eastAsia" w:ascii="Times New Roman" w:hAnsi="Times New Roman" w:eastAsia="仿宋_GB2312" w:cs="仿宋_GB2312"/>
          <w:color w:val="000000" w:themeColor="text1"/>
          <w:sz w:val="32"/>
          <w:szCs w:val="32"/>
          <w14:textFill>
            <w14:solidFill>
              <w14:schemeClr w14:val="tx1"/>
            </w14:solidFill>
          </w14:textFill>
        </w:rPr>
        <w:t>健康淮北</w:t>
      </w:r>
      <w:r>
        <w:rPr>
          <w:rFonts w:ascii="Times New Roman" w:hAnsi="Times New Roman" w:eastAsia="仿宋_GB2312" w:cs="Times New Roman"/>
          <w:color w:val="000000" w:themeColor="text1"/>
          <w:sz w:val="32"/>
          <w:szCs w:val="32"/>
          <w14:textFill>
            <w14:solidFill>
              <w14:schemeClr w14:val="tx1"/>
            </w14:solidFill>
          </w14:textFill>
        </w:rPr>
        <w:t>”</w:t>
      </w:r>
      <w:r>
        <w:rPr>
          <w:rFonts w:hint="eastAsia" w:ascii="Times New Roman" w:hAnsi="Times New Roman" w:eastAsia="仿宋_GB2312" w:cs="仿宋_GB2312"/>
          <w:color w:val="000000" w:themeColor="text1"/>
          <w:sz w:val="32"/>
          <w:szCs w:val="32"/>
          <w14:textFill>
            <w14:solidFill>
              <w14:schemeClr w14:val="tx1"/>
            </w14:solidFill>
          </w14:textFill>
        </w:rPr>
        <w:t>、</w:t>
      </w:r>
      <w:r>
        <w:rPr>
          <w:rFonts w:ascii="Times New Roman" w:hAnsi="Times New Roman" w:eastAsia="仿宋_GB2312" w:cs="Times New Roman"/>
          <w:color w:val="000000" w:themeColor="text1"/>
          <w:sz w:val="32"/>
          <w:szCs w:val="32"/>
          <w14:textFill>
            <w14:solidFill>
              <w14:schemeClr w14:val="tx1"/>
            </w14:solidFill>
          </w14:textFill>
        </w:rPr>
        <w:t>“</w:t>
      </w:r>
      <w:r>
        <w:rPr>
          <w:rFonts w:hint="eastAsia" w:ascii="Times New Roman" w:hAnsi="Times New Roman" w:eastAsia="仿宋_GB2312" w:cs="仿宋_GB2312"/>
          <w:color w:val="000000" w:themeColor="text1"/>
          <w:sz w:val="32"/>
          <w:szCs w:val="32"/>
          <w14:textFill>
            <w14:solidFill>
              <w14:schemeClr w14:val="tx1"/>
            </w14:solidFill>
          </w14:textFill>
        </w:rPr>
        <w:t>健康相山</w:t>
      </w:r>
      <w:r>
        <w:rPr>
          <w:rFonts w:ascii="Times New Roman" w:hAnsi="Times New Roman" w:eastAsia="仿宋_GB2312" w:cs="Times New Roman"/>
          <w:color w:val="000000" w:themeColor="text1"/>
          <w:sz w:val="32"/>
          <w:szCs w:val="32"/>
          <w14:textFill>
            <w14:solidFill>
              <w14:schemeClr w14:val="tx1"/>
            </w14:solidFill>
          </w14:textFill>
        </w:rPr>
        <w:t>”</w:t>
      </w:r>
      <w:r>
        <w:rPr>
          <w:rFonts w:hint="eastAsia" w:ascii="Times New Roman" w:hAnsi="Times New Roman" w:eastAsia="仿宋_GB2312" w:cs="仿宋_GB2312"/>
          <w:color w:val="000000" w:themeColor="text1"/>
          <w:sz w:val="32"/>
          <w:szCs w:val="32"/>
          <w14:textFill>
            <w14:solidFill>
              <w14:schemeClr w14:val="tx1"/>
            </w14:solidFill>
          </w14:textFill>
        </w:rPr>
        <w:t>，促进人口均衡发展的关键时期。</w:t>
      </w:r>
      <w:r>
        <w:rPr>
          <w:rFonts w:ascii="Times New Roman" w:hAnsi="Times New Roman" w:eastAsia="仿宋_GB2312" w:cs="Times New Roman"/>
          <w:color w:val="000000" w:themeColor="text1"/>
          <w:sz w:val="32"/>
          <w:szCs w:val="32"/>
          <w14:textFill>
            <w14:solidFill>
              <w14:schemeClr w14:val="tx1"/>
            </w14:solidFill>
          </w14:textFill>
        </w:rPr>
        <w:t>“</w:t>
      </w:r>
      <w:r>
        <w:rPr>
          <w:rFonts w:hint="eastAsia" w:ascii="Times New Roman" w:hAnsi="Times New Roman" w:eastAsia="仿宋_GB2312" w:cs="仿宋_GB2312"/>
          <w:color w:val="000000" w:themeColor="text1"/>
          <w:sz w:val="32"/>
          <w:szCs w:val="32"/>
          <w14:textFill>
            <w14:solidFill>
              <w14:schemeClr w14:val="tx1"/>
            </w14:solidFill>
          </w14:textFill>
        </w:rPr>
        <w:t>十四五</w:t>
      </w:r>
      <w:r>
        <w:rPr>
          <w:rFonts w:ascii="Times New Roman" w:hAnsi="Times New Roman" w:eastAsia="仿宋_GB2312" w:cs="Times New Roman"/>
          <w:color w:val="000000" w:themeColor="text1"/>
          <w:sz w:val="32"/>
          <w:szCs w:val="32"/>
          <w14:textFill>
            <w14:solidFill>
              <w14:schemeClr w14:val="tx1"/>
            </w14:solidFill>
          </w14:textFill>
        </w:rPr>
        <w:t>”</w:t>
      </w:r>
      <w:r>
        <w:rPr>
          <w:rFonts w:hint="eastAsia" w:ascii="Times New Roman" w:hAnsi="Times New Roman" w:eastAsia="仿宋_GB2312" w:cs="仿宋_GB2312"/>
          <w:color w:val="000000" w:themeColor="text1"/>
          <w:sz w:val="32"/>
          <w:szCs w:val="32"/>
          <w14:textFill>
            <w14:solidFill>
              <w14:schemeClr w14:val="tx1"/>
            </w14:solidFill>
          </w14:textFill>
        </w:rPr>
        <w:t>时期我区卫生健康工作不仅要为新常态下经济社会发展提供有力的健康保障和民生支撑，也要为我区经济转型升级和中高速增长打造新引擎、注入新动力，为全体居民提供与经济社会发展水平相适应的健康服务，与我区</w:t>
      </w:r>
      <w:r>
        <w:rPr>
          <w:rFonts w:ascii="Times New Roman" w:hAnsi="Times New Roman" w:eastAsia="仿宋_GB2312" w:cs="Times New Roman"/>
          <w:color w:val="000000" w:themeColor="text1"/>
          <w:sz w:val="32"/>
          <w:szCs w:val="32"/>
          <w14:textFill>
            <w14:solidFill>
              <w14:schemeClr w14:val="tx1"/>
            </w14:solidFill>
          </w14:textFill>
        </w:rPr>
        <w:t>“</w:t>
      </w:r>
      <w:r>
        <w:rPr>
          <w:rFonts w:hint="eastAsia" w:ascii="Times New Roman" w:hAnsi="Times New Roman" w:eastAsia="仿宋_GB2312" w:cs="仿宋_GB2312"/>
          <w:color w:val="000000" w:themeColor="text1"/>
          <w:sz w:val="32"/>
          <w:szCs w:val="32"/>
          <w14:textFill>
            <w14:solidFill>
              <w14:schemeClr w14:val="tx1"/>
            </w14:solidFill>
          </w14:textFill>
        </w:rPr>
        <w:t>十四五</w:t>
      </w:r>
      <w:r>
        <w:rPr>
          <w:rFonts w:ascii="Times New Roman" w:hAnsi="Times New Roman" w:eastAsia="仿宋_GB2312" w:cs="Times New Roman"/>
          <w:color w:val="000000" w:themeColor="text1"/>
          <w:sz w:val="32"/>
          <w:szCs w:val="32"/>
          <w14:textFill>
            <w14:solidFill>
              <w14:schemeClr w14:val="tx1"/>
            </w14:solidFill>
          </w14:textFill>
        </w:rPr>
        <w:t>”</w:t>
      </w:r>
      <w:r>
        <w:rPr>
          <w:rFonts w:hint="eastAsia" w:ascii="Times New Roman" w:hAnsi="Times New Roman" w:eastAsia="仿宋_GB2312" w:cs="仿宋_GB2312"/>
          <w:color w:val="000000" w:themeColor="text1"/>
          <w:sz w:val="32"/>
          <w:szCs w:val="32"/>
          <w14:textFill>
            <w14:solidFill>
              <w14:schemeClr w14:val="tx1"/>
            </w14:solidFill>
          </w14:textFill>
        </w:rPr>
        <w:t>发展的新目标、新定位相匹配，与创新驱动发展、经济转型升级相协调，与人民群众多样化、多层次的卫生计生服务需求相适应。</w:t>
      </w:r>
    </w:p>
    <w:p>
      <w:pPr>
        <w:spacing w:line="580" w:lineRule="exact"/>
        <w:ind w:firstLine="643" w:firstLineChars="200"/>
        <w:rPr>
          <w:rFonts w:ascii="Times New Roman" w:hAnsi="Times New Roman" w:eastAsia="仿宋_GB2312" w:cs="Times New Roman"/>
          <w:color w:val="000000" w:themeColor="text1"/>
          <w:sz w:val="32"/>
          <w:szCs w:val="32"/>
          <w14:textFill>
            <w14:solidFill>
              <w14:schemeClr w14:val="tx1"/>
            </w14:solidFill>
          </w14:textFill>
        </w:rPr>
      </w:pPr>
      <w:r>
        <w:rPr>
          <w:rFonts w:hint="eastAsia" w:ascii="Times New Roman" w:hAnsi="Times New Roman" w:eastAsia="楷体_GB2312" w:cs="楷体_GB2312"/>
          <w:b/>
          <w:bCs/>
          <w:color w:val="000000" w:themeColor="text1"/>
          <w:sz w:val="32"/>
          <w:szCs w:val="32"/>
          <w14:textFill>
            <w14:solidFill>
              <w14:schemeClr w14:val="tx1"/>
            </w14:solidFill>
          </w14:textFill>
        </w:rPr>
        <w:t>一是适应供给侧改革的新要求。</w:t>
      </w:r>
      <w:r>
        <w:rPr>
          <w:rFonts w:hint="eastAsia" w:ascii="Times New Roman" w:hAnsi="Times New Roman" w:eastAsia="仿宋_GB2312" w:cs="仿宋_GB2312"/>
          <w:color w:val="000000" w:themeColor="text1"/>
          <w:sz w:val="32"/>
          <w:szCs w:val="32"/>
          <w14:textFill>
            <w14:solidFill>
              <w14:schemeClr w14:val="tx1"/>
            </w14:solidFill>
          </w14:textFill>
        </w:rPr>
        <w:t>卫生健康事业长期存在的结构性矛盾，突出体现为供给侧问题。随着社会经济的发展、居民生活方式的快速变化、医疗保障制度的逐步完善以及保障水平的不断提高，健康服务需求将进一步释放，医疗卫生资源供给不足与卫生需求不断增长之间的矛盾将日益突出。居民对卫生健康服务提出了更高的要求，对获得优质医疗资源的愿望也更加强烈。推动卫生健康领域的供给侧结构性改革迫切要求树立</w:t>
      </w:r>
      <w:r>
        <w:rPr>
          <w:rFonts w:ascii="Times New Roman" w:hAnsi="Times New Roman" w:eastAsia="仿宋_GB2312" w:cs="Times New Roman"/>
          <w:color w:val="000000" w:themeColor="text1"/>
          <w:sz w:val="32"/>
          <w:szCs w:val="32"/>
          <w14:textFill>
            <w14:solidFill>
              <w14:schemeClr w14:val="tx1"/>
            </w14:solidFill>
          </w14:textFill>
        </w:rPr>
        <w:t>“</w:t>
      </w:r>
      <w:r>
        <w:rPr>
          <w:rFonts w:hint="eastAsia" w:ascii="Times New Roman" w:hAnsi="Times New Roman" w:eastAsia="仿宋_GB2312" w:cs="仿宋_GB2312"/>
          <w:color w:val="000000" w:themeColor="text1"/>
          <w:sz w:val="32"/>
          <w:szCs w:val="32"/>
          <w14:textFill>
            <w14:solidFill>
              <w14:schemeClr w14:val="tx1"/>
            </w14:solidFill>
          </w14:textFill>
        </w:rPr>
        <w:t>大健康</w:t>
      </w:r>
      <w:r>
        <w:rPr>
          <w:rFonts w:ascii="Times New Roman" w:hAnsi="Times New Roman" w:eastAsia="仿宋_GB2312" w:cs="Times New Roman"/>
          <w:color w:val="000000" w:themeColor="text1"/>
          <w:sz w:val="32"/>
          <w:szCs w:val="32"/>
          <w14:textFill>
            <w14:solidFill>
              <w14:schemeClr w14:val="tx1"/>
            </w14:solidFill>
          </w14:textFill>
        </w:rPr>
        <w:t>”</w:t>
      </w:r>
      <w:r>
        <w:rPr>
          <w:rFonts w:hint="eastAsia" w:ascii="Times New Roman" w:hAnsi="Times New Roman" w:eastAsia="仿宋_GB2312" w:cs="仿宋_GB2312"/>
          <w:color w:val="000000" w:themeColor="text1"/>
          <w:sz w:val="32"/>
          <w:szCs w:val="32"/>
          <w14:textFill>
            <w14:solidFill>
              <w14:schemeClr w14:val="tx1"/>
            </w14:solidFill>
          </w14:textFill>
        </w:rPr>
        <w:t>的理念，更加注重政府与市场两手并用，着力在改革资源配置方式、丰富公共产品的供给、创新服务模式和提升能力水平上实现新突破、取得新进展。</w:t>
      </w:r>
    </w:p>
    <w:p>
      <w:pPr>
        <w:spacing w:line="580" w:lineRule="exact"/>
        <w:ind w:firstLine="619" w:firstLineChars="200"/>
        <w:rPr>
          <w:rFonts w:ascii="Times New Roman" w:hAnsi="Times New Roman" w:eastAsia="仿宋_GB2312" w:cs="Times New Roman"/>
          <w:color w:val="000000" w:themeColor="text1"/>
          <w:sz w:val="32"/>
          <w:szCs w:val="32"/>
          <w14:textFill>
            <w14:solidFill>
              <w14:schemeClr w14:val="tx1"/>
            </w14:solidFill>
          </w14:textFill>
        </w:rPr>
      </w:pPr>
      <w:r>
        <w:rPr>
          <w:rFonts w:hint="eastAsia" w:ascii="Times New Roman" w:hAnsi="Times New Roman" w:eastAsia="楷体_GB2312" w:cs="楷体_GB2312"/>
          <w:b/>
          <w:bCs/>
          <w:color w:val="000000" w:themeColor="text1"/>
          <w:spacing w:val="-6"/>
          <w:sz w:val="32"/>
          <w:szCs w:val="32"/>
          <w14:textFill>
            <w14:solidFill>
              <w14:schemeClr w14:val="tx1"/>
            </w14:solidFill>
          </w14:textFill>
        </w:rPr>
        <w:t>二是适应人口结构的新变化。</w:t>
      </w:r>
      <w:r>
        <w:rPr>
          <w:rFonts w:hint="eastAsia" w:ascii="Times New Roman" w:hAnsi="Times New Roman" w:eastAsia="仿宋_GB2312" w:cs="仿宋_GB2312"/>
          <w:color w:val="000000" w:themeColor="text1"/>
          <w:spacing w:val="-6"/>
          <w:sz w:val="32"/>
          <w:szCs w:val="32"/>
          <w14:textFill>
            <w14:solidFill>
              <w14:schemeClr w14:val="tx1"/>
            </w14:solidFill>
          </w14:textFill>
        </w:rPr>
        <w:t>贯彻实施积极应对人口老龄化国家战略。</w:t>
      </w:r>
      <w:r>
        <w:rPr>
          <w:rFonts w:ascii="Times New Roman" w:hAnsi="Times New Roman" w:eastAsia="仿宋_GB2312" w:cs="Times New Roman"/>
          <w:color w:val="000000" w:themeColor="text1"/>
          <w:spacing w:val="-6"/>
          <w:sz w:val="32"/>
          <w:szCs w:val="32"/>
          <w14:textFill>
            <w14:solidFill>
              <w14:schemeClr w14:val="tx1"/>
            </w14:solidFill>
          </w14:textFill>
        </w:rPr>
        <w:t>“</w:t>
      </w:r>
      <w:r>
        <w:rPr>
          <w:rFonts w:hint="eastAsia" w:ascii="Times New Roman" w:hAnsi="Times New Roman" w:eastAsia="仿宋_GB2312" w:cs="仿宋_GB2312"/>
          <w:color w:val="000000" w:themeColor="text1"/>
          <w:spacing w:val="-6"/>
          <w:sz w:val="32"/>
          <w:szCs w:val="32"/>
          <w14:textFill>
            <w14:solidFill>
              <w14:schemeClr w14:val="tx1"/>
            </w14:solidFill>
          </w14:textFill>
        </w:rPr>
        <w:t>十四五</w:t>
      </w:r>
      <w:r>
        <w:rPr>
          <w:rFonts w:ascii="Times New Roman" w:hAnsi="Times New Roman" w:eastAsia="仿宋_GB2312" w:cs="Times New Roman"/>
          <w:color w:val="000000" w:themeColor="text1"/>
          <w:spacing w:val="-6"/>
          <w:sz w:val="32"/>
          <w:szCs w:val="32"/>
          <w14:textFill>
            <w14:solidFill>
              <w14:schemeClr w14:val="tx1"/>
            </w14:solidFill>
          </w14:textFill>
        </w:rPr>
        <w:t>”</w:t>
      </w:r>
      <w:r>
        <w:rPr>
          <w:rFonts w:hint="eastAsia" w:ascii="Times New Roman" w:hAnsi="Times New Roman" w:eastAsia="仿宋_GB2312" w:cs="仿宋_GB2312"/>
          <w:color w:val="000000" w:themeColor="text1"/>
          <w:spacing w:val="-6"/>
          <w:sz w:val="32"/>
          <w:szCs w:val="32"/>
          <w14:textFill>
            <w14:solidFill>
              <w14:schemeClr w14:val="tx1"/>
            </w14:solidFill>
          </w14:textFill>
        </w:rPr>
        <w:t>期间生育政策的全面开放，将对优化我区的人口结构、缓解人口老龄化有积极作用，但与此同时再生育人群的年龄结构变化，不仅对包括医疗卫生机构在内的公共资源造成压力，更给我区妇幼健康服务资源和服务能力带来了巨大的挑战。同时我区人口老龄化处于快速发展期，老龄化程度还在不断加重，老年人口医养结合需要更多卫生资源的支撑，康复、老年护理等薄弱环节更为凸显。同时，随着居民生活方式的变化，高血压、糖尿病、脑卒中、肿瘤等慢性病日趋成为主要疾病负担。卫生计生事业发展必须主动适应人口结构、城市布局和服务需求地变化，优化卫生计生资源配置，强化人群健康管理，努力满足居民健康服务需求</w:t>
      </w:r>
      <w:r>
        <w:rPr>
          <w:rFonts w:hint="eastAsia" w:ascii="Times New Roman" w:hAnsi="Times New Roman" w:eastAsia="仿宋_GB2312" w:cs="仿宋_GB2312"/>
          <w:color w:val="000000" w:themeColor="text1"/>
          <w:sz w:val="32"/>
          <w:szCs w:val="32"/>
          <w14:textFill>
            <w14:solidFill>
              <w14:schemeClr w14:val="tx1"/>
            </w14:solidFill>
          </w14:textFill>
        </w:rPr>
        <w:t>。</w:t>
      </w:r>
    </w:p>
    <w:p>
      <w:pPr>
        <w:spacing w:line="580" w:lineRule="exact"/>
        <w:ind w:firstLine="619" w:firstLineChars="200"/>
        <w:rPr>
          <w:rFonts w:ascii="Times New Roman" w:hAnsi="Times New Roman" w:eastAsia="仿宋_GB2312" w:cs="Times New Roman"/>
          <w:color w:val="000000" w:themeColor="text1"/>
          <w:spacing w:val="-6"/>
          <w:sz w:val="32"/>
          <w:szCs w:val="32"/>
          <w14:textFill>
            <w14:solidFill>
              <w14:schemeClr w14:val="tx1"/>
            </w14:solidFill>
          </w14:textFill>
        </w:rPr>
      </w:pPr>
      <w:r>
        <w:rPr>
          <w:rFonts w:hint="eastAsia" w:ascii="Times New Roman" w:hAnsi="Times New Roman" w:eastAsia="楷体_GB2312" w:cs="楷体_GB2312"/>
          <w:b/>
          <w:bCs/>
          <w:color w:val="000000" w:themeColor="text1"/>
          <w:spacing w:val="-6"/>
          <w:sz w:val="32"/>
          <w:szCs w:val="32"/>
          <w14:textFill>
            <w14:solidFill>
              <w14:schemeClr w14:val="tx1"/>
            </w14:solidFill>
          </w14:textFill>
        </w:rPr>
        <w:t>三是适应信息化和医药科技的新发展。</w:t>
      </w:r>
      <w:r>
        <w:rPr>
          <w:rFonts w:ascii="Times New Roman" w:hAnsi="Times New Roman" w:eastAsia="仿宋_GB2312" w:cs="Times New Roman"/>
          <w:color w:val="000000" w:themeColor="text1"/>
          <w:spacing w:val="-6"/>
          <w:sz w:val="32"/>
          <w:szCs w:val="32"/>
          <w14:textFill>
            <w14:solidFill>
              <w14:schemeClr w14:val="tx1"/>
            </w14:solidFill>
          </w14:textFill>
        </w:rPr>
        <w:t>“</w:t>
      </w:r>
      <w:r>
        <w:rPr>
          <w:rFonts w:hint="eastAsia" w:ascii="Times New Roman" w:hAnsi="Times New Roman" w:eastAsia="仿宋_GB2312" w:cs="仿宋_GB2312"/>
          <w:color w:val="000000" w:themeColor="text1"/>
          <w:spacing w:val="-6"/>
          <w:sz w:val="32"/>
          <w:szCs w:val="32"/>
          <w14:textFill>
            <w14:solidFill>
              <w14:schemeClr w14:val="tx1"/>
            </w14:solidFill>
          </w14:textFill>
        </w:rPr>
        <w:t>十四五</w:t>
      </w:r>
      <w:r>
        <w:rPr>
          <w:rFonts w:ascii="Times New Roman" w:hAnsi="Times New Roman" w:eastAsia="仿宋_GB2312" w:cs="Times New Roman"/>
          <w:color w:val="000000" w:themeColor="text1"/>
          <w:spacing w:val="-6"/>
          <w:sz w:val="32"/>
          <w:szCs w:val="32"/>
          <w14:textFill>
            <w14:solidFill>
              <w14:schemeClr w14:val="tx1"/>
            </w14:solidFill>
          </w14:textFill>
        </w:rPr>
        <w:t>”</w:t>
      </w:r>
      <w:r>
        <w:rPr>
          <w:rFonts w:hint="eastAsia" w:ascii="Times New Roman" w:hAnsi="Times New Roman" w:eastAsia="仿宋_GB2312" w:cs="仿宋_GB2312"/>
          <w:color w:val="000000" w:themeColor="text1"/>
          <w:spacing w:val="-6"/>
          <w:sz w:val="32"/>
          <w:szCs w:val="32"/>
          <w14:textFill>
            <w14:solidFill>
              <w14:schemeClr w14:val="tx1"/>
            </w14:solidFill>
          </w14:textFill>
        </w:rPr>
        <w:t>时期，云计算、大数据、移动互联网、物联网等信息技术持续快速发展，将为创新卫生健康服务形式、提高服务效率、改善服务体验创造是更加有利条件，也为卫生健康工作实现科学化、精细化管理提供了技术支撑。医药科技不断突破，基因技术、精准医疗等前沿医学科技不断发展，将促进健康服务手段革新和新医学模式地产生。</w:t>
      </w:r>
    </w:p>
    <w:p>
      <w:pPr>
        <w:pStyle w:val="3"/>
        <w:spacing w:before="156" w:beforeLines="50" w:after="156" w:afterLines="50" w:line="580" w:lineRule="exact"/>
        <w:rPr>
          <w:rFonts w:eastAsia="方正小标宋简体" w:cs="方正小标宋简体"/>
          <w:color w:val="000000" w:themeColor="text1"/>
          <w:sz w:val="32"/>
          <w:szCs w:val="32"/>
          <w14:textFill>
            <w14:solidFill>
              <w14:schemeClr w14:val="tx1"/>
            </w14:solidFill>
          </w14:textFill>
        </w:rPr>
      </w:pPr>
      <w:bookmarkStart w:id="11" w:name="_Toc70026596"/>
      <w:r>
        <w:rPr>
          <w:rFonts w:hint="eastAsia" w:eastAsia="方正小标宋简体" w:cs="方正小标宋简体"/>
          <w:color w:val="000000" w:themeColor="text1"/>
          <w:sz w:val="32"/>
          <w:szCs w:val="32"/>
          <w14:textFill>
            <w14:solidFill>
              <w14:schemeClr w14:val="tx1"/>
            </w14:solidFill>
          </w14:textFill>
        </w:rPr>
        <w:t>第二章</w:t>
      </w:r>
      <w:r>
        <w:rPr>
          <w:rFonts w:eastAsia="方正小标宋简体" w:cs="方正小标宋简体"/>
          <w:color w:val="000000" w:themeColor="text1"/>
          <w:sz w:val="32"/>
          <w:szCs w:val="32"/>
          <w14:textFill>
            <w14:solidFill>
              <w14:schemeClr w14:val="tx1"/>
            </w14:solidFill>
          </w14:textFill>
        </w:rPr>
        <w:tab/>
      </w:r>
      <w:r>
        <w:rPr>
          <w:rFonts w:hint="eastAsia" w:eastAsia="方正小标宋简体" w:cs="方正小标宋简体"/>
          <w:color w:val="000000" w:themeColor="text1"/>
          <w:sz w:val="32"/>
          <w:szCs w:val="32"/>
          <w14:textFill>
            <w14:solidFill>
              <w14:schemeClr w14:val="tx1"/>
            </w14:solidFill>
          </w14:textFill>
        </w:rPr>
        <w:t>规划总则</w:t>
      </w:r>
      <w:bookmarkEnd w:id="11"/>
    </w:p>
    <w:p>
      <w:pPr>
        <w:spacing w:line="580" w:lineRule="exact"/>
        <w:ind w:firstLine="640" w:firstLineChars="200"/>
        <w:outlineLvl w:val="1"/>
        <w:rPr>
          <w:rFonts w:ascii="Times New Roman" w:hAnsi="Times New Roman" w:eastAsia="黑体" w:cs="黑体"/>
          <w:color w:val="000000" w:themeColor="text1"/>
          <w:sz w:val="32"/>
          <w:szCs w:val="32"/>
          <w14:textFill>
            <w14:solidFill>
              <w14:schemeClr w14:val="tx1"/>
            </w14:solidFill>
          </w14:textFill>
        </w:rPr>
      </w:pPr>
      <w:bookmarkStart w:id="12" w:name="_Toc70026597"/>
      <w:r>
        <w:rPr>
          <w:rFonts w:hint="eastAsia" w:ascii="Times New Roman" w:hAnsi="Times New Roman" w:eastAsia="黑体" w:cs="黑体"/>
          <w:color w:val="000000" w:themeColor="text1"/>
          <w:sz w:val="32"/>
          <w:szCs w:val="32"/>
          <w14:textFill>
            <w14:solidFill>
              <w14:schemeClr w14:val="tx1"/>
            </w14:solidFill>
          </w14:textFill>
        </w:rPr>
        <w:t>一、指导思想</w:t>
      </w:r>
      <w:bookmarkEnd w:id="12"/>
    </w:p>
    <w:p>
      <w:pPr>
        <w:spacing w:line="580" w:lineRule="exact"/>
        <w:ind w:firstLine="640" w:firstLineChars="200"/>
        <w:rPr>
          <w:rFonts w:ascii="Times New Roman" w:hAnsi="Times New Roman" w:eastAsia="仿宋_GB2312" w:cs="Times New Roman"/>
          <w:color w:val="000000" w:themeColor="text1"/>
          <w:sz w:val="32"/>
          <w:szCs w:val="32"/>
          <w14:textFill>
            <w14:solidFill>
              <w14:schemeClr w14:val="tx1"/>
            </w14:solidFill>
          </w14:textFill>
        </w:rPr>
      </w:pPr>
      <w:r>
        <w:rPr>
          <w:rFonts w:hint="eastAsia" w:ascii="Times New Roman" w:hAnsi="Times New Roman" w:eastAsia="仿宋_GB2312" w:cs="仿宋_GB2312"/>
          <w:color w:val="000000" w:themeColor="text1"/>
          <w:sz w:val="32"/>
          <w:szCs w:val="32"/>
          <w14:textFill>
            <w14:solidFill>
              <w14:schemeClr w14:val="tx1"/>
            </w14:solidFill>
          </w14:textFill>
        </w:rPr>
        <w:t>以习近平新时代中国特色社会主义思想为指导，全面贯彻党的十九大和十九届二中、三中、四中和五中全会精神，紧紧围绕统筹推进</w:t>
      </w:r>
      <w:r>
        <w:rPr>
          <w:rFonts w:ascii="Times New Roman" w:hAnsi="Times New Roman" w:eastAsia="仿宋_GB2312" w:cs="Times New Roman"/>
          <w:color w:val="000000" w:themeColor="text1"/>
          <w:sz w:val="32"/>
          <w:szCs w:val="32"/>
          <w14:textFill>
            <w14:solidFill>
              <w14:schemeClr w14:val="tx1"/>
            </w14:solidFill>
          </w14:textFill>
        </w:rPr>
        <w:t>“</w:t>
      </w:r>
      <w:r>
        <w:rPr>
          <w:rFonts w:hint="eastAsia" w:ascii="Times New Roman" w:hAnsi="Times New Roman" w:eastAsia="仿宋_GB2312" w:cs="仿宋_GB2312"/>
          <w:color w:val="000000" w:themeColor="text1"/>
          <w:sz w:val="32"/>
          <w:szCs w:val="32"/>
          <w14:textFill>
            <w14:solidFill>
              <w14:schemeClr w14:val="tx1"/>
            </w14:solidFill>
          </w14:textFill>
        </w:rPr>
        <w:t>五位一体</w:t>
      </w:r>
      <w:r>
        <w:rPr>
          <w:rFonts w:ascii="Times New Roman" w:hAnsi="Times New Roman" w:eastAsia="仿宋_GB2312" w:cs="Times New Roman"/>
          <w:color w:val="000000" w:themeColor="text1"/>
          <w:sz w:val="32"/>
          <w:szCs w:val="32"/>
          <w14:textFill>
            <w14:solidFill>
              <w14:schemeClr w14:val="tx1"/>
            </w14:solidFill>
          </w14:textFill>
        </w:rPr>
        <w:t>”</w:t>
      </w:r>
      <w:r>
        <w:rPr>
          <w:rFonts w:hint="eastAsia" w:ascii="Times New Roman" w:hAnsi="Times New Roman" w:eastAsia="仿宋_GB2312" w:cs="仿宋_GB2312"/>
          <w:color w:val="000000" w:themeColor="text1"/>
          <w:sz w:val="32"/>
          <w:szCs w:val="32"/>
          <w14:textFill>
            <w14:solidFill>
              <w14:schemeClr w14:val="tx1"/>
            </w14:solidFill>
          </w14:textFill>
        </w:rPr>
        <w:t>总体布局和协调推进</w:t>
      </w:r>
      <w:r>
        <w:rPr>
          <w:rFonts w:ascii="Times New Roman" w:hAnsi="Times New Roman" w:eastAsia="仿宋_GB2312" w:cs="Times New Roman"/>
          <w:color w:val="000000" w:themeColor="text1"/>
          <w:sz w:val="32"/>
          <w:szCs w:val="32"/>
          <w14:textFill>
            <w14:solidFill>
              <w14:schemeClr w14:val="tx1"/>
            </w14:solidFill>
          </w14:textFill>
        </w:rPr>
        <w:t>“</w:t>
      </w:r>
      <w:r>
        <w:rPr>
          <w:rFonts w:hint="eastAsia" w:ascii="Times New Roman" w:hAnsi="Times New Roman" w:eastAsia="仿宋_GB2312" w:cs="仿宋_GB2312"/>
          <w:color w:val="000000" w:themeColor="text1"/>
          <w:sz w:val="32"/>
          <w:szCs w:val="32"/>
          <w14:textFill>
            <w14:solidFill>
              <w14:schemeClr w14:val="tx1"/>
            </w14:solidFill>
          </w14:textFill>
        </w:rPr>
        <w:t>四个全面</w:t>
      </w:r>
      <w:r>
        <w:rPr>
          <w:rFonts w:ascii="Times New Roman" w:hAnsi="Times New Roman" w:eastAsia="仿宋_GB2312" w:cs="Times New Roman"/>
          <w:color w:val="000000" w:themeColor="text1"/>
          <w:sz w:val="32"/>
          <w:szCs w:val="32"/>
          <w14:textFill>
            <w14:solidFill>
              <w14:schemeClr w14:val="tx1"/>
            </w14:solidFill>
          </w14:textFill>
        </w:rPr>
        <w:t>”</w:t>
      </w:r>
      <w:r>
        <w:rPr>
          <w:rFonts w:hint="eastAsia" w:ascii="Times New Roman" w:hAnsi="Times New Roman" w:eastAsia="仿宋_GB2312" w:cs="仿宋_GB2312"/>
          <w:color w:val="000000" w:themeColor="text1"/>
          <w:sz w:val="32"/>
          <w:szCs w:val="32"/>
          <w14:textFill>
            <w14:solidFill>
              <w14:schemeClr w14:val="tx1"/>
            </w14:solidFill>
          </w14:textFill>
        </w:rPr>
        <w:t>战略布局，认真落实</w:t>
      </w:r>
      <w:r>
        <w:rPr>
          <w:rFonts w:ascii="Times New Roman" w:hAnsi="Times New Roman" w:eastAsia="仿宋_GB2312" w:cs="Times New Roman"/>
          <w:color w:val="000000" w:themeColor="text1"/>
          <w:sz w:val="32"/>
          <w:szCs w:val="32"/>
          <w14:textFill>
            <w14:solidFill>
              <w14:schemeClr w14:val="tx1"/>
            </w14:solidFill>
          </w14:textFill>
        </w:rPr>
        <w:t>“</w:t>
      </w:r>
      <w:r>
        <w:rPr>
          <w:rFonts w:hint="eastAsia" w:ascii="Times New Roman" w:hAnsi="Times New Roman" w:eastAsia="仿宋_GB2312" w:cs="仿宋_GB2312"/>
          <w:color w:val="000000" w:themeColor="text1"/>
          <w:sz w:val="32"/>
          <w:szCs w:val="32"/>
          <w14:textFill>
            <w14:solidFill>
              <w14:schemeClr w14:val="tx1"/>
            </w14:solidFill>
          </w14:textFill>
        </w:rPr>
        <w:t>健康中国</w:t>
      </w:r>
      <w:r>
        <w:rPr>
          <w:rFonts w:ascii="Times New Roman" w:hAnsi="Times New Roman" w:eastAsia="仿宋_GB2312" w:cs="Times New Roman"/>
          <w:color w:val="000000" w:themeColor="text1"/>
          <w:sz w:val="32"/>
          <w:szCs w:val="32"/>
          <w14:textFill>
            <w14:solidFill>
              <w14:schemeClr w14:val="tx1"/>
            </w14:solidFill>
          </w14:textFill>
        </w:rPr>
        <w:t>”</w:t>
      </w:r>
      <w:r>
        <w:rPr>
          <w:rFonts w:hint="eastAsia" w:ascii="Times New Roman" w:hAnsi="Times New Roman" w:eastAsia="仿宋_GB2312" w:cs="仿宋_GB2312"/>
          <w:color w:val="000000" w:themeColor="text1"/>
          <w:sz w:val="32"/>
          <w:szCs w:val="32"/>
          <w14:textFill>
            <w14:solidFill>
              <w14:schemeClr w14:val="tx1"/>
            </w14:solidFill>
          </w14:textFill>
        </w:rPr>
        <w:t>建设总体部署，积极推进健康相山建设，坚持以人民为中心的发展思想，坚持正确的卫生与健康工作方针，坚持把人民健康放在优先发展的战略地位，以改革创新为动力，以人才、科技和信息化建设为支撑，以促健康、转模式、强基层、重保障为着力点，更加注重预防为主和健康促进，更加注重工作重心下移和资源下沉，更加注重提高服务质量和水平，实现发展方式由以治病为中心向以健康为中心转变，显著提高人民健康水平，促进人口长期均衡发展，增强卫生健康工作的公平性、可及性和群众获得感，为我区全面实现</w:t>
      </w:r>
      <w:r>
        <w:rPr>
          <w:rFonts w:ascii="Times New Roman" w:hAnsi="Times New Roman" w:eastAsia="仿宋_GB2312" w:cs="Times New Roman"/>
          <w:color w:val="000000" w:themeColor="text1"/>
          <w:sz w:val="32"/>
          <w:szCs w:val="32"/>
          <w14:textFill>
            <w14:solidFill>
              <w14:schemeClr w14:val="tx1"/>
            </w14:solidFill>
          </w14:textFill>
        </w:rPr>
        <w:t>“</w:t>
      </w:r>
      <w:r>
        <w:rPr>
          <w:rFonts w:hint="eastAsia" w:ascii="Times New Roman" w:hAnsi="Times New Roman" w:eastAsia="仿宋_GB2312" w:cs="仿宋_GB2312"/>
          <w:color w:val="000000" w:themeColor="text1"/>
          <w:sz w:val="32"/>
          <w:szCs w:val="32"/>
          <w14:textFill>
            <w14:solidFill>
              <w14:schemeClr w14:val="tx1"/>
            </w14:solidFill>
          </w14:textFill>
        </w:rPr>
        <w:t>十四五</w:t>
      </w:r>
      <w:r>
        <w:rPr>
          <w:rFonts w:ascii="Times New Roman" w:hAnsi="Times New Roman" w:eastAsia="仿宋_GB2312" w:cs="Times New Roman"/>
          <w:color w:val="000000" w:themeColor="text1"/>
          <w:sz w:val="32"/>
          <w:szCs w:val="32"/>
          <w14:textFill>
            <w14:solidFill>
              <w14:schemeClr w14:val="tx1"/>
            </w14:solidFill>
          </w14:textFill>
        </w:rPr>
        <w:t>”</w:t>
      </w:r>
      <w:r>
        <w:rPr>
          <w:rFonts w:hint="eastAsia" w:ascii="Times New Roman" w:hAnsi="Times New Roman" w:eastAsia="仿宋_GB2312" w:cs="仿宋_GB2312"/>
          <w:color w:val="000000" w:themeColor="text1"/>
          <w:sz w:val="32"/>
          <w:szCs w:val="32"/>
          <w14:textFill>
            <w14:solidFill>
              <w14:schemeClr w14:val="tx1"/>
            </w14:solidFill>
          </w14:textFill>
        </w:rPr>
        <w:t>经济建设与发展目标提供坚实的健康基础。</w:t>
      </w:r>
    </w:p>
    <w:p>
      <w:pPr>
        <w:spacing w:line="580" w:lineRule="exact"/>
        <w:ind w:firstLine="640" w:firstLineChars="200"/>
        <w:outlineLvl w:val="1"/>
        <w:rPr>
          <w:rFonts w:ascii="Times New Roman" w:hAnsi="Times New Roman" w:eastAsia="黑体" w:cs="黑体"/>
          <w:color w:val="000000" w:themeColor="text1"/>
          <w:sz w:val="32"/>
          <w:szCs w:val="32"/>
          <w14:textFill>
            <w14:solidFill>
              <w14:schemeClr w14:val="tx1"/>
            </w14:solidFill>
          </w14:textFill>
        </w:rPr>
      </w:pPr>
      <w:bookmarkStart w:id="13" w:name="_Toc70026598"/>
      <w:r>
        <w:rPr>
          <w:rFonts w:hint="eastAsia" w:ascii="Times New Roman" w:hAnsi="Times New Roman" w:eastAsia="黑体" w:cs="黑体"/>
          <w:color w:val="000000" w:themeColor="text1"/>
          <w:sz w:val="32"/>
          <w:szCs w:val="32"/>
          <w14:textFill>
            <w14:solidFill>
              <w14:schemeClr w14:val="tx1"/>
            </w14:solidFill>
          </w14:textFill>
        </w:rPr>
        <w:t>二、基本原则</w:t>
      </w:r>
      <w:bookmarkEnd w:id="13"/>
    </w:p>
    <w:p>
      <w:pPr>
        <w:spacing w:line="580" w:lineRule="exact"/>
        <w:ind w:firstLine="639" w:firstLineChars="199"/>
        <w:rPr>
          <w:rFonts w:ascii="Times New Roman" w:hAnsi="Times New Roman" w:eastAsia="仿宋_GB2312" w:cs="Times New Roman"/>
          <w:color w:val="000000" w:themeColor="text1"/>
          <w:sz w:val="32"/>
          <w:szCs w:val="32"/>
          <w14:textFill>
            <w14:solidFill>
              <w14:schemeClr w14:val="tx1"/>
            </w14:solidFill>
          </w14:textFill>
        </w:rPr>
      </w:pPr>
      <w:r>
        <w:rPr>
          <w:rFonts w:ascii="Times New Roman" w:hAnsi="Times New Roman" w:eastAsia="楷体_GB2312" w:cs="Times New Roman"/>
          <w:b/>
          <w:bCs/>
          <w:color w:val="000000" w:themeColor="text1"/>
          <w:sz w:val="32"/>
          <w:szCs w:val="32"/>
          <w14:textFill>
            <w14:solidFill>
              <w14:schemeClr w14:val="tx1"/>
            </w14:solidFill>
          </w14:textFill>
        </w:rPr>
        <w:t>——</w:t>
      </w:r>
      <w:r>
        <w:rPr>
          <w:rFonts w:hint="eastAsia" w:ascii="Times New Roman" w:hAnsi="Times New Roman" w:eastAsia="楷体_GB2312" w:cs="楷体_GB2312"/>
          <w:b/>
          <w:bCs/>
          <w:color w:val="000000" w:themeColor="text1"/>
          <w:sz w:val="32"/>
          <w:szCs w:val="32"/>
          <w14:textFill>
            <w14:solidFill>
              <w14:schemeClr w14:val="tx1"/>
            </w14:solidFill>
          </w14:textFill>
        </w:rPr>
        <w:t>坚持党委领导，政府主导。</w:t>
      </w:r>
      <w:r>
        <w:rPr>
          <w:rFonts w:hint="eastAsia" w:ascii="Times New Roman" w:hAnsi="Times New Roman" w:eastAsia="仿宋_GB2312" w:cs="仿宋_GB2312"/>
          <w:color w:val="000000" w:themeColor="text1"/>
          <w:sz w:val="32"/>
          <w:szCs w:val="32"/>
          <w14:textFill>
            <w14:solidFill>
              <w14:schemeClr w14:val="tx1"/>
            </w14:solidFill>
          </w14:textFill>
        </w:rPr>
        <w:t>强化党委对卫生健康事业发展的领导责任，充分发挥政府的主导作用，加大人力、物力、资金投入和政策保障，调动社会各界积极性和主动性，营造平等参与、公平竞争的健康服务业开放发展的新环境，形成政府、社会、市场共同参与的良好氛围。</w:t>
      </w:r>
    </w:p>
    <w:p>
      <w:pPr>
        <w:spacing w:line="580" w:lineRule="exact"/>
        <w:ind w:firstLine="639" w:firstLineChars="199"/>
        <w:rPr>
          <w:rFonts w:ascii="Times New Roman" w:hAnsi="Times New Roman" w:eastAsia="仿宋_GB2312" w:cs="Times New Roman"/>
          <w:color w:val="000000" w:themeColor="text1"/>
          <w:sz w:val="32"/>
          <w:szCs w:val="32"/>
          <w14:textFill>
            <w14:solidFill>
              <w14:schemeClr w14:val="tx1"/>
            </w14:solidFill>
          </w14:textFill>
        </w:rPr>
      </w:pPr>
      <w:r>
        <w:rPr>
          <w:rFonts w:ascii="Times New Roman" w:hAnsi="Times New Roman" w:eastAsia="楷体_GB2312" w:cs="Times New Roman"/>
          <w:b/>
          <w:bCs/>
          <w:color w:val="000000" w:themeColor="text1"/>
          <w:sz w:val="32"/>
          <w:szCs w:val="32"/>
          <w14:textFill>
            <w14:solidFill>
              <w14:schemeClr w14:val="tx1"/>
            </w14:solidFill>
          </w14:textFill>
        </w:rPr>
        <w:t>——</w:t>
      </w:r>
      <w:r>
        <w:rPr>
          <w:rFonts w:hint="eastAsia" w:ascii="Times New Roman" w:hAnsi="Times New Roman" w:eastAsia="楷体_GB2312" w:cs="楷体_GB2312"/>
          <w:b/>
          <w:bCs/>
          <w:color w:val="000000" w:themeColor="text1"/>
          <w:sz w:val="32"/>
          <w:szCs w:val="32"/>
          <w14:textFill>
            <w14:solidFill>
              <w14:schemeClr w14:val="tx1"/>
            </w14:solidFill>
          </w14:textFill>
        </w:rPr>
        <w:t>坚持新发展理念，科学统筹。</w:t>
      </w:r>
      <w:r>
        <w:rPr>
          <w:rFonts w:hint="eastAsia" w:ascii="Times New Roman" w:hAnsi="Times New Roman" w:eastAsia="仿宋_GB2312" w:cs="仿宋_GB2312"/>
          <w:color w:val="000000" w:themeColor="text1"/>
          <w:sz w:val="32"/>
          <w:szCs w:val="32"/>
          <w14:textFill>
            <w14:solidFill>
              <w14:schemeClr w14:val="tx1"/>
            </w14:solidFill>
          </w14:textFill>
        </w:rPr>
        <w:t>把卫生健康事业纳入全区经济社会发展全局统筹规划，充分考虑全区经济社会发展水平和医疗卫生资源现状，统筹不同区域、类型、层级医疗卫生资源的数量和布局，分类制定标准，用精准措施保障卫生健康事业发展。</w:t>
      </w:r>
    </w:p>
    <w:p>
      <w:pPr>
        <w:spacing w:line="620" w:lineRule="exact"/>
        <w:ind w:firstLine="643"/>
        <w:rPr>
          <w:rFonts w:hint="eastAsia" w:ascii="Times New Roman" w:hAnsi="Times New Roman" w:eastAsia="仿宋_GB2312" w:cs="Times New Roman"/>
          <w:color w:val="000000" w:themeColor="text1"/>
          <w:sz w:val="32"/>
          <w:szCs w:val="32"/>
          <w:lang w:eastAsia="zh-CN"/>
          <w14:textFill>
            <w14:solidFill>
              <w14:schemeClr w14:val="tx1"/>
            </w14:solidFill>
          </w14:textFill>
        </w:rPr>
      </w:pPr>
      <w:r>
        <w:rPr>
          <w:rFonts w:ascii="Times New Roman" w:hAnsi="Times New Roman" w:eastAsia="楷体_GB2312" w:cs="Times New Roman"/>
          <w:b/>
          <w:bCs/>
          <w:color w:val="000000" w:themeColor="text1"/>
          <w:sz w:val="32"/>
          <w:szCs w:val="32"/>
          <w14:textFill>
            <w14:solidFill>
              <w14:schemeClr w14:val="tx1"/>
            </w14:solidFill>
          </w14:textFill>
        </w:rPr>
        <w:t>——</w:t>
      </w:r>
      <w:r>
        <w:rPr>
          <w:rFonts w:hint="eastAsia" w:ascii="Times New Roman" w:hAnsi="Times New Roman" w:eastAsia="楷体_GB2312" w:cs="楷体_GB2312"/>
          <w:b/>
          <w:bCs/>
          <w:color w:val="000000" w:themeColor="text1"/>
          <w:sz w:val="32"/>
          <w:szCs w:val="32"/>
          <w14:textFill>
            <w14:solidFill>
              <w14:schemeClr w14:val="tx1"/>
            </w14:solidFill>
          </w14:textFill>
        </w:rPr>
        <w:t>坚持突出重点，协同发展。</w:t>
      </w:r>
      <w:r>
        <w:rPr>
          <w:rFonts w:hint="eastAsia" w:ascii="Times New Roman" w:hAnsi="Times New Roman" w:eastAsia="仿宋_GB2312" w:cs="仿宋_GB2312"/>
          <w:color w:val="000000" w:themeColor="text1"/>
          <w:sz w:val="32"/>
          <w:szCs w:val="32"/>
          <w14:textFill>
            <w14:solidFill>
              <w14:schemeClr w14:val="tx1"/>
            </w14:solidFill>
          </w14:textFill>
        </w:rPr>
        <w:t>卫生工作要以预防为主，防治结合，以健康促进与教育为先导、预警应急体系建设为重点，全面实现医学模式转变，推进卫生医疗事业协同发展。统筹健康事业和产业“双轮驱动”，开展招商引资、招才引智，持续释放市场活力。</w:t>
      </w:r>
    </w:p>
    <w:p>
      <w:pPr>
        <w:spacing w:line="580" w:lineRule="exact"/>
        <w:ind w:firstLine="639" w:firstLineChars="199"/>
        <w:rPr>
          <w:rFonts w:ascii="Times New Roman" w:hAnsi="Times New Roman" w:eastAsia="仿宋_GB2312" w:cs="Times New Roman"/>
          <w:color w:val="000000" w:themeColor="text1"/>
          <w:sz w:val="32"/>
          <w:szCs w:val="32"/>
          <w14:textFill>
            <w14:solidFill>
              <w14:schemeClr w14:val="tx1"/>
            </w14:solidFill>
          </w14:textFill>
        </w:rPr>
      </w:pPr>
      <w:r>
        <w:rPr>
          <w:rFonts w:ascii="Times New Roman" w:hAnsi="Times New Roman" w:eastAsia="楷体_GB2312" w:cs="Times New Roman"/>
          <w:b/>
          <w:bCs/>
          <w:color w:val="000000" w:themeColor="text1"/>
          <w:sz w:val="32"/>
          <w:szCs w:val="32"/>
          <w14:textFill>
            <w14:solidFill>
              <w14:schemeClr w14:val="tx1"/>
            </w14:solidFill>
          </w14:textFill>
        </w:rPr>
        <w:t>——</w:t>
      </w:r>
      <w:r>
        <w:rPr>
          <w:rFonts w:hint="eastAsia" w:ascii="Times New Roman" w:hAnsi="Times New Roman" w:eastAsia="楷体_GB2312" w:cs="楷体_GB2312"/>
          <w:b/>
          <w:bCs/>
          <w:color w:val="000000" w:themeColor="text1"/>
          <w:sz w:val="32"/>
          <w:szCs w:val="32"/>
          <w14:textFill>
            <w14:solidFill>
              <w14:schemeClr w14:val="tx1"/>
            </w14:solidFill>
          </w14:textFill>
        </w:rPr>
        <w:t>坚持优质整合，中西并重。</w:t>
      </w:r>
      <w:r>
        <w:rPr>
          <w:rFonts w:hint="eastAsia" w:ascii="Times New Roman" w:hAnsi="Times New Roman" w:eastAsia="仿宋_GB2312" w:cs="仿宋_GB2312"/>
          <w:color w:val="000000" w:themeColor="text1"/>
          <w:sz w:val="32"/>
          <w:szCs w:val="32"/>
          <w14:textFill>
            <w14:solidFill>
              <w14:schemeClr w14:val="tx1"/>
            </w14:solidFill>
          </w14:textFill>
        </w:rPr>
        <w:t>建立优质高效的整合型医疗卫生服务体系，整合推进区域优质医疗卫生资源共享。中西医并重，充分发挥中医在</w:t>
      </w:r>
      <w:r>
        <w:rPr>
          <w:rFonts w:ascii="Times New Roman" w:hAnsi="Times New Roman" w:eastAsia="仿宋_GB2312" w:cs="Times New Roman"/>
          <w:color w:val="000000" w:themeColor="text1"/>
          <w:sz w:val="32"/>
          <w:szCs w:val="32"/>
          <w14:textFill>
            <w14:solidFill>
              <w14:schemeClr w14:val="tx1"/>
            </w14:solidFill>
          </w14:textFill>
        </w:rPr>
        <w:t>“</w:t>
      </w:r>
      <w:r>
        <w:rPr>
          <w:rFonts w:hint="eastAsia" w:ascii="Times New Roman" w:hAnsi="Times New Roman" w:eastAsia="仿宋_GB2312" w:cs="仿宋_GB2312"/>
          <w:color w:val="000000" w:themeColor="text1"/>
          <w:sz w:val="32"/>
          <w:szCs w:val="32"/>
          <w14:textFill>
            <w14:solidFill>
              <w14:schemeClr w14:val="tx1"/>
            </w14:solidFill>
          </w14:textFill>
        </w:rPr>
        <w:t>治末病</w:t>
      </w:r>
      <w:r>
        <w:rPr>
          <w:rFonts w:ascii="Times New Roman" w:hAnsi="Times New Roman" w:eastAsia="仿宋_GB2312" w:cs="Times New Roman"/>
          <w:color w:val="000000" w:themeColor="text1"/>
          <w:sz w:val="32"/>
          <w:szCs w:val="32"/>
          <w14:textFill>
            <w14:solidFill>
              <w14:schemeClr w14:val="tx1"/>
            </w14:solidFill>
          </w14:textFill>
        </w:rPr>
        <w:t>”</w:t>
      </w:r>
      <w:r>
        <w:rPr>
          <w:rFonts w:hint="eastAsia" w:ascii="Times New Roman" w:hAnsi="Times New Roman" w:eastAsia="仿宋_GB2312" w:cs="仿宋_GB2312"/>
          <w:color w:val="000000" w:themeColor="text1"/>
          <w:sz w:val="32"/>
          <w:szCs w:val="32"/>
          <w14:textFill>
            <w14:solidFill>
              <w14:schemeClr w14:val="tx1"/>
            </w14:solidFill>
          </w14:textFill>
        </w:rPr>
        <w:t>、慢性病诊疗和康复领域的作用。</w:t>
      </w:r>
    </w:p>
    <w:p>
      <w:pPr>
        <w:spacing w:line="580" w:lineRule="exact"/>
        <w:ind w:firstLine="639" w:firstLineChars="199"/>
        <w:rPr>
          <w:rFonts w:ascii="Times New Roman" w:hAnsi="Times New Roman" w:eastAsia="仿宋_GB2312" w:cs="Times New Roman"/>
          <w:color w:val="000000" w:themeColor="text1"/>
          <w:sz w:val="32"/>
          <w:szCs w:val="32"/>
          <w14:textFill>
            <w14:solidFill>
              <w14:schemeClr w14:val="tx1"/>
            </w14:solidFill>
          </w14:textFill>
        </w:rPr>
      </w:pPr>
      <w:r>
        <w:rPr>
          <w:rFonts w:ascii="Times New Roman" w:hAnsi="Times New Roman" w:eastAsia="楷体_GB2312" w:cs="Times New Roman"/>
          <w:b/>
          <w:bCs/>
          <w:color w:val="000000" w:themeColor="text1"/>
          <w:sz w:val="32"/>
          <w:szCs w:val="32"/>
          <w14:textFill>
            <w14:solidFill>
              <w14:schemeClr w14:val="tx1"/>
            </w14:solidFill>
          </w14:textFill>
        </w:rPr>
        <w:t>——</w:t>
      </w:r>
      <w:r>
        <w:rPr>
          <w:rFonts w:hint="eastAsia" w:ascii="Times New Roman" w:hAnsi="Times New Roman" w:eastAsia="楷体_GB2312" w:cs="楷体_GB2312"/>
          <w:b/>
          <w:bCs/>
          <w:color w:val="000000" w:themeColor="text1"/>
          <w:sz w:val="32"/>
          <w:szCs w:val="32"/>
          <w14:textFill>
            <w14:solidFill>
              <w14:schemeClr w14:val="tx1"/>
            </w14:solidFill>
          </w14:textFill>
        </w:rPr>
        <w:t>坚持规划衔接，目标落实。</w:t>
      </w:r>
      <w:r>
        <w:rPr>
          <w:rFonts w:hint="eastAsia" w:ascii="Times New Roman" w:hAnsi="Times New Roman" w:eastAsia="仿宋_GB2312" w:cs="仿宋_GB2312"/>
          <w:color w:val="000000" w:themeColor="text1"/>
          <w:sz w:val="32"/>
          <w:szCs w:val="32"/>
          <w14:textFill>
            <w14:solidFill>
              <w14:schemeClr w14:val="tx1"/>
            </w14:solidFill>
          </w14:textFill>
        </w:rPr>
        <w:t>卫生健康工作各项目标的设定要与经济社会发展的总体规划相适应，与卫生健康事业的法律法规相一致，与国家、省、市发展规划相衔接，提出符合我区卫生健康事业发展实际、描述未来发展前景、具有可操作和可监测的指标体系和刚性策略措施，便于执行和落实。</w:t>
      </w:r>
    </w:p>
    <w:p>
      <w:pPr>
        <w:spacing w:line="580" w:lineRule="exact"/>
        <w:ind w:firstLine="640" w:firstLineChars="200"/>
        <w:outlineLvl w:val="1"/>
        <w:rPr>
          <w:rFonts w:ascii="Times New Roman" w:hAnsi="Times New Roman" w:eastAsia="黑体" w:cs="黑体"/>
          <w:color w:val="000000" w:themeColor="text1"/>
          <w:sz w:val="32"/>
          <w:szCs w:val="32"/>
          <w14:textFill>
            <w14:solidFill>
              <w14:schemeClr w14:val="tx1"/>
            </w14:solidFill>
          </w14:textFill>
        </w:rPr>
      </w:pPr>
      <w:bookmarkStart w:id="14" w:name="_Toc70026599"/>
      <w:r>
        <w:rPr>
          <w:rFonts w:hint="eastAsia" w:ascii="Times New Roman" w:hAnsi="Times New Roman" w:eastAsia="黑体" w:cs="黑体"/>
          <w:color w:val="000000" w:themeColor="text1"/>
          <w:sz w:val="32"/>
          <w:szCs w:val="32"/>
          <w14:textFill>
            <w14:solidFill>
              <w14:schemeClr w14:val="tx1"/>
            </w14:solidFill>
          </w14:textFill>
        </w:rPr>
        <w:t>三、发展目标</w:t>
      </w:r>
      <w:bookmarkEnd w:id="14"/>
    </w:p>
    <w:p>
      <w:pPr>
        <w:spacing w:line="580" w:lineRule="exact"/>
        <w:ind w:firstLine="640" w:firstLineChars="200"/>
        <w:rPr>
          <w:rFonts w:ascii="Times New Roman" w:hAnsi="Times New Roman" w:eastAsia="仿宋_GB2312" w:cs="Times New Roman"/>
          <w:color w:val="000000" w:themeColor="text1"/>
          <w:sz w:val="32"/>
          <w:szCs w:val="32"/>
          <w14:textFill>
            <w14:solidFill>
              <w14:schemeClr w14:val="tx1"/>
            </w14:solidFill>
          </w14:textFill>
        </w:rPr>
      </w:pPr>
      <w:r>
        <w:rPr>
          <w:rFonts w:hint="eastAsia" w:ascii="Times New Roman" w:hAnsi="Times New Roman" w:eastAsia="仿宋_GB2312" w:cs="仿宋_GB2312"/>
          <w:color w:val="000000" w:themeColor="text1"/>
          <w:sz w:val="32"/>
          <w:szCs w:val="32"/>
          <w14:textFill>
            <w14:solidFill>
              <w14:schemeClr w14:val="tx1"/>
            </w14:solidFill>
          </w14:textFill>
        </w:rPr>
        <w:t>综合考虑未来五年发展趋势和基础条件，</w:t>
      </w:r>
      <w:r>
        <w:rPr>
          <w:rFonts w:ascii="Times New Roman" w:hAnsi="Times New Roman" w:eastAsia="仿宋_GB2312" w:cs="Times New Roman"/>
          <w:color w:val="000000" w:themeColor="text1"/>
          <w:sz w:val="32"/>
          <w:szCs w:val="32"/>
          <w14:textFill>
            <w14:solidFill>
              <w14:schemeClr w14:val="tx1"/>
            </w14:solidFill>
          </w14:textFill>
        </w:rPr>
        <w:t>“</w:t>
      </w:r>
      <w:r>
        <w:rPr>
          <w:rFonts w:hint="eastAsia" w:ascii="Times New Roman" w:hAnsi="Times New Roman" w:eastAsia="仿宋_GB2312" w:cs="仿宋_GB2312"/>
          <w:color w:val="000000" w:themeColor="text1"/>
          <w:sz w:val="32"/>
          <w:szCs w:val="32"/>
          <w14:textFill>
            <w14:solidFill>
              <w14:schemeClr w14:val="tx1"/>
            </w14:solidFill>
          </w14:textFill>
        </w:rPr>
        <w:t>十四五</w:t>
      </w:r>
      <w:r>
        <w:rPr>
          <w:rFonts w:ascii="Times New Roman" w:hAnsi="Times New Roman" w:eastAsia="仿宋_GB2312" w:cs="Times New Roman"/>
          <w:color w:val="000000" w:themeColor="text1"/>
          <w:sz w:val="32"/>
          <w:szCs w:val="32"/>
          <w14:textFill>
            <w14:solidFill>
              <w14:schemeClr w14:val="tx1"/>
            </w14:solidFill>
          </w14:textFill>
        </w:rPr>
        <w:t>”</w:t>
      </w:r>
      <w:r>
        <w:rPr>
          <w:rFonts w:hint="eastAsia" w:ascii="Times New Roman" w:hAnsi="Times New Roman" w:eastAsia="仿宋_GB2312" w:cs="仿宋_GB2312"/>
          <w:color w:val="000000" w:themeColor="text1"/>
          <w:sz w:val="32"/>
          <w:szCs w:val="32"/>
          <w14:textFill>
            <w14:solidFill>
              <w14:schemeClr w14:val="tx1"/>
            </w14:solidFill>
          </w14:textFill>
        </w:rPr>
        <w:t>时期，我区卫生与健康发展的主要目标是：</w:t>
      </w:r>
    </w:p>
    <w:p>
      <w:pPr>
        <w:spacing w:line="580" w:lineRule="exact"/>
        <w:ind w:firstLine="643" w:firstLineChars="200"/>
        <w:rPr>
          <w:rFonts w:ascii="Times New Roman" w:hAnsi="Times New Roman" w:eastAsia="仿宋_GB2312" w:cs="Times New Roman"/>
          <w:color w:val="000000" w:themeColor="text1"/>
          <w:sz w:val="32"/>
          <w:szCs w:val="32"/>
          <w14:textFill>
            <w14:solidFill>
              <w14:schemeClr w14:val="tx1"/>
            </w14:solidFill>
          </w14:textFill>
        </w:rPr>
      </w:pPr>
      <w:r>
        <w:rPr>
          <w:rFonts w:ascii="Times New Roman" w:hAnsi="Times New Roman" w:eastAsia="楷体_GB2312" w:cs="Times New Roman"/>
          <w:b/>
          <w:bCs/>
          <w:color w:val="000000" w:themeColor="text1"/>
          <w:sz w:val="32"/>
          <w:szCs w:val="32"/>
          <w14:textFill>
            <w14:solidFill>
              <w14:schemeClr w14:val="tx1"/>
            </w14:solidFill>
          </w14:textFill>
        </w:rPr>
        <w:t>——</w:t>
      </w:r>
      <w:r>
        <w:rPr>
          <w:rFonts w:hint="eastAsia" w:ascii="Times New Roman" w:hAnsi="Times New Roman" w:eastAsia="楷体_GB2312" w:cs="楷体_GB2312"/>
          <w:b/>
          <w:bCs/>
          <w:color w:val="000000" w:themeColor="text1"/>
          <w:sz w:val="32"/>
          <w:szCs w:val="32"/>
          <w14:textFill>
            <w14:solidFill>
              <w14:schemeClr w14:val="tx1"/>
            </w14:solidFill>
          </w14:textFill>
        </w:rPr>
        <w:t>人民健康水平持续提高。</w:t>
      </w:r>
      <w:r>
        <w:rPr>
          <w:rFonts w:hint="eastAsia" w:ascii="Times New Roman" w:hAnsi="Times New Roman" w:eastAsia="仿宋_GB2312" w:cs="仿宋_GB2312"/>
          <w:color w:val="000000" w:themeColor="text1"/>
          <w:sz w:val="32"/>
          <w:szCs w:val="32"/>
          <w14:textFill>
            <w14:solidFill>
              <w14:schemeClr w14:val="tx1"/>
            </w14:solidFill>
          </w14:textFill>
        </w:rPr>
        <w:t>国民健康素养显著提升，身体素质明显增强。到</w:t>
      </w:r>
      <w:r>
        <w:rPr>
          <w:rFonts w:ascii="Times New Roman" w:hAnsi="Times New Roman" w:eastAsia="仿宋_GB2312" w:cs="Times New Roman"/>
          <w:color w:val="000000" w:themeColor="text1"/>
          <w:sz w:val="32"/>
          <w:szCs w:val="32"/>
          <w14:textFill>
            <w14:solidFill>
              <w14:schemeClr w14:val="tx1"/>
            </w14:solidFill>
          </w14:textFill>
        </w:rPr>
        <w:t>2025</w:t>
      </w:r>
      <w:r>
        <w:rPr>
          <w:rFonts w:hint="eastAsia" w:ascii="Times New Roman" w:hAnsi="Times New Roman" w:eastAsia="仿宋_GB2312" w:cs="仿宋_GB2312"/>
          <w:color w:val="000000" w:themeColor="text1"/>
          <w:sz w:val="32"/>
          <w:szCs w:val="32"/>
          <w14:textFill>
            <w14:solidFill>
              <w14:schemeClr w14:val="tx1"/>
            </w14:solidFill>
          </w14:textFill>
        </w:rPr>
        <w:t>年人均预期寿命达到</w:t>
      </w:r>
      <w:r>
        <w:rPr>
          <w:rFonts w:ascii="Times New Roman" w:hAnsi="Times New Roman" w:eastAsia="仿宋_GB2312" w:cs="Times New Roman"/>
          <w:color w:val="000000" w:themeColor="text1"/>
          <w:sz w:val="32"/>
          <w:szCs w:val="32"/>
          <w14:textFill>
            <w14:solidFill>
              <w14:schemeClr w14:val="tx1"/>
            </w14:solidFill>
          </w14:textFill>
        </w:rPr>
        <w:t>78</w:t>
      </w:r>
      <w:r>
        <w:rPr>
          <w:rFonts w:hint="eastAsia" w:ascii="Times New Roman" w:hAnsi="Times New Roman" w:eastAsia="仿宋_GB2312" w:cs="仿宋_GB2312"/>
          <w:color w:val="000000" w:themeColor="text1"/>
          <w:sz w:val="32"/>
          <w:szCs w:val="32"/>
          <w14:textFill>
            <w14:solidFill>
              <w14:schemeClr w14:val="tx1"/>
            </w14:solidFill>
          </w14:textFill>
        </w:rPr>
        <w:t>岁，居民主要健康指标达到或超过全市平均水平。</w:t>
      </w:r>
    </w:p>
    <w:p>
      <w:pPr>
        <w:spacing w:line="580" w:lineRule="exact"/>
        <w:ind w:firstLine="643" w:firstLineChars="200"/>
        <w:rPr>
          <w:rFonts w:ascii="Times New Roman" w:hAnsi="Times New Roman" w:eastAsia="仿宋_GB2312" w:cs="Times New Roman"/>
          <w:color w:val="000000" w:themeColor="text1"/>
          <w:sz w:val="32"/>
          <w:szCs w:val="32"/>
          <w14:textFill>
            <w14:solidFill>
              <w14:schemeClr w14:val="tx1"/>
            </w14:solidFill>
          </w14:textFill>
        </w:rPr>
      </w:pPr>
      <w:r>
        <w:rPr>
          <w:rFonts w:ascii="Times New Roman" w:hAnsi="Times New Roman" w:eastAsia="楷体_GB2312" w:cs="Times New Roman"/>
          <w:b/>
          <w:bCs/>
          <w:color w:val="000000" w:themeColor="text1"/>
          <w:sz w:val="32"/>
          <w:szCs w:val="32"/>
          <w14:textFill>
            <w14:solidFill>
              <w14:schemeClr w14:val="tx1"/>
            </w14:solidFill>
          </w14:textFill>
        </w:rPr>
        <w:t>——</w:t>
      </w:r>
      <w:r>
        <w:rPr>
          <w:rFonts w:hint="eastAsia" w:ascii="Times New Roman" w:hAnsi="Times New Roman" w:eastAsia="楷体_GB2312" w:cs="楷体_GB2312"/>
          <w:b/>
          <w:bCs/>
          <w:color w:val="000000" w:themeColor="text1"/>
          <w:sz w:val="32"/>
          <w:szCs w:val="32"/>
          <w14:textFill>
            <w14:solidFill>
              <w14:schemeClr w14:val="tx1"/>
            </w14:solidFill>
          </w14:textFill>
        </w:rPr>
        <w:t>健康服务能力大幅提高。</w:t>
      </w:r>
      <w:r>
        <w:rPr>
          <w:rFonts w:hint="eastAsia" w:ascii="Times New Roman" w:hAnsi="Times New Roman" w:eastAsia="仿宋_GB2312" w:cs="仿宋_GB2312"/>
          <w:color w:val="000000" w:themeColor="text1"/>
          <w:sz w:val="32"/>
          <w:szCs w:val="32"/>
          <w14:textFill>
            <w14:solidFill>
              <w14:schemeClr w14:val="tx1"/>
            </w14:solidFill>
          </w14:textFill>
        </w:rPr>
        <w:t>全面提升各级各类医疗机构技术水平，诊治疑难杂症水平明显提高，大幅降低转诊转院频率，建设若干诊疗项目和特色专科。</w:t>
      </w:r>
    </w:p>
    <w:p>
      <w:pPr>
        <w:spacing w:line="580" w:lineRule="exact"/>
        <w:ind w:firstLine="643" w:firstLineChars="200"/>
        <w:rPr>
          <w:rFonts w:ascii="Times New Roman" w:hAnsi="Times New Roman" w:eastAsia="仿宋_GB2312" w:cs="Times New Roman"/>
          <w:color w:val="000000" w:themeColor="text1"/>
          <w:sz w:val="32"/>
          <w:szCs w:val="32"/>
          <w14:textFill>
            <w14:solidFill>
              <w14:schemeClr w14:val="tx1"/>
            </w14:solidFill>
          </w14:textFill>
        </w:rPr>
      </w:pPr>
      <w:r>
        <w:rPr>
          <w:rFonts w:ascii="Times New Roman" w:hAnsi="Times New Roman" w:eastAsia="楷体_GB2312" w:cs="Times New Roman"/>
          <w:b/>
          <w:bCs/>
          <w:color w:val="000000" w:themeColor="text1"/>
          <w:sz w:val="32"/>
          <w:szCs w:val="32"/>
          <w14:textFill>
            <w14:solidFill>
              <w14:schemeClr w14:val="tx1"/>
            </w14:solidFill>
          </w14:textFill>
        </w:rPr>
        <w:t>——</w:t>
      </w:r>
      <w:r>
        <w:rPr>
          <w:rFonts w:hint="eastAsia" w:ascii="Times New Roman" w:hAnsi="Times New Roman" w:eastAsia="楷体_GB2312" w:cs="楷体_GB2312"/>
          <w:b/>
          <w:bCs/>
          <w:color w:val="000000" w:themeColor="text1"/>
          <w:sz w:val="32"/>
          <w:szCs w:val="32"/>
          <w14:textFill>
            <w14:solidFill>
              <w14:schemeClr w14:val="tx1"/>
            </w14:solidFill>
          </w14:textFill>
        </w:rPr>
        <w:t>健康服务体系更加完善。</w:t>
      </w:r>
      <w:r>
        <w:rPr>
          <w:rFonts w:hint="eastAsia" w:ascii="Times New Roman" w:hAnsi="Times New Roman" w:eastAsia="仿宋_GB2312" w:cs="仿宋_GB2312"/>
          <w:color w:val="000000" w:themeColor="text1"/>
          <w:sz w:val="32"/>
          <w:szCs w:val="32"/>
          <w14:textFill>
            <w14:solidFill>
              <w14:schemeClr w14:val="tx1"/>
            </w14:solidFill>
          </w14:textFill>
        </w:rPr>
        <w:t>整合型的医疗卫生服务体系建立健全，公共卫生资源配置合理，发展空间布局得到优化，服务可及性、公平性进一步提高，人民群众多层次、多样化的健康需求得到较好满足。</w:t>
      </w:r>
    </w:p>
    <w:p>
      <w:pPr>
        <w:spacing w:line="580" w:lineRule="exact"/>
        <w:ind w:firstLine="643" w:firstLineChars="200"/>
        <w:rPr>
          <w:rFonts w:ascii="Times New Roman" w:hAnsi="Times New Roman" w:eastAsia="仿宋_GB2312" w:cs="Times New Roman"/>
          <w:color w:val="000000" w:themeColor="text1"/>
          <w:sz w:val="32"/>
          <w:szCs w:val="32"/>
          <w14:textFill>
            <w14:solidFill>
              <w14:schemeClr w14:val="tx1"/>
            </w14:solidFill>
          </w14:textFill>
        </w:rPr>
      </w:pPr>
      <w:r>
        <w:rPr>
          <w:rFonts w:ascii="Times New Roman" w:hAnsi="Times New Roman" w:eastAsia="楷体_GB2312" w:cs="Times New Roman"/>
          <w:b/>
          <w:bCs/>
          <w:color w:val="000000" w:themeColor="text1"/>
          <w:sz w:val="32"/>
          <w:szCs w:val="32"/>
          <w14:textFill>
            <w14:solidFill>
              <w14:schemeClr w14:val="tx1"/>
            </w14:solidFill>
          </w14:textFill>
        </w:rPr>
        <w:t>——</w:t>
      </w:r>
      <w:r>
        <w:rPr>
          <w:rFonts w:hint="eastAsia" w:ascii="Times New Roman" w:hAnsi="Times New Roman" w:eastAsia="楷体_GB2312" w:cs="楷体_GB2312"/>
          <w:b/>
          <w:bCs/>
          <w:color w:val="000000" w:themeColor="text1"/>
          <w:sz w:val="32"/>
          <w:szCs w:val="32"/>
          <w14:textFill>
            <w14:solidFill>
              <w14:schemeClr w14:val="tx1"/>
            </w14:solidFill>
          </w14:textFill>
        </w:rPr>
        <w:t>健康服务模式有效转变。</w:t>
      </w:r>
      <w:r>
        <w:rPr>
          <w:rFonts w:hint="eastAsia" w:ascii="Times New Roman" w:hAnsi="Times New Roman" w:eastAsia="仿宋_GB2312" w:cs="仿宋_GB2312"/>
          <w:color w:val="000000" w:themeColor="text1"/>
          <w:sz w:val="32"/>
          <w:szCs w:val="32"/>
          <w14:textFill>
            <w14:solidFill>
              <w14:schemeClr w14:val="tx1"/>
            </w14:solidFill>
          </w14:textFill>
        </w:rPr>
        <w:t>机构间的分工协作更加紧密，家庭医生签约服务逐步推开，符合实际的分级诊疗制度基本建立，形成以人的健康为中心的一体化、全过程健康管理服务模式。</w:t>
      </w:r>
    </w:p>
    <w:p>
      <w:pPr>
        <w:spacing w:line="580" w:lineRule="exact"/>
        <w:ind w:firstLine="643" w:firstLineChars="200"/>
        <w:rPr>
          <w:rFonts w:ascii="Times New Roman" w:hAnsi="Times New Roman" w:eastAsia="仿宋_GB2312" w:cs="Times New Roman"/>
          <w:color w:val="000000" w:themeColor="text1"/>
          <w:sz w:val="32"/>
          <w:szCs w:val="32"/>
          <w14:textFill>
            <w14:solidFill>
              <w14:schemeClr w14:val="tx1"/>
            </w14:solidFill>
          </w14:textFill>
        </w:rPr>
      </w:pPr>
      <w:r>
        <w:rPr>
          <w:rFonts w:ascii="Times New Roman" w:hAnsi="Times New Roman" w:eastAsia="楷体_GB2312" w:cs="Times New Roman"/>
          <w:b/>
          <w:bCs/>
          <w:color w:val="000000" w:themeColor="text1"/>
          <w:sz w:val="32"/>
          <w:szCs w:val="32"/>
          <w14:textFill>
            <w14:solidFill>
              <w14:schemeClr w14:val="tx1"/>
            </w14:solidFill>
          </w14:textFill>
        </w:rPr>
        <w:t>——</w:t>
      </w:r>
      <w:r>
        <w:rPr>
          <w:rFonts w:hint="eastAsia" w:ascii="Times New Roman" w:hAnsi="Times New Roman" w:eastAsia="楷体_GB2312" w:cs="楷体_GB2312"/>
          <w:b/>
          <w:bCs/>
          <w:color w:val="000000" w:themeColor="text1"/>
          <w:sz w:val="32"/>
          <w:szCs w:val="32"/>
          <w14:textFill>
            <w14:solidFill>
              <w14:schemeClr w14:val="tx1"/>
            </w14:solidFill>
          </w14:textFill>
        </w:rPr>
        <w:t>健康促进成效显著。</w:t>
      </w:r>
      <w:r>
        <w:rPr>
          <w:rFonts w:hint="eastAsia" w:ascii="Times New Roman" w:hAnsi="Times New Roman" w:eastAsia="仿宋_GB2312" w:cs="仿宋_GB2312"/>
          <w:color w:val="000000" w:themeColor="text1"/>
          <w:sz w:val="32"/>
          <w:szCs w:val="32"/>
          <w14:textFill>
            <w14:solidFill>
              <w14:schemeClr w14:val="tx1"/>
            </w14:solidFill>
          </w14:textFill>
        </w:rPr>
        <w:t>全民健康素养大幅提高，健康生活方式全面普及，有利于健康的生产生活环境初步形成，健康领域治理体系和治理能力实现现代化。</w:t>
      </w:r>
    </w:p>
    <w:p>
      <w:pPr>
        <w:spacing w:line="620" w:lineRule="exact"/>
        <w:ind w:firstLine="643" w:firstLineChars="200"/>
        <w:rPr>
          <w:rFonts w:hint="eastAsia" w:ascii="Times New Roman" w:hAnsi="Times New Roman" w:eastAsia="仿宋_GB2312" w:cs="仿宋_GB2312"/>
          <w:b/>
          <w:bCs/>
          <w:color w:val="000000" w:themeColor="text1"/>
          <w:sz w:val="32"/>
          <w:szCs w:val="32"/>
          <w14:textFill>
            <w14:solidFill>
              <w14:schemeClr w14:val="tx1"/>
            </w14:solidFill>
          </w14:textFill>
        </w:rPr>
      </w:pPr>
      <w:r>
        <w:rPr>
          <w:rFonts w:ascii="Times New Roman" w:hAnsi="Times New Roman" w:eastAsia="楷体_GB2312" w:cs="Times New Roman"/>
          <w:b/>
          <w:bCs/>
          <w:color w:val="000000" w:themeColor="text1"/>
          <w:sz w:val="32"/>
          <w:szCs w:val="32"/>
          <w14:textFill>
            <w14:solidFill>
              <w14:schemeClr w14:val="tx1"/>
            </w14:solidFill>
          </w14:textFill>
        </w:rPr>
        <w:t>——</w:t>
      </w:r>
      <w:r>
        <w:rPr>
          <w:rFonts w:hint="eastAsia" w:ascii="Times New Roman" w:hAnsi="Times New Roman" w:eastAsia="楷体_GB2312" w:cs="Times New Roman"/>
          <w:b/>
          <w:bCs/>
          <w:color w:val="000000" w:themeColor="text1"/>
          <w:sz w:val="32"/>
          <w:szCs w:val="32"/>
          <w14:textFill>
            <w14:solidFill>
              <w14:schemeClr w14:val="tx1"/>
            </w14:solidFill>
          </w14:textFill>
        </w:rPr>
        <w:t>生命健康产业</w:t>
      </w:r>
      <w:r>
        <w:rPr>
          <w:rFonts w:hint="eastAsia" w:ascii="Times New Roman" w:hAnsi="Times New Roman" w:eastAsia="楷体_GB2312" w:cs="Times New Roman"/>
          <w:b/>
          <w:bCs/>
          <w:color w:val="000000" w:themeColor="text1"/>
          <w:sz w:val="32"/>
          <w:szCs w:val="32"/>
          <w:lang w:val="en-US" w:eastAsia="zh-CN"/>
          <w14:textFill>
            <w14:solidFill>
              <w14:schemeClr w14:val="tx1"/>
            </w14:solidFill>
          </w14:textFill>
        </w:rPr>
        <w:t>稳步发展</w:t>
      </w:r>
      <w:r>
        <w:rPr>
          <w:rFonts w:hint="eastAsia" w:ascii="Times New Roman" w:hAnsi="Times New Roman" w:eastAsia="楷体_GB2312" w:cs="Times New Roman"/>
          <w:b/>
          <w:bCs/>
          <w:color w:val="000000" w:themeColor="text1"/>
          <w:sz w:val="32"/>
          <w:szCs w:val="32"/>
          <w14:textFill>
            <w14:solidFill>
              <w14:schemeClr w14:val="tx1"/>
            </w14:solidFill>
          </w14:textFill>
        </w:rPr>
        <w:t>。</w:t>
      </w:r>
      <w:r>
        <w:rPr>
          <w:rFonts w:hint="eastAsia" w:ascii="Times New Roman" w:hAnsi="Times New Roman" w:eastAsia="仿宋_GB2312" w:cs="仿宋_GB2312"/>
          <w:color w:val="000000" w:themeColor="text1"/>
          <w:sz w:val="32"/>
          <w:szCs w:val="32"/>
          <w14:textFill>
            <w14:solidFill>
              <w14:schemeClr w14:val="tx1"/>
            </w14:solidFill>
          </w14:textFill>
        </w:rPr>
        <w:t>生命健康产业政策支持体系不断健全，行业规范与标准体系持续完善，布局合理、结构优化的健康服务业体系加快形成，“医、药、器、健、养、游”六位一体的生命健康产业创新发展新格局基本形成。</w:t>
      </w:r>
    </w:p>
    <w:p>
      <w:pPr>
        <w:pStyle w:val="4"/>
        <w:ind w:firstLine="0" w:firstLineChars="0"/>
        <w:rPr>
          <w:rFonts w:cs="Times New Roman"/>
          <w:color w:val="000000" w:themeColor="text1"/>
          <w14:textFill>
            <w14:solidFill>
              <w14:schemeClr w14:val="tx1"/>
            </w14:solidFill>
          </w14:textFill>
        </w:rPr>
      </w:pPr>
      <w:bookmarkStart w:id="15" w:name="_Toc9305"/>
      <w:r>
        <w:rPr>
          <w:rFonts w:cs="Times New Roman"/>
          <w:color w:val="000000" w:themeColor="text1"/>
          <w:szCs w:val="22"/>
          <w14:textFill>
            <w14:solidFill>
              <w14:schemeClr w14:val="tx1"/>
            </w14:solidFill>
          </w14:textFill>
        </w:rPr>
        <w:t>“十四五”时期卫生健康事业发展主要指标</w:t>
      </w:r>
    </w:p>
    <w:tbl>
      <w:tblPr>
        <w:tblStyle w:val="15"/>
        <w:tblW w:w="5752"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48"/>
        <w:gridCol w:w="755"/>
        <w:gridCol w:w="4050"/>
        <w:gridCol w:w="1376"/>
        <w:gridCol w:w="1959"/>
        <w:gridCol w:w="133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9" w:hRule="atLeast"/>
          <w:jc w:val="center"/>
        </w:trPr>
        <w:tc>
          <w:tcPr>
            <w:tcW w:w="454" w:type="pct"/>
            <w:vAlign w:val="center"/>
          </w:tcPr>
          <w:p>
            <w:pPr>
              <w:pStyle w:val="14"/>
              <w:jc w:val="center"/>
              <w:rPr>
                <w:rFonts w:eastAsia="黑体"/>
                <w:b/>
                <w:bCs/>
                <w:color w:val="000000" w:themeColor="text1"/>
                <w:sz w:val="24"/>
                <w14:textFill>
                  <w14:solidFill>
                    <w14:schemeClr w14:val="tx1"/>
                  </w14:solidFill>
                </w14:textFill>
              </w:rPr>
            </w:pPr>
            <w:r>
              <w:rPr>
                <w:rFonts w:eastAsia="黑体"/>
                <w:b/>
                <w:bCs/>
                <w:color w:val="000000" w:themeColor="text1"/>
                <w:sz w:val="24"/>
                <w14:textFill>
                  <w14:solidFill>
                    <w14:schemeClr w14:val="tx1"/>
                  </w14:solidFill>
                </w14:textFill>
              </w:rPr>
              <w:t>领域</w:t>
            </w:r>
          </w:p>
        </w:tc>
        <w:tc>
          <w:tcPr>
            <w:tcW w:w="362" w:type="pct"/>
            <w:vAlign w:val="center"/>
          </w:tcPr>
          <w:p>
            <w:pPr>
              <w:pStyle w:val="14"/>
              <w:jc w:val="center"/>
              <w:rPr>
                <w:rFonts w:eastAsia="黑体"/>
                <w:b/>
                <w:bCs/>
                <w:color w:val="000000" w:themeColor="text1"/>
                <w:sz w:val="24"/>
                <w14:textFill>
                  <w14:solidFill>
                    <w14:schemeClr w14:val="tx1"/>
                  </w14:solidFill>
                </w14:textFill>
              </w:rPr>
            </w:pPr>
            <w:r>
              <w:rPr>
                <w:rFonts w:eastAsia="黑体"/>
                <w:b/>
                <w:bCs/>
                <w:color w:val="000000" w:themeColor="text1"/>
                <w:sz w:val="24"/>
                <w14:textFill>
                  <w14:solidFill>
                    <w14:schemeClr w14:val="tx1"/>
                  </w14:solidFill>
                </w14:textFill>
              </w:rPr>
              <w:t>序号</w:t>
            </w:r>
          </w:p>
        </w:tc>
        <w:tc>
          <w:tcPr>
            <w:tcW w:w="1942" w:type="pct"/>
            <w:vAlign w:val="center"/>
          </w:tcPr>
          <w:p>
            <w:pPr>
              <w:pStyle w:val="14"/>
              <w:jc w:val="center"/>
              <w:rPr>
                <w:rFonts w:eastAsia="黑体"/>
                <w:b/>
                <w:bCs/>
                <w:color w:val="000000" w:themeColor="text1"/>
                <w:sz w:val="24"/>
                <w14:textFill>
                  <w14:solidFill>
                    <w14:schemeClr w14:val="tx1"/>
                  </w14:solidFill>
                </w14:textFill>
              </w:rPr>
            </w:pPr>
            <w:r>
              <w:rPr>
                <w:rFonts w:eastAsia="黑体"/>
                <w:b/>
                <w:bCs/>
                <w:color w:val="000000" w:themeColor="text1"/>
                <w:sz w:val="24"/>
                <w14:textFill>
                  <w14:solidFill>
                    <w14:schemeClr w14:val="tx1"/>
                  </w14:solidFill>
                </w14:textFill>
              </w:rPr>
              <w:t>主要指标</w:t>
            </w:r>
          </w:p>
        </w:tc>
        <w:tc>
          <w:tcPr>
            <w:tcW w:w="660" w:type="pct"/>
            <w:vAlign w:val="center"/>
          </w:tcPr>
          <w:p>
            <w:pPr>
              <w:pStyle w:val="14"/>
              <w:jc w:val="center"/>
              <w:rPr>
                <w:rFonts w:eastAsia="黑体"/>
                <w:b/>
                <w:bCs/>
                <w:color w:val="000000" w:themeColor="text1"/>
                <w:sz w:val="24"/>
                <w14:textFill>
                  <w14:solidFill>
                    <w14:schemeClr w14:val="tx1"/>
                  </w14:solidFill>
                </w14:textFill>
              </w:rPr>
            </w:pPr>
            <w:r>
              <w:rPr>
                <w:rFonts w:eastAsia="黑体"/>
                <w:b/>
                <w:bCs/>
                <w:color w:val="000000" w:themeColor="text1"/>
                <w:sz w:val="24"/>
                <w14:textFill>
                  <w14:solidFill>
                    <w14:schemeClr w14:val="tx1"/>
                  </w14:solidFill>
                </w14:textFill>
              </w:rPr>
              <w:t>2020年</w:t>
            </w:r>
          </w:p>
        </w:tc>
        <w:tc>
          <w:tcPr>
            <w:tcW w:w="939" w:type="pct"/>
            <w:vAlign w:val="center"/>
          </w:tcPr>
          <w:p>
            <w:pPr>
              <w:pStyle w:val="14"/>
              <w:jc w:val="center"/>
              <w:rPr>
                <w:rFonts w:eastAsia="黑体"/>
                <w:b/>
                <w:bCs/>
                <w:color w:val="000000" w:themeColor="text1"/>
                <w:sz w:val="24"/>
                <w14:textFill>
                  <w14:solidFill>
                    <w14:schemeClr w14:val="tx1"/>
                  </w14:solidFill>
                </w14:textFill>
              </w:rPr>
            </w:pPr>
            <w:r>
              <w:rPr>
                <w:rFonts w:eastAsia="黑体"/>
                <w:b/>
                <w:bCs/>
                <w:color w:val="000000" w:themeColor="text1"/>
                <w:sz w:val="24"/>
                <w14:textFill>
                  <w14:solidFill>
                    <w14:schemeClr w14:val="tx1"/>
                  </w14:solidFill>
                </w14:textFill>
              </w:rPr>
              <w:t>2025年</w:t>
            </w:r>
          </w:p>
        </w:tc>
        <w:tc>
          <w:tcPr>
            <w:tcW w:w="640" w:type="pct"/>
            <w:vAlign w:val="center"/>
          </w:tcPr>
          <w:p>
            <w:pPr>
              <w:pStyle w:val="14"/>
              <w:jc w:val="center"/>
              <w:rPr>
                <w:rFonts w:eastAsia="黑体"/>
                <w:b/>
                <w:bCs/>
                <w:color w:val="000000" w:themeColor="text1"/>
                <w:sz w:val="24"/>
                <w14:textFill>
                  <w14:solidFill>
                    <w14:schemeClr w14:val="tx1"/>
                  </w14:solidFill>
                </w14:textFill>
              </w:rPr>
            </w:pPr>
            <w:r>
              <w:rPr>
                <w:rFonts w:eastAsia="黑体"/>
                <w:b/>
                <w:bCs/>
                <w:color w:val="000000" w:themeColor="text1"/>
                <w:sz w:val="24"/>
                <w14:textFill>
                  <w14:solidFill>
                    <w14:schemeClr w14:val="tx1"/>
                  </w14:solidFill>
                </w14:textFill>
              </w:rPr>
              <w:t>指标性质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54" w:type="pct"/>
            <w:vMerge w:val="restart"/>
            <w:vAlign w:val="center"/>
          </w:tcPr>
          <w:p>
            <w:pPr>
              <w:pStyle w:val="14"/>
              <w:jc w:val="center"/>
              <w:rPr>
                <w:rFonts w:eastAsia="楷体_GB2312"/>
                <w:b/>
                <w:bCs/>
                <w:color w:val="000000" w:themeColor="text1"/>
                <w:sz w:val="24"/>
                <w:szCs w:val="22"/>
                <w14:textFill>
                  <w14:solidFill>
                    <w14:schemeClr w14:val="tx1"/>
                  </w14:solidFill>
                </w14:textFill>
              </w:rPr>
            </w:pPr>
            <w:r>
              <w:rPr>
                <w:rFonts w:eastAsia="楷体_GB2312"/>
                <w:b/>
                <w:bCs/>
                <w:color w:val="000000" w:themeColor="text1"/>
                <w:sz w:val="24"/>
                <w:szCs w:val="22"/>
                <w14:textFill>
                  <w14:solidFill>
                    <w14:schemeClr w14:val="tx1"/>
                  </w14:solidFill>
                </w14:textFill>
              </w:rPr>
              <w:t>健康</w:t>
            </w:r>
          </w:p>
          <w:p>
            <w:pPr>
              <w:pStyle w:val="14"/>
              <w:jc w:val="center"/>
              <w:rPr>
                <w:rFonts w:eastAsia="楷体_GB2312"/>
                <w:b/>
                <w:bCs/>
                <w:color w:val="000000" w:themeColor="text1"/>
                <w:sz w:val="24"/>
                <w:szCs w:val="22"/>
                <w14:textFill>
                  <w14:solidFill>
                    <w14:schemeClr w14:val="tx1"/>
                  </w14:solidFill>
                </w14:textFill>
              </w:rPr>
            </w:pPr>
            <w:r>
              <w:rPr>
                <w:rFonts w:eastAsia="楷体_GB2312"/>
                <w:b/>
                <w:bCs/>
                <w:color w:val="000000" w:themeColor="text1"/>
                <w:sz w:val="24"/>
                <w:szCs w:val="22"/>
                <w14:textFill>
                  <w14:solidFill>
                    <w14:schemeClr w14:val="tx1"/>
                  </w14:solidFill>
                </w14:textFill>
              </w:rPr>
              <w:t>水平</w:t>
            </w:r>
          </w:p>
        </w:tc>
        <w:tc>
          <w:tcPr>
            <w:tcW w:w="362" w:type="pct"/>
            <w:vAlign w:val="center"/>
          </w:tcPr>
          <w:p>
            <w:pPr>
              <w:pStyle w:val="14"/>
              <w:spacing w:line="400" w:lineRule="exact"/>
              <w:jc w:val="center"/>
              <w:rPr>
                <w:color w:val="000000" w:themeColor="text1"/>
                <w:sz w:val="24"/>
                <w:szCs w:val="22"/>
                <w14:textFill>
                  <w14:solidFill>
                    <w14:schemeClr w14:val="tx1"/>
                  </w14:solidFill>
                </w14:textFill>
              </w:rPr>
            </w:pPr>
            <w:r>
              <w:rPr>
                <w:color w:val="000000" w:themeColor="text1"/>
                <w:sz w:val="24"/>
                <w:szCs w:val="22"/>
                <w14:textFill>
                  <w14:solidFill>
                    <w14:schemeClr w14:val="tx1"/>
                  </w14:solidFill>
                </w14:textFill>
              </w:rPr>
              <w:t>1</w:t>
            </w:r>
          </w:p>
        </w:tc>
        <w:tc>
          <w:tcPr>
            <w:tcW w:w="1942" w:type="pct"/>
            <w:vAlign w:val="center"/>
          </w:tcPr>
          <w:p>
            <w:pPr>
              <w:pStyle w:val="14"/>
              <w:spacing w:line="400" w:lineRule="exact"/>
              <w:jc w:val="center"/>
              <w:rPr>
                <w:color w:val="000000" w:themeColor="text1"/>
                <w:sz w:val="24"/>
                <w:szCs w:val="22"/>
                <w14:textFill>
                  <w14:solidFill>
                    <w14:schemeClr w14:val="tx1"/>
                  </w14:solidFill>
                </w14:textFill>
              </w:rPr>
            </w:pPr>
            <w:r>
              <w:rPr>
                <w:color w:val="000000" w:themeColor="text1"/>
                <w:sz w:val="24"/>
                <w:szCs w:val="22"/>
                <w14:textFill>
                  <w14:solidFill>
                    <w14:schemeClr w14:val="tx1"/>
                  </w14:solidFill>
                </w14:textFill>
              </w:rPr>
              <w:t>人均预期寿命（岁）</w:t>
            </w:r>
          </w:p>
        </w:tc>
        <w:tc>
          <w:tcPr>
            <w:tcW w:w="660" w:type="pct"/>
            <w:vAlign w:val="center"/>
          </w:tcPr>
          <w:p>
            <w:pPr>
              <w:pStyle w:val="14"/>
              <w:spacing w:line="400" w:lineRule="exact"/>
              <w:jc w:val="center"/>
              <w:rPr>
                <w:color w:val="000000" w:themeColor="text1"/>
                <w:sz w:val="24"/>
                <w:szCs w:val="22"/>
                <w14:textFill>
                  <w14:solidFill>
                    <w14:schemeClr w14:val="tx1"/>
                  </w14:solidFill>
                </w14:textFill>
              </w:rPr>
            </w:pPr>
            <w:r>
              <w:rPr>
                <w:rFonts w:hint="eastAsia"/>
                <w:color w:val="000000" w:themeColor="text1"/>
                <w:sz w:val="24"/>
                <w:szCs w:val="22"/>
                <w14:textFill>
                  <w14:solidFill>
                    <w14:schemeClr w14:val="tx1"/>
                  </w14:solidFill>
                </w14:textFill>
              </w:rPr>
              <w:t>77</w:t>
            </w:r>
          </w:p>
        </w:tc>
        <w:tc>
          <w:tcPr>
            <w:tcW w:w="939" w:type="pct"/>
            <w:vAlign w:val="center"/>
          </w:tcPr>
          <w:p>
            <w:pPr>
              <w:spacing w:line="400" w:lineRule="exact"/>
              <w:ind w:firstLine="0" w:firstLineChars="0"/>
              <w:jc w:val="center"/>
              <w:rPr>
                <w:rFonts w:cs="Times New Roman"/>
                <w:color w:val="000000" w:themeColor="text1"/>
                <w:sz w:val="24"/>
                <w14:textFill>
                  <w14:solidFill>
                    <w14:schemeClr w14:val="tx1"/>
                  </w14:solidFill>
                </w14:textFill>
              </w:rPr>
            </w:pPr>
            <w:r>
              <w:rPr>
                <w:rFonts w:cs="Times New Roman"/>
                <w:color w:val="000000" w:themeColor="text1"/>
                <w:sz w:val="24"/>
                <w14:textFill>
                  <w14:solidFill>
                    <w14:schemeClr w14:val="tx1"/>
                  </w14:solidFill>
                </w14:textFill>
              </w:rPr>
              <w:t>78.8</w:t>
            </w:r>
          </w:p>
        </w:tc>
        <w:tc>
          <w:tcPr>
            <w:tcW w:w="640" w:type="pct"/>
            <w:vAlign w:val="center"/>
          </w:tcPr>
          <w:p>
            <w:pPr>
              <w:pStyle w:val="14"/>
              <w:spacing w:line="400" w:lineRule="exact"/>
              <w:jc w:val="center"/>
              <w:rPr>
                <w:color w:val="000000" w:themeColor="text1"/>
                <w:sz w:val="24"/>
                <w:szCs w:val="22"/>
                <w14:textFill>
                  <w14:solidFill>
                    <w14:schemeClr w14:val="tx1"/>
                  </w14:solidFill>
                </w14:textFill>
              </w:rPr>
            </w:pPr>
            <w:r>
              <w:rPr>
                <w:color w:val="000000" w:themeColor="text1"/>
                <w:sz w:val="24"/>
                <w:szCs w:val="22"/>
                <w14:textFill>
                  <w14:solidFill>
                    <w14:schemeClr w14:val="tx1"/>
                  </w14:solidFill>
                </w14:textFill>
              </w:rPr>
              <w:t>预期性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1" w:hRule="atLeast"/>
          <w:jc w:val="center"/>
        </w:trPr>
        <w:tc>
          <w:tcPr>
            <w:tcW w:w="454" w:type="pct"/>
            <w:vMerge w:val="continue"/>
            <w:vAlign w:val="center"/>
          </w:tcPr>
          <w:p>
            <w:pPr>
              <w:pStyle w:val="14"/>
              <w:jc w:val="center"/>
              <w:rPr>
                <w:rFonts w:eastAsia="楷体_GB2312"/>
                <w:b/>
                <w:bCs/>
                <w:color w:val="000000" w:themeColor="text1"/>
                <w:sz w:val="24"/>
                <w:szCs w:val="22"/>
                <w14:textFill>
                  <w14:solidFill>
                    <w14:schemeClr w14:val="tx1"/>
                  </w14:solidFill>
                </w14:textFill>
              </w:rPr>
            </w:pPr>
          </w:p>
        </w:tc>
        <w:tc>
          <w:tcPr>
            <w:tcW w:w="362" w:type="pct"/>
            <w:vAlign w:val="center"/>
          </w:tcPr>
          <w:p>
            <w:pPr>
              <w:pStyle w:val="14"/>
              <w:spacing w:line="400" w:lineRule="exact"/>
              <w:jc w:val="center"/>
              <w:rPr>
                <w:color w:val="000000" w:themeColor="text1"/>
                <w:sz w:val="24"/>
                <w:szCs w:val="22"/>
                <w14:textFill>
                  <w14:solidFill>
                    <w14:schemeClr w14:val="tx1"/>
                  </w14:solidFill>
                </w14:textFill>
              </w:rPr>
            </w:pPr>
            <w:r>
              <w:rPr>
                <w:color w:val="000000" w:themeColor="text1"/>
                <w:sz w:val="24"/>
                <w:szCs w:val="22"/>
                <w14:textFill>
                  <w14:solidFill>
                    <w14:schemeClr w14:val="tx1"/>
                  </w14:solidFill>
                </w14:textFill>
              </w:rPr>
              <w:t>2</w:t>
            </w:r>
          </w:p>
        </w:tc>
        <w:tc>
          <w:tcPr>
            <w:tcW w:w="1942" w:type="pct"/>
            <w:vAlign w:val="center"/>
          </w:tcPr>
          <w:p>
            <w:pPr>
              <w:pStyle w:val="14"/>
              <w:spacing w:line="400" w:lineRule="exact"/>
              <w:jc w:val="center"/>
              <w:rPr>
                <w:color w:val="000000" w:themeColor="text1"/>
                <w:sz w:val="24"/>
                <w:szCs w:val="22"/>
                <w14:textFill>
                  <w14:solidFill>
                    <w14:schemeClr w14:val="tx1"/>
                  </w14:solidFill>
                </w14:textFill>
              </w:rPr>
            </w:pPr>
            <w:r>
              <w:rPr>
                <w:color w:val="000000" w:themeColor="text1"/>
                <w:sz w:val="24"/>
                <w:szCs w:val="22"/>
                <w14:textFill>
                  <w14:solidFill>
                    <w14:schemeClr w14:val="tx1"/>
                  </w14:solidFill>
                </w14:textFill>
              </w:rPr>
              <w:t>健康预期寿命（岁）</w:t>
            </w:r>
          </w:p>
        </w:tc>
        <w:tc>
          <w:tcPr>
            <w:tcW w:w="660" w:type="pct"/>
            <w:vAlign w:val="center"/>
          </w:tcPr>
          <w:p>
            <w:pPr>
              <w:pStyle w:val="14"/>
              <w:spacing w:line="400" w:lineRule="exact"/>
              <w:jc w:val="center"/>
              <w:rPr>
                <w:color w:val="000000" w:themeColor="text1"/>
                <w:sz w:val="24"/>
                <w:szCs w:val="22"/>
                <w14:textFill>
                  <w14:solidFill>
                    <w14:schemeClr w14:val="tx1"/>
                  </w14:solidFill>
                </w14:textFill>
              </w:rPr>
            </w:pPr>
            <w:r>
              <w:rPr>
                <w:rFonts w:hint="eastAsia"/>
                <w:color w:val="000000" w:themeColor="text1"/>
                <w:sz w:val="24"/>
                <w:szCs w:val="22"/>
                <w14:textFill>
                  <w14:solidFill>
                    <w14:schemeClr w14:val="tx1"/>
                  </w14:solidFill>
                </w14:textFill>
              </w:rPr>
              <w:t>-</w:t>
            </w:r>
          </w:p>
        </w:tc>
        <w:tc>
          <w:tcPr>
            <w:tcW w:w="939" w:type="pct"/>
            <w:vAlign w:val="center"/>
          </w:tcPr>
          <w:p>
            <w:pPr>
              <w:spacing w:line="400" w:lineRule="exact"/>
              <w:ind w:firstLine="0" w:firstLineChars="0"/>
              <w:jc w:val="center"/>
              <w:rPr>
                <w:rFonts w:cs="Times New Roman"/>
                <w:color w:val="000000" w:themeColor="text1"/>
                <w:sz w:val="24"/>
                <w14:textFill>
                  <w14:solidFill>
                    <w14:schemeClr w14:val="tx1"/>
                  </w14:solidFill>
                </w14:textFill>
              </w:rPr>
            </w:pPr>
            <w:r>
              <w:rPr>
                <w:rFonts w:cs="Times New Roman"/>
                <w:color w:val="000000" w:themeColor="text1"/>
                <w:sz w:val="24"/>
                <w14:textFill>
                  <w14:solidFill>
                    <w14:schemeClr w14:val="tx1"/>
                  </w14:solidFill>
                </w14:textFill>
              </w:rPr>
              <w:t>同比例提高</w:t>
            </w:r>
          </w:p>
        </w:tc>
        <w:tc>
          <w:tcPr>
            <w:tcW w:w="640" w:type="pct"/>
            <w:vAlign w:val="center"/>
          </w:tcPr>
          <w:p>
            <w:pPr>
              <w:pStyle w:val="14"/>
              <w:spacing w:line="400" w:lineRule="exact"/>
              <w:jc w:val="center"/>
              <w:rPr>
                <w:color w:val="000000" w:themeColor="text1"/>
                <w:sz w:val="24"/>
                <w:szCs w:val="22"/>
                <w14:textFill>
                  <w14:solidFill>
                    <w14:schemeClr w14:val="tx1"/>
                  </w14:solidFill>
                </w14:textFill>
              </w:rPr>
            </w:pPr>
            <w:r>
              <w:rPr>
                <w:color w:val="000000" w:themeColor="text1"/>
                <w:sz w:val="24"/>
                <w:szCs w:val="22"/>
                <w14:textFill>
                  <w14:solidFill>
                    <w14:schemeClr w14:val="tx1"/>
                  </w14:solidFill>
                </w14:textFill>
              </w:rPr>
              <w:t>预期性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1" w:hRule="atLeast"/>
          <w:jc w:val="center"/>
        </w:trPr>
        <w:tc>
          <w:tcPr>
            <w:tcW w:w="454" w:type="pct"/>
            <w:vMerge w:val="continue"/>
            <w:vAlign w:val="center"/>
          </w:tcPr>
          <w:p>
            <w:pPr>
              <w:pStyle w:val="14"/>
              <w:jc w:val="center"/>
              <w:rPr>
                <w:rFonts w:eastAsia="楷体_GB2312"/>
                <w:b/>
                <w:bCs/>
                <w:color w:val="000000" w:themeColor="text1"/>
                <w:sz w:val="24"/>
                <w:szCs w:val="22"/>
                <w14:textFill>
                  <w14:solidFill>
                    <w14:schemeClr w14:val="tx1"/>
                  </w14:solidFill>
                </w14:textFill>
              </w:rPr>
            </w:pPr>
          </w:p>
        </w:tc>
        <w:tc>
          <w:tcPr>
            <w:tcW w:w="362" w:type="pct"/>
            <w:vAlign w:val="center"/>
          </w:tcPr>
          <w:p>
            <w:pPr>
              <w:pStyle w:val="14"/>
              <w:spacing w:line="400" w:lineRule="exact"/>
              <w:jc w:val="center"/>
              <w:rPr>
                <w:color w:val="000000" w:themeColor="text1"/>
                <w:sz w:val="24"/>
                <w:szCs w:val="22"/>
                <w14:textFill>
                  <w14:solidFill>
                    <w14:schemeClr w14:val="tx1"/>
                  </w14:solidFill>
                </w14:textFill>
              </w:rPr>
            </w:pPr>
            <w:r>
              <w:rPr>
                <w:color w:val="000000" w:themeColor="text1"/>
                <w:sz w:val="24"/>
                <w:szCs w:val="22"/>
                <w14:textFill>
                  <w14:solidFill>
                    <w14:schemeClr w14:val="tx1"/>
                  </w14:solidFill>
                </w14:textFill>
              </w:rPr>
              <w:t>3</w:t>
            </w:r>
          </w:p>
        </w:tc>
        <w:tc>
          <w:tcPr>
            <w:tcW w:w="1942" w:type="pct"/>
            <w:vAlign w:val="center"/>
          </w:tcPr>
          <w:p>
            <w:pPr>
              <w:pStyle w:val="14"/>
              <w:spacing w:line="400" w:lineRule="exact"/>
              <w:jc w:val="center"/>
              <w:rPr>
                <w:color w:val="000000" w:themeColor="text1"/>
                <w:sz w:val="24"/>
                <w:szCs w:val="22"/>
                <w14:textFill>
                  <w14:solidFill>
                    <w14:schemeClr w14:val="tx1"/>
                  </w14:solidFill>
                </w14:textFill>
              </w:rPr>
            </w:pPr>
            <w:r>
              <w:rPr>
                <w:color w:val="000000" w:themeColor="text1"/>
                <w:sz w:val="24"/>
                <w:szCs w:val="22"/>
                <w14:textFill>
                  <w14:solidFill>
                    <w14:schemeClr w14:val="tx1"/>
                  </w14:solidFill>
                </w14:textFill>
              </w:rPr>
              <w:t>孕产妇死亡率（/10万）</w:t>
            </w:r>
          </w:p>
        </w:tc>
        <w:tc>
          <w:tcPr>
            <w:tcW w:w="660" w:type="pct"/>
            <w:vAlign w:val="center"/>
          </w:tcPr>
          <w:p>
            <w:pPr>
              <w:pStyle w:val="14"/>
              <w:spacing w:line="400" w:lineRule="exact"/>
              <w:jc w:val="center"/>
              <w:rPr>
                <w:rFonts w:hint="default" w:eastAsia="仿宋_GB2312"/>
                <w:color w:val="000000" w:themeColor="text1"/>
                <w:sz w:val="24"/>
                <w:szCs w:val="22"/>
                <w:lang w:val="en-US" w:eastAsia="zh-CN"/>
                <w14:textFill>
                  <w14:solidFill>
                    <w14:schemeClr w14:val="tx1"/>
                  </w14:solidFill>
                </w14:textFill>
              </w:rPr>
            </w:pPr>
            <w:r>
              <w:rPr>
                <w:rFonts w:hint="eastAsia"/>
                <w:color w:val="000000" w:themeColor="text1"/>
                <w:sz w:val="24"/>
                <w:szCs w:val="22"/>
                <w:lang w:val="en-US" w:eastAsia="zh-CN"/>
                <w14:textFill>
                  <w14:solidFill>
                    <w14:schemeClr w14:val="tx1"/>
                  </w14:solidFill>
                </w14:textFill>
              </w:rPr>
              <w:t>0</w:t>
            </w:r>
          </w:p>
        </w:tc>
        <w:tc>
          <w:tcPr>
            <w:tcW w:w="939" w:type="pct"/>
            <w:vAlign w:val="center"/>
          </w:tcPr>
          <w:p>
            <w:pPr>
              <w:spacing w:line="400" w:lineRule="exact"/>
              <w:ind w:firstLine="0" w:firstLineChars="0"/>
              <w:jc w:val="center"/>
              <w:rPr>
                <w:rFonts w:hint="default" w:eastAsia="仿宋_GB2312" w:cs="Times New Roman"/>
                <w:color w:val="000000" w:themeColor="text1"/>
                <w:sz w:val="24"/>
                <w:lang w:val="en-US" w:eastAsia="zh-CN"/>
                <w14:textFill>
                  <w14:solidFill>
                    <w14:schemeClr w14:val="tx1"/>
                  </w14:solidFill>
                </w14:textFill>
              </w:rPr>
            </w:pPr>
            <w:r>
              <w:rPr>
                <w:rFonts w:hint="eastAsia" w:cs="Times New Roman"/>
                <w:color w:val="000000" w:themeColor="text1"/>
                <w:sz w:val="24"/>
                <w:lang w:val="en-US" w:eastAsia="zh-CN"/>
                <w14:textFill>
                  <w14:solidFill>
                    <w14:schemeClr w14:val="tx1"/>
                  </w14:solidFill>
                </w14:textFill>
              </w:rPr>
              <w:t>&lt;13</w:t>
            </w:r>
          </w:p>
        </w:tc>
        <w:tc>
          <w:tcPr>
            <w:tcW w:w="640" w:type="pct"/>
            <w:vAlign w:val="center"/>
          </w:tcPr>
          <w:p>
            <w:pPr>
              <w:pStyle w:val="14"/>
              <w:spacing w:line="400" w:lineRule="exact"/>
              <w:jc w:val="center"/>
              <w:rPr>
                <w:color w:val="000000" w:themeColor="text1"/>
                <w:sz w:val="24"/>
                <w:szCs w:val="22"/>
                <w14:textFill>
                  <w14:solidFill>
                    <w14:schemeClr w14:val="tx1"/>
                  </w14:solidFill>
                </w14:textFill>
              </w:rPr>
            </w:pPr>
            <w:r>
              <w:rPr>
                <w:color w:val="000000" w:themeColor="text1"/>
                <w:sz w:val="24"/>
                <w:szCs w:val="22"/>
                <w14:textFill>
                  <w14:solidFill>
                    <w14:schemeClr w14:val="tx1"/>
                  </w14:solidFill>
                </w14:textFill>
              </w:rPr>
              <w:t>预期性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54" w:type="pct"/>
            <w:vMerge w:val="continue"/>
            <w:shd w:val="clear" w:color="auto" w:fill="auto"/>
            <w:vAlign w:val="center"/>
          </w:tcPr>
          <w:p>
            <w:pPr>
              <w:pStyle w:val="14"/>
              <w:jc w:val="center"/>
              <w:rPr>
                <w:rFonts w:eastAsia="楷体_GB2312"/>
                <w:b/>
                <w:bCs/>
                <w:color w:val="000000" w:themeColor="text1"/>
                <w:sz w:val="24"/>
                <w:szCs w:val="22"/>
                <w14:textFill>
                  <w14:solidFill>
                    <w14:schemeClr w14:val="tx1"/>
                  </w14:solidFill>
                </w14:textFill>
              </w:rPr>
            </w:pPr>
          </w:p>
        </w:tc>
        <w:tc>
          <w:tcPr>
            <w:tcW w:w="362" w:type="pct"/>
            <w:shd w:val="clear" w:color="auto" w:fill="auto"/>
            <w:vAlign w:val="center"/>
          </w:tcPr>
          <w:p>
            <w:pPr>
              <w:pStyle w:val="14"/>
              <w:spacing w:line="400" w:lineRule="exact"/>
              <w:jc w:val="center"/>
              <w:rPr>
                <w:color w:val="000000" w:themeColor="text1"/>
                <w:sz w:val="24"/>
                <w:szCs w:val="22"/>
                <w14:textFill>
                  <w14:solidFill>
                    <w14:schemeClr w14:val="tx1"/>
                  </w14:solidFill>
                </w14:textFill>
              </w:rPr>
            </w:pPr>
            <w:r>
              <w:rPr>
                <w:color w:val="000000" w:themeColor="text1"/>
                <w:sz w:val="24"/>
                <w:szCs w:val="22"/>
                <w14:textFill>
                  <w14:solidFill>
                    <w14:schemeClr w14:val="tx1"/>
                  </w14:solidFill>
                </w14:textFill>
              </w:rPr>
              <w:t>4</w:t>
            </w:r>
          </w:p>
        </w:tc>
        <w:tc>
          <w:tcPr>
            <w:tcW w:w="1942" w:type="pct"/>
            <w:shd w:val="clear" w:color="auto" w:fill="auto"/>
            <w:vAlign w:val="center"/>
          </w:tcPr>
          <w:p>
            <w:pPr>
              <w:pStyle w:val="14"/>
              <w:spacing w:line="400" w:lineRule="exact"/>
              <w:jc w:val="center"/>
              <w:rPr>
                <w:color w:val="000000" w:themeColor="text1"/>
                <w:sz w:val="24"/>
                <w:szCs w:val="22"/>
                <w14:textFill>
                  <w14:solidFill>
                    <w14:schemeClr w14:val="tx1"/>
                  </w14:solidFill>
                </w14:textFill>
              </w:rPr>
            </w:pPr>
            <w:r>
              <w:rPr>
                <w:color w:val="000000" w:themeColor="text1"/>
                <w:sz w:val="24"/>
                <w:szCs w:val="22"/>
                <w14:textFill>
                  <w14:solidFill>
                    <w14:schemeClr w14:val="tx1"/>
                  </w14:solidFill>
                </w14:textFill>
              </w:rPr>
              <w:t>婴儿死亡率（‰）</w:t>
            </w:r>
          </w:p>
        </w:tc>
        <w:tc>
          <w:tcPr>
            <w:tcW w:w="660" w:type="pct"/>
            <w:shd w:val="clear" w:color="auto" w:fill="auto"/>
            <w:vAlign w:val="center"/>
          </w:tcPr>
          <w:p>
            <w:pPr>
              <w:pStyle w:val="14"/>
              <w:spacing w:line="400" w:lineRule="exact"/>
              <w:jc w:val="center"/>
              <w:rPr>
                <w:rFonts w:hint="default" w:eastAsia="仿宋_GB2312"/>
                <w:color w:val="000000" w:themeColor="text1"/>
                <w:sz w:val="24"/>
                <w:szCs w:val="22"/>
                <w:lang w:val="en-US" w:eastAsia="zh-CN"/>
                <w14:textFill>
                  <w14:solidFill>
                    <w14:schemeClr w14:val="tx1"/>
                  </w14:solidFill>
                </w14:textFill>
              </w:rPr>
            </w:pPr>
            <w:r>
              <w:rPr>
                <w:rFonts w:hint="eastAsia"/>
                <w:color w:val="000000" w:themeColor="text1"/>
                <w:sz w:val="24"/>
                <w:szCs w:val="22"/>
                <w:lang w:val="en-US" w:eastAsia="zh-CN"/>
                <w14:textFill>
                  <w14:solidFill>
                    <w14:schemeClr w14:val="tx1"/>
                  </w14:solidFill>
                </w14:textFill>
              </w:rPr>
              <w:t>0.28</w:t>
            </w:r>
          </w:p>
        </w:tc>
        <w:tc>
          <w:tcPr>
            <w:tcW w:w="939" w:type="pct"/>
            <w:shd w:val="clear" w:color="auto" w:fill="auto"/>
            <w:vAlign w:val="center"/>
          </w:tcPr>
          <w:p>
            <w:pPr>
              <w:spacing w:line="400" w:lineRule="exact"/>
              <w:ind w:firstLine="0" w:firstLineChars="0"/>
              <w:jc w:val="center"/>
              <w:rPr>
                <w:rFonts w:cs="Times New Roman"/>
                <w:color w:val="000000" w:themeColor="text1"/>
                <w:sz w:val="24"/>
                <w14:textFill>
                  <w14:solidFill>
                    <w14:schemeClr w14:val="tx1"/>
                  </w14:solidFill>
                </w14:textFill>
              </w:rPr>
            </w:pPr>
            <w:r>
              <w:rPr>
                <w:rFonts w:hint="eastAsia" w:cs="Times New Roman"/>
                <w:color w:val="000000" w:themeColor="text1"/>
                <w:sz w:val="24"/>
                <w:lang w:val="en-US" w:eastAsia="zh-CN"/>
                <w14:textFill>
                  <w14:solidFill>
                    <w14:schemeClr w14:val="tx1"/>
                  </w14:solidFill>
                </w14:textFill>
              </w:rPr>
              <w:t>&lt;</w:t>
            </w:r>
            <w:r>
              <w:rPr>
                <w:rFonts w:hint="eastAsia" w:cs="Times New Roman"/>
                <w:color w:val="000000" w:themeColor="text1"/>
                <w:sz w:val="24"/>
                <w14:textFill>
                  <w14:solidFill>
                    <w14:schemeClr w14:val="tx1"/>
                  </w14:solidFill>
                </w14:textFill>
              </w:rPr>
              <w:t>5</w:t>
            </w:r>
          </w:p>
        </w:tc>
        <w:tc>
          <w:tcPr>
            <w:tcW w:w="640" w:type="pct"/>
            <w:shd w:val="clear" w:color="auto" w:fill="auto"/>
            <w:vAlign w:val="center"/>
          </w:tcPr>
          <w:p>
            <w:pPr>
              <w:pStyle w:val="14"/>
              <w:spacing w:line="400" w:lineRule="exact"/>
              <w:jc w:val="center"/>
              <w:rPr>
                <w:color w:val="000000" w:themeColor="text1"/>
                <w:sz w:val="24"/>
                <w:szCs w:val="22"/>
                <w14:textFill>
                  <w14:solidFill>
                    <w14:schemeClr w14:val="tx1"/>
                  </w14:solidFill>
                </w14:textFill>
              </w:rPr>
            </w:pPr>
            <w:r>
              <w:rPr>
                <w:color w:val="000000" w:themeColor="text1"/>
                <w:sz w:val="24"/>
                <w:szCs w:val="22"/>
                <w14:textFill>
                  <w14:solidFill>
                    <w14:schemeClr w14:val="tx1"/>
                  </w14:solidFill>
                </w14:textFill>
              </w:rPr>
              <w:t>预期性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54" w:type="pct"/>
            <w:vMerge w:val="continue"/>
            <w:shd w:val="clear" w:color="auto" w:fill="auto"/>
            <w:vAlign w:val="center"/>
          </w:tcPr>
          <w:p>
            <w:pPr>
              <w:pStyle w:val="14"/>
              <w:jc w:val="center"/>
              <w:rPr>
                <w:rFonts w:eastAsia="楷体_GB2312"/>
                <w:b/>
                <w:bCs/>
                <w:color w:val="000000" w:themeColor="text1"/>
                <w:sz w:val="24"/>
                <w:szCs w:val="22"/>
                <w14:textFill>
                  <w14:solidFill>
                    <w14:schemeClr w14:val="tx1"/>
                  </w14:solidFill>
                </w14:textFill>
              </w:rPr>
            </w:pPr>
          </w:p>
        </w:tc>
        <w:tc>
          <w:tcPr>
            <w:tcW w:w="362" w:type="pct"/>
            <w:shd w:val="clear" w:color="auto" w:fill="auto"/>
            <w:vAlign w:val="center"/>
          </w:tcPr>
          <w:p>
            <w:pPr>
              <w:pStyle w:val="14"/>
              <w:spacing w:line="400" w:lineRule="exact"/>
              <w:jc w:val="center"/>
              <w:rPr>
                <w:color w:val="000000" w:themeColor="text1"/>
                <w:sz w:val="24"/>
                <w:szCs w:val="22"/>
                <w14:textFill>
                  <w14:solidFill>
                    <w14:schemeClr w14:val="tx1"/>
                  </w14:solidFill>
                </w14:textFill>
              </w:rPr>
            </w:pPr>
            <w:r>
              <w:rPr>
                <w:color w:val="000000" w:themeColor="text1"/>
                <w:sz w:val="24"/>
                <w:szCs w:val="22"/>
                <w14:textFill>
                  <w14:solidFill>
                    <w14:schemeClr w14:val="tx1"/>
                  </w14:solidFill>
                </w14:textFill>
              </w:rPr>
              <w:t>5</w:t>
            </w:r>
          </w:p>
        </w:tc>
        <w:tc>
          <w:tcPr>
            <w:tcW w:w="1942" w:type="pct"/>
            <w:shd w:val="clear" w:color="auto" w:fill="auto"/>
            <w:vAlign w:val="center"/>
          </w:tcPr>
          <w:p>
            <w:pPr>
              <w:pStyle w:val="14"/>
              <w:spacing w:line="400" w:lineRule="exact"/>
              <w:jc w:val="center"/>
              <w:rPr>
                <w:color w:val="000000" w:themeColor="text1"/>
                <w:sz w:val="24"/>
                <w:szCs w:val="22"/>
                <w14:textFill>
                  <w14:solidFill>
                    <w14:schemeClr w14:val="tx1"/>
                  </w14:solidFill>
                </w14:textFill>
              </w:rPr>
            </w:pPr>
            <w:r>
              <w:rPr>
                <w:color w:val="000000" w:themeColor="text1"/>
                <w:sz w:val="24"/>
                <w:szCs w:val="22"/>
                <w14:textFill>
                  <w14:solidFill>
                    <w14:schemeClr w14:val="tx1"/>
                  </w14:solidFill>
                </w14:textFill>
              </w:rPr>
              <w:t>5岁以下儿童死亡率（‰）</w:t>
            </w:r>
          </w:p>
        </w:tc>
        <w:tc>
          <w:tcPr>
            <w:tcW w:w="660" w:type="pct"/>
            <w:shd w:val="clear" w:color="auto" w:fill="auto"/>
            <w:vAlign w:val="center"/>
          </w:tcPr>
          <w:p>
            <w:pPr>
              <w:pStyle w:val="14"/>
              <w:spacing w:line="400" w:lineRule="exact"/>
              <w:jc w:val="center"/>
              <w:rPr>
                <w:rFonts w:hint="default" w:eastAsia="仿宋_GB2312"/>
                <w:color w:val="000000" w:themeColor="text1"/>
                <w:sz w:val="24"/>
                <w:szCs w:val="22"/>
                <w:lang w:val="en-US" w:eastAsia="zh-CN"/>
                <w14:textFill>
                  <w14:solidFill>
                    <w14:schemeClr w14:val="tx1"/>
                  </w14:solidFill>
                </w14:textFill>
              </w:rPr>
            </w:pPr>
            <w:r>
              <w:rPr>
                <w:rFonts w:hint="eastAsia"/>
                <w:color w:val="000000" w:themeColor="text1"/>
                <w:sz w:val="24"/>
                <w:szCs w:val="22"/>
                <w:lang w:val="en-US" w:eastAsia="zh-CN"/>
                <w14:textFill>
                  <w14:solidFill>
                    <w14:schemeClr w14:val="tx1"/>
                  </w14:solidFill>
                </w14:textFill>
              </w:rPr>
              <w:t>0.84</w:t>
            </w:r>
          </w:p>
        </w:tc>
        <w:tc>
          <w:tcPr>
            <w:tcW w:w="939" w:type="pct"/>
            <w:shd w:val="clear" w:color="auto" w:fill="auto"/>
            <w:vAlign w:val="center"/>
          </w:tcPr>
          <w:p>
            <w:pPr>
              <w:spacing w:line="400" w:lineRule="exact"/>
              <w:ind w:firstLine="0" w:firstLineChars="0"/>
              <w:jc w:val="center"/>
              <w:rPr>
                <w:rFonts w:hint="default" w:cs="Times New Roman"/>
                <w:color w:val="000000" w:themeColor="text1"/>
                <w:sz w:val="24"/>
                <w:lang w:val="en-US"/>
                <w14:textFill>
                  <w14:solidFill>
                    <w14:schemeClr w14:val="tx1"/>
                  </w14:solidFill>
                </w14:textFill>
              </w:rPr>
            </w:pPr>
            <w:r>
              <w:rPr>
                <w:rFonts w:hint="eastAsia" w:cs="Times New Roman"/>
                <w:color w:val="000000" w:themeColor="text1"/>
                <w:sz w:val="24"/>
                <w:lang w:val="en-US" w:eastAsia="zh-CN"/>
                <w14:textFill>
                  <w14:solidFill>
                    <w14:schemeClr w14:val="tx1"/>
                  </w14:solidFill>
                </w14:textFill>
              </w:rPr>
              <w:t>&lt;6</w:t>
            </w:r>
          </w:p>
        </w:tc>
        <w:tc>
          <w:tcPr>
            <w:tcW w:w="640" w:type="pct"/>
            <w:shd w:val="clear" w:color="auto" w:fill="auto"/>
            <w:vAlign w:val="center"/>
          </w:tcPr>
          <w:p>
            <w:pPr>
              <w:pStyle w:val="14"/>
              <w:spacing w:line="400" w:lineRule="exact"/>
              <w:jc w:val="center"/>
              <w:rPr>
                <w:color w:val="000000" w:themeColor="text1"/>
                <w:sz w:val="24"/>
                <w:szCs w:val="22"/>
                <w14:textFill>
                  <w14:solidFill>
                    <w14:schemeClr w14:val="tx1"/>
                  </w14:solidFill>
                </w14:textFill>
              </w:rPr>
            </w:pPr>
            <w:r>
              <w:rPr>
                <w:color w:val="000000" w:themeColor="text1"/>
                <w:sz w:val="24"/>
                <w:szCs w:val="22"/>
                <w14:textFill>
                  <w14:solidFill>
                    <w14:schemeClr w14:val="tx1"/>
                  </w14:solidFill>
                </w14:textFill>
              </w:rPr>
              <w:t>预期性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54" w:type="pct"/>
            <w:vMerge w:val="continue"/>
            <w:shd w:val="clear" w:color="auto" w:fill="auto"/>
            <w:vAlign w:val="center"/>
          </w:tcPr>
          <w:p>
            <w:pPr>
              <w:pStyle w:val="14"/>
              <w:jc w:val="center"/>
              <w:rPr>
                <w:rFonts w:eastAsia="楷体_GB2312"/>
                <w:b/>
                <w:bCs/>
                <w:color w:val="000000" w:themeColor="text1"/>
                <w:sz w:val="24"/>
                <w:szCs w:val="22"/>
                <w14:textFill>
                  <w14:solidFill>
                    <w14:schemeClr w14:val="tx1"/>
                  </w14:solidFill>
                </w14:textFill>
              </w:rPr>
            </w:pPr>
          </w:p>
        </w:tc>
        <w:tc>
          <w:tcPr>
            <w:tcW w:w="362" w:type="pct"/>
            <w:shd w:val="clear" w:color="auto" w:fill="auto"/>
            <w:vAlign w:val="center"/>
          </w:tcPr>
          <w:p>
            <w:pPr>
              <w:pStyle w:val="14"/>
              <w:spacing w:line="400" w:lineRule="exact"/>
              <w:jc w:val="center"/>
              <w:rPr>
                <w:color w:val="000000" w:themeColor="text1"/>
                <w:sz w:val="24"/>
                <w:szCs w:val="22"/>
                <w14:textFill>
                  <w14:solidFill>
                    <w14:schemeClr w14:val="tx1"/>
                  </w14:solidFill>
                </w14:textFill>
              </w:rPr>
            </w:pPr>
            <w:r>
              <w:rPr>
                <w:color w:val="000000" w:themeColor="text1"/>
                <w:sz w:val="24"/>
                <w:szCs w:val="22"/>
                <w14:textFill>
                  <w14:solidFill>
                    <w14:schemeClr w14:val="tx1"/>
                  </w14:solidFill>
                </w14:textFill>
              </w:rPr>
              <w:t>6</w:t>
            </w:r>
          </w:p>
        </w:tc>
        <w:tc>
          <w:tcPr>
            <w:tcW w:w="1942" w:type="pct"/>
            <w:shd w:val="clear" w:color="auto" w:fill="auto"/>
            <w:vAlign w:val="center"/>
          </w:tcPr>
          <w:p>
            <w:pPr>
              <w:pStyle w:val="14"/>
              <w:spacing w:line="400" w:lineRule="exact"/>
              <w:jc w:val="center"/>
              <w:rPr>
                <w:color w:val="000000" w:themeColor="text1"/>
                <w:sz w:val="24"/>
                <w:szCs w:val="22"/>
                <w14:textFill>
                  <w14:solidFill>
                    <w14:schemeClr w14:val="tx1"/>
                  </w14:solidFill>
                </w14:textFill>
              </w:rPr>
            </w:pPr>
            <w:r>
              <w:rPr>
                <w:color w:val="000000" w:themeColor="text1"/>
                <w:sz w:val="24"/>
                <w:szCs w:val="22"/>
                <w14:textFill>
                  <w14:solidFill>
                    <w14:schemeClr w14:val="tx1"/>
                  </w14:solidFill>
                </w14:textFill>
              </w:rPr>
              <w:t>重大慢性病过早死亡率（%）</w:t>
            </w:r>
          </w:p>
        </w:tc>
        <w:tc>
          <w:tcPr>
            <w:tcW w:w="660" w:type="pct"/>
            <w:shd w:val="clear" w:color="auto" w:fill="auto"/>
            <w:vAlign w:val="center"/>
          </w:tcPr>
          <w:p>
            <w:pPr>
              <w:pStyle w:val="14"/>
              <w:spacing w:line="400" w:lineRule="exact"/>
              <w:jc w:val="center"/>
              <w:rPr>
                <w:rFonts w:hint="default" w:eastAsia="仿宋_GB2312"/>
                <w:color w:val="000000" w:themeColor="text1"/>
                <w:sz w:val="24"/>
                <w:szCs w:val="22"/>
                <w:lang w:val="en-US" w:eastAsia="zh-CN"/>
                <w14:textFill>
                  <w14:solidFill>
                    <w14:schemeClr w14:val="tx1"/>
                  </w14:solidFill>
                </w14:textFill>
              </w:rPr>
            </w:pPr>
            <w:r>
              <w:rPr>
                <w:rFonts w:hint="eastAsia"/>
                <w:color w:val="000000" w:themeColor="text1"/>
                <w:sz w:val="24"/>
                <w:szCs w:val="22"/>
                <w:lang w:val="en-US" w:eastAsia="zh-CN"/>
                <w14:textFill>
                  <w14:solidFill>
                    <w14:schemeClr w14:val="tx1"/>
                  </w14:solidFill>
                </w14:textFill>
              </w:rPr>
              <w:t>10.44</w:t>
            </w:r>
          </w:p>
        </w:tc>
        <w:tc>
          <w:tcPr>
            <w:tcW w:w="939" w:type="pct"/>
            <w:shd w:val="clear" w:color="auto" w:fill="auto"/>
            <w:vAlign w:val="center"/>
          </w:tcPr>
          <w:p>
            <w:pPr>
              <w:spacing w:line="400" w:lineRule="exact"/>
              <w:ind w:firstLine="0" w:firstLineChars="0"/>
              <w:jc w:val="center"/>
              <w:rPr>
                <w:rFonts w:hint="default" w:eastAsia="宋体" w:cs="Times New Roman"/>
                <w:color w:val="000000" w:themeColor="text1"/>
                <w:sz w:val="24"/>
                <w:szCs w:val="22"/>
                <w:lang w:val="en-US" w:eastAsia="zh-CN"/>
                <w14:textFill>
                  <w14:solidFill>
                    <w14:schemeClr w14:val="tx1"/>
                  </w14:solidFill>
                </w14:textFill>
              </w:rPr>
            </w:pPr>
            <w:r>
              <w:rPr>
                <w:rFonts w:hint="eastAsia" w:cs="Times New Roman"/>
                <w:color w:val="000000" w:themeColor="text1"/>
                <w:sz w:val="24"/>
                <w:szCs w:val="22"/>
                <w:lang w:val="en-US" w:eastAsia="zh-CN"/>
                <w14:textFill>
                  <w14:solidFill>
                    <w14:schemeClr w14:val="tx1"/>
                  </w14:solidFill>
                </w14:textFill>
              </w:rPr>
              <w:t>10</w:t>
            </w:r>
          </w:p>
        </w:tc>
        <w:tc>
          <w:tcPr>
            <w:tcW w:w="640" w:type="pct"/>
            <w:shd w:val="clear" w:color="auto" w:fill="auto"/>
            <w:vAlign w:val="center"/>
          </w:tcPr>
          <w:p>
            <w:pPr>
              <w:pStyle w:val="14"/>
              <w:spacing w:line="400" w:lineRule="exact"/>
              <w:jc w:val="center"/>
              <w:rPr>
                <w:color w:val="000000" w:themeColor="text1"/>
                <w:sz w:val="24"/>
                <w:szCs w:val="22"/>
                <w14:textFill>
                  <w14:solidFill>
                    <w14:schemeClr w14:val="tx1"/>
                  </w14:solidFill>
                </w14:textFill>
              </w:rPr>
            </w:pPr>
            <w:r>
              <w:rPr>
                <w:color w:val="000000" w:themeColor="text1"/>
                <w:sz w:val="24"/>
                <w:szCs w:val="22"/>
                <w14:textFill>
                  <w14:solidFill>
                    <w14:schemeClr w14:val="tx1"/>
                  </w14:solidFill>
                </w14:textFill>
              </w:rPr>
              <w:t>预期性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54" w:type="pct"/>
            <w:vMerge w:val="restart"/>
            <w:shd w:val="clear" w:color="auto" w:fill="auto"/>
            <w:vAlign w:val="center"/>
          </w:tcPr>
          <w:p>
            <w:pPr>
              <w:pStyle w:val="14"/>
              <w:jc w:val="center"/>
              <w:rPr>
                <w:rFonts w:eastAsia="楷体_GB2312"/>
                <w:b/>
                <w:bCs/>
                <w:color w:val="000000" w:themeColor="text1"/>
                <w:sz w:val="24"/>
                <w:szCs w:val="22"/>
                <w14:textFill>
                  <w14:solidFill>
                    <w14:schemeClr w14:val="tx1"/>
                  </w14:solidFill>
                </w14:textFill>
              </w:rPr>
            </w:pPr>
            <w:r>
              <w:rPr>
                <w:rFonts w:eastAsia="楷体_GB2312"/>
                <w:b/>
                <w:bCs/>
                <w:color w:val="000000" w:themeColor="text1"/>
                <w:sz w:val="24"/>
                <w:szCs w:val="22"/>
                <w14:textFill>
                  <w14:solidFill>
                    <w14:schemeClr w14:val="tx1"/>
                  </w14:solidFill>
                </w14:textFill>
              </w:rPr>
              <w:t>健康</w:t>
            </w:r>
          </w:p>
          <w:p>
            <w:pPr>
              <w:pStyle w:val="14"/>
              <w:jc w:val="center"/>
              <w:rPr>
                <w:rFonts w:eastAsia="楷体_GB2312"/>
                <w:b/>
                <w:bCs/>
                <w:color w:val="000000" w:themeColor="text1"/>
                <w:sz w:val="24"/>
                <w:szCs w:val="22"/>
                <w14:textFill>
                  <w14:solidFill>
                    <w14:schemeClr w14:val="tx1"/>
                  </w14:solidFill>
                </w14:textFill>
              </w:rPr>
            </w:pPr>
            <w:r>
              <w:rPr>
                <w:rFonts w:eastAsia="楷体_GB2312"/>
                <w:b/>
                <w:bCs/>
                <w:color w:val="000000" w:themeColor="text1"/>
                <w:sz w:val="24"/>
                <w:szCs w:val="22"/>
                <w14:textFill>
                  <w14:solidFill>
                    <w14:schemeClr w14:val="tx1"/>
                  </w14:solidFill>
                </w14:textFill>
              </w:rPr>
              <w:t>生活</w:t>
            </w:r>
          </w:p>
        </w:tc>
        <w:tc>
          <w:tcPr>
            <w:tcW w:w="362" w:type="pct"/>
            <w:shd w:val="clear" w:color="auto" w:fill="auto"/>
            <w:vAlign w:val="center"/>
          </w:tcPr>
          <w:p>
            <w:pPr>
              <w:spacing w:line="400" w:lineRule="exact"/>
              <w:ind w:firstLine="0" w:firstLineChars="0"/>
              <w:jc w:val="center"/>
              <w:rPr>
                <w:rFonts w:cs="Times New Roman"/>
                <w:color w:val="000000" w:themeColor="text1"/>
                <w:sz w:val="24"/>
                <w14:textFill>
                  <w14:solidFill>
                    <w14:schemeClr w14:val="tx1"/>
                  </w14:solidFill>
                </w14:textFill>
              </w:rPr>
            </w:pPr>
            <w:r>
              <w:rPr>
                <w:rFonts w:cs="Times New Roman"/>
                <w:color w:val="000000" w:themeColor="text1"/>
                <w:sz w:val="24"/>
                <w14:textFill>
                  <w14:solidFill>
                    <w14:schemeClr w14:val="tx1"/>
                  </w14:solidFill>
                </w14:textFill>
              </w:rPr>
              <w:t>7</w:t>
            </w:r>
          </w:p>
        </w:tc>
        <w:tc>
          <w:tcPr>
            <w:tcW w:w="1942" w:type="pct"/>
            <w:shd w:val="clear" w:color="auto" w:fill="auto"/>
            <w:vAlign w:val="center"/>
          </w:tcPr>
          <w:p>
            <w:pPr>
              <w:pStyle w:val="14"/>
              <w:spacing w:line="400" w:lineRule="exact"/>
              <w:jc w:val="center"/>
              <w:rPr>
                <w:color w:val="000000" w:themeColor="text1"/>
                <w:sz w:val="24"/>
                <w:szCs w:val="22"/>
                <w14:textFill>
                  <w14:solidFill>
                    <w14:schemeClr w14:val="tx1"/>
                  </w14:solidFill>
                </w14:textFill>
              </w:rPr>
            </w:pPr>
            <w:r>
              <w:rPr>
                <w:color w:val="000000" w:themeColor="text1"/>
                <w:sz w:val="24"/>
                <w:szCs w:val="22"/>
                <w14:textFill>
                  <w14:solidFill>
                    <w14:schemeClr w14:val="tx1"/>
                  </w14:solidFill>
                </w14:textFill>
              </w:rPr>
              <w:t>居民健康素养水平（%）</w:t>
            </w:r>
          </w:p>
        </w:tc>
        <w:tc>
          <w:tcPr>
            <w:tcW w:w="660" w:type="pct"/>
            <w:shd w:val="clear" w:color="auto" w:fill="auto"/>
            <w:vAlign w:val="center"/>
          </w:tcPr>
          <w:p>
            <w:pPr>
              <w:pStyle w:val="14"/>
              <w:spacing w:line="400" w:lineRule="exact"/>
              <w:jc w:val="center"/>
              <w:rPr>
                <w:rFonts w:hint="default" w:eastAsia="仿宋_GB2312"/>
                <w:color w:val="000000" w:themeColor="text1"/>
                <w:sz w:val="24"/>
                <w:szCs w:val="22"/>
                <w:lang w:val="en-US" w:eastAsia="zh-CN"/>
                <w14:textFill>
                  <w14:solidFill>
                    <w14:schemeClr w14:val="tx1"/>
                  </w14:solidFill>
                </w14:textFill>
              </w:rPr>
            </w:pPr>
            <w:r>
              <w:rPr>
                <w:rFonts w:hint="eastAsia"/>
                <w:color w:val="000000" w:themeColor="text1"/>
                <w:sz w:val="24"/>
                <w:szCs w:val="22"/>
                <w:lang w:val="en-US" w:eastAsia="zh-CN"/>
                <w14:textFill>
                  <w14:solidFill>
                    <w14:schemeClr w14:val="tx1"/>
                  </w14:solidFill>
                </w14:textFill>
              </w:rPr>
              <w:t>34.59</w:t>
            </w:r>
          </w:p>
        </w:tc>
        <w:tc>
          <w:tcPr>
            <w:tcW w:w="939" w:type="pct"/>
            <w:shd w:val="clear" w:color="auto" w:fill="auto"/>
            <w:vAlign w:val="center"/>
          </w:tcPr>
          <w:p>
            <w:pPr>
              <w:pStyle w:val="14"/>
              <w:spacing w:line="400" w:lineRule="exact"/>
              <w:jc w:val="center"/>
              <w:rPr>
                <w:rFonts w:hint="default" w:eastAsia="仿宋_GB2312"/>
                <w:color w:val="000000" w:themeColor="text1"/>
                <w:sz w:val="24"/>
                <w:szCs w:val="22"/>
                <w:lang w:val="en-US" w:eastAsia="zh-CN"/>
                <w14:textFill>
                  <w14:solidFill>
                    <w14:schemeClr w14:val="tx1"/>
                  </w14:solidFill>
                </w14:textFill>
              </w:rPr>
            </w:pPr>
            <w:r>
              <w:rPr>
                <w:rFonts w:cs="Times New Roman"/>
                <w:color w:val="000000" w:themeColor="text1"/>
                <w:sz w:val="24"/>
                <w14:textFill>
                  <w14:solidFill>
                    <w14:schemeClr w14:val="tx1"/>
                  </w14:solidFill>
                </w14:textFill>
              </w:rPr>
              <w:t>&gt;</w:t>
            </w:r>
            <w:r>
              <w:rPr>
                <w:rFonts w:hint="eastAsia" w:cs="Times New Roman"/>
                <w:color w:val="000000" w:themeColor="text1"/>
                <w:sz w:val="24"/>
                <w:lang w:val="en-US" w:eastAsia="zh-CN"/>
                <w14:textFill>
                  <w14:solidFill>
                    <w14:schemeClr w14:val="tx1"/>
                  </w14:solidFill>
                </w14:textFill>
              </w:rPr>
              <w:t>36</w:t>
            </w:r>
          </w:p>
        </w:tc>
        <w:tc>
          <w:tcPr>
            <w:tcW w:w="640" w:type="pct"/>
            <w:shd w:val="clear" w:color="auto" w:fill="auto"/>
            <w:vAlign w:val="center"/>
          </w:tcPr>
          <w:p>
            <w:pPr>
              <w:pStyle w:val="14"/>
              <w:spacing w:line="400" w:lineRule="exact"/>
              <w:jc w:val="center"/>
              <w:rPr>
                <w:color w:val="000000" w:themeColor="text1"/>
                <w:sz w:val="24"/>
                <w:szCs w:val="22"/>
                <w14:textFill>
                  <w14:solidFill>
                    <w14:schemeClr w14:val="tx1"/>
                  </w14:solidFill>
                </w14:textFill>
              </w:rPr>
            </w:pPr>
            <w:r>
              <w:rPr>
                <w:color w:val="000000" w:themeColor="text1"/>
                <w:sz w:val="24"/>
                <w:szCs w:val="22"/>
                <w14:textFill>
                  <w14:solidFill>
                    <w14:schemeClr w14:val="tx1"/>
                  </w14:solidFill>
                </w14:textFill>
              </w:rPr>
              <w:t>预期性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54" w:type="pct"/>
            <w:vMerge w:val="continue"/>
            <w:shd w:val="clear" w:color="auto" w:fill="auto"/>
            <w:vAlign w:val="center"/>
          </w:tcPr>
          <w:p>
            <w:pPr>
              <w:pStyle w:val="14"/>
              <w:jc w:val="center"/>
              <w:rPr>
                <w:rFonts w:eastAsia="楷体_GB2312"/>
                <w:b/>
                <w:bCs/>
                <w:color w:val="000000" w:themeColor="text1"/>
                <w:sz w:val="24"/>
                <w:szCs w:val="22"/>
                <w14:textFill>
                  <w14:solidFill>
                    <w14:schemeClr w14:val="tx1"/>
                  </w14:solidFill>
                </w14:textFill>
              </w:rPr>
            </w:pPr>
          </w:p>
        </w:tc>
        <w:tc>
          <w:tcPr>
            <w:tcW w:w="362" w:type="pct"/>
            <w:shd w:val="clear" w:color="auto" w:fill="auto"/>
            <w:vAlign w:val="center"/>
          </w:tcPr>
          <w:p>
            <w:pPr>
              <w:pStyle w:val="14"/>
              <w:spacing w:line="400" w:lineRule="exact"/>
              <w:jc w:val="center"/>
              <w:rPr>
                <w:color w:val="000000" w:themeColor="text1"/>
                <w:sz w:val="24"/>
                <w:szCs w:val="22"/>
                <w14:textFill>
                  <w14:solidFill>
                    <w14:schemeClr w14:val="tx1"/>
                  </w14:solidFill>
                </w14:textFill>
              </w:rPr>
            </w:pPr>
            <w:r>
              <w:rPr>
                <w:color w:val="000000" w:themeColor="text1"/>
                <w:sz w:val="24"/>
                <w:szCs w:val="22"/>
                <w14:textFill>
                  <w14:solidFill>
                    <w14:schemeClr w14:val="tx1"/>
                  </w14:solidFill>
                </w14:textFill>
              </w:rPr>
              <w:t>8</w:t>
            </w:r>
          </w:p>
        </w:tc>
        <w:tc>
          <w:tcPr>
            <w:tcW w:w="1942" w:type="pct"/>
            <w:shd w:val="clear" w:color="auto" w:fill="auto"/>
            <w:vAlign w:val="center"/>
          </w:tcPr>
          <w:p>
            <w:pPr>
              <w:pStyle w:val="14"/>
              <w:spacing w:line="400" w:lineRule="exact"/>
              <w:jc w:val="center"/>
              <w:rPr>
                <w:color w:val="000000" w:themeColor="text1"/>
                <w:sz w:val="24"/>
                <w:szCs w:val="22"/>
                <w14:textFill>
                  <w14:solidFill>
                    <w14:schemeClr w14:val="tx1"/>
                  </w14:solidFill>
                </w14:textFill>
              </w:rPr>
            </w:pPr>
            <w:r>
              <w:rPr>
                <w:color w:val="000000" w:themeColor="text1"/>
                <w:sz w:val="24"/>
                <w:szCs w:val="22"/>
                <w14:textFill>
                  <w14:solidFill>
                    <w14:schemeClr w14:val="tx1"/>
                  </w14:solidFill>
                </w14:textFill>
              </w:rPr>
              <w:t>15岁以上人群吸烟率（%）</w:t>
            </w:r>
          </w:p>
        </w:tc>
        <w:tc>
          <w:tcPr>
            <w:tcW w:w="660" w:type="pct"/>
            <w:shd w:val="clear" w:color="auto" w:fill="auto"/>
            <w:vAlign w:val="center"/>
          </w:tcPr>
          <w:p>
            <w:pPr>
              <w:pStyle w:val="14"/>
              <w:spacing w:line="400" w:lineRule="exact"/>
              <w:jc w:val="center"/>
              <w:rPr>
                <w:rFonts w:hint="default" w:eastAsia="仿宋_GB2312"/>
                <w:color w:val="000000" w:themeColor="text1"/>
                <w:sz w:val="24"/>
                <w:szCs w:val="22"/>
                <w:lang w:val="en-US" w:eastAsia="zh-CN"/>
                <w14:textFill>
                  <w14:solidFill>
                    <w14:schemeClr w14:val="tx1"/>
                  </w14:solidFill>
                </w14:textFill>
              </w:rPr>
            </w:pPr>
            <w:r>
              <w:rPr>
                <w:rFonts w:hint="eastAsia"/>
                <w:color w:val="000000" w:themeColor="text1"/>
                <w:sz w:val="24"/>
                <w:szCs w:val="22"/>
                <w:lang w:val="en-US" w:eastAsia="zh-CN"/>
                <w14:textFill>
                  <w14:solidFill>
                    <w14:schemeClr w14:val="tx1"/>
                  </w14:solidFill>
                </w14:textFill>
              </w:rPr>
              <w:t>17.7</w:t>
            </w:r>
          </w:p>
        </w:tc>
        <w:tc>
          <w:tcPr>
            <w:tcW w:w="939" w:type="pct"/>
            <w:shd w:val="clear" w:color="auto" w:fill="auto"/>
            <w:vAlign w:val="center"/>
          </w:tcPr>
          <w:p>
            <w:pPr>
              <w:spacing w:line="400" w:lineRule="exact"/>
              <w:ind w:firstLine="0" w:firstLineChars="0"/>
              <w:jc w:val="center"/>
              <w:rPr>
                <w:rFonts w:hint="default" w:cs="Times New Roman"/>
                <w:color w:val="000000" w:themeColor="text1"/>
                <w:sz w:val="24"/>
                <w:szCs w:val="22"/>
                <w:lang w:val="en-US"/>
                <w14:textFill>
                  <w14:solidFill>
                    <w14:schemeClr w14:val="tx1"/>
                  </w14:solidFill>
                </w14:textFill>
              </w:rPr>
            </w:pPr>
            <w:r>
              <w:rPr>
                <w:rFonts w:hint="eastAsia" w:cs="Times New Roman"/>
                <w:color w:val="000000" w:themeColor="text1"/>
                <w:sz w:val="24"/>
                <w:lang w:val="en-US" w:eastAsia="zh-CN"/>
                <w14:textFill>
                  <w14:solidFill>
                    <w14:schemeClr w14:val="tx1"/>
                  </w14:solidFill>
                </w14:textFill>
              </w:rPr>
              <w:t>&lt;17</w:t>
            </w:r>
          </w:p>
        </w:tc>
        <w:tc>
          <w:tcPr>
            <w:tcW w:w="640" w:type="pct"/>
            <w:shd w:val="clear" w:color="auto" w:fill="auto"/>
            <w:vAlign w:val="center"/>
          </w:tcPr>
          <w:p>
            <w:pPr>
              <w:pStyle w:val="14"/>
              <w:spacing w:line="400" w:lineRule="exact"/>
              <w:jc w:val="center"/>
              <w:rPr>
                <w:color w:val="000000" w:themeColor="text1"/>
                <w:sz w:val="24"/>
                <w:szCs w:val="22"/>
                <w14:textFill>
                  <w14:solidFill>
                    <w14:schemeClr w14:val="tx1"/>
                  </w14:solidFill>
                </w14:textFill>
              </w:rPr>
            </w:pPr>
            <w:r>
              <w:rPr>
                <w:color w:val="000000" w:themeColor="text1"/>
                <w:sz w:val="24"/>
                <w:szCs w:val="22"/>
                <w14:textFill>
                  <w14:solidFill>
                    <w14:schemeClr w14:val="tx1"/>
                  </w14:solidFill>
                </w14:textFill>
              </w:rPr>
              <w:t>预期性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54" w:type="pct"/>
            <w:vMerge w:val="restart"/>
            <w:shd w:val="clear" w:color="auto" w:fill="auto"/>
            <w:vAlign w:val="center"/>
          </w:tcPr>
          <w:p>
            <w:pPr>
              <w:pStyle w:val="14"/>
              <w:jc w:val="center"/>
              <w:rPr>
                <w:rFonts w:eastAsia="楷体_GB2312"/>
                <w:b/>
                <w:bCs/>
                <w:color w:val="000000" w:themeColor="text1"/>
                <w:sz w:val="24"/>
                <w:szCs w:val="22"/>
                <w14:textFill>
                  <w14:solidFill>
                    <w14:schemeClr w14:val="tx1"/>
                  </w14:solidFill>
                </w14:textFill>
              </w:rPr>
            </w:pPr>
            <w:r>
              <w:rPr>
                <w:rFonts w:eastAsia="楷体_GB2312"/>
                <w:b/>
                <w:bCs/>
                <w:color w:val="000000" w:themeColor="text1"/>
                <w:sz w:val="24"/>
                <w:szCs w:val="22"/>
                <w14:textFill>
                  <w14:solidFill>
                    <w14:schemeClr w14:val="tx1"/>
                  </w14:solidFill>
                </w14:textFill>
              </w:rPr>
              <w:t>健康</w:t>
            </w:r>
          </w:p>
          <w:p>
            <w:pPr>
              <w:pStyle w:val="14"/>
              <w:jc w:val="center"/>
              <w:rPr>
                <w:rFonts w:eastAsia="楷体_GB2312"/>
                <w:b/>
                <w:bCs/>
                <w:color w:val="000000" w:themeColor="text1"/>
                <w:sz w:val="24"/>
                <w:szCs w:val="22"/>
                <w14:textFill>
                  <w14:solidFill>
                    <w14:schemeClr w14:val="tx1"/>
                  </w14:solidFill>
                </w14:textFill>
              </w:rPr>
            </w:pPr>
            <w:r>
              <w:rPr>
                <w:rFonts w:eastAsia="楷体_GB2312"/>
                <w:b/>
                <w:bCs/>
                <w:color w:val="000000" w:themeColor="text1"/>
                <w:sz w:val="24"/>
                <w:szCs w:val="22"/>
                <w14:textFill>
                  <w14:solidFill>
                    <w14:schemeClr w14:val="tx1"/>
                  </w14:solidFill>
                </w14:textFill>
              </w:rPr>
              <w:t>服务</w:t>
            </w:r>
          </w:p>
        </w:tc>
        <w:tc>
          <w:tcPr>
            <w:tcW w:w="362" w:type="pct"/>
            <w:shd w:val="clear" w:color="auto" w:fill="auto"/>
            <w:vAlign w:val="center"/>
          </w:tcPr>
          <w:p>
            <w:pPr>
              <w:pStyle w:val="14"/>
              <w:spacing w:line="400" w:lineRule="exact"/>
              <w:jc w:val="center"/>
              <w:rPr>
                <w:color w:val="000000" w:themeColor="text1"/>
                <w:sz w:val="24"/>
                <w:szCs w:val="22"/>
                <w14:textFill>
                  <w14:solidFill>
                    <w14:schemeClr w14:val="tx1"/>
                  </w14:solidFill>
                </w14:textFill>
              </w:rPr>
            </w:pPr>
            <w:r>
              <w:rPr>
                <w:rFonts w:hint="eastAsia"/>
                <w:color w:val="000000" w:themeColor="text1"/>
                <w:sz w:val="24"/>
                <w:szCs w:val="22"/>
                <w14:textFill>
                  <w14:solidFill>
                    <w14:schemeClr w14:val="tx1"/>
                  </w14:solidFill>
                </w14:textFill>
              </w:rPr>
              <w:t>9</w:t>
            </w:r>
          </w:p>
        </w:tc>
        <w:tc>
          <w:tcPr>
            <w:tcW w:w="1942" w:type="pct"/>
            <w:shd w:val="clear" w:color="auto" w:fill="auto"/>
            <w:vAlign w:val="center"/>
          </w:tcPr>
          <w:p>
            <w:pPr>
              <w:pStyle w:val="14"/>
              <w:spacing w:line="400" w:lineRule="exact"/>
              <w:jc w:val="center"/>
              <w:rPr>
                <w:color w:val="000000" w:themeColor="text1"/>
                <w:sz w:val="24"/>
                <w:szCs w:val="22"/>
                <w14:textFill>
                  <w14:solidFill>
                    <w14:schemeClr w14:val="tx1"/>
                  </w14:solidFill>
                </w14:textFill>
              </w:rPr>
            </w:pPr>
            <w:r>
              <w:rPr>
                <w:color w:val="000000" w:themeColor="text1"/>
                <w:sz w:val="24"/>
                <w:szCs w:val="22"/>
                <w14:textFill>
                  <w14:solidFill>
                    <w14:schemeClr w14:val="tx1"/>
                  </w14:solidFill>
                </w14:textFill>
              </w:rPr>
              <w:t>每千人口执业（助理）医师数（人）</w:t>
            </w:r>
          </w:p>
        </w:tc>
        <w:tc>
          <w:tcPr>
            <w:tcW w:w="660" w:type="pct"/>
            <w:shd w:val="clear" w:color="auto" w:fill="auto"/>
            <w:vAlign w:val="center"/>
          </w:tcPr>
          <w:p>
            <w:pPr>
              <w:pStyle w:val="14"/>
              <w:spacing w:line="400" w:lineRule="exact"/>
              <w:jc w:val="center"/>
              <w:rPr>
                <w:rFonts w:hint="default" w:eastAsia="仿宋_GB2312"/>
                <w:color w:val="000000" w:themeColor="text1"/>
                <w:sz w:val="24"/>
                <w:szCs w:val="22"/>
                <w:lang w:val="en-US" w:eastAsia="zh-CN"/>
                <w14:textFill>
                  <w14:solidFill>
                    <w14:schemeClr w14:val="tx1"/>
                  </w14:solidFill>
                </w14:textFill>
              </w:rPr>
            </w:pPr>
            <w:r>
              <w:rPr>
                <w:rFonts w:hint="eastAsia"/>
                <w:color w:val="000000" w:themeColor="text1"/>
                <w:sz w:val="24"/>
                <w:szCs w:val="22"/>
                <w:lang w:val="en-US" w:eastAsia="zh-CN"/>
                <w14:textFill>
                  <w14:solidFill>
                    <w14:schemeClr w14:val="tx1"/>
                  </w14:solidFill>
                </w14:textFill>
              </w:rPr>
              <w:t>5</w:t>
            </w:r>
          </w:p>
        </w:tc>
        <w:tc>
          <w:tcPr>
            <w:tcW w:w="939" w:type="pct"/>
            <w:shd w:val="clear" w:color="auto" w:fill="auto"/>
            <w:vAlign w:val="center"/>
          </w:tcPr>
          <w:p>
            <w:pPr>
              <w:spacing w:line="400" w:lineRule="exact"/>
              <w:ind w:firstLine="0" w:firstLineChars="0"/>
              <w:jc w:val="center"/>
              <w:rPr>
                <w:rFonts w:hint="default" w:eastAsia="仿宋_GB2312" w:cs="Times New Roman"/>
                <w:color w:val="000000" w:themeColor="text1"/>
                <w:sz w:val="24"/>
                <w:lang w:val="en-US" w:eastAsia="zh-CN"/>
                <w14:textFill>
                  <w14:solidFill>
                    <w14:schemeClr w14:val="tx1"/>
                  </w14:solidFill>
                </w14:textFill>
              </w:rPr>
            </w:pPr>
            <w:r>
              <w:rPr>
                <w:rFonts w:hint="eastAsia" w:eastAsia="仿宋_GB2312" w:cs="Times New Roman"/>
                <w:color w:val="000000" w:themeColor="text1"/>
                <w:sz w:val="24"/>
                <w:lang w:val="en-US" w:eastAsia="zh-CN"/>
                <w14:textFill>
                  <w14:solidFill>
                    <w14:schemeClr w14:val="tx1"/>
                  </w14:solidFill>
                </w14:textFill>
              </w:rPr>
              <w:t>5.90</w:t>
            </w:r>
          </w:p>
        </w:tc>
        <w:tc>
          <w:tcPr>
            <w:tcW w:w="640" w:type="pct"/>
            <w:shd w:val="clear" w:color="auto" w:fill="auto"/>
            <w:vAlign w:val="center"/>
          </w:tcPr>
          <w:p>
            <w:pPr>
              <w:pStyle w:val="14"/>
              <w:spacing w:line="400" w:lineRule="exact"/>
              <w:jc w:val="center"/>
              <w:rPr>
                <w:color w:val="000000" w:themeColor="text1"/>
                <w:sz w:val="24"/>
                <w:szCs w:val="22"/>
                <w14:textFill>
                  <w14:solidFill>
                    <w14:schemeClr w14:val="tx1"/>
                  </w14:solidFill>
                </w14:textFill>
              </w:rPr>
            </w:pPr>
            <w:r>
              <w:rPr>
                <w:color w:val="000000" w:themeColor="text1"/>
                <w:sz w:val="24"/>
                <w:szCs w:val="22"/>
                <w14:textFill>
                  <w14:solidFill>
                    <w14:schemeClr w14:val="tx1"/>
                  </w14:solidFill>
                </w14:textFill>
              </w:rPr>
              <w:t>预期性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54" w:type="pct"/>
            <w:vMerge w:val="continue"/>
            <w:shd w:val="clear" w:color="auto" w:fill="auto"/>
            <w:vAlign w:val="center"/>
          </w:tcPr>
          <w:p>
            <w:pPr>
              <w:pStyle w:val="14"/>
              <w:jc w:val="center"/>
              <w:rPr>
                <w:rFonts w:eastAsia="楷体_GB2312"/>
                <w:b/>
                <w:bCs/>
                <w:color w:val="000000" w:themeColor="text1"/>
                <w:sz w:val="24"/>
                <w:szCs w:val="22"/>
                <w14:textFill>
                  <w14:solidFill>
                    <w14:schemeClr w14:val="tx1"/>
                  </w14:solidFill>
                </w14:textFill>
              </w:rPr>
            </w:pPr>
          </w:p>
        </w:tc>
        <w:tc>
          <w:tcPr>
            <w:tcW w:w="362" w:type="pct"/>
            <w:shd w:val="clear" w:color="auto" w:fill="auto"/>
            <w:vAlign w:val="center"/>
          </w:tcPr>
          <w:p>
            <w:pPr>
              <w:pStyle w:val="14"/>
              <w:spacing w:line="400" w:lineRule="exact"/>
              <w:jc w:val="center"/>
              <w:rPr>
                <w:color w:val="000000" w:themeColor="text1"/>
                <w:sz w:val="24"/>
                <w:szCs w:val="22"/>
                <w14:textFill>
                  <w14:solidFill>
                    <w14:schemeClr w14:val="tx1"/>
                  </w14:solidFill>
                </w14:textFill>
              </w:rPr>
            </w:pPr>
            <w:r>
              <w:rPr>
                <w:color w:val="000000" w:themeColor="text1"/>
                <w:sz w:val="24"/>
                <w:szCs w:val="22"/>
                <w14:textFill>
                  <w14:solidFill>
                    <w14:schemeClr w14:val="tx1"/>
                  </w14:solidFill>
                </w14:textFill>
              </w:rPr>
              <w:t>1</w:t>
            </w:r>
            <w:r>
              <w:rPr>
                <w:rFonts w:hint="eastAsia"/>
                <w:color w:val="000000" w:themeColor="text1"/>
                <w:sz w:val="24"/>
                <w:szCs w:val="22"/>
                <w14:textFill>
                  <w14:solidFill>
                    <w14:schemeClr w14:val="tx1"/>
                  </w14:solidFill>
                </w14:textFill>
              </w:rPr>
              <w:t>0</w:t>
            </w:r>
          </w:p>
        </w:tc>
        <w:tc>
          <w:tcPr>
            <w:tcW w:w="1942" w:type="pct"/>
            <w:shd w:val="clear" w:color="auto" w:fill="auto"/>
            <w:vAlign w:val="center"/>
          </w:tcPr>
          <w:p>
            <w:pPr>
              <w:pStyle w:val="14"/>
              <w:spacing w:line="400" w:lineRule="exact"/>
              <w:jc w:val="center"/>
              <w:rPr>
                <w:color w:val="000000" w:themeColor="text1"/>
                <w:sz w:val="24"/>
                <w:szCs w:val="22"/>
                <w14:textFill>
                  <w14:solidFill>
                    <w14:schemeClr w14:val="tx1"/>
                  </w14:solidFill>
                </w14:textFill>
              </w:rPr>
            </w:pPr>
            <w:r>
              <w:rPr>
                <w:color w:val="000000" w:themeColor="text1"/>
                <w:sz w:val="24"/>
                <w:szCs w:val="22"/>
                <w14:textFill>
                  <w14:solidFill>
                    <w14:schemeClr w14:val="tx1"/>
                  </w14:solidFill>
                </w14:textFill>
              </w:rPr>
              <w:t>每千人口注册护士数（人）</w:t>
            </w:r>
          </w:p>
        </w:tc>
        <w:tc>
          <w:tcPr>
            <w:tcW w:w="660" w:type="pct"/>
            <w:shd w:val="clear" w:color="auto" w:fill="auto"/>
            <w:vAlign w:val="center"/>
          </w:tcPr>
          <w:p>
            <w:pPr>
              <w:pStyle w:val="14"/>
              <w:spacing w:line="400" w:lineRule="exact"/>
              <w:jc w:val="center"/>
              <w:rPr>
                <w:rFonts w:hint="default" w:eastAsia="仿宋_GB2312"/>
                <w:color w:val="000000" w:themeColor="text1"/>
                <w:sz w:val="24"/>
                <w:szCs w:val="22"/>
                <w:lang w:val="en-US" w:eastAsia="zh-CN"/>
                <w14:textFill>
                  <w14:solidFill>
                    <w14:schemeClr w14:val="tx1"/>
                  </w14:solidFill>
                </w14:textFill>
              </w:rPr>
            </w:pPr>
            <w:r>
              <w:rPr>
                <w:rFonts w:hint="eastAsia"/>
                <w:color w:val="000000" w:themeColor="text1"/>
                <w:sz w:val="24"/>
                <w:szCs w:val="22"/>
                <w:lang w:val="en-US" w:eastAsia="zh-CN"/>
                <w14:textFill>
                  <w14:solidFill>
                    <w14:schemeClr w14:val="tx1"/>
                  </w14:solidFill>
                </w14:textFill>
              </w:rPr>
              <w:t>7</w:t>
            </w:r>
          </w:p>
        </w:tc>
        <w:tc>
          <w:tcPr>
            <w:tcW w:w="939" w:type="pct"/>
            <w:shd w:val="clear" w:color="auto" w:fill="auto"/>
            <w:vAlign w:val="center"/>
          </w:tcPr>
          <w:p>
            <w:pPr>
              <w:spacing w:line="400" w:lineRule="exact"/>
              <w:ind w:firstLine="0" w:firstLineChars="0"/>
              <w:jc w:val="center"/>
              <w:rPr>
                <w:rFonts w:hint="default" w:eastAsia="仿宋_GB2312" w:cs="Times New Roman"/>
                <w:color w:val="000000" w:themeColor="text1"/>
                <w:sz w:val="24"/>
                <w:lang w:val="en-US" w:eastAsia="zh-CN"/>
                <w14:textFill>
                  <w14:solidFill>
                    <w14:schemeClr w14:val="tx1"/>
                  </w14:solidFill>
                </w14:textFill>
              </w:rPr>
            </w:pPr>
            <w:r>
              <w:rPr>
                <w:rFonts w:hint="eastAsia" w:eastAsia="仿宋_GB2312" w:cs="Times New Roman"/>
                <w:color w:val="000000" w:themeColor="text1"/>
                <w:sz w:val="24"/>
                <w:lang w:val="en-US" w:eastAsia="zh-CN"/>
                <w14:textFill>
                  <w14:solidFill>
                    <w14:schemeClr w14:val="tx1"/>
                  </w14:solidFill>
                </w14:textFill>
              </w:rPr>
              <w:t>7.02</w:t>
            </w:r>
          </w:p>
        </w:tc>
        <w:tc>
          <w:tcPr>
            <w:tcW w:w="640" w:type="pct"/>
            <w:shd w:val="clear" w:color="auto" w:fill="auto"/>
            <w:vAlign w:val="center"/>
          </w:tcPr>
          <w:p>
            <w:pPr>
              <w:pStyle w:val="14"/>
              <w:spacing w:line="400" w:lineRule="exact"/>
              <w:jc w:val="center"/>
              <w:rPr>
                <w:color w:val="000000" w:themeColor="text1"/>
                <w:sz w:val="24"/>
                <w:szCs w:val="22"/>
                <w14:textFill>
                  <w14:solidFill>
                    <w14:schemeClr w14:val="tx1"/>
                  </w14:solidFill>
                </w14:textFill>
              </w:rPr>
            </w:pPr>
            <w:r>
              <w:rPr>
                <w:color w:val="000000" w:themeColor="text1"/>
                <w:sz w:val="24"/>
                <w:szCs w:val="22"/>
                <w14:textFill>
                  <w14:solidFill>
                    <w14:schemeClr w14:val="tx1"/>
                  </w14:solidFill>
                </w14:textFill>
              </w:rPr>
              <w:t>预期性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54" w:type="pct"/>
            <w:vMerge w:val="continue"/>
            <w:shd w:val="clear" w:color="auto" w:fill="auto"/>
            <w:vAlign w:val="center"/>
          </w:tcPr>
          <w:p>
            <w:pPr>
              <w:pStyle w:val="14"/>
              <w:jc w:val="center"/>
              <w:rPr>
                <w:rFonts w:eastAsia="楷体_GB2312"/>
                <w:b/>
                <w:bCs/>
                <w:color w:val="000000" w:themeColor="text1"/>
                <w:sz w:val="24"/>
                <w:szCs w:val="22"/>
                <w14:textFill>
                  <w14:solidFill>
                    <w14:schemeClr w14:val="tx1"/>
                  </w14:solidFill>
                </w14:textFill>
              </w:rPr>
            </w:pPr>
          </w:p>
        </w:tc>
        <w:tc>
          <w:tcPr>
            <w:tcW w:w="362" w:type="pct"/>
            <w:shd w:val="clear" w:color="auto" w:fill="auto"/>
            <w:vAlign w:val="center"/>
          </w:tcPr>
          <w:p>
            <w:pPr>
              <w:pStyle w:val="14"/>
              <w:spacing w:line="400" w:lineRule="exact"/>
              <w:jc w:val="center"/>
              <w:rPr>
                <w:color w:val="000000" w:themeColor="text1"/>
                <w:sz w:val="24"/>
                <w:szCs w:val="22"/>
                <w14:textFill>
                  <w14:solidFill>
                    <w14:schemeClr w14:val="tx1"/>
                  </w14:solidFill>
                </w14:textFill>
              </w:rPr>
            </w:pPr>
            <w:r>
              <w:rPr>
                <w:color w:val="000000" w:themeColor="text1"/>
                <w:sz w:val="24"/>
                <w:szCs w:val="22"/>
                <w14:textFill>
                  <w14:solidFill>
                    <w14:schemeClr w14:val="tx1"/>
                  </w14:solidFill>
                </w14:textFill>
              </w:rPr>
              <w:t>1</w:t>
            </w:r>
            <w:r>
              <w:rPr>
                <w:rFonts w:hint="eastAsia"/>
                <w:color w:val="000000" w:themeColor="text1"/>
                <w:sz w:val="24"/>
                <w:szCs w:val="22"/>
                <w14:textFill>
                  <w14:solidFill>
                    <w14:schemeClr w14:val="tx1"/>
                  </w14:solidFill>
                </w14:textFill>
              </w:rPr>
              <w:t>1</w:t>
            </w:r>
          </w:p>
        </w:tc>
        <w:tc>
          <w:tcPr>
            <w:tcW w:w="1942" w:type="pct"/>
            <w:shd w:val="clear" w:color="auto" w:fill="auto"/>
            <w:vAlign w:val="center"/>
          </w:tcPr>
          <w:p>
            <w:pPr>
              <w:pStyle w:val="14"/>
              <w:spacing w:line="400" w:lineRule="exact"/>
              <w:jc w:val="center"/>
              <w:rPr>
                <w:color w:val="000000" w:themeColor="text1"/>
                <w:sz w:val="24"/>
                <w:szCs w:val="22"/>
                <w14:textFill>
                  <w14:solidFill>
                    <w14:schemeClr w14:val="tx1"/>
                  </w14:solidFill>
                </w14:textFill>
              </w:rPr>
            </w:pPr>
            <w:r>
              <w:rPr>
                <w:color w:val="000000" w:themeColor="text1"/>
                <w:sz w:val="24"/>
                <w:szCs w:val="22"/>
                <w14:textFill>
                  <w14:solidFill>
                    <w14:schemeClr w14:val="tx1"/>
                  </w14:solidFill>
                </w14:textFill>
              </w:rPr>
              <w:t>每千人口药师（士）数（人）</w:t>
            </w:r>
          </w:p>
        </w:tc>
        <w:tc>
          <w:tcPr>
            <w:tcW w:w="660" w:type="pct"/>
            <w:shd w:val="clear" w:color="auto" w:fill="auto"/>
            <w:vAlign w:val="center"/>
          </w:tcPr>
          <w:p>
            <w:pPr>
              <w:pStyle w:val="14"/>
              <w:spacing w:line="400" w:lineRule="exact"/>
              <w:jc w:val="center"/>
              <w:rPr>
                <w:rFonts w:hint="default" w:eastAsia="仿宋_GB2312"/>
                <w:color w:val="000000" w:themeColor="text1"/>
                <w:sz w:val="24"/>
                <w:szCs w:val="22"/>
                <w:lang w:val="en-US" w:eastAsia="zh-CN"/>
                <w14:textFill>
                  <w14:solidFill>
                    <w14:schemeClr w14:val="tx1"/>
                  </w14:solidFill>
                </w14:textFill>
              </w:rPr>
            </w:pPr>
            <w:r>
              <w:rPr>
                <w:rFonts w:hint="eastAsia"/>
                <w:color w:val="000000" w:themeColor="text1"/>
                <w:sz w:val="24"/>
                <w:szCs w:val="22"/>
                <w14:textFill>
                  <w14:solidFill>
                    <w14:schemeClr w14:val="tx1"/>
                  </w14:solidFill>
                </w14:textFill>
              </w:rPr>
              <w:t>0</w:t>
            </w:r>
            <w:r>
              <w:rPr>
                <w:rFonts w:hint="eastAsia"/>
                <w:color w:val="000000" w:themeColor="text1"/>
                <w:sz w:val="24"/>
                <w:szCs w:val="22"/>
                <w:lang w:val="en-US" w:eastAsia="zh-CN"/>
                <w14:textFill>
                  <w14:solidFill>
                    <w14:schemeClr w14:val="tx1"/>
                  </w14:solidFill>
                </w14:textFill>
              </w:rPr>
              <w:t>.6</w:t>
            </w:r>
          </w:p>
        </w:tc>
        <w:tc>
          <w:tcPr>
            <w:tcW w:w="939" w:type="pct"/>
            <w:shd w:val="clear" w:color="auto" w:fill="auto"/>
            <w:vAlign w:val="center"/>
          </w:tcPr>
          <w:p>
            <w:pPr>
              <w:spacing w:line="400" w:lineRule="exact"/>
              <w:ind w:firstLine="0" w:firstLineChars="0"/>
              <w:jc w:val="center"/>
              <w:rPr>
                <w:rFonts w:hint="eastAsia" w:eastAsia="宋体" w:cs="Times New Roman"/>
                <w:color w:val="000000" w:themeColor="text1"/>
                <w:sz w:val="24"/>
                <w:lang w:val="en-US" w:eastAsia="zh-CN"/>
                <w14:textFill>
                  <w14:solidFill>
                    <w14:schemeClr w14:val="tx1"/>
                  </w14:solidFill>
                </w14:textFill>
              </w:rPr>
            </w:pPr>
            <w:r>
              <w:rPr>
                <w:rFonts w:cs="Times New Roman"/>
                <w:color w:val="000000" w:themeColor="text1"/>
                <w:sz w:val="24"/>
                <w14:textFill>
                  <w14:solidFill>
                    <w14:schemeClr w14:val="tx1"/>
                  </w14:solidFill>
                </w14:textFill>
              </w:rPr>
              <w:t>0.</w:t>
            </w:r>
            <w:r>
              <w:rPr>
                <w:rFonts w:hint="eastAsia" w:cs="Times New Roman"/>
                <w:color w:val="000000" w:themeColor="text1"/>
                <w:sz w:val="24"/>
                <w:lang w:val="en-US" w:eastAsia="zh-CN"/>
                <w14:textFill>
                  <w14:solidFill>
                    <w14:schemeClr w14:val="tx1"/>
                  </w14:solidFill>
                </w14:textFill>
              </w:rPr>
              <w:t>7</w:t>
            </w:r>
          </w:p>
        </w:tc>
        <w:tc>
          <w:tcPr>
            <w:tcW w:w="640" w:type="pct"/>
            <w:shd w:val="clear" w:color="auto" w:fill="auto"/>
            <w:vAlign w:val="center"/>
          </w:tcPr>
          <w:p>
            <w:pPr>
              <w:pStyle w:val="14"/>
              <w:spacing w:line="400" w:lineRule="exact"/>
              <w:jc w:val="center"/>
              <w:rPr>
                <w:color w:val="000000" w:themeColor="text1"/>
                <w:sz w:val="24"/>
                <w:szCs w:val="22"/>
                <w14:textFill>
                  <w14:solidFill>
                    <w14:schemeClr w14:val="tx1"/>
                  </w14:solidFill>
                </w14:textFill>
              </w:rPr>
            </w:pPr>
            <w:r>
              <w:rPr>
                <w:color w:val="000000" w:themeColor="text1"/>
                <w:sz w:val="24"/>
                <w:szCs w:val="22"/>
                <w14:textFill>
                  <w14:solidFill>
                    <w14:schemeClr w14:val="tx1"/>
                  </w14:solidFill>
                </w14:textFill>
              </w:rPr>
              <w:t>预期性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54" w:type="pct"/>
            <w:vMerge w:val="continue"/>
            <w:shd w:val="clear" w:color="auto" w:fill="auto"/>
            <w:vAlign w:val="center"/>
          </w:tcPr>
          <w:p>
            <w:pPr>
              <w:pStyle w:val="14"/>
              <w:jc w:val="center"/>
              <w:rPr>
                <w:rFonts w:eastAsia="楷体_GB2312"/>
                <w:b/>
                <w:bCs/>
                <w:color w:val="000000" w:themeColor="text1"/>
                <w:sz w:val="24"/>
                <w:szCs w:val="22"/>
                <w14:textFill>
                  <w14:solidFill>
                    <w14:schemeClr w14:val="tx1"/>
                  </w14:solidFill>
                </w14:textFill>
              </w:rPr>
            </w:pPr>
          </w:p>
        </w:tc>
        <w:tc>
          <w:tcPr>
            <w:tcW w:w="362" w:type="pct"/>
            <w:shd w:val="clear" w:color="auto" w:fill="auto"/>
            <w:vAlign w:val="center"/>
          </w:tcPr>
          <w:p>
            <w:pPr>
              <w:pStyle w:val="14"/>
              <w:spacing w:line="400" w:lineRule="exact"/>
              <w:jc w:val="center"/>
              <w:rPr>
                <w:color w:val="000000" w:themeColor="text1"/>
                <w:sz w:val="24"/>
                <w:szCs w:val="22"/>
                <w14:textFill>
                  <w14:solidFill>
                    <w14:schemeClr w14:val="tx1"/>
                  </w14:solidFill>
                </w14:textFill>
              </w:rPr>
            </w:pPr>
            <w:r>
              <w:rPr>
                <w:color w:val="000000" w:themeColor="text1"/>
                <w:sz w:val="24"/>
                <w:szCs w:val="22"/>
                <w14:textFill>
                  <w14:solidFill>
                    <w14:schemeClr w14:val="tx1"/>
                  </w14:solidFill>
                </w14:textFill>
              </w:rPr>
              <w:t>1</w:t>
            </w:r>
            <w:r>
              <w:rPr>
                <w:rFonts w:hint="eastAsia"/>
                <w:color w:val="000000" w:themeColor="text1"/>
                <w:sz w:val="24"/>
                <w:szCs w:val="22"/>
                <w14:textFill>
                  <w14:solidFill>
                    <w14:schemeClr w14:val="tx1"/>
                  </w14:solidFill>
                </w14:textFill>
              </w:rPr>
              <w:t>2</w:t>
            </w:r>
          </w:p>
        </w:tc>
        <w:tc>
          <w:tcPr>
            <w:tcW w:w="1942" w:type="pct"/>
            <w:shd w:val="clear" w:color="auto" w:fill="auto"/>
            <w:vAlign w:val="center"/>
          </w:tcPr>
          <w:p>
            <w:pPr>
              <w:pStyle w:val="14"/>
              <w:spacing w:line="400" w:lineRule="exact"/>
              <w:jc w:val="center"/>
              <w:rPr>
                <w:color w:val="000000" w:themeColor="text1"/>
                <w:sz w:val="24"/>
                <w:szCs w:val="22"/>
                <w14:textFill>
                  <w14:solidFill>
                    <w14:schemeClr w14:val="tx1"/>
                  </w14:solidFill>
                </w14:textFill>
              </w:rPr>
            </w:pPr>
            <w:r>
              <w:rPr>
                <w:color w:val="000000" w:themeColor="text1"/>
                <w:sz w:val="24"/>
                <w:szCs w:val="22"/>
                <w14:textFill>
                  <w14:solidFill>
                    <w14:schemeClr w14:val="tx1"/>
                  </w14:solidFill>
                </w14:textFill>
              </w:rPr>
              <w:t>每万人口全科医师数（人）</w:t>
            </w:r>
          </w:p>
        </w:tc>
        <w:tc>
          <w:tcPr>
            <w:tcW w:w="660" w:type="pct"/>
            <w:shd w:val="clear" w:color="auto" w:fill="auto"/>
            <w:vAlign w:val="center"/>
          </w:tcPr>
          <w:p>
            <w:pPr>
              <w:pStyle w:val="14"/>
              <w:spacing w:line="400" w:lineRule="exact"/>
              <w:jc w:val="center"/>
              <w:rPr>
                <w:rFonts w:hint="default" w:eastAsia="仿宋_GB2312"/>
                <w:color w:val="000000" w:themeColor="text1"/>
                <w:sz w:val="24"/>
                <w:szCs w:val="22"/>
                <w:lang w:val="en-US" w:eastAsia="zh-CN"/>
                <w14:textFill>
                  <w14:solidFill>
                    <w14:schemeClr w14:val="tx1"/>
                  </w14:solidFill>
                </w14:textFill>
              </w:rPr>
            </w:pPr>
            <w:r>
              <w:rPr>
                <w:rFonts w:hint="eastAsia"/>
                <w:color w:val="000000" w:themeColor="text1"/>
                <w:sz w:val="24"/>
                <w:szCs w:val="22"/>
                <w:lang w:val="en-US" w:eastAsia="zh-CN"/>
                <w14:textFill>
                  <w14:solidFill>
                    <w14:schemeClr w14:val="tx1"/>
                  </w14:solidFill>
                </w14:textFill>
              </w:rPr>
              <w:t>2.5</w:t>
            </w:r>
          </w:p>
        </w:tc>
        <w:tc>
          <w:tcPr>
            <w:tcW w:w="939" w:type="pct"/>
            <w:shd w:val="clear" w:color="auto" w:fill="auto"/>
            <w:vAlign w:val="center"/>
          </w:tcPr>
          <w:p>
            <w:pPr>
              <w:spacing w:line="400" w:lineRule="exact"/>
              <w:ind w:firstLine="0" w:firstLineChars="0"/>
              <w:jc w:val="center"/>
              <w:rPr>
                <w:rFonts w:cs="Times New Roman"/>
                <w:color w:val="000000" w:themeColor="text1"/>
                <w:sz w:val="24"/>
                <w14:textFill>
                  <w14:solidFill>
                    <w14:schemeClr w14:val="tx1"/>
                  </w14:solidFill>
                </w14:textFill>
              </w:rPr>
            </w:pPr>
            <w:r>
              <w:rPr>
                <w:rFonts w:cs="Times New Roman"/>
                <w:color w:val="000000" w:themeColor="text1"/>
                <w:sz w:val="24"/>
                <w14:textFill>
                  <w14:solidFill>
                    <w14:schemeClr w14:val="tx1"/>
                  </w14:solidFill>
                </w14:textFill>
              </w:rPr>
              <w:t>3</w:t>
            </w:r>
          </w:p>
        </w:tc>
        <w:tc>
          <w:tcPr>
            <w:tcW w:w="640" w:type="pct"/>
            <w:shd w:val="clear" w:color="auto" w:fill="auto"/>
            <w:vAlign w:val="center"/>
          </w:tcPr>
          <w:p>
            <w:pPr>
              <w:pStyle w:val="14"/>
              <w:spacing w:line="400" w:lineRule="exact"/>
              <w:jc w:val="center"/>
              <w:rPr>
                <w:color w:val="000000" w:themeColor="text1"/>
                <w:sz w:val="24"/>
                <w:szCs w:val="22"/>
                <w14:textFill>
                  <w14:solidFill>
                    <w14:schemeClr w14:val="tx1"/>
                  </w14:solidFill>
                </w14:textFill>
              </w:rPr>
            </w:pPr>
            <w:r>
              <w:rPr>
                <w:color w:val="000000" w:themeColor="text1"/>
                <w:sz w:val="24"/>
                <w:szCs w:val="22"/>
                <w14:textFill>
                  <w14:solidFill>
                    <w14:schemeClr w14:val="tx1"/>
                  </w14:solidFill>
                </w14:textFill>
              </w:rPr>
              <w:t>约束性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54" w:type="pct"/>
            <w:vMerge w:val="continue"/>
            <w:shd w:val="clear" w:color="auto" w:fill="auto"/>
            <w:vAlign w:val="center"/>
          </w:tcPr>
          <w:p>
            <w:pPr>
              <w:pStyle w:val="14"/>
              <w:jc w:val="center"/>
              <w:rPr>
                <w:rFonts w:eastAsia="楷体_GB2312"/>
                <w:b/>
                <w:bCs/>
                <w:color w:val="000000" w:themeColor="text1"/>
                <w:sz w:val="24"/>
                <w:szCs w:val="22"/>
                <w14:textFill>
                  <w14:solidFill>
                    <w14:schemeClr w14:val="tx1"/>
                  </w14:solidFill>
                </w14:textFill>
              </w:rPr>
            </w:pPr>
          </w:p>
        </w:tc>
        <w:tc>
          <w:tcPr>
            <w:tcW w:w="362" w:type="pct"/>
            <w:shd w:val="clear" w:color="auto" w:fill="auto"/>
            <w:vAlign w:val="center"/>
          </w:tcPr>
          <w:p>
            <w:pPr>
              <w:pStyle w:val="14"/>
              <w:spacing w:line="400" w:lineRule="exact"/>
              <w:jc w:val="center"/>
              <w:rPr>
                <w:color w:val="000000" w:themeColor="text1"/>
                <w:sz w:val="24"/>
                <w:szCs w:val="22"/>
                <w14:textFill>
                  <w14:solidFill>
                    <w14:schemeClr w14:val="tx1"/>
                  </w14:solidFill>
                </w14:textFill>
              </w:rPr>
            </w:pPr>
            <w:r>
              <w:rPr>
                <w:color w:val="000000" w:themeColor="text1"/>
                <w:sz w:val="24"/>
                <w:szCs w:val="22"/>
                <w14:textFill>
                  <w14:solidFill>
                    <w14:schemeClr w14:val="tx1"/>
                  </w14:solidFill>
                </w14:textFill>
              </w:rPr>
              <w:t>1</w:t>
            </w:r>
            <w:r>
              <w:rPr>
                <w:rFonts w:hint="eastAsia"/>
                <w:color w:val="000000" w:themeColor="text1"/>
                <w:sz w:val="24"/>
                <w:szCs w:val="22"/>
                <w14:textFill>
                  <w14:solidFill>
                    <w14:schemeClr w14:val="tx1"/>
                  </w14:solidFill>
                </w14:textFill>
              </w:rPr>
              <w:t>3</w:t>
            </w:r>
          </w:p>
        </w:tc>
        <w:tc>
          <w:tcPr>
            <w:tcW w:w="1942" w:type="pct"/>
            <w:shd w:val="clear" w:color="auto" w:fill="auto"/>
            <w:vAlign w:val="center"/>
          </w:tcPr>
          <w:p>
            <w:pPr>
              <w:pStyle w:val="14"/>
              <w:spacing w:line="400" w:lineRule="exact"/>
              <w:jc w:val="center"/>
              <w:rPr>
                <w:color w:val="000000" w:themeColor="text1"/>
                <w:sz w:val="24"/>
                <w:szCs w:val="22"/>
                <w14:textFill>
                  <w14:solidFill>
                    <w14:schemeClr w14:val="tx1"/>
                  </w14:solidFill>
                </w14:textFill>
              </w:rPr>
            </w:pPr>
            <w:r>
              <w:rPr>
                <w:color w:val="000000" w:themeColor="text1"/>
                <w:sz w:val="24"/>
                <w:szCs w:val="22"/>
                <w14:textFill>
                  <w14:solidFill>
                    <w14:schemeClr w14:val="tx1"/>
                  </w14:solidFill>
                </w14:textFill>
              </w:rPr>
              <w:t>每万人口公共卫生人员数（人）</w:t>
            </w:r>
          </w:p>
        </w:tc>
        <w:tc>
          <w:tcPr>
            <w:tcW w:w="660" w:type="pct"/>
            <w:shd w:val="clear" w:color="auto" w:fill="auto"/>
            <w:vAlign w:val="center"/>
          </w:tcPr>
          <w:p>
            <w:pPr>
              <w:pStyle w:val="14"/>
              <w:spacing w:line="400" w:lineRule="exact"/>
              <w:jc w:val="center"/>
              <w:rPr>
                <w:rFonts w:hint="default" w:eastAsia="仿宋_GB2312"/>
                <w:color w:val="000000" w:themeColor="text1"/>
                <w:sz w:val="24"/>
                <w:szCs w:val="22"/>
                <w:lang w:val="en-US" w:eastAsia="zh-CN"/>
                <w14:textFill>
                  <w14:solidFill>
                    <w14:schemeClr w14:val="tx1"/>
                  </w14:solidFill>
                </w14:textFill>
              </w:rPr>
            </w:pPr>
            <w:r>
              <w:rPr>
                <w:rFonts w:hint="eastAsia"/>
                <w:color w:val="000000" w:themeColor="text1"/>
                <w:sz w:val="24"/>
                <w:szCs w:val="22"/>
                <w:lang w:val="en-US" w:eastAsia="zh-CN"/>
                <w14:textFill>
                  <w14:solidFill>
                    <w14:schemeClr w14:val="tx1"/>
                  </w14:solidFill>
                </w14:textFill>
              </w:rPr>
              <w:t>0.4</w:t>
            </w:r>
          </w:p>
        </w:tc>
        <w:tc>
          <w:tcPr>
            <w:tcW w:w="939" w:type="pct"/>
            <w:shd w:val="clear" w:color="auto" w:fill="auto"/>
            <w:vAlign w:val="center"/>
          </w:tcPr>
          <w:p>
            <w:pPr>
              <w:spacing w:line="400" w:lineRule="exact"/>
              <w:ind w:firstLine="0" w:firstLineChars="0"/>
              <w:jc w:val="center"/>
              <w:rPr>
                <w:rFonts w:hint="default" w:eastAsia="仿宋_GB2312" w:cs="Times New Roman"/>
                <w:color w:val="000000" w:themeColor="text1"/>
                <w:sz w:val="24"/>
                <w:lang w:val="en-US" w:eastAsia="zh-CN"/>
                <w14:textFill>
                  <w14:solidFill>
                    <w14:schemeClr w14:val="tx1"/>
                  </w14:solidFill>
                </w14:textFill>
              </w:rPr>
            </w:pPr>
            <w:r>
              <w:rPr>
                <w:rFonts w:hint="eastAsia" w:eastAsia="仿宋_GB2312" w:cs="Times New Roman"/>
                <w:color w:val="000000" w:themeColor="text1"/>
                <w:sz w:val="24"/>
                <w:lang w:val="en-US" w:eastAsia="zh-CN"/>
                <w14:textFill>
                  <w14:solidFill>
                    <w14:schemeClr w14:val="tx1"/>
                  </w14:solidFill>
                </w14:textFill>
              </w:rPr>
              <w:t>0.6</w:t>
            </w:r>
          </w:p>
        </w:tc>
        <w:tc>
          <w:tcPr>
            <w:tcW w:w="640" w:type="pct"/>
            <w:shd w:val="clear" w:color="auto" w:fill="auto"/>
            <w:vAlign w:val="center"/>
          </w:tcPr>
          <w:p>
            <w:pPr>
              <w:pStyle w:val="14"/>
              <w:spacing w:line="400" w:lineRule="exact"/>
              <w:jc w:val="center"/>
              <w:rPr>
                <w:color w:val="000000" w:themeColor="text1"/>
                <w:sz w:val="24"/>
                <w:szCs w:val="22"/>
                <w14:textFill>
                  <w14:solidFill>
                    <w14:schemeClr w14:val="tx1"/>
                  </w14:solidFill>
                </w14:textFill>
              </w:rPr>
            </w:pPr>
            <w:r>
              <w:rPr>
                <w:color w:val="000000" w:themeColor="text1"/>
                <w:sz w:val="24"/>
                <w:szCs w:val="22"/>
                <w14:textFill>
                  <w14:solidFill>
                    <w14:schemeClr w14:val="tx1"/>
                  </w14:solidFill>
                </w14:textFill>
              </w:rPr>
              <w:t>预期性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6" w:hRule="atLeast"/>
          <w:jc w:val="center"/>
        </w:trPr>
        <w:tc>
          <w:tcPr>
            <w:tcW w:w="454" w:type="pct"/>
            <w:vMerge w:val="continue"/>
            <w:shd w:val="clear" w:color="auto" w:fill="auto"/>
            <w:vAlign w:val="center"/>
          </w:tcPr>
          <w:p>
            <w:pPr>
              <w:pStyle w:val="14"/>
              <w:jc w:val="center"/>
              <w:rPr>
                <w:rFonts w:eastAsia="楷体_GB2312"/>
                <w:b/>
                <w:bCs/>
                <w:color w:val="000000" w:themeColor="text1"/>
                <w:sz w:val="24"/>
                <w:szCs w:val="22"/>
                <w14:textFill>
                  <w14:solidFill>
                    <w14:schemeClr w14:val="tx1"/>
                  </w14:solidFill>
                </w14:textFill>
              </w:rPr>
            </w:pPr>
          </w:p>
        </w:tc>
        <w:tc>
          <w:tcPr>
            <w:tcW w:w="362" w:type="pct"/>
            <w:shd w:val="clear" w:color="auto" w:fill="auto"/>
            <w:vAlign w:val="center"/>
          </w:tcPr>
          <w:p>
            <w:pPr>
              <w:pStyle w:val="14"/>
              <w:spacing w:line="400" w:lineRule="exact"/>
              <w:jc w:val="center"/>
              <w:rPr>
                <w:color w:val="000000" w:themeColor="text1"/>
                <w:sz w:val="24"/>
                <w:szCs w:val="22"/>
                <w14:textFill>
                  <w14:solidFill>
                    <w14:schemeClr w14:val="tx1"/>
                  </w14:solidFill>
                </w14:textFill>
              </w:rPr>
            </w:pPr>
            <w:r>
              <w:rPr>
                <w:color w:val="000000" w:themeColor="text1"/>
                <w:sz w:val="24"/>
                <w:szCs w:val="22"/>
                <w14:textFill>
                  <w14:solidFill>
                    <w14:schemeClr w14:val="tx1"/>
                  </w14:solidFill>
                </w14:textFill>
              </w:rPr>
              <w:t>1</w:t>
            </w:r>
            <w:r>
              <w:rPr>
                <w:rFonts w:hint="eastAsia"/>
                <w:color w:val="000000" w:themeColor="text1"/>
                <w:sz w:val="24"/>
                <w:szCs w:val="22"/>
                <w14:textFill>
                  <w14:solidFill>
                    <w14:schemeClr w14:val="tx1"/>
                  </w14:solidFill>
                </w14:textFill>
              </w:rPr>
              <w:t>4</w:t>
            </w:r>
          </w:p>
        </w:tc>
        <w:tc>
          <w:tcPr>
            <w:tcW w:w="1942" w:type="pct"/>
            <w:shd w:val="clear" w:color="auto" w:fill="auto"/>
            <w:vAlign w:val="center"/>
          </w:tcPr>
          <w:p>
            <w:pPr>
              <w:pStyle w:val="14"/>
              <w:spacing w:line="400" w:lineRule="exact"/>
              <w:jc w:val="center"/>
              <w:rPr>
                <w:color w:val="000000" w:themeColor="text1"/>
                <w:sz w:val="24"/>
                <w:szCs w:val="22"/>
                <w14:textFill>
                  <w14:solidFill>
                    <w14:schemeClr w14:val="tx1"/>
                  </w14:solidFill>
                </w14:textFill>
              </w:rPr>
            </w:pPr>
            <w:r>
              <w:rPr>
                <w:color w:val="000000" w:themeColor="text1"/>
                <w:sz w:val="24"/>
                <w:szCs w:val="22"/>
                <w14:textFill>
                  <w14:solidFill>
                    <w14:schemeClr w14:val="tx1"/>
                  </w14:solidFill>
                </w14:textFill>
              </w:rPr>
              <w:t>孕产妇系统管理率和3岁以下儿童系统管理率（%）</w:t>
            </w:r>
          </w:p>
        </w:tc>
        <w:tc>
          <w:tcPr>
            <w:tcW w:w="660" w:type="pct"/>
            <w:shd w:val="clear" w:color="auto" w:fill="auto"/>
            <w:vAlign w:val="center"/>
          </w:tcPr>
          <w:p>
            <w:pPr>
              <w:pStyle w:val="14"/>
              <w:spacing w:line="400" w:lineRule="exact"/>
              <w:jc w:val="center"/>
              <w:rPr>
                <w:rFonts w:hint="eastAsia"/>
                <w:color w:val="000000" w:themeColor="text1"/>
                <w:sz w:val="24"/>
                <w:szCs w:val="22"/>
                <w:lang w:val="en-US" w:eastAsia="zh-CN"/>
                <w14:textFill>
                  <w14:solidFill>
                    <w14:schemeClr w14:val="tx1"/>
                  </w14:solidFill>
                </w14:textFill>
              </w:rPr>
            </w:pPr>
            <w:r>
              <w:rPr>
                <w:rFonts w:hint="eastAsia"/>
                <w:color w:val="000000" w:themeColor="text1"/>
                <w:sz w:val="24"/>
                <w:szCs w:val="22"/>
                <w:lang w:val="en-US" w:eastAsia="zh-CN"/>
                <w14:textFill>
                  <w14:solidFill>
                    <w14:schemeClr w14:val="tx1"/>
                  </w14:solidFill>
                </w14:textFill>
              </w:rPr>
              <w:t>87.35</w:t>
            </w:r>
          </w:p>
          <w:p>
            <w:pPr>
              <w:pStyle w:val="14"/>
              <w:spacing w:line="400" w:lineRule="exact"/>
              <w:jc w:val="center"/>
              <w:rPr>
                <w:rFonts w:hint="default"/>
                <w:color w:val="000000" w:themeColor="text1"/>
                <w:sz w:val="24"/>
                <w:szCs w:val="22"/>
                <w:lang w:val="en-US" w:eastAsia="zh-CN"/>
                <w14:textFill>
                  <w14:solidFill>
                    <w14:schemeClr w14:val="tx1"/>
                  </w14:solidFill>
                </w14:textFill>
              </w:rPr>
            </w:pPr>
            <w:r>
              <w:rPr>
                <w:rFonts w:hint="default"/>
                <w:color w:val="000000" w:themeColor="text1"/>
                <w:sz w:val="24"/>
                <w:szCs w:val="22"/>
                <w:lang w:val="en-US" w:eastAsia="zh-CN"/>
                <w14:textFill>
                  <w14:solidFill>
                    <w14:schemeClr w14:val="tx1"/>
                  </w14:solidFill>
                </w14:textFill>
              </w:rPr>
              <w:t>86.57</w:t>
            </w:r>
          </w:p>
        </w:tc>
        <w:tc>
          <w:tcPr>
            <w:tcW w:w="939" w:type="pct"/>
            <w:shd w:val="clear" w:color="auto" w:fill="auto"/>
            <w:vAlign w:val="center"/>
          </w:tcPr>
          <w:p>
            <w:pPr>
              <w:pStyle w:val="14"/>
              <w:spacing w:line="400" w:lineRule="exact"/>
              <w:jc w:val="center"/>
              <w:rPr>
                <w:rFonts w:hint="eastAsia"/>
                <w:color w:val="000000" w:themeColor="text1"/>
                <w:sz w:val="24"/>
                <w:szCs w:val="22"/>
                <w:lang w:val="en-US" w:eastAsia="zh-CN"/>
                <w14:textFill>
                  <w14:solidFill>
                    <w14:schemeClr w14:val="tx1"/>
                  </w14:solidFill>
                </w14:textFill>
              </w:rPr>
            </w:pPr>
            <w:r>
              <w:rPr>
                <w:color w:val="000000" w:themeColor="text1"/>
                <w:sz w:val="24"/>
                <w:szCs w:val="22"/>
                <w14:textFill>
                  <w14:solidFill>
                    <w14:schemeClr w14:val="tx1"/>
                  </w14:solidFill>
                </w14:textFill>
              </w:rPr>
              <w:t>90</w:t>
            </w:r>
          </w:p>
        </w:tc>
        <w:tc>
          <w:tcPr>
            <w:tcW w:w="640" w:type="pct"/>
            <w:shd w:val="clear" w:color="auto" w:fill="auto"/>
            <w:vAlign w:val="center"/>
          </w:tcPr>
          <w:p>
            <w:pPr>
              <w:pStyle w:val="14"/>
              <w:spacing w:line="400" w:lineRule="exact"/>
              <w:jc w:val="center"/>
              <w:rPr>
                <w:color w:val="000000" w:themeColor="text1"/>
                <w:sz w:val="24"/>
                <w:szCs w:val="22"/>
                <w14:textFill>
                  <w14:solidFill>
                    <w14:schemeClr w14:val="tx1"/>
                  </w14:solidFill>
                </w14:textFill>
              </w:rPr>
            </w:pPr>
            <w:r>
              <w:rPr>
                <w:color w:val="000000" w:themeColor="text1"/>
                <w:sz w:val="24"/>
                <w:szCs w:val="22"/>
                <w14:textFill>
                  <w14:solidFill>
                    <w14:schemeClr w14:val="tx1"/>
                  </w14:solidFill>
                </w14:textFill>
              </w:rPr>
              <w:t>预期性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54" w:type="pct"/>
            <w:vMerge w:val="continue"/>
            <w:shd w:val="clear" w:color="auto" w:fill="auto"/>
            <w:vAlign w:val="center"/>
          </w:tcPr>
          <w:p>
            <w:pPr>
              <w:pStyle w:val="14"/>
              <w:jc w:val="center"/>
              <w:rPr>
                <w:rFonts w:eastAsia="楷体_GB2312"/>
                <w:b/>
                <w:bCs/>
                <w:color w:val="000000" w:themeColor="text1"/>
                <w:sz w:val="24"/>
                <w:szCs w:val="22"/>
                <w14:textFill>
                  <w14:solidFill>
                    <w14:schemeClr w14:val="tx1"/>
                  </w14:solidFill>
                </w14:textFill>
              </w:rPr>
            </w:pPr>
          </w:p>
        </w:tc>
        <w:tc>
          <w:tcPr>
            <w:tcW w:w="362" w:type="pct"/>
            <w:shd w:val="clear" w:color="auto" w:fill="auto"/>
            <w:vAlign w:val="center"/>
          </w:tcPr>
          <w:p>
            <w:pPr>
              <w:pStyle w:val="14"/>
              <w:spacing w:line="400" w:lineRule="exact"/>
              <w:jc w:val="center"/>
              <w:rPr>
                <w:color w:val="000000" w:themeColor="text1"/>
                <w:sz w:val="24"/>
                <w:szCs w:val="22"/>
                <w14:textFill>
                  <w14:solidFill>
                    <w14:schemeClr w14:val="tx1"/>
                  </w14:solidFill>
                </w14:textFill>
              </w:rPr>
            </w:pPr>
            <w:r>
              <w:rPr>
                <w:color w:val="000000" w:themeColor="text1"/>
                <w:sz w:val="24"/>
                <w:szCs w:val="22"/>
                <w14:textFill>
                  <w14:solidFill>
                    <w14:schemeClr w14:val="tx1"/>
                  </w14:solidFill>
                </w14:textFill>
              </w:rPr>
              <w:t>1</w:t>
            </w:r>
            <w:r>
              <w:rPr>
                <w:rFonts w:hint="eastAsia"/>
                <w:color w:val="000000" w:themeColor="text1"/>
                <w:sz w:val="24"/>
                <w:szCs w:val="22"/>
                <w14:textFill>
                  <w14:solidFill>
                    <w14:schemeClr w14:val="tx1"/>
                  </w14:solidFill>
                </w14:textFill>
              </w:rPr>
              <w:t>5</w:t>
            </w:r>
          </w:p>
        </w:tc>
        <w:tc>
          <w:tcPr>
            <w:tcW w:w="1942" w:type="pct"/>
            <w:shd w:val="clear" w:color="auto" w:fill="auto"/>
            <w:vAlign w:val="center"/>
          </w:tcPr>
          <w:p>
            <w:pPr>
              <w:pStyle w:val="14"/>
              <w:spacing w:line="400" w:lineRule="exact"/>
              <w:jc w:val="center"/>
              <w:rPr>
                <w:color w:val="000000" w:themeColor="text1"/>
                <w:sz w:val="24"/>
                <w:szCs w:val="22"/>
                <w14:textFill>
                  <w14:solidFill>
                    <w14:schemeClr w14:val="tx1"/>
                  </w14:solidFill>
                </w14:textFill>
              </w:rPr>
            </w:pPr>
            <w:r>
              <w:rPr>
                <w:color w:val="000000" w:themeColor="text1"/>
                <w:sz w:val="24"/>
                <w:szCs w:val="22"/>
                <w14:textFill>
                  <w14:solidFill>
                    <w14:schemeClr w14:val="tx1"/>
                  </w14:solidFill>
                </w14:textFill>
              </w:rPr>
              <w:t>乡镇、街道适龄儿童免疫规划疫苗接种率（%）</w:t>
            </w:r>
          </w:p>
        </w:tc>
        <w:tc>
          <w:tcPr>
            <w:tcW w:w="660" w:type="pct"/>
            <w:shd w:val="clear" w:color="auto" w:fill="auto"/>
            <w:vAlign w:val="center"/>
          </w:tcPr>
          <w:p>
            <w:pPr>
              <w:pStyle w:val="14"/>
              <w:spacing w:line="400" w:lineRule="exact"/>
              <w:jc w:val="center"/>
              <w:rPr>
                <w:rFonts w:hint="default"/>
                <w:color w:val="000000" w:themeColor="text1"/>
                <w:sz w:val="24"/>
                <w:szCs w:val="22"/>
                <w:lang w:val="en-US"/>
                <w14:textFill>
                  <w14:solidFill>
                    <w14:schemeClr w14:val="tx1"/>
                  </w14:solidFill>
                </w14:textFill>
              </w:rPr>
            </w:pPr>
            <w:r>
              <w:rPr>
                <w:rFonts w:hint="eastAsia"/>
                <w:color w:val="000000" w:themeColor="text1"/>
                <w:sz w:val="24"/>
                <w:szCs w:val="22"/>
                <w:lang w:val="en-US" w:eastAsia="zh-CN"/>
                <w14:textFill>
                  <w14:solidFill>
                    <w14:schemeClr w14:val="tx1"/>
                  </w14:solidFill>
                </w14:textFill>
              </w:rPr>
              <w:t>90</w:t>
            </w:r>
          </w:p>
        </w:tc>
        <w:tc>
          <w:tcPr>
            <w:tcW w:w="939" w:type="pct"/>
            <w:shd w:val="clear" w:color="auto" w:fill="auto"/>
            <w:vAlign w:val="center"/>
          </w:tcPr>
          <w:p>
            <w:pPr>
              <w:spacing w:line="400" w:lineRule="exact"/>
              <w:ind w:firstLine="0" w:firstLineChars="0"/>
              <w:jc w:val="center"/>
              <w:rPr>
                <w:rFonts w:cs="Times New Roman"/>
                <w:color w:val="000000" w:themeColor="text1"/>
                <w:sz w:val="24"/>
                <w14:textFill>
                  <w14:solidFill>
                    <w14:schemeClr w14:val="tx1"/>
                  </w14:solidFill>
                </w14:textFill>
              </w:rPr>
            </w:pPr>
            <w:r>
              <w:rPr>
                <w:rFonts w:cs="Times New Roman"/>
                <w:color w:val="000000" w:themeColor="text1"/>
                <w:sz w:val="24"/>
                <w14:textFill>
                  <w14:solidFill>
                    <w14:schemeClr w14:val="tx1"/>
                  </w14:solidFill>
                </w14:textFill>
              </w:rPr>
              <w:t>&gt;90</w:t>
            </w:r>
          </w:p>
        </w:tc>
        <w:tc>
          <w:tcPr>
            <w:tcW w:w="640" w:type="pct"/>
            <w:shd w:val="clear" w:color="auto" w:fill="auto"/>
            <w:vAlign w:val="center"/>
          </w:tcPr>
          <w:p>
            <w:pPr>
              <w:pStyle w:val="14"/>
              <w:spacing w:line="400" w:lineRule="exact"/>
              <w:jc w:val="center"/>
              <w:rPr>
                <w:color w:val="000000" w:themeColor="text1"/>
                <w:sz w:val="24"/>
                <w:szCs w:val="22"/>
                <w14:textFill>
                  <w14:solidFill>
                    <w14:schemeClr w14:val="tx1"/>
                  </w14:solidFill>
                </w14:textFill>
              </w:rPr>
            </w:pPr>
            <w:r>
              <w:rPr>
                <w:color w:val="000000" w:themeColor="text1"/>
                <w:sz w:val="24"/>
                <w:szCs w:val="22"/>
                <w14:textFill>
                  <w14:solidFill>
                    <w14:schemeClr w14:val="tx1"/>
                  </w14:solidFill>
                </w14:textFill>
              </w:rPr>
              <w:t>约束性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54" w:type="pct"/>
            <w:vMerge w:val="continue"/>
            <w:shd w:val="clear" w:color="auto" w:fill="auto"/>
            <w:vAlign w:val="center"/>
          </w:tcPr>
          <w:p>
            <w:pPr>
              <w:pStyle w:val="14"/>
              <w:jc w:val="center"/>
              <w:rPr>
                <w:rFonts w:eastAsia="楷体_GB2312"/>
                <w:b/>
                <w:bCs/>
                <w:color w:val="000000" w:themeColor="text1"/>
                <w:sz w:val="24"/>
                <w:szCs w:val="22"/>
                <w14:textFill>
                  <w14:solidFill>
                    <w14:schemeClr w14:val="tx1"/>
                  </w14:solidFill>
                </w14:textFill>
              </w:rPr>
            </w:pPr>
          </w:p>
        </w:tc>
        <w:tc>
          <w:tcPr>
            <w:tcW w:w="362" w:type="pct"/>
            <w:shd w:val="clear" w:color="auto" w:fill="auto"/>
            <w:vAlign w:val="center"/>
          </w:tcPr>
          <w:p>
            <w:pPr>
              <w:pStyle w:val="14"/>
              <w:spacing w:line="400" w:lineRule="exact"/>
              <w:jc w:val="center"/>
              <w:rPr>
                <w:color w:val="000000" w:themeColor="text1"/>
                <w:sz w:val="24"/>
                <w:szCs w:val="22"/>
                <w14:textFill>
                  <w14:solidFill>
                    <w14:schemeClr w14:val="tx1"/>
                  </w14:solidFill>
                </w14:textFill>
              </w:rPr>
            </w:pPr>
            <w:r>
              <w:rPr>
                <w:color w:val="000000" w:themeColor="text1"/>
                <w:sz w:val="24"/>
                <w:szCs w:val="22"/>
                <w14:textFill>
                  <w14:solidFill>
                    <w14:schemeClr w14:val="tx1"/>
                  </w14:solidFill>
                </w14:textFill>
              </w:rPr>
              <w:t>1</w:t>
            </w:r>
            <w:r>
              <w:rPr>
                <w:rFonts w:hint="eastAsia"/>
                <w:color w:val="000000" w:themeColor="text1"/>
                <w:sz w:val="24"/>
                <w:szCs w:val="22"/>
                <w14:textFill>
                  <w14:solidFill>
                    <w14:schemeClr w14:val="tx1"/>
                  </w14:solidFill>
                </w14:textFill>
              </w:rPr>
              <w:t>6</w:t>
            </w:r>
          </w:p>
        </w:tc>
        <w:tc>
          <w:tcPr>
            <w:tcW w:w="1942" w:type="pct"/>
            <w:shd w:val="clear" w:color="auto" w:fill="auto"/>
            <w:vAlign w:val="center"/>
          </w:tcPr>
          <w:p>
            <w:pPr>
              <w:pStyle w:val="14"/>
              <w:spacing w:line="400" w:lineRule="exact"/>
              <w:jc w:val="center"/>
              <w:rPr>
                <w:color w:val="000000" w:themeColor="text1"/>
                <w:sz w:val="24"/>
                <w:szCs w:val="22"/>
                <w14:textFill>
                  <w14:solidFill>
                    <w14:schemeClr w14:val="tx1"/>
                  </w14:solidFill>
                </w14:textFill>
              </w:rPr>
            </w:pPr>
            <w:r>
              <w:rPr>
                <w:color w:val="000000" w:themeColor="text1"/>
                <w:sz w:val="24"/>
                <w:szCs w:val="22"/>
                <w14:textFill>
                  <w14:solidFill>
                    <w14:schemeClr w14:val="tx1"/>
                  </w14:solidFill>
                </w14:textFill>
              </w:rPr>
              <w:t>严重精神障碍规范管理率（%）</w:t>
            </w:r>
          </w:p>
        </w:tc>
        <w:tc>
          <w:tcPr>
            <w:tcW w:w="660" w:type="pct"/>
            <w:shd w:val="clear" w:color="auto" w:fill="auto"/>
            <w:vAlign w:val="center"/>
          </w:tcPr>
          <w:p>
            <w:pPr>
              <w:pStyle w:val="14"/>
              <w:spacing w:line="400" w:lineRule="exact"/>
              <w:jc w:val="center"/>
              <w:rPr>
                <w:rFonts w:hint="default" w:eastAsia="仿宋_GB2312"/>
                <w:color w:val="000000" w:themeColor="text1"/>
                <w:sz w:val="24"/>
                <w:szCs w:val="22"/>
                <w:lang w:val="en-US" w:eastAsia="zh-CN"/>
                <w14:textFill>
                  <w14:solidFill>
                    <w14:schemeClr w14:val="tx1"/>
                  </w14:solidFill>
                </w14:textFill>
              </w:rPr>
            </w:pPr>
            <w:r>
              <w:rPr>
                <w:rFonts w:hint="eastAsia"/>
                <w:color w:val="000000" w:themeColor="text1"/>
                <w:sz w:val="24"/>
                <w:szCs w:val="22"/>
                <w:lang w:val="en-US" w:eastAsia="zh-CN"/>
                <w14:textFill>
                  <w14:solidFill>
                    <w14:schemeClr w14:val="tx1"/>
                  </w14:solidFill>
                </w14:textFill>
              </w:rPr>
              <w:t>80</w:t>
            </w:r>
          </w:p>
        </w:tc>
        <w:tc>
          <w:tcPr>
            <w:tcW w:w="939" w:type="pct"/>
            <w:shd w:val="clear" w:color="auto" w:fill="auto"/>
            <w:vAlign w:val="center"/>
          </w:tcPr>
          <w:p>
            <w:pPr>
              <w:spacing w:line="400" w:lineRule="exact"/>
              <w:ind w:firstLine="0" w:firstLineChars="0"/>
              <w:jc w:val="center"/>
              <w:rPr>
                <w:rFonts w:hint="default" w:eastAsia="宋体" w:cs="Times New Roman"/>
                <w:color w:val="000000" w:themeColor="text1"/>
                <w:sz w:val="24"/>
                <w:lang w:val="en-US" w:eastAsia="zh-CN"/>
                <w14:textFill>
                  <w14:solidFill>
                    <w14:schemeClr w14:val="tx1"/>
                  </w14:solidFill>
                </w14:textFill>
              </w:rPr>
            </w:pPr>
            <w:r>
              <w:rPr>
                <w:rFonts w:hint="eastAsia" w:cs="Times New Roman"/>
                <w:color w:val="000000" w:themeColor="text1"/>
                <w:sz w:val="24"/>
                <w:lang w:val="en-US" w:eastAsia="zh-CN"/>
                <w14:textFill>
                  <w14:solidFill>
                    <w14:schemeClr w14:val="tx1"/>
                  </w14:solidFill>
                </w14:textFill>
              </w:rPr>
              <w:t>90</w:t>
            </w:r>
          </w:p>
        </w:tc>
        <w:tc>
          <w:tcPr>
            <w:tcW w:w="640" w:type="pct"/>
            <w:shd w:val="clear" w:color="auto" w:fill="auto"/>
            <w:vAlign w:val="center"/>
          </w:tcPr>
          <w:p>
            <w:pPr>
              <w:pStyle w:val="14"/>
              <w:spacing w:line="400" w:lineRule="exact"/>
              <w:jc w:val="center"/>
              <w:rPr>
                <w:color w:val="000000" w:themeColor="text1"/>
                <w:sz w:val="24"/>
                <w:szCs w:val="22"/>
                <w14:textFill>
                  <w14:solidFill>
                    <w14:schemeClr w14:val="tx1"/>
                  </w14:solidFill>
                </w14:textFill>
              </w:rPr>
            </w:pPr>
            <w:r>
              <w:rPr>
                <w:color w:val="000000" w:themeColor="text1"/>
                <w:sz w:val="24"/>
                <w:szCs w:val="22"/>
                <w14:textFill>
                  <w14:solidFill>
                    <w14:schemeClr w14:val="tx1"/>
                  </w14:solidFill>
                </w14:textFill>
              </w:rPr>
              <w:t>约束性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54" w:type="pct"/>
            <w:vMerge w:val="continue"/>
            <w:shd w:val="clear" w:color="auto" w:fill="auto"/>
            <w:vAlign w:val="center"/>
          </w:tcPr>
          <w:p>
            <w:pPr>
              <w:pStyle w:val="14"/>
              <w:jc w:val="center"/>
              <w:rPr>
                <w:rFonts w:eastAsia="楷体_GB2312"/>
                <w:b/>
                <w:bCs/>
                <w:color w:val="000000" w:themeColor="text1"/>
                <w:sz w:val="24"/>
                <w:szCs w:val="22"/>
                <w14:textFill>
                  <w14:solidFill>
                    <w14:schemeClr w14:val="tx1"/>
                  </w14:solidFill>
                </w14:textFill>
              </w:rPr>
            </w:pPr>
          </w:p>
        </w:tc>
        <w:tc>
          <w:tcPr>
            <w:tcW w:w="362" w:type="pct"/>
            <w:shd w:val="clear" w:color="auto" w:fill="auto"/>
            <w:vAlign w:val="center"/>
          </w:tcPr>
          <w:p>
            <w:pPr>
              <w:pStyle w:val="14"/>
              <w:spacing w:line="400" w:lineRule="exact"/>
              <w:jc w:val="center"/>
              <w:rPr>
                <w:color w:val="000000" w:themeColor="text1"/>
                <w:sz w:val="24"/>
                <w:szCs w:val="22"/>
                <w14:textFill>
                  <w14:solidFill>
                    <w14:schemeClr w14:val="tx1"/>
                  </w14:solidFill>
                </w14:textFill>
              </w:rPr>
            </w:pPr>
            <w:r>
              <w:rPr>
                <w:color w:val="000000" w:themeColor="text1"/>
                <w:sz w:val="24"/>
                <w:szCs w:val="22"/>
                <w14:textFill>
                  <w14:solidFill>
                    <w14:schemeClr w14:val="tx1"/>
                  </w14:solidFill>
                </w14:textFill>
              </w:rPr>
              <w:t>1</w:t>
            </w:r>
            <w:r>
              <w:rPr>
                <w:rFonts w:hint="eastAsia"/>
                <w:color w:val="000000" w:themeColor="text1"/>
                <w:sz w:val="24"/>
                <w:szCs w:val="22"/>
                <w14:textFill>
                  <w14:solidFill>
                    <w14:schemeClr w14:val="tx1"/>
                  </w14:solidFill>
                </w14:textFill>
              </w:rPr>
              <w:t>7</w:t>
            </w:r>
          </w:p>
        </w:tc>
        <w:tc>
          <w:tcPr>
            <w:tcW w:w="1942" w:type="pct"/>
            <w:shd w:val="clear" w:color="auto" w:fill="auto"/>
            <w:vAlign w:val="center"/>
          </w:tcPr>
          <w:p>
            <w:pPr>
              <w:pStyle w:val="14"/>
              <w:spacing w:line="400" w:lineRule="exact"/>
              <w:jc w:val="center"/>
              <w:rPr>
                <w:color w:val="000000" w:themeColor="text1"/>
                <w:sz w:val="24"/>
                <w:szCs w:val="22"/>
                <w14:textFill>
                  <w14:solidFill>
                    <w14:schemeClr w14:val="tx1"/>
                  </w14:solidFill>
                </w14:textFill>
              </w:rPr>
            </w:pPr>
            <w:r>
              <w:rPr>
                <w:color w:val="000000" w:themeColor="text1"/>
                <w:sz w:val="24"/>
                <w:szCs w:val="22"/>
                <w14:textFill>
                  <w14:solidFill>
                    <w14:schemeClr w14:val="tx1"/>
                  </w14:solidFill>
                </w14:textFill>
              </w:rPr>
              <w:t>每千人口3岁以下婴幼儿托位数（个）</w:t>
            </w:r>
          </w:p>
        </w:tc>
        <w:tc>
          <w:tcPr>
            <w:tcW w:w="660" w:type="pct"/>
            <w:shd w:val="clear" w:color="auto" w:fill="auto"/>
            <w:vAlign w:val="center"/>
          </w:tcPr>
          <w:p>
            <w:pPr>
              <w:pStyle w:val="14"/>
              <w:spacing w:line="400" w:lineRule="exact"/>
              <w:jc w:val="center"/>
              <w:rPr>
                <w:rFonts w:hint="default"/>
                <w:color w:val="000000" w:themeColor="text1"/>
                <w:sz w:val="24"/>
                <w:szCs w:val="22"/>
                <w:lang w:val="en-US" w:eastAsia="zh-CN"/>
                <w14:textFill>
                  <w14:solidFill>
                    <w14:schemeClr w14:val="tx1"/>
                  </w14:solidFill>
                </w14:textFill>
              </w:rPr>
            </w:pPr>
            <w:r>
              <w:rPr>
                <w:rFonts w:hint="eastAsia"/>
                <w:color w:val="000000" w:themeColor="text1"/>
                <w:sz w:val="24"/>
                <w:szCs w:val="22"/>
                <w:lang w:val="en-US" w:eastAsia="zh-CN"/>
                <w14:textFill>
                  <w14:solidFill>
                    <w14:schemeClr w14:val="tx1"/>
                  </w14:solidFill>
                </w14:textFill>
              </w:rPr>
              <w:t>1.7</w:t>
            </w:r>
          </w:p>
        </w:tc>
        <w:tc>
          <w:tcPr>
            <w:tcW w:w="939" w:type="pct"/>
            <w:shd w:val="clear" w:color="auto" w:fill="auto"/>
            <w:vAlign w:val="center"/>
          </w:tcPr>
          <w:p>
            <w:pPr>
              <w:pStyle w:val="14"/>
              <w:spacing w:line="400" w:lineRule="exact"/>
              <w:jc w:val="center"/>
              <w:rPr>
                <w:rFonts w:hint="default"/>
                <w:color w:val="000000" w:themeColor="text1"/>
                <w:sz w:val="24"/>
                <w:szCs w:val="22"/>
                <w:lang w:val="en-US" w:eastAsia="zh-CN"/>
                <w14:textFill>
                  <w14:solidFill>
                    <w14:schemeClr w14:val="tx1"/>
                  </w14:solidFill>
                </w14:textFill>
              </w:rPr>
            </w:pPr>
            <w:r>
              <w:rPr>
                <w:rFonts w:hint="eastAsia"/>
                <w:color w:val="000000" w:themeColor="text1"/>
                <w:sz w:val="24"/>
                <w:szCs w:val="22"/>
                <w:lang w:val="en-US" w:eastAsia="zh-CN"/>
                <w14:textFill>
                  <w14:solidFill>
                    <w14:schemeClr w14:val="tx1"/>
                  </w14:solidFill>
                </w14:textFill>
              </w:rPr>
              <w:t>5.04</w:t>
            </w:r>
          </w:p>
        </w:tc>
        <w:tc>
          <w:tcPr>
            <w:tcW w:w="640" w:type="pct"/>
            <w:shd w:val="clear" w:color="auto" w:fill="auto"/>
            <w:vAlign w:val="center"/>
          </w:tcPr>
          <w:p>
            <w:pPr>
              <w:pStyle w:val="14"/>
              <w:spacing w:line="400" w:lineRule="exact"/>
              <w:jc w:val="center"/>
              <w:rPr>
                <w:color w:val="000000" w:themeColor="text1"/>
                <w:sz w:val="24"/>
                <w:szCs w:val="22"/>
                <w14:textFill>
                  <w14:solidFill>
                    <w14:schemeClr w14:val="tx1"/>
                  </w14:solidFill>
                </w14:textFill>
              </w:rPr>
            </w:pPr>
            <w:r>
              <w:rPr>
                <w:color w:val="000000" w:themeColor="text1"/>
                <w:sz w:val="24"/>
                <w:szCs w:val="22"/>
                <w14:textFill>
                  <w14:solidFill>
                    <w14:schemeClr w14:val="tx1"/>
                  </w14:solidFill>
                </w14:textFill>
              </w:rPr>
              <w:t>预期性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5" w:hRule="atLeast"/>
          <w:jc w:val="center"/>
        </w:trPr>
        <w:tc>
          <w:tcPr>
            <w:tcW w:w="454" w:type="pct"/>
            <w:shd w:val="clear" w:color="auto" w:fill="auto"/>
            <w:vAlign w:val="center"/>
          </w:tcPr>
          <w:p>
            <w:pPr>
              <w:pStyle w:val="14"/>
              <w:jc w:val="center"/>
              <w:rPr>
                <w:rFonts w:eastAsia="楷体_GB2312"/>
                <w:b/>
                <w:bCs/>
                <w:color w:val="000000" w:themeColor="text1"/>
                <w:sz w:val="24"/>
                <w:szCs w:val="22"/>
                <w14:textFill>
                  <w14:solidFill>
                    <w14:schemeClr w14:val="tx1"/>
                  </w14:solidFill>
                </w14:textFill>
              </w:rPr>
            </w:pPr>
            <w:r>
              <w:rPr>
                <w:rFonts w:eastAsia="楷体_GB2312"/>
                <w:b/>
                <w:bCs/>
                <w:color w:val="000000" w:themeColor="text1"/>
                <w:sz w:val="24"/>
                <w:szCs w:val="22"/>
                <w14:textFill>
                  <w14:solidFill>
                    <w14:schemeClr w14:val="tx1"/>
                  </w14:solidFill>
                </w14:textFill>
              </w:rPr>
              <w:t>健康</w:t>
            </w:r>
          </w:p>
          <w:p>
            <w:pPr>
              <w:pStyle w:val="14"/>
              <w:jc w:val="center"/>
              <w:rPr>
                <w:rFonts w:eastAsia="楷体_GB2312"/>
                <w:b/>
                <w:bCs/>
                <w:color w:val="000000" w:themeColor="text1"/>
                <w:sz w:val="24"/>
                <w:szCs w:val="22"/>
                <w14:textFill>
                  <w14:solidFill>
                    <w14:schemeClr w14:val="tx1"/>
                  </w14:solidFill>
                </w14:textFill>
              </w:rPr>
            </w:pPr>
            <w:r>
              <w:rPr>
                <w:rFonts w:eastAsia="楷体_GB2312"/>
                <w:b/>
                <w:bCs/>
                <w:color w:val="000000" w:themeColor="text1"/>
                <w:sz w:val="24"/>
                <w:szCs w:val="22"/>
                <w14:textFill>
                  <w14:solidFill>
                    <w14:schemeClr w14:val="tx1"/>
                  </w14:solidFill>
                </w14:textFill>
              </w:rPr>
              <w:t>保障</w:t>
            </w:r>
          </w:p>
        </w:tc>
        <w:tc>
          <w:tcPr>
            <w:tcW w:w="362" w:type="pct"/>
            <w:shd w:val="clear" w:color="auto" w:fill="auto"/>
            <w:vAlign w:val="center"/>
          </w:tcPr>
          <w:p>
            <w:pPr>
              <w:pStyle w:val="14"/>
              <w:spacing w:line="400" w:lineRule="exact"/>
              <w:jc w:val="center"/>
              <w:rPr>
                <w:color w:val="000000" w:themeColor="text1"/>
                <w:sz w:val="24"/>
                <w:szCs w:val="22"/>
                <w14:textFill>
                  <w14:solidFill>
                    <w14:schemeClr w14:val="tx1"/>
                  </w14:solidFill>
                </w14:textFill>
              </w:rPr>
            </w:pPr>
            <w:r>
              <w:rPr>
                <w:color w:val="000000" w:themeColor="text1"/>
                <w:sz w:val="24"/>
                <w:szCs w:val="22"/>
                <w14:textFill>
                  <w14:solidFill>
                    <w14:schemeClr w14:val="tx1"/>
                  </w14:solidFill>
                </w14:textFill>
              </w:rPr>
              <w:t>2</w:t>
            </w:r>
            <w:r>
              <w:rPr>
                <w:rFonts w:hint="eastAsia"/>
                <w:color w:val="000000" w:themeColor="text1"/>
                <w:sz w:val="24"/>
                <w:szCs w:val="22"/>
                <w14:textFill>
                  <w14:solidFill>
                    <w14:schemeClr w14:val="tx1"/>
                  </w14:solidFill>
                </w14:textFill>
              </w:rPr>
              <w:t>0</w:t>
            </w:r>
          </w:p>
        </w:tc>
        <w:tc>
          <w:tcPr>
            <w:tcW w:w="1942" w:type="pct"/>
            <w:shd w:val="clear" w:color="auto" w:fill="auto"/>
            <w:vAlign w:val="center"/>
          </w:tcPr>
          <w:p>
            <w:pPr>
              <w:pStyle w:val="14"/>
              <w:spacing w:line="400" w:lineRule="exact"/>
              <w:jc w:val="center"/>
              <w:rPr>
                <w:color w:val="000000" w:themeColor="text1"/>
                <w:sz w:val="24"/>
                <w:szCs w:val="22"/>
                <w14:textFill>
                  <w14:solidFill>
                    <w14:schemeClr w14:val="tx1"/>
                  </w14:solidFill>
                </w14:textFill>
              </w:rPr>
            </w:pPr>
            <w:r>
              <w:rPr>
                <w:color w:val="000000" w:themeColor="text1"/>
                <w:sz w:val="24"/>
                <w:szCs w:val="22"/>
                <w14:textFill>
                  <w14:solidFill>
                    <w14:schemeClr w14:val="tx1"/>
                  </w14:solidFill>
                </w14:textFill>
              </w:rPr>
              <w:t>个人卫生支出占卫生总费用的比重（%）</w:t>
            </w:r>
          </w:p>
        </w:tc>
        <w:tc>
          <w:tcPr>
            <w:tcW w:w="660" w:type="pct"/>
            <w:shd w:val="clear" w:color="auto" w:fill="auto"/>
            <w:vAlign w:val="center"/>
          </w:tcPr>
          <w:p>
            <w:pPr>
              <w:pStyle w:val="14"/>
              <w:spacing w:line="400" w:lineRule="exact"/>
              <w:jc w:val="center"/>
              <w:rPr>
                <w:color w:val="000000" w:themeColor="text1"/>
                <w:sz w:val="24"/>
                <w:szCs w:val="22"/>
                <w14:textFill>
                  <w14:solidFill>
                    <w14:schemeClr w14:val="tx1"/>
                  </w14:solidFill>
                </w14:textFill>
              </w:rPr>
            </w:pPr>
          </w:p>
        </w:tc>
        <w:tc>
          <w:tcPr>
            <w:tcW w:w="939" w:type="pct"/>
            <w:shd w:val="clear" w:color="auto" w:fill="auto"/>
            <w:vAlign w:val="center"/>
          </w:tcPr>
          <w:p>
            <w:pPr>
              <w:pStyle w:val="14"/>
              <w:spacing w:line="400" w:lineRule="exact"/>
              <w:jc w:val="center"/>
              <w:rPr>
                <w:color w:val="000000" w:themeColor="text1"/>
                <w:sz w:val="24"/>
                <w:szCs w:val="22"/>
                <w14:textFill>
                  <w14:solidFill>
                    <w14:schemeClr w14:val="tx1"/>
                  </w14:solidFill>
                </w14:textFill>
              </w:rPr>
            </w:pPr>
          </w:p>
        </w:tc>
        <w:tc>
          <w:tcPr>
            <w:tcW w:w="640" w:type="pct"/>
            <w:shd w:val="clear" w:color="auto" w:fill="auto"/>
            <w:vAlign w:val="center"/>
          </w:tcPr>
          <w:p>
            <w:pPr>
              <w:pStyle w:val="14"/>
              <w:spacing w:line="400" w:lineRule="exact"/>
              <w:jc w:val="center"/>
              <w:rPr>
                <w:color w:val="000000" w:themeColor="text1"/>
                <w:sz w:val="24"/>
                <w:szCs w:val="22"/>
                <w14:textFill>
                  <w14:solidFill>
                    <w14:schemeClr w14:val="tx1"/>
                  </w14:solidFill>
                </w14:textFill>
              </w:rPr>
            </w:pPr>
            <w:r>
              <w:rPr>
                <w:color w:val="000000" w:themeColor="text1"/>
                <w:sz w:val="24"/>
                <w:szCs w:val="22"/>
                <w14:textFill>
                  <w14:solidFill>
                    <w14:schemeClr w14:val="tx1"/>
                  </w14:solidFill>
                </w14:textFill>
              </w:rPr>
              <w:t>约束性</w:t>
            </w:r>
          </w:p>
        </w:tc>
      </w:tr>
    </w:tbl>
    <w:p>
      <w:pPr>
        <w:pStyle w:val="3"/>
        <w:spacing w:before="156" w:beforeLines="50" w:after="156" w:afterLines="50" w:line="580" w:lineRule="exact"/>
        <w:rPr>
          <w:rFonts w:eastAsia="方正小标宋简体" w:cs="方正小标宋简体"/>
          <w:color w:val="000000" w:themeColor="text1"/>
          <w:sz w:val="32"/>
          <w:szCs w:val="32"/>
          <w14:textFill>
            <w14:solidFill>
              <w14:schemeClr w14:val="tx1"/>
            </w14:solidFill>
          </w14:textFill>
        </w:rPr>
      </w:pPr>
      <w:r>
        <w:rPr>
          <w:rFonts w:cs="Times New Roman"/>
          <w:color w:val="000000" w:themeColor="text1"/>
          <w:szCs w:val="22"/>
          <w14:textFill>
            <w14:solidFill>
              <w14:schemeClr w14:val="tx1"/>
            </w14:solidFill>
          </w14:textFill>
        </w:rPr>
        <w:t xml:space="preserve"> </w:t>
      </w:r>
      <w:bookmarkEnd w:id="15"/>
      <w:bookmarkStart w:id="16" w:name="_Toc70026600"/>
      <w:r>
        <w:rPr>
          <w:rFonts w:hint="eastAsia" w:eastAsia="方正小标宋简体" w:cs="方正小标宋简体"/>
          <w:color w:val="000000" w:themeColor="text1"/>
          <w:sz w:val="32"/>
          <w:szCs w:val="32"/>
          <w14:textFill>
            <w14:solidFill>
              <w14:schemeClr w14:val="tx1"/>
            </w14:solidFill>
          </w14:textFill>
        </w:rPr>
        <w:t>第三章</w:t>
      </w:r>
      <w:r>
        <w:rPr>
          <w:rFonts w:eastAsia="方正小标宋简体" w:cs="方正小标宋简体"/>
          <w:color w:val="000000" w:themeColor="text1"/>
          <w:sz w:val="32"/>
          <w:szCs w:val="32"/>
          <w14:textFill>
            <w14:solidFill>
              <w14:schemeClr w14:val="tx1"/>
            </w14:solidFill>
          </w14:textFill>
        </w:rPr>
        <w:tab/>
      </w:r>
      <w:r>
        <w:rPr>
          <w:rFonts w:hint="eastAsia" w:eastAsia="方正小标宋简体" w:cs="方正小标宋简体"/>
          <w:color w:val="000000" w:themeColor="text1"/>
          <w:sz w:val="32"/>
          <w:szCs w:val="32"/>
          <w14:textFill>
            <w14:solidFill>
              <w14:schemeClr w14:val="tx1"/>
            </w14:solidFill>
          </w14:textFill>
        </w:rPr>
        <w:t>主要任务及重点项目</w:t>
      </w:r>
      <w:bookmarkEnd w:id="16"/>
    </w:p>
    <w:p>
      <w:pPr>
        <w:spacing w:line="580" w:lineRule="exact"/>
        <w:ind w:firstLine="640" w:firstLineChars="200"/>
        <w:outlineLvl w:val="1"/>
        <w:rPr>
          <w:rFonts w:ascii="Times New Roman" w:hAnsi="Times New Roman" w:eastAsia="黑体" w:cs="Times New Roman"/>
          <w:color w:val="000000" w:themeColor="text1"/>
          <w:sz w:val="32"/>
          <w:szCs w:val="32"/>
          <w14:textFill>
            <w14:solidFill>
              <w14:schemeClr w14:val="tx1"/>
            </w14:solidFill>
          </w14:textFill>
        </w:rPr>
      </w:pPr>
      <w:bookmarkStart w:id="17" w:name="_Toc70026601"/>
      <w:r>
        <w:rPr>
          <w:rFonts w:hint="eastAsia" w:ascii="Times New Roman" w:hAnsi="Times New Roman" w:eastAsia="黑体" w:cs="黑体"/>
          <w:color w:val="000000" w:themeColor="text1"/>
          <w:sz w:val="32"/>
          <w:szCs w:val="32"/>
          <w14:textFill>
            <w14:solidFill>
              <w14:schemeClr w14:val="tx1"/>
            </w14:solidFill>
          </w14:textFill>
        </w:rPr>
        <w:t>一、</w:t>
      </w:r>
      <w:bookmarkStart w:id="18" w:name="_Toc501547415"/>
      <w:r>
        <w:rPr>
          <w:rFonts w:hint="eastAsia" w:ascii="Times New Roman" w:hAnsi="Times New Roman" w:eastAsia="黑体" w:cs="黑体"/>
          <w:color w:val="000000" w:themeColor="text1"/>
          <w:sz w:val="32"/>
          <w:szCs w:val="32"/>
          <w14:textFill>
            <w14:solidFill>
              <w14:schemeClr w14:val="tx1"/>
            </w14:solidFill>
          </w14:textFill>
        </w:rPr>
        <w:t>完善医疗卫生服务体系</w:t>
      </w:r>
      <w:bookmarkEnd w:id="17"/>
      <w:bookmarkEnd w:id="18"/>
    </w:p>
    <w:p>
      <w:pPr>
        <w:spacing w:line="580" w:lineRule="exact"/>
        <w:ind w:firstLine="640" w:firstLineChars="200"/>
        <w:rPr>
          <w:rFonts w:ascii="Times New Roman" w:hAnsi="Times New Roman" w:eastAsia="仿宋_GB2312" w:cs="Times New Roman"/>
          <w:color w:val="000000" w:themeColor="text1"/>
          <w:sz w:val="32"/>
          <w:szCs w:val="32"/>
          <w14:textFill>
            <w14:solidFill>
              <w14:schemeClr w14:val="tx1"/>
            </w14:solidFill>
          </w14:textFill>
        </w:rPr>
      </w:pPr>
      <w:r>
        <w:rPr>
          <w:rFonts w:hint="eastAsia" w:ascii="Times New Roman" w:hAnsi="Times New Roman" w:eastAsia="仿宋_GB2312" w:cs="仿宋_GB2312"/>
          <w:color w:val="000000" w:themeColor="text1"/>
          <w:sz w:val="32"/>
          <w:szCs w:val="32"/>
          <w14:textFill>
            <w14:solidFill>
              <w14:schemeClr w14:val="tx1"/>
            </w14:solidFill>
          </w14:textFill>
        </w:rPr>
        <w:t>推进基层医疗卫生服务机构规范化建设、人才队伍建设、基本医疗及公共卫生服务水平建设、信息化互联互通建设、绩效考核机制建设等，建立与我区经济社会发展相适应的覆盖城乡、职责明确、功能完善、服务规范、信息畅通、保障到位的优质高效基层医疗卫生服务体系。加强基层医疗卫生机构服务能力建设，提高常见病、多发病和慢性病的诊治、康复服务能力。推进基层医疗卫生机构标准化建设，重点加强镇卫生院、社区卫生服务中心建设，到</w:t>
      </w:r>
      <w:r>
        <w:rPr>
          <w:rFonts w:ascii="Times New Roman" w:hAnsi="Times New Roman" w:eastAsia="仿宋_GB2312" w:cs="Times New Roman"/>
          <w:color w:val="000000" w:themeColor="text1"/>
          <w:sz w:val="32"/>
          <w:szCs w:val="32"/>
          <w14:textFill>
            <w14:solidFill>
              <w14:schemeClr w14:val="tx1"/>
            </w14:solidFill>
          </w14:textFill>
        </w:rPr>
        <w:t>2025</w:t>
      </w:r>
      <w:r>
        <w:rPr>
          <w:rFonts w:hint="eastAsia" w:ascii="Times New Roman" w:hAnsi="Times New Roman" w:eastAsia="仿宋_GB2312" w:cs="仿宋_GB2312"/>
          <w:color w:val="000000" w:themeColor="text1"/>
          <w:sz w:val="32"/>
          <w:szCs w:val="32"/>
          <w14:textFill>
            <w14:solidFill>
              <w14:schemeClr w14:val="tx1"/>
            </w14:solidFill>
          </w14:textFill>
        </w:rPr>
        <w:t>年，区人民医院智能化、信息化建设功能逐步完善，专科建设优势明显；渠沟镇卫生院和各社区卫生服务中心医疗设备配置能满足诊疗服务开展需求；基层医疗卫生队伍建设不断加大，人才梯队逐步建立；通过与省内外三级医院共建紧密型城市医联体、技术帮扶、多点执业等方式，建立医疗资源共享、专业人员流动的工作机制，基层医疗机构服务能力大幅提升。</w:t>
      </w:r>
    </w:p>
    <w:p>
      <w:pPr>
        <w:spacing w:line="580" w:lineRule="exact"/>
        <w:ind w:firstLine="640" w:firstLineChars="200"/>
        <w:rPr>
          <w:rFonts w:hint="eastAsia" w:ascii="Times New Roman" w:hAnsi="Times New Roman" w:eastAsia="仿宋_GB2312" w:cs="仿宋_GB2312"/>
          <w:color w:val="000000" w:themeColor="text1"/>
          <w:sz w:val="32"/>
          <w:szCs w:val="32"/>
          <w14:textFill>
            <w14:solidFill>
              <w14:schemeClr w14:val="tx1"/>
            </w14:solidFill>
          </w14:textFill>
        </w:rPr>
      </w:pPr>
      <w:r>
        <w:rPr>
          <w:rFonts w:hint="eastAsia" w:ascii="Times New Roman" w:hAnsi="Times New Roman" w:eastAsia="仿宋_GB2312" w:cs="仿宋_GB2312"/>
          <w:color w:val="000000" w:themeColor="text1"/>
          <w:sz w:val="32"/>
          <w:szCs w:val="32"/>
          <w14:textFill>
            <w14:solidFill>
              <w14:schemeClr w14:val="tx1"/>
            </w14:solidFill>
          </w14:textFill>
        </w:rPr>
        <w:t>持续优化区级医疗资源。不断加大相山区医疗卫生队伍建设力度，提升基层医疗机构服务能力，支持公立医疗机构发展，加强重点科室建设。鼓励社会力量举办以中医药服务、老年病以及慢性病服务等为主的医疗机构。鼓励药品经营企业举办中医坐堂诊所1-2家，鼓励名老中医开办中医诊所。</w:t>
      </w:r>
    </w:p>
    <w:p>
      <w:pPr>
        <w:spacing w:line="580" w:lineRule="exact"/>
        <w:ind w:firstLine="640" w:firstLineChars="200"/>
        <w:rPr>
          <w:rFonts w:hint="eastAsia" w:ascii="Times New Roman" w:hAnsi="Times New Roman" w:eastAsia="仿宋_GB2312" w:cs="仿宋_GB2312"/>
          <w:color w:val="000000" w:themeColor="text1"/>
          <w:sz w:val="32"/>
          <w:szCs w:val="32"/>
          <w14:textFill>
            <w14:solidFill>
              <w14:schemeClr w14:val="tx1"/>
            </w14:solidFill>
          </w14:textFill>
        </w:rPr>
      </w:pPr>
      <w:r>
        <w:rPr>
          <w:rFonts w:hint="eastAsia" w:ascii="Times New Roman" w:hAnsi="Times New Roman" w:eastAsia="仿宋_GB2312" w:cs="仿宋_GB2312"/>
          <w:color w:val="000000" w:themeColor="text1"/>
          <w:sz w:val="32"/>
          <w:szCs w:val="32"/>
          <w14:textFill>
            <w14:solidFill>
              <w14:schemeClr w14:val="tx1"/>
            </w14:solidFill>
          </w14:textFill>
        </w:rPr>
        <w:t>加快完善“小病进社区、大病去医院”的医疗服务体系</w:t>
      </w:r>
      <w:r>
        <w:rPr>
          <w:rFonts w:hint="eastAsia" w:ascii="Times New Roman" w:hAnsi="Times New Roman" w:eastAsia="仿宋_GB2312" w:cs="仿宋_GB2312"/>
          <w:color w:val="000000" w:themeColor="text1"/>
          <w:sz w:val="32"/>
          <w:szCs w:val="32"/>
          <w:lang w:eastAsia="zh-CN"/>
          <w14:textFill>
            <w14:solidFill>
              <w14:schemeClr w14:val="tx1"/>
            </w14:solidFill>
          </w14:textFill>
        </w:rPr>
        <w:t>。</w:t>
      </w:r>
      <w:r>
        <w:rPr>
          <w:rFonts w:hint="eastAsia" w:ascii="Times New Roman" w:hAnsi="Times New Roman" w:eastAsia="仿宋_GB2312" w:cs="仿宋_GB2312"/>
          <w:color w:val="000000" w:themeColor="text1"/>
          <w:sz w:val="32"/>
          <w:szCs w:val="32"/>
          <w14:textFill>
            <w14:solidFill>
              <w14:schemeClr w14:val="tx1"/>
            </w14:solidFill>
          </w14:textFill>
        </w:rPr>
        <w:t>引导普通患者向社区医院分流；将医保制度与社区首诊制度“捆绑”一起，提高“小病进社区”报销比例；落实大医院和卫生院（社区卫生机构）“双向转诊”制度，使“大医院首诊”逐步向大医院只接受转诊患者过渡；进一步强化公立医院的社会责任，使城市医生“下基层”，帮助基层卫生机构培养人才、提高服务能力；发挥公立医院“疾病预防”这一重要作用，帮助提高全民公共卫生素质，减少不良生活方式引起的疾病。与大医院结对改善医疗条件，与省内外三级医院开展远程会诊业务，通过远程医疗平台，实现与异地专家“面对面”交流，同时实现各种病历资料的远程互动分析，从而使广大患者在本地就能享受知名三级医院医生的治疗，避免时间和财力的浪费，提高了治疗效率，缓解我区群众看病贵、看病难问题。同时，聘请名医到区医院不定期坐诊，建立长期对口支援协作关系。通过以上的措施，有效解决患者外流问题。积极创新求变，强化“以名医创建名科，以名科造就名院”的发展思路，以专科医联体建设为突破口，主动加强与其他长三角城市医疗机构的合作，不断拓展与优质医疗资源合作的广度和深度，借助学术上的交流合作，实现技术水平的新突破，做好技术和人才的储备。</w:t>
      </w:r>
    </w:p>
    <w:p>
      <w:pPr>
        <w:spacing w:line="580" w:lineRule="exact"/>
        <w:ind w:firstLine="640" w:firstLineChars="200"/>
        <w:rPr>
          <w:rFonts w:ascii="Times New Roman" w:hAnsi="Times New Roman" w:eastAsia="仿宋_GB2312" w:cs="Times New Roman"/>
          <w:color w:val="000000" w:themeColor="text1"/>
          <w:sz w:val="32"/>
          <w:szCs w:val="32"/>
          <w14:textFill>
            <w14:solidFill>
              <w14:schemeClr w14:val="tx1"/>
            </w14:solidFill>
          </w14:textFill>
        </w:rPr>
      </w:pPr>
      <w:r>
        <w:rPr>
          <w:rFonts w:hint="eastAsia" w:ascii="Times New Roman" w:hAnsi="Times New Roman" w:eastAsia="仿宋_GB2312" w:cs="仿宋_GB2312"/>
          <w:color w:val="000000" w:themeColor="text1"/>
          <w:sz w:val="32"/>
          <w:szCs w:val="32"/>
          <w14:textFill>
            <w14:solidFill>
              <w14:schemeClr w14:val="tx1"/>
            </w14:solidFill>
          </w14:textFill>
        </w:rPr>
        <w:t>完善区级公共卫生服务体系。组建专业公共卫生机构负责对区管各级各类医疗机构开展的公共卫生服务进行指导、培训，建立信息共享与互联互通等协作机制，共同做好高血压、糖尿病等慢性病的联控工作，与有一定能力的综合医院、专科医院建立合作关系，做好结核病、艾滋病等重大传染病以及职业病、精神疾病等病人健康管理工作，强化驻区专业公共卫生机构对医疗机构公共卫生工作的指导和考核，加强监督检查。</w:t>
      </w:r>
    </w:p>
    <w:p>
      <w:pPr>
        <w:spacing w:line="580" w:lineRule="exact"/>
        <w:ind w:firstLine="640" w:firstLineChars="200"/>
        <w:outlineLvl w:val="1"/>
        <w:rPr>
          <w:rFonts w:ascii="Times New Roman" w:hAnsi="Times New Roman" w:eastAsia="黑体" w:cs="黑体"/>
          <w:color w:val="000000" w:themeColor="text1"/>
          <w:sz w:val="32"/>
          <w:szCs w:val="32"/>
          <w14:textFill>
            <w14:solidFill>
              <w14:schemeClr w14:val="tx1"/>
            </w14:solidFill>
          </w14:textFill>
        </w:rPr>
      </w:pPr>
      <w:bookmarkStart w:id="19" w:name="_Toc70026602"/>
      <w:r>
        <w:rPr>
          <w:rFonts w:hint="eastAsia" w:ascii="Times New Roman" w:hAnsi="Times New Roman" w:eastAsia="黑体" w:cs="黑体"/>
          <w:color w:val="000000" w:themeColor="text1"/>
          <w:sz w:val="32"/>
          <w:szCs w:val="32"/>
          <w14:textFill>
            <w14:solidFill>
              <w14:schemeClr w14:val="tx1"/>
            </w14:solidFill>
          </w14:textFill>
        </w:rPr>
        <w:t>二、加强公共卫生和重大疾病防治</w:t>
      </w:r>
      <w:bookmarkEnd w:id="19"/>
    </w:p>
    <w:p>
      <w:pPr>
        <w:spacing w:line="580" w:lineRule="exact"/>
        <w:ind w:firstLine="640" w:firstLineChars="200"/>
        <w:rPr>
          <w:rFonts w:ascii="Times New Roman" w:hAnsi="Times New Roman" w:eastAsia="仿宋_GB2312" w:cs="Times New Roman"/>
          <w:color w:val="000000" w:themeColor="text1"/>
          <w:sz w:val="32"/>
          <w:szCs w:val="32"/>
          <w14:textFill>
            <w14:solidFill>
              <w14:schemeClr w14:val="tx1"/>
            </w14:solidFill>
          </w14:textFill>
        </w:rPr>
      </w:pPr>
      <w:r>
        <w:rPr>
          <w:rFonts w:hint="eastAsia" w:ascii="Times New Roman" w:hAnsi="Times New Roman" w:eastAsia="仿宋_GB2312" w:cs="仿宋_GB2312"/>
          <w:color w:val="000000" w:themeColor="text1"/>
          <w:sz w:val="32"/>
          <w:szCs w:val="32"/>
          <w14:textFill>
            <w14:solidFill>
              <w14:schemeClr w14:val="tx1"/>
            </w14:solidFill>
          </w14:textFill>
        </w:rPr>
        <w:t>强化卫生应急、传染病防治、慢性病防控和职业病防治，规范实施基本公共卫生服务，确保公共卫生安全。改革疾病预防控制体系，强化监测预警、风险评估、流行病学调查、检验检测、应急处置等职能。建立稳定的公共卫生事业投入机制，加强人才队伍建设，完善公共卫生服务项目，强化基层公共卫生体系。</w:t>
      </w:r>
      <w:r>
        <w:rPr>
          <w:rFonts w:hint="eastAsia" w:ascii="Times New Roman" w:hAnsi="Times New Roman" w:eastAsia="仿宋_GB2312" w:cs="仿宋_GB2312"/>
          <w:color w:val="000000" w:themeColor="text1"/>
          <w:sz w:val="32"/>
          <w:szCs w:val="32"/>
          <w:lang w:val="en-US" w:eastAsia="zh-CN"/>
          <w14:textFill>
            <w14:solidFill>
              <w14:schemeClr w14:val="tx1"/>
            </w14:solidFill>
          </w14:textFill>
        </w:rPr>
        <w:t>2025专业公共卫生机构人员数达到15人。</w:t>
      </w:r>
      <w:r>
        <w:rPr>
          <w:rFonts w:hint="eastAsia" w:ascii="Times New Roman" w:hAnsi="Times New Roman" w:eastAsia="仿宋_GB2312" w:cs="仿宋_GB2312"/>
          <w:color w:val="000000" w:themeColor="text1"/>
          <w:sz w:val="32"/>
          <w:szCs w:val="32"/>
          <w14:textFill>
            <w14:solidFill>
              <w14:schemeClr w14:val="tx1"/>
            </w14:solidFill>
          </w14:textFill>
        </w:rPr>
        <w:t>落实医疗机构公共卫生责任，创新医防协同机制。完善突发公共卫生事件监测预警处置机制，健全医疗救治、科技支撑、物资保障体系，提高应对突发公共卫生事件能力。</w:t>
      </w:r>
    </w:p>
    <w:p>
      <w:pPr>
        <w:spacing w:line="580" w:lineRule="exact"/>
        <w:ind w:firstLine="640" w:firstLineChars="200"/>
        <w:rPr>
          <w:rFonts w:ascii="Times New Roman" w:hAnsi="Times New Roman" w:eastAsia="仿宋_GB2312" w:cs="Times New Roman"/>
          <w:color w:val="000000" w:themeColor="text1"/>
          <w:sz w:val="32"/>
          <w:szCs w:val="32"/>
          <w14:textFill>
            <w14:solidFill>
              <w14:schemeClr w14:val="tx1"/>
            </w14:solidFill>
          </w14:textFill>
        </w:rPr>
      </w:pPr>
      <w:r>
        <w:rPr>
          <w:rFonts w:hint="eastAsia" w:ascii="Times New Roman" w:hAnsi="Times New Roman" w:eastAsia="仿宋_GB2312" w:cs="仿宋_GB2312"/>
          <w:color w:val="000000" w:themeColor="text1"/>
          <w:sz w:val="32"/>
          <w:szCs w:val="32"/>
          <w14:textFill>
            <w14:solidFill>
              <w14:schemeClr w14:val="tx1"/>
            </w14:solidFill>
          </w14:textFill>
        </w:rPr>
        <w:t>改革疾病预防控制模式。试点推行区域一体化疾病预防控制模式改革，在区级疾病预防控制中心下配合开展区域内流行病学调查、人群疾病监测和健康风险评估、健康教育、传染病监测预警、卫生监督与突发公共卫生事件处置等。落实以属地化管理为主的公共卫生风险排查、报告、处置责任，健全社区、社区卫生健康服务机构和社区警务室</w:t>
      </w:r>
      <w:r>
        <w:rPr>
          <w:rFonts w:ascii="Times New Roman" w:hAnsi="Times New Roman" w:eastAsia="仿宋_GB2312" w:cs="Times New Roman"/>
          <w:color w:val="000000" w:themeColor="text1"/>
          <w:sz w:val="32"/>
          <w:szCs w:val="32"/>
          <w14:textFill>
            <w14:solidFill>
              <w14:schemeClr w14:val="tx1"/>
            </w14:solidFill>
          </w14:textFill>
        </w:rPr>
        <w:t>“</w:t>
      </w:r>
      <w:r>
        <w:rPr>
          <w:rFonts w:hint="eastAsia" w:ascii="Times New Roman" w:hAnsi="Times New Roman" w:eastAsia="仿宋_GB2312" w:cs="仿宋_GB2312"/>
          <w:color w:val="000000" w:themeColor="text1"/>
          <w:sz w:val="32"/>
          <w:szCs w:val="32"/>
          <w14:textFill>
            <w14:solidFill>
              <w14:schemeClr w14:val="tx1"/>
            </w14:solidFill>
          </w14:textFill>
        </w:rPr>
        <w:t>三位一体</w:t>
      </w:r>
      <w:r>
        <w:rPr>
          <w:rFonts w:ascii="Times New Roman" w:hAnsi="Times New Roman" w:eastAsia="仿宋_GB2312" w:cs="Times New Roman"/>
          <w:color w:val="000000" w:themeColor="text1"/>
          <w:sz w:val="32"/>
          <w:szCs w:val="32"/>
          <w14:textFill>
            <w14:solidFill>
              <w14:schemeClr w14:val="tx1"/>
            </w14:solidFill>
          </w14:textFill>
        </w:rPr>
        <w:t>”</w:t>
      </w:r>
      <w:r>
        <w:rPr>
          <w:rFonts w:hint="eastAsia" w:ascii="Times New Roman" w:hAnsi="Times New Roman" w:eastAsia="仿宋_GB2312" w:cs="仿宋_GB2312"/>
          <w:color w:val="000000" w:themeColor="text1"/>
          <w:sz w:val="32"/>
          <w:szCs w:val="32"/>
          <w14:textFill>
            <w14:solidFill>
              <w14:schemeClr w14:val="tx1"/>
            </w14:solidFill>
          </w14:textFill>
        </w:rPr>
        <w:t>应对突发公共卫生事件联防联控机制。</w:t>
      </w:r>
    </w:p>
    <w:p>
      <w:pPr>
        <w:spacing w:line="580" w:lineRule="exact"/>
        <w:ind w:firstLine="640" w:firstLineChars="200"/>
        <w:rPr>
          <w:rFonts w:hint="eastAsia" w:ascii="Times New Roman" w:hAnsi="Times New Roman" w:eastAsia="仿宋_GB2312" w:cs="仿宋_GB2312"/>
          <w:color w:val="000000" w:themeColor="text1"/>
          <w:sz w:val="32"/>
          <w:szCs w:val="32"/>
          <w14:textFill>
            <w14:solidFill>
              <w14:schemeClr w14:val="tx1"/>
            </w14:solidFill>
          </w14:textFill>
        </w:rPr>
      </w:pPr>
      <w:r>
        <w:rPr>
          <w:rFonts w:hint="eastAsia" w:ascii="Times New Roman" w:hAnsi="Times New Roman" w:eastAsia="仿宋_GB2312" w:cs="仿宋_GB2312"/>
          <w:color w:val="000000" w:themeColor="text1"/>
          <w:sz w:val="32"/>
          <w:szCs w:val="32"/>
          <w14:textFill>
            <w14:solidFill>
              <w14:schemeClr w14:val="tx1"/>
            </w14:solidFill>
          </w14:textFill>
        </w:rPr>
        <w:t>建立区级公共卫生应急服务中心，</w:t>
      </w:r>
      <w:r>
        <w:rPr>
          <w:rFonts w:ascii="Times New Roman" w:hAnsi="Times New Roman" w:eastAsia="仿宋_GB2312" w:cs="Times New Roman"/>
          <w:color w:val="000000" w:themeColor="text1"/>
          <w:sz w:val="32"/>
          <w:szCs w:val="32"/>
          <w14:textFill>
            <w14:solidFill>
              <w14:schemeClr w14:val="tx1"/>
            </w14:solidFill>
          </w14:textFill>
        </w:rPr>
        <w:t>202</w:t>
      </w:r>
      <w:r>
        <w:rPr>
          <w:rFonts w:hint="eastAsia" w:ascii="Times New Roman" w:hAnsi="Times New Roman" w:eastAsia="仿宋_GB2312" w:cs="Times New Roman"/>
          <w:color w:val="000000" w:themeColor="text1"/>
          <w:sz w:val="32"/>
          <w:szCs w:val="32"/>
          <w:lang w:val="en-US" w:eastAsia="zh-CN"/>
          <w14:textFill>
            <w14:solidFill>
              <w14:schemeClr w14:val="tx1"/>
            </w14:solidFill>
          </w14:textFill>
        </w:rPr>
        <w:t>2</w:t>
      </w:r>
      <w:r>
        <w:rPr>
          <w:rFonts w:hint="eastAsia" w:ascii="Times New Roman" w:hAnsi="Times New Roman" w:eastAsia="仿宋_GB2312" w:cs="仿宋_GB2312"/>
          <w:color w:val="000000" w:themeColor="text1"/>
          <w:sz w:val="32"/>
          <w:szCs w:val="32"/>
          <w14:textFill>
            <w14:solidFill>
              <w14:schemeClr w14:val="tx1"/>
            </w14:solidFill>
          </w14:textFill>
        </w:rPr>
        <w:t>年完成相山区公共卫生应急服务中心建设，建筑面积</w:t>
      </w:r>
      <w:r>
        <w:rPr>
          <w:rFonts w:hint="eastAsia" w:ascii="Times New Roman" w:hAnsi="Times New Roman" w:eastAsia="仿宋_GB2312" w:cs="仿宋_GB2312"/>
          <w:color w:val="000000" w:themeColor="text1"/>
          <w:sz w:val="32"/>
          <w:szCs w:val="32"/>
          <w:lang w:val="en-US" w:eastAsia="zh-CN"/>
          <w14:textFill>
            <w14:solidFill>
              <w14:schemeClr w14:val="tx1"/>
            </w14:solidFill>
          </w14:textFill>
        </w:rPr>
        <w:t>17291</w:t>
      </w:r>
      <w:r>
        <w:rPr>
          <w:rFonts w:hint="eastAsia" w:ascii="Times New Roman" w:hAnsi="Times New Roman" w:eastAsia="仿宋_GB2312" w:cs="仿宋_GB2312"/>
          <w:color w:val="000000" w:themeColor="text1"/>
          <w:sz w:val="32"/>
          <w:szCs w:val="32"/>
          <w14:textFill>
            <w14:solidFill>
              <w14:schemeClr w14:val="tx1"/>
            </w14:solidFill>
          </w14:textFill>
        </w:rPr>
        <w:t>平方米，建设集应急调度、卫生监督及应急物资储备、妇幼保健等功能于一体的综合服务中心。依托区人民医院资源，设立1个区级医院急救调度中心或急救站，应对各种突发事件的发生。</w:t>
      </w:r>
    </w:p>
    <w:p>
      <w:pPr>
        <w:spacing w:line="580" w:lineRule="exact"/>
        <w:ind w:firstLine="640" w:firstLineChars="200"/>
        <w:rPr>
          <w:rFonts w:hint="eastAsia" w:ascii="Times New Roman" w:hAnsi="Times New Roman" w:eastAsia="仿宋_GB2312" w:cs="仿宋_GB2312"/>
          <w:color w:val="000000" w:themeColor="text1"/>
          <w:sz w:val="32"/>
          <w:szCs w:val="32"/>
          <w14:textFill>
            <w14:solidFill>
              <w14:schemeClr w14:val="tx1"/>
            </w14:solidFill>
          </w14:textFill>
        </w:rPr>
      </w:pPr>
      <w:commentRangeStart w:id="0"/>
      <w:r>
        <w:rPr>
          <w:rFonts w:hint="eastAsia" w:ascii="Times New Roman" w:hAnsi="Times New Roman" w:eastAsia="仿宋_GB2312" w:cs="仿宋_GB2312"/>
          <w:color w:val="000000" w:themeColor="text1"/>
          <w:sz w:val="32"/>
          <w:szCs w:val="32"/>
          <w14:textFill>
            <w14:solidFill>
              <w14:schemeClr w14:val="tx1"/>
            </w14:solidFill>
          </w14:textFill>
        </w:rPr>
        <w:t>加强重大传染病防控。完善传染病监测预警机制。扎实做好新冠疫苗接种工作，有效提高公众在知情同意、排除禁忌症的前提下参加接种的积极性。全面推进高风险人群和重点人群接种工作，之后将逐步有序推进老年人、有基础疾病的高危人群接种，后续再开展普通人群接种，为通过疫苗接种建立全人群免疫屏障打下坚实基础。继续实施扩大国家免疫规划，适龄儿童国家免疫规划疫苗接种率维持在较高水平，建立预防接种异常反应补偿保险机制。降低全人群乙肝病毒感染率。加强艾滋病检测、抗病毒治疗和随访管理，最大限度发现感染者和病人，全面落实临床用血核酸检测和预防艾滋病母婴传播，为所有符合条件且愿意接受治疗的感染者和病人提供抗病毒治疗，将疫情保持在低流行水平。建立结核病防治综合服务模式，加大一般就诊者肺结核发现力度，强化重点人群主动筛查。有效应对流感、手足口病、登革热、麻疹等重点传染病疫情。实施以传染源控制为主的狂犬病、布病、禽流感等人畜共患病综合治理策略。</w:t>
      </w:r>
      <w:commentRangeEnd w:id="0"/>
      <w:r>
        <w:rPr>
          <w:rStyle w:val="25"/>
          <w:color w:val="000000" w:themeColor="text1"/>
          <w14:textFill>
            <w14:solidFill>
              <w14:schemeClr w14:val="tx1"/>
            </w14:solidFill>
          </w14:textFill>
        </w:rPr>
        <w:commentReference w:id="0"/>
      </w:r>
    </w:p>
    <w:p>
      <w:pPr>
        <w:spacing w:line="580" w:lineRule="exact"/>
        <w:ind w:firstLine="640" w:firstLineChars="200"/>
        <w:outlineLvl w:val="1"/>
        <w:rPr>
          <w:rFonts w:ascii="Times New Roman" w:hAnsi="Times New Roman" w:eastAsia="黑体" w:cs="黑体"/>
          <w:color w:val="000000" w:themeColor="text1"/>
          <w:sz w:val="32"/>
          <w:szCs w:val="32"/>
          <w14:textFill>
            <w14:solidFill>
              <w14:schemeClr w14:val="tx1"/>
            </w14:solidFill>
          </w14:textFill>
        </w:rPr>
      </w:pPr>
      <w:bookmarkStart w:id="20" w:name="_Toc70026603"/>
      <w:r>
        <w:rPr>
          <w:rFonts w:hint="eastAsia" w:ascii="Times New Roman" w:hAnsi="Times New Roman" w:eastAsia="黑体" w:cs="黑体"/>
          <w:color w:val="000000" w:themeColor="text1"/>
          <w:sz w:val="32"/>
          <w:szCs w:val="32"/>
          <w14:textFill>
            <w14:solidFill>
              <w14:schemeClr w14:val="tx1"/>
            </w14:solidFill>
          </w14:textFill>
        </w:rPr>
        <w:t>三、推进卫生健康信息化建设</w:t>
      </w:r>
      <w:bookmarkEnd w:id="20"/>
    </w:p>
    <w:p>
      <w:pPr>
        <w:spacing w:line="580" w:lineRule="exact"/>
        <w:ind w:firstLine="640" w:firstLineChars="200"/>
        <w:rPr>
          <w:rFonts w:ascii="Times New Roman" w:hAnsi="Times New Roman" w:eastAsia="仿宋_GB2312" w:cs="Times New Roman"/>
          <w:color w:val="000000" w:themeColor="text1"/>
          <w:sz w:val="32"/>
          <w:szCs w:val="32"/>
          <w14:textFill>
            <w14:solidFill>
              <w14:schemeClr w14:val="tx1"/>
            </w14:solidFill>
          </w14:textFill>
        </w:rPr>
      </w:pPr>
      <w:r>
        <w:rPr>
          <w:rFonts w:hint="eastAsia" w:ascii="Times New Roman" w:hAnsi="Times New Roman" w:eastAsia="仿宋_GB2312" w:cs="仿宋_GB2312"/>
          <w:color w:val="000000" w:themeColor="text1"/>
          <w:sz w:val="32"/>
          <w:szCs w:val="32"/>
          <w14:textFill>
            <w14:solidFill>
              <w14:schemeClr w14:val="tx1"/>
            </w14:solidFill>
          </w14:textFill>
        </w:rPr>
        <w:t>加强区级卫生健康信息平台应用，联通区域内各类卫生计生服务机构信息系统，以服务居民为中心，支持预约挂号、双向转诊、健康咨询等服务，实现电子病历与电子健康档案信息实时更新，满足居民查询个人健康档案需求。通过省市级平台，满足跨区域业务协同需求。丰富远程医疗技术服务应用，积极推进区人民医院与省市级周边著名医院的远程合作，建立互联互通、资源共享、安全实用的远程会诊平台，实现群众在基层医疗机构通过网络即可享受高端优质资源的医疗卫生服务，进一步缓解</w:t>
      </w:r>
      <w:r>
        <w:rPr>
          <w:rFonts w:ascii="Times New Roman" w:hAnsi="Times New Roman" w:eastAsia="仿宋_GB2312" w:cs="Times New Roman"/>
          <w:color w:val="000000" w:themeColor="text1"/>
          <w:sz w:val="32"/>
          <w:szCs w:val="32"/>
          <w14:textFill>
            <w14:solidFill>
              <w14:schemeClr w14:val="tx1"/>
            </w14:solidFill>
          </w14:textFill>
        </w:rPr>
        <w:t>“</w:t>
      </w:r>
      <w:r>
        <w:rPr>
          <w:rFonts w:hint="eastAsia" w:ascii="Times New Roman" w:hAnsi="Times New Roman" w:eastAsia="仿宋_GB2312" w:cs="仿宋_GB2312"/>
          <w:color w:val="000000" w:themeColor="text1"/>
          <w:sz w:val="32"/>
          <w:szCs w:val="32"/>
          <w14:textFill>
            <w14:solidFill>
              <w14:schemeClr w14:val="tx1"/>
            </w14:solidFill>
          </w14:textFill>
        </w:rPr>
        <w:t>看病难、看病贵</w:t>
      </w:r>
      <w:r>
        <w:rPr>
          <w:rFonts w:ascii="Times New Roman" w:hAnsi="Times New Roman" w:eastAsia="仿宋_GB2312" w:cs="Times New Roman"/>
          <w:color w:val="000000" w:themeColor="text1"/>
          <w:sz w:val="32"/>
          <w:szCs w:val="32"/>
          <w14:textFill>
            <w14:solidFill>
              <w14:schemeClr w14:val="tx1"/>
            </w14:solidFill>
          </w14:textFill>
        </w:rPr>
        <w:t>”</w:t>
      </w:r>
      <w:r>
        <w:rPr>
          <w:rFonts w:hint="eastAsia" w:ascii="Times New Roman" w:hAnsi="Times New Roman" w:eastAsia="仿宋_GB2312" w:cs="仿宋_GB2312"/>
          <w:color w:val="000000" w:themeColor="text1"/>
          <w:sz w:val="32"/>
          <w:szCs w:val="32"/>
          <w14:textFill>
            <w14:solidFill>
              <w14:schemeClr w14:val="tx1"/>
            </w14:solidFill>
          </w14:textFill>
        </w:rPr>
        <w:t>等问题。</w:t>
      </w:r>
    </w:p>
    <w:p>
      <w:pPr>
        <w:spacing w:line="580" w:lineRule="exact"/>
        <w:ind w:firstLine="640" w:firstLineChars="200"/>
        <w:rPr>
          <w:rFonts w:ascii="Times New Roman" w:hAnsi="Times New Roman" w:eastAsia="仿宋_GB2312" w:cs="Times New Roman"/>
          <w:color w:val="000000" w:themeColor="text1"/>
          <w:sz w:val="32"/>
          <w:szCs w:val="32"/>
          <w14:textFill>
            <w14:solidFill>
              <w14:schemeClr w14:val="tx1"/>
            </w14:solidFill>
          </w14:textFill>
        </w:rPr>
      </w:pPr>
      <w:r>
        <w:rPr>
          <w:rFonts w:hint="eastAsia" w:ascii="Times New Roman" w:hAnsi="Times New Roman" w:eastAsia="仿宋_GB2312" w:cs="仿宋_GB2312"/>
          <w:color w:val="000000" w:themeColor="text1"/>
          <w:sz w:val="32"/>
          <w:szCs w:val="32"/>
          <w14:textFill>
            <w14:solidFill>
              <w14:schemeClr w14:val="tx1"/>
            </w14:solidFill>
          </w14:textFill>
        </w:rPr>
        <w:t>建立健全健康医疗信息惠民体系。围绕支持公共卫生、基本医疗、基本药物配备使用等基本医疗卫生服务业务，加强全民健康信息化建设，推进居民电子健康档案和居民健康卡的广泛使用。建立人口全覆盖、生命全过程、中西医并重、工作全天候、制度全对接的人口健康信息服务机制，开展</w:t>
      </w:r>
      <w:r>
        <w:rPr>
          <w:rFonts w:ascii="Times New Roman" w:hAnsi="Times New Roman" w:eastAsia="仿宋_GB2312" w:cs="Times New Roman"/>
          <w:color w:val="000000" w:themeColor="text1"/>
          <w:sz w:val="32"/>
          <w:szCs w:val="32"/>
          <w14:textFill>
            <w14:solidFill>
              <w14:schemeClr w14:val="tx1"/>
            </w14:solidFill>
          </w14:textFill>
        </w:rPr>
        <w:t>“</w:t>
      </w:r>
      <w:r>
        <w:rPr>
          <w:rFonts w:hint="eastAsia" w:ascii="Times New Roman" w:hAnsi="Times New Roman" w:eastAsia="仿宋_GB2312" w:cs="仿宋_GB2312"/>
          <w:color w:val="000000" w:themeColor="text1"/>
          <w:sz w:val="32"/>
          <w:szCs w:val="32"/>
          <w14:textFill>
            <w14:solidFill>
              <w14:schemeClr w14:val="tx1"/>
            </w14:solidFill>
          </w14:textFill>
        </w:rPr>
        <w:t>健康相山云服务计划</w:t>
      </w:r>
      <w:r>
        <w:rPr>
          <w:rFonts w:ascii="Times New Roman" w:hAnsi="Times New Roman" w:eastAsia="仿宋_GB2312" w:cs="Times New Roman"/>
          <w:color w:val="000000" w:themeColor="text1"/>
          <w:sz w:val="32"/>
          <w:szCs w:val="32"/>
          <w14:textFill>
            <w14:solidFill>
              <w14:schemeClr w14:val="tx1"/>
            </w14:solidFill>
          </w14:textFill>
        </w:rPr>
        <w:t>”</w:t>
      </w:r>
      <w:r>
        <w:rPr>
          <w:rFonts w:hint="eastAsia" w:ascii="Times New Roman" w:hAnsi="Times New Roman" w:eastAsia="仿宋_GB2312" w:cs="仿宋_GB2312"/>
          <w:color w:val="000000" w:themeColor="text1"/>
          <w:sz w:val="32"/>
          <w:szCs w:val="32"/>
          <w14:textFill>
            <w14:solidFill>
              <w14:schemeClr w14:val="tx1"/>
            </w14:solidFill>
          </w14:textFill>
        </w:rPr>
        <w:t>，整合健康医疗服务信息、行政服务公开信息，统筹建立人口健康信息资源开放服务，提升人口健康公众信息服务水平，提升服务质量，创新服务模式。</w:t>
      </w:r>
    </w:p>
    <w:p>
      <w:pPr>
        <w:spacing w:line="580" w:lineRule="exact"/>
        <w:ind w:firstLine="640" w:firstLineChars="200"/>
        <w:rPr>
          <w:rFonts w:ascii="Times New Roman" w:hAnsi="Times New Roman" w:eastAsia="仿宋_GB2312" w:cs="Times New Roman"/>
          <w:color w:val="000000" w:themeColor="text1"/>
          <w:sz w:val="32"/>
          <w:szCs w:val="32"/>
          <w14:textFill>
            <w14:solidFill>
              <w14:schemeClr w14:val="tx1"/>
            </w14:solidFill>
          </w14:textFill>
        </w:rPr>
      </w:pPr>
      <w:r>
        <w:rPr>
          <w:rFonts w:hint="eastAsia" w:ascii="Times New Roman" w:hAnsi="Times New Roman" w:eastAsia="仿宋_GB2312" w:cs="仿宋_GB2312"/>
          <w:color w:val="000000" w:themeColor="text1"/>
          <w:sz w:val="32"/>
          <w:szCs w:val="32"/>
          <w14:textFill>
            <w14:solidFill>
              <w14:schemeClr w14:val="tx1"/>
            </w14:solidFill>
          </w14:textFill>
        </w:rPr>
        <w:t>推进健康医疗</w:t>
      </w:r>
      <w:r>
        <w:rPr>
          <w:rFonts w:ascii="Times New Roman" w:hAnsi="Times New Roman" w:eastAsia="仿宋_GB2312" w:cs="Times New Roman"/>
          <w:color w:val="000000" w:themeColor="text1"/>
          <w:sz w:val="32"/>
          <w:szCs w:val="32"/>
          <w14:textFill>
            <w14:solidFill>
              <w14:schemeClr w14:val="tx1"/>
            </w14:solidFill>
          </w14:textFill>
        </w:rPr>
        <w:t>“</w:t>
      </w:r>
      <w:r>
        <w:rPr>
          <w:rFonts w:hint="eastAsia" w:ascii="Times New Roman" w:hAnsi="Times New Roman" w:eastAsia="仿宋_GB2312" w:cs="仿宋_GB2312"/>
          <w:color w:val="000000" w:themeColor="text1"/>
          <w:sz w:val="32"/>
          <w:szCs w:val="32"/>
          <w14:textFill>
            <w14:solidFill>
              <w14:schemeClr w14:val="tx1"/>
            </w14:solidFill>
          </w14:textFill>
        </w:rPr>
        <w:t>互联网</w:t>
      </w:r>
      <w:r>
        <w:rPr>
          <w:rFonts w:ascii="Times New Roman" w:hAnsi="Times New Roman" w:eastAsia="仿宋_GB2312" w:cs="Times New Roman"/>
          <w:color w:val="000000" w:themeColor="text1"/>
          <w:sz w:val="32"/>
          <w:szCs w:val="32"/>
          <w14:textFill>
            <w14:solidFill>
              <w14:schemeClr w14:val="tx1"/>
            </w14:solidFill>
          </w14:textFill>
        </w:rPr>
        <w:t>+”</w:t>
      </w:r>
      <w:r>
        <w:rPr>
          <w:rFonts w:hint="eastAsia" w:ascii="Times New Roman" w:hAnsi="Times New Roman" w:eastAsia="仿宋_GB2312" w:cs="仿宋_GB2312"/>
          <w:color w:val="000000" w:themeColor="text1"/>
          <w:sz w:val="32"/>
          <w:szCs w:val="32"/>
          <w14:textFill>
            <w14:solidFill>
              <w14:schemeClr w14:val="tx1"/>
            </w14:solidFill>
          </w14:textFill>
        </w:rPr>
        <w:t>体系建设。完善健康信息平台，以基础资源信息、全员人口信息、居民电子健康档案和电子病历四大数据库为基础，建设公共卫生管理、医疗健康公共服务、基本药物制度运行监测评价、卫生服务质量与绩效评价、人口统筹管理和综合管理等业务应用系统，实现互联互通、业务协同。积极探索基于</w:t>
      </w:r>
      <w:r>
        <w:rPr>
          <w:rFonts w:ascii="Times New Roman" w:hAnsi="Times New Roman" w:eastAsia="仿宋_GB2312" w:cs="Times New Roman"/>
          <w:color w:val="000000" w:themeColor="text1"/>
          <w:sz w:val="32"/>
          <w:szCs w:val="32"/>
          <w14:textFill>
            <w14:solidFill>
              <w14:schemeClr w14:val="tx1"/>
            </w14:solidFill>
          </w14:textFill>
        </w:rPr>
        <w:t>“</w:t>
      </w:r>
      <w:r>
        <w:rPr>
          <w:rFonts w:hint="eastAsia" w:ascii="Times New Roman" w:hAnsi="Times New Roman" w:eastAsia="仿宋_GB2312" w:cs="仿宋_GB2312"/>
          <w:color w:val="000000" w:themeColor="text1"/>
          <w:sz w:val="32"/>
          <w:szCs w:val="32"/>
          <w14:textFill>
            <w14:solidFill>
              <w14:schemeClr w14:val="tx1"/>
            </w14:solidFill>
          </w14:textFill>
        </w:rPr>
        <w:t>互联网</w:t>
      </w:r>
      <w:r>
        <w:rPr>
          <w:rFonts w:ascii="Times New Roman" w:hAnsi="Times New Roman" w:eastAsia="仿宋_GB2312" w:cs="Times New Roman"/>
          <w:color w:val="000000" w:themeColor="text1"/>
          <w:sz w:val="32"/>
          <w:szCs w:val="32"/>
          <w14:textFill>
            <w14:solidFill>
              <w14:schemeClr w14:val="tx1"/>
            </w14:solidFill>
          </w14:textFill>
        </w:rPr>
        <w:t>+”</w:t>
      </w:r>
      <w:r>
        <w:rPr>
          <w:rFonts w:hint="eastAsia" w:ascii="Times New Roman" w:hAnsi="Times New Roman" w:eastAsia="仿宋_GB2312" w:cs="仿宋_GB2312"/>
          <w:color w:val="000000" w:themeColor="text1"/>
          <w:sz w:val="32"/>
          <w:szCs w:val="32"/>
          <w14:textFill>
            <w14:solidFill>
              <w14:schemeClr w14:val="tx1"/>
            </w14:solidFill>
          </w14:textFill>
        </w:rPr>
        <w:t>的健康医疗服务和养老医疗服务模式创新，开展健康医疗物联网应用示范，提升医疗机构临床诊疗规范性和医疗质量，提升基层卫生机构服务能力，促进提高居民健康管理水平。在区人民医院内探索建立集“智慧医疗、智慧服务、智慧管理”于一体的智慧医院。“智慧医院”主要理念就是透过病房医疗信息系统加以整合，配合物联网的通讯功能，让医护人员不用随伺在病患身边，也能提供实时服务。</w:t>
      </w:r>
      <w:r>
        <w:rPr>
          <w:rFonts w:ascii="Times New Roman" w:hAnsi="Times New Roman" w:eastAsia="仿宋_GB2312" w:cs="Times New Roman"/>
          <w:color w:val="000000" w:themeColor="text1"/>
          <w:sz w:val="32"/>
          <w:szCs w:val="32"/>
          <w14:textFill>
            <w14:solidFill>
              <w14:schemeClr w14:val="tx1"/>
            </w14:solidFill>
          </w14:textFill>
        </w:rPr>
        <w:t>“</w:t>
      </w:r>
      <w:r>
        <w:rPr>
          <w:rFonts w:hint="eastAsia" w:ascii="Times New Roman" w:hAnsi="Times New Roman" w:eastAsia="仿宋_GB2312" w:cs="仿宋_GB2312"/>
          <w:color w:val="000000" w:themeColor="text1"/>
          <w:sz w:val="32"/>
          <w:szCs w:val="32"/>
          <w14:textFill>
            <w14:solidFill>
              <w14:schemeClr w14:val="tx1"/>
            </w14:solidFill>
          </w14:textFill>
        </w:rPr>
        <w:t>智慧医院</w:t>
      </w:r>
      <w:r>
        <w:rPr>
          <w:rFonts w:ascii="Times New Roman" w:hAnsi="Times New Roman" w:eastAsia="仿宋_GB2312" w:cs="Times New Roman"/>
          <w:color w:val="000000" w:themeColor="text1"/>
          <w:sz w:val="32"/>
          <w:szCs w:val="32"/>
          <w14:textFill>
            <w14:solidFill>
              <w14:schemeClr w14:val="tx1"/>
            </w14:solidFill>
          </w14:textFill>
        </w:rPr>
        <w:t>”</w:t>
      </w:r>
      <w:r>
        <w:rPr>
          <w:rFonts w:hint="eastAsia" w:ascii="Times New Roman" w:hAnsi="Times New Roman" w:eastAsia="仿宋_GB2312" w:cs="仿宋_GB2312"/>
          <w:color w:val="000000" w:themeColor="text1"/>
          <w:sz w:val="32"/>
          <w:szCs w:val="32"/>
          <w14:textFill>
            <w14:solidFill>
              <w14:schemeClr w14:val="tx1"/>
            </w14:solidFill>
          </w14:textFill>
        </w:rPr>
        <w:t>的建设依托大数据、物联网、人工智能等先进技术，打破了病区信息孤岛，实现预警信息及时提醒、风险实时监测和随时查询，保障医疗安全，提高医护人员工作效率，改善患者就医体验，降低医院信息管理成本，为医院创造更多医疗服务价值。</w:t>
      </w:r>
    </w:p>
    <w:p>
      <w:pPr>
        <w:spacing w:line="580" w:lineRule="exact"/>
        <w:ind w:firstLine="640" w:firstLineChars="200"/>
        <w:outlineLvl w:val="1"/>
        <w:rPr>
          <w:rFonts w:ascii="Times New Roman" w:hAnsi="Times New Roman" w:eastAsia="黑体" w:cs="黑体"/>
          <w:color w:val="000000" w:themeColor="text1"/>
          <w:sz w:val="32"/>
          <w:szCs w:val="32"/>
          <w14:textFill>
            <w14:solidFill>
              <w14:schemeClr w14:val="tx1"/>
            </w14:solidFill>
          </w14:textFill>
        </w:rPr>
      </w:pPr>
      <w:bookmarkStart w:id="21" w:name="_Toc70026604"/>
      <w:r>
        <w:rPr>
          <w:rFonts w:hint="eastAsia" w:ascii="Times New Roman" w:hAnsi="Times New Roman" w:eastAsia="黑体" w:cs="黑体"/>
          <w:color w:val="000000" w:themeColor="text1"/>
          <w:sz w:val="32"/>
          <w:szCs w:val="32"/>
          <w14:textFill>
            <w14:solidFill>
              <w14:schemeClr w14:val="tx1"/>
            </w14:solidFill>
          </w14:textFill>
        </w:rPr>
        <w:t>四、积极落实重大疾病防控要求</w:t>
      </w:r>
      <w:bookmarkEnd w:id="21"/>
    </w:p>
    <w:p>
      <w:pPr>
        <w:spacing w:line="580" w:lineRule="exact"/>
        <w:ind w:firstLine="640" w:firstLineChars="200"/>
        <w:rPr>
          <w:rFonts w:hint="eastAsia" w:ascii="Times New Roman" w:hAnsi="Times New Roman" w:eastAsia="黑体" w:cs="黑体"/>
          <w:color w:val="000000" w:themeColor="text1"/>
          <w:sz w:val="32"/>
          <w:szCs w:val="32"/>
          <w14:textFill>
            <w14:solidFill>
              <w14:schemeClr w14:val="tx1"/>
            </w14:solidFill>
          </w14:textFill>
        </w:rPr>
      </w:pPr>
      <w:r>
        <w:rPr>
          <w:rFonts w:hint="eastAsia" w:ascii="Times New Roman" w:hAnsi="Times New Roman" w:eastAsia="仿宋_GB2312" w:cs="仿宋_GB2312"/>
          <w:color w:val="000000" w:themeColor="text1"/>
          <w:sz w:val="32"/>
          <w:szCs w:val="32"/>
          <w14:textFill>
            <w14:solidFill>
              <w14:schemeClr w14:val="tx1"/>
            </w14:solidFill>
          </w14:textFill>
        </w:rPr>
        <w:t>应重点落实：（</w:t>
      </w:r>
      <w:r>
        <w:rPr>
          <w:rFonts w:ascii="Times New Roman" w:hAnsi="Times New Roman" w:eastAsia="仿宋_GB2312" w:cs="Times New Roman"/>
          <w:color w:val="000000" w:themeColor="text1"/>
          <w:sz w:val="32"/>
          <w:szCs w:val="32"/>
          <w14:textFill>
            <w14:solidFill>
              <w14:schemeClr w14:val="tx1"/>
            </w14:solidFill>
          </w14:textFill>
        </w:rPr>
        <w:t>1</w:t>
      </w:r>
      <w:r>
        <w:rPr>
          <w:rFonts w:hint="eastAsia" w:ascii="Times New Roman" w:hAnsi="Times New Roman" w:eastAsia="仿宋_GB2312" w:cs="仿宋_GB2312"/>
          <w:color w:val="000000" w:themeColor="text1"/>
          <w:sz w:val="32"/>
          <w:szCs w:val="32"/>
          <w14:textFill>
            <w14:solidFill>
              <w14:schemeClr w14:val="tx1"/>
            </w14:solidFill>
          </w14:textFill>
        </w:rPr>
        <w:t>）心脑血管疾病防治行动。普及全民应急救护知识。依托家庭医生签约服务和健康生活方式指导员团队，对高危人群和患者开展生活方式指导。全面落实</w:t>
      </w:r>
      <w:r>
        <w:rPr>
          <w:rFonts w:ascii="Times New Roman" w:hAnsi="Times New Roman" w:eastAsia="仿宋_GB2312" w:cs="Times New Roman"/>
          <w:color w:val="000000" w:themeColor="text1"/>
          <w:sz w:val="32"/>
          <w:szCs w:val="32"/>
          <w14:textFill>
            <w14:solidFill>
              <w14:schemeClr w14:val="tx1"/>
            </w14:solidFill>
          </w14:textFill>
        </w:rPr>
        <w:t>35</w:t>
      </w:r>
      <w:r>
        <w:rPr>
          <w:rFonts w:hint="eastAsia" w:ascii="Times New Roman" w:hAnsi="Times New Roman" w:eastAsia="仿宋_GB2312" w:cs="仿宋_GB2312"/>
          <w:color w:val="000000" w:themeColor="text1"/>
          <w:sz w:val="32"/>
          <w:szCs w:val="32"/>
          <w14:textFill>
            <w14:solidFill>
              <w14:schemeClr w14:val="tx1"/>
            </w14:solidFill>
          </w14:textFill>
        </w:rPr>
        <w:t>岁以上人群首诊测血压制度，扩大高危人群筛查干预覆盖面。加强高血压、高血糖、血脂异常患者指导和规范管理服务。推广心脑血管疾病防治适宜技术，提高应急处置能力；（</w:t>
      </w:r>
      <w:r>
        <w:rPr>
          <w:rFonts w:ascii="Times New Roman" w:hAnsi="Times New Roman" w:eastAsia="仿宋_GB2312" w:cs="Times New Roman"/>
          <w:color w:val="000000" w:themeColor="text1"/>
          <w:sz w:val="32"/>
          <w:szCs w:val="32"/>
          <w14:textFill>
            <w14:solidFill>
              <w14:schemeClr w14:val="tx1"/>
            </w14:solidFill>
          </w14:textFill>
        </w:rPr>
        <w:t>2</w:t>
      </w:r>
      <w:r>
        <w:rPr>
          <w:rFonts w:hint="eastAsia" w:ascii="Times New Roman" w:hAnsi="Times New Roman" w:eastAsia="仿宋_GB2312" w:cs="仿宋_GB2312"/>
          <w:color w:val="000000" w:themeColor="text1"/>
          <w:sz w:val="32"/>
          <w:szCs w:val="32"/>
          <w14:textFill>
            <w14:solidFill>
              <w14:schemeClr w14:val="tx1"/>
            </w14:solidFill>
          </w14:textFill>
        </w:rPr>
        <w:t>）癌症防治行动。强化癌症防治知识宣传，推广有效的早筛查、早诊断、早治疗工作模式，降低癌症发病率和死亡率，提高患者生存质量。着眼重点癌种、高危人群和贫困地区，有序扩大癌症筛查范围；（</w:t>
      </w:r>
      <w:r>
        <w:rPr>
          <w:rFonts w:ascii="Times New Roman" w:hAnsi="Times New Roman" w:eastAsia="仿宋_GB2312" w:cs="Times New Roman"/>
          <w:color w:val="000000" w:themeColor="text1"/>
          <w:sz w:val="32"/>
          <w:szCs w:val="32"/>
          <w14:textFill>
            <w14:solidFill>
              <w14:schemeClr w14:val="tx1"/>
            </w14:solidFill>
          </w14:textFill>
        </w:rPr>
        <w:t>3</w:t>
      </w:r>
      <w:r>
        <w:rPr>
          <w:rFonts w:hint="eastAsia" w:ascii="Times New Roman" w:hAnsi="Times New Roman" w:eastAsia="仿宋_GB2312" w:cs="仿宋_GB2312"/>
          <w:color w:val="000000" w:themeColor="text1"/>
          <w:sz w:val="32"/>
          <w:szCs w:val="32"/>
          <w14:textFill>
            <w14:solidFill>
              <w14:schemeClr w14:val="tx1"/>
            </w14:solidFill>
          </w14:textFill>
        </w:rPr>
        <w:t>）慢性呼吸系统疾病防治行动。倡导重点人群主动进行肺功能检测，预防疾病发生发展。探索高危人群首诊测量肺功能、</w:t>
      </w:r>
      <w:r>
        <w:rPr>
          <w:rFonts w:ascii="Times New Roman" w:hAnsi="Times New Roman" w:eastAsia="仿宋_GB2312" w:cs="Times New Roman"/>
          <w:color w:val="000000" w:themeColor="text1"/>
          <w:sz w:val="32"/>
          <w:szCs w:val="32"/>
          <w14:textFill>
            <w14:solidFill>
              <w14:schemeClr w14:val="tx1"/>
            </w14:solidFill>
          </w14:textFill>
        </w:rPr>
        <w:t>40</w:t>
      </w:r>
      <w:r>
        <w:rPr>
          <w:rFonts w:hint="eastAsia" w:ascii="Times New Roman" w:hAnsi="Times New Roman" w:eastAsia="仿宋_GB2312" w:cs="仿宋_GB2312"/>
          <w:color w:val="000000" w:themeColor="text1"/>
          <w:sz w:val="32"/>
          <w:szCs w:val="32"/>
          <w14:textFill>
            <w14:solidFill>
              <w14:schemeClr w14:val="tx1"/>
            </w14:solidFill>
          </w14:textFill>
        </w:rPr>
        <w:t>岁以上人群体检检测肺功能。为慢阻肺高危人群和患者提供全程防治管理服务，提高基层慢阻肺的早诊早治率和规范化管理率；（</w:t>
      </w:r>
      <w:r>
        <w:rPr>
          <w:rFonts w:ascii="Times New Roman" w:hAnsi="Times New Roman" w:eastAsia="仿宋_GB2312" w:cs="Times New Roman"/>
          <w:color w:val="000000" w:themeColor="text1"/>
          <w:sz w:val="32"/>
          <w:szCs w:val="32"/>
          <w14:textFill>
            <w14:solidFill>
              <w14:schemeClr w14:val="tx1"/>
            </w14:solidFill>
          </w14:textFill>
        </w:rPr>
        <w:t>4</w:t>
      </w:r>
      <w:r>
        <w:rPr>
          <w:rFonts w:hint="eastAsia" w:ascii="Times New Roman" w:hAnsi="Times New Roman" w:eastAsia="仿宋_GB2312" w:cs="仿宋_GB2312"/>
          <w:color w:val="000000" w:themeColor="text1"/>
          <w:sz w:val="32"/>
          <w:szCs w:val="32"/>
          <w14:textFill>
            <w14:solidFill>
              <w14:schemeClr w14:val="tx1"/>
            </w14:solidFill>
          </w14:textFill>
        </w:rPr>
        <w:t>）实施糖尿病防治行动。提示居民掌握自身血糖状况。引导糖尿病前期人群通过饮食控制和科学运动降低发病风险。指导糖尿病患者和高危人群加强健康管理，延迟或预防糖尿病的发生发展。促进基层糖尿病及并发症筛查标准化和诊疗规范化，提高医务人员对糖尿病及其并发症的早期发现和治疗能力；</w:t>
      </w:r>
      <w:commentRangeStart w:id="1"/>
      <w:r>
        <w:rPr>
          <w:rFonts w:hint="eastAsia" w:ascii="Times New Roman" w:hAnsi="Times New Roman" w:eastAsia="仿宋_GB2312" w:cs="仿宋_GB2312"/>
          <w:color w:val="000000" w:themeColor="text1"/>
          <w:sz w:val="32"/>
          <w:szCs w:val="32"/>
          <w14:textFill>
            <w14:solidFill>
              <w14:schemeClr w14:val="tx1"/>
            </w14:solidFill>
          </w14:textFill>
        </w:rPr>
        <w:t>（5）落实遏制结核病行动计划。到2022年，全区肺结核发病率降至55/10万以下，年递降率不低于2.9%；死亡率维持在较低水平（3/10万以下）。全民参与防控结核病的良好氛围初步形成，公众结核病防治核心知识知晓率达到85%以上。筛查力度进一步加大，新诊断技术得到推广应用，肺结核患者病原学阳性比例提高到50%，成功治疗率达到90%。重点人群防控工作不断深入，学生人群新生入学体检结核病筛查率达到90%以上，老年人群结核病筛查比例明显提高，重点地区农村贫困患者得到及时有效救治。利福平耐药结核病(以下简称耐药结核病）防控工作得到全面加强，市级开展耐药结核病规范化诊治工作，病原学阳性肺结核患者耐药筛查率达到90%以上。</w:t>
      </w:r>
      <w:commentRangeEnd w:id="1"/>
      <w:r>
        <w:rPr>
          <w:rStyle w:val="25"/>
          <w:color w:val="000000" w:themeColor="text1"/>
          <w14:textFill>
            <w14:solidFill>
              <w14:schemeClr w14:val="tx1"/>
            </w14:solidFill>
          </w14:textFill>
        </w:rPr>
        <w:commentReference w:id="1"/>
      </w:r>
    </w:p>
    <w:p>
      <w:pPr>
        <w:spacing w:line="580" w:lineRule="exact"/>
        <w:ind w:firstLine="640" w:firstLineChars="200"/>
        <w:outlineLvl w:val="1"/>
        <w:rPr>
          <w:rFonts w:hint="eastAsia" w:ascii="Times New Roman" w:hAnsi="Times New Roman" w:eastAsia="黑体" w:cs="黑体"/>
          <w:color w:val="000000" w:themeColor="text1"/>
          <w:sz w:val="32"/>
          <w:szCs w:val="32"/>
          <w14:textFill>
            <w14:solidFill>
              <w14:schemeClr w14:val="tx1"/>
            </w14:solidFill>
          </w14:textFill>
        </w:rPr>
      </w:pPr>
      <w:bookmarkStart w:id="22" w:name="_Toc70026605"/>
      <w:r>
        <w:rPr>
          <w:rFonts w:hint="eastAsia" w:ascii="Times New Roman" w:hAnsi="Times New Roman" w:eastAsia="黑体" w:cs="黑体"/>
          <w:color w:val="000000" w:themeColor="text1"/>
          <w:sz w:val="32"/>
          <w:szCs w:val="32"/>
          <w14:textFill>
            <w14:solidFill>
              <w14:schemeClr w14:val="tx1"/>
            </w14:solidFill>
          </w14:textFill>
        </w:rPr>
        <w:t>五、加强重点人群健康服务</w:t>
      </w:r>
      <w:bookmarkEnd w:id="22"/>
    </w:p>
    <w:p>
      <w:pPr>
        <w:ind w:firstLine="640" w:firstLineChars="200"/>
        <w:rPr>
          <w:rFonts w:hint="eastAsia" w:ascii="仿宋_GB2312" w:hAnsi="Times New Roman" w:eastAsia="仿宋_GB2312" w:cs="黑体"/>
          <w:color w:val="000000" w:themeColor="text1"/>
          <w:sz w:val="32"/>
          <w:szCs w:val="32"/>
          <w:lang w:eastAsia="zh-CN"/>
          <w14:textFill>
            <w14:solidFill>
              <w14:schemeClr w14:val="tx1"/>
            </w14:solidFill>
          </w14:textFill>
        </w:rPr>
      </w:pPr>
      <w:r>
        <w:rPr>
          <w:rFonts w:hint="eastAsia" w:ascii="Times New Roman" w:hAnsi="Times New Roman" w:eastAsia="仿宋_GB2312" w:cs="仿宋_GB2312"/>
          <w:color w:val="000000" w:themeColor="text1"/>
          <w:sz w:val="32"/>
          <w:szCs w:val="32"/>
          <w14:textFill>
            <w14:solidFill>
              <w14:schemeClr w14:val="tx1"/>
            </w14:solidFill>
          </w14:textFill>
        </w:rPr>
        <w:t>应重点开展：</w:t>
      </w:r>
      <w:r>
        <w:rPr>
          <w:rFonts w:hint="eastAsia" w:ascii="Times New Roman" w:hAnsi="Times New Roman" w:eastAsia="仿宋_GB2312" w:cs="仿宋_GB2312"/>
          <w:color w:val="000000" w:themeColor="text1"/>
          <w:sz w:val="32"/>
          <w:szCs w:val="32"/>
          <w:highlight w:val="red"/>
          <w14:textFill>
            <w14:solidFill>
              <w14:schemeClr w14:val="tx1"/>
            </w14:solidFill>
          </w14:textFill>
        </w:rPr>
        <w:t>（1）健全妇幼健康服务网络，完善妇幼健康服务体系，提高妇幼健康服务能力。改善妇幼保健基础设施条件，优化产科诊疗环境和设施条件，实施孕产妇保健、儿童保健门诊标准化建设，完善儿童健康服务网络，提升婴幼儿重点疾病防治能力。打造5个孕产妇学校，推进区妇幼保健计划生育服务中心标准化建设，建设区人民医院孕产妇、儿童保健规范化门诊，推动两个市级（淮海路预防接种门诊和公卫大厦预防接种门诊）预防接种门诊、儿童保健门诊一体化建设，全面改善妇幼健康服务条件。加强妇幼人才队伍建设，提升妇幼健康服务机构在孕产保健、出生缺陷防治、儿童保健、妇女保健方面的技术与服务能力。提高母婴安全保障能力，加强高龄孕产妇管理救治，落实妊娠风险筛查与评估、高危孕产妇专案管理、危急重症抢救、母婴安全管理评审、约谈通报等母婴安全五项制度。健全出生缺陷综合防治网络，推进出生缺陷三级干预，全面提供免费婚前医学检查、国家免费孕前优生健康检查、免费产前筛查、农村妇女补服叶酸预防神经管缺陷等服务；扩大新生儿疾病筛查覆盖面，不断拓展新生儿疾病筛查病种。构建覆盖城乡居民，涵盖婚前、孕前、产前和新生儿各阶段的出生缺陷防治体系。到2025年，婚前医学检查率不低于85%，孕前优生健康检查目标人群覆盖率不低于80%，产前筛查率不低于80%，新生儿遗传代谢性疾病筛查率不低于98%。进一步完善妇幼保健基本公共卫生服务项目实施。加强妇幼健康信息化建设，提升妇幼健康服务效率。</w:t>
      </w:r>
      <w:r>
        <w:rPr>
          <w:rFonts w:hint="eastAsia" w:ascii="Times New Roman" w:hAnsi="Times New Roman" w:eastAsia="仿宋_GB2312" w:cs="仿宋_GB2312"/>
          <w:color w:val="000000" w:themeColor="text1"/>
          <w:sz w:val="32"/>
          <w:szCs w:val="32"/>
          <w14:textFill>
            <w14:solidFill>
              <w14:schemeClr w14:val="tx1"/>
            </w14:solidFill>
          </w14:textFill>
        </w:rPr>
        <w:t>（</w:t>
      </w:r>
      <w:r>
        <w:rPr>
          <w:rFonts w:ascii="Times New Roman" w:hAnsi="Times New Roman" w:eastAsia="仿宋_GB2312" w:cs="Times New Roman"/>
          <w:color w:val="000000" w:themeColor="text1"/>
          <w:sz w:val="32"/>
          <w:szCs w:val="32"/>
          <w14:textFill>
            <w14:solidFill>
              <w14:schemeClr w14:val="tx1"/>
            </w14:solidFill>
          </w14:textFill>
        </w:rPr>
        <w:t>2</w:t>
      </w:r>
      <w:r>
        <w:rPr>
          <w:rFonts w:hint="eastAsia" w:ascii="Times New Roman" w:hAnsi="Times New Roman" w:eastAsia="仿宋_GB2312" w:cs="仿宋_GB2312"/>
          <w:color w:val="000000" w:themeColor="text1"/>
          <w:sz w:val="32"/>
          <w:szCs w:val="32"/>
          <w14:textFill>
            <w14:solidFill>
              <w14:schemeClr w14:val="tx1"/>
            </w14:solidFill>
          </w14:textFill>
        </w:rPr>
        <w:t>）中小学健康促进活动。中小学生视力健康状况监测，儿童青少年近视防控适宜技术试点，推进健康校园建设。加强中小学卫生保健机构建设，开足开好体育与健康课程；（</w:t>
      </w:r>
      <w:r>
        <w:rPr>
          <w:rFonts w:ascii="Times New Roman" w:hAnsi="Times New Roman" w:eastAsia="仿宋_GB2312" w:cs="Times New Roman"/>
          <w:color w:val="000000" w:themeColor="text1"/>
          <w:sz w:val="32"/>
          <w:szCs w:val="32"/>
          <w14:textFill>
            <w14:solidFill>
              <w14:schemeClr w14:val="tx1"/>
            </w14:solidFill>
          </w14:textFill>
        </w:rPr>
        <w:t>3</w:t>
      </w:r>
      <w:r>
        <w:rPr>
          <w:rFonts w:hint="eastAsia" w:ascii="Times New Roman" w:hAnsi="Times New Roman" w:eastAsia="仿宋_GB2312" w:cs="仿宋_GB2312"/>
          <w:color w:val="000000" w:themeColor="text1"/>
          <w:sz w:val="32"/>
          <w:szCs w:val="32"/>
          <w14:textFill>
            <w14:solidFill>
              <w14:schemeClr w14:val="tx1"/>
            </w14:solidFill>
          </w14:textFill>
        </w:rPr>
        <w:t>）职业健康保护活动。倡导健康工作方式，开展职业健康宣传教育和健康促进行动。加大职业健康监督执法力度，预防和控制职业病危害；（</w:t>
      </w:r>
      <w:r>
        <w:rPr>
          <w:rFonts w:ascii="Times New Roman" w:hAnsi="Times New Roman" w:eastAsia="仿宋_GB2312" w:cs="Times New Roman"/>
          <w:color w:val="000000" w:themeColor="text1"/>
          <w:sz w:val="32"/>
          <w:szCs w:val="32"/>
          <w14:textFill>
            <w14:solidFill>
              <w14:schemeClr w14:val="tx1"/>
            </w14:solidFill>
          </w14:textFill>
        </w:rPr>
        <w:t>4</w:t>
      </w:r>
      <w:r>
        <w:rPr>
          <w:rFonts w:hint="eastAsia" w:ascii="Times New Roman" w:hAnsi="Times New Roman" w:eastAsia="仿宋_GB2312" w:cs="仿宋_GB2312"/>
          <w:color w:val="000000" w:themeColor="text1"/>
          <w:sz w:val="32"/>
          <w:szCs w:val="32"/>
          <w14:textFill>
            <w14:solidFill>
              <w14:schemeClr w14:val="tx1"/>
            </w14:solidFill>
          </w14:textFill>
        </w:rPr>
        <w:t>）老年健康促进行动。开展老年人健康教育，健全老年健康服务体系，完善居家和社区养老政策。推动医疗卫生服务延伸至社区、家庭，完善家庭病床收费和服务管理政策，引导家庭医生优先与老年家庭开展签约服务。推进医养结合，健全医疗卫生机构与养老机构合作机制，鼓励社会力量兴办医养结合机构，促进慢性病全程防治管理服务与居家、社区、机构养老紧密结合；（</w:t>
      </w:r>
      <w:r>
        <w:rPr>
          <w:rFonts w:ascii="Times New Roman" w:hAnsi="Times New Roman" w:eastAsia="仿宋_GB2312" w:cs="Times New Roman"/>
          <w:color w:val="000000" w:themeColor="text1"/>
          <w:sz w:val="32"/>
          <w:szCs w:val="32"/>
          <w14:textFill>
            <w14:solidFill>
              <w14:schemeClr w14:val="tx1"/>
            </w14:solidFill>
          </w14:textFill>
        </w:rPr>
        <w:t>5</w:t>
      </w:r>
      <w:r>
        <w:rPr>
          <w:rFonts w:hint="eastAsia" w:ascii="Times New Roman" w:hAnsi="Times New Roman" w:eastAsia="仿宋_GB2312" w:cs="仿宋_GB2312"/>
          <w:color w:val="000000" w:themeColor="text1"/>
          <w:sz w:val="32"/>
          <w:szCs w:val="32"/>
          <w14:textFill>
            <w14:solidFill>
              <w14:schemeClr w14:val="tx1"/>
            </w14:solidFill>
          </w14:textFill>
        </w:rPr>
        <w:t>）关爱计生特殊家庭健康行动。加大计生特殊家庭关怀帮扶力度，持续推进家庭医生签约服务，根据计生特殊家庭健康管理需求免费提供服务，畅通就医</w:t>
      </w:r>
      <w:r>
        <w:rPr>
          <w:rFonts w:ascii="Times New Roman" w:hAnsi="Times New Roman" w:eastAsia="仿宋_GB2312" w:cs="Times New Roman"/>
          <w:color w:val="000000" w:themeColor="text1"/>
          <w:sz w:val="32"/>
          <w:szCs w:val="32"/>
          <w14:textFill>
            <w14:solidFill>
              <w14:schemeClr w14:val="tx1"/>
            </w14:solidFill>
          </w14:textFill>
        </w:rPr>
        <w:t xml:space="preserve"> “</w:t>
      </w:r>
      <w:r>
        <w:rPr>
          <w:rFonts w:hint="eastAsia" w:ascii="Times New Roman" w:hAnsi="Times New Roman" w:eastAsia="仿宋_GB2312" w:cs="仿宋_GB2312"/>
          <w:color w:val="000000" w:themeColor="text1"/>
          <w:sz w:val="32"/>
          <w:szCs w:val="32"/>
          <w14:textFill>
            <w14:solidFill>
              <w14:schemeClr w14:val="tx1"/>
            </w14:solidFill>
          </w14:textFill>
        </w:rPr>
        <w:t>绿色通道</w:t>
      </w:r>
      <w:r>
        <w:rPr>
          <w:rFonts w:ascii="Times New Roman" w:hAnsi="Times New Roman" w:eastAsia="仿宋_GB2312" w:cs="Times New Roman"/>
          <w:color w:val="000000" w:themeColor="text1"/>
          <w:sz w:val="32"/>
          <w:szCs w:val="32"/>
          <w14:textFill>
            <w14:solidFill>
              <w14:schemeClr w14:val="tx1"/>
            </w14:solidFill>
          </w14:textFill>
        </w:rPr>
        <w:t>”</w:t>
      </w:r>
      <w:r>
        <w:rPr>
          <w:rFonts w:hint="eastAsia" w:ascii="Times New Roman" w:hAnsi="Times New Roman" w:eastAsia="仿宋_GB2312" w:cs="仿宋_GB2312"/>
          <w:color w:val="000000" w:themeColor="text1"/>
          <w:sz w:val="32"/>
          <w:szCs w:val="32"/>
          <w14:textFill>
            <w14:solidFill>
              <w14:schemeClr w14:val="tx1"/>
            </w14:solidFill>
          </w14:textFill>
        </w:rPr>
        <w:t>，切实解决计生特殊家庭就医困难；（</w:t>
      </w:r>
      <w:r>
        <w:rPr>
          <w:rFonts w:ascii="Times New Roman" w:hAnsi="Times New Roman" w:eastAsia="仿宋_GB2312" w:cs="Times New Roman"/>
          <w:color w:val="000000" w:themeColor="text1"/>
          <w:sz w:val="32"/>
          <w:szCs w:val="32"/>
          <w14:textFill>
            <w14:solidFill>
              <w14:schemeClr w14:val="tx1"/>
            </w14:solidFill>
          </w14:textFill>
        </w:rPr>
        <w:t>6</w:t>
      </w:r>
      <w:r>
        <w:rPr>
          <w:rFonts w:hint="eastAsia" w:ascii="Times New Roman" w:hAnsi="Times New Roman" w:eastAsia="仿宋_GB2312" w:cs="仿宋_GB2312"/>
          <w:color w:val="000000" w:themeColor="text1"/>
          <w:sz w:val="32"/>
          <w:szCs w:val="32"/>
          <w14:textFill>
            <w14:solidFill>
              <w14:schemeClr w14:val="tx1"/>
            </w14:solidFill>
          </w14:textFill>
        </w:rPr>
        <w:t>）关爱贫困人群健康活动。着力推进健康脱贫，健全完善针对农村贫困人口的基本医保大病保险、医疗救助、兜底保障等相互衔接的医疗保障体系，实行区域内先诊疗后付费结算机制，贫困人口大病得到及时有效救治和保障，个人就医费用负担实行年度限额封顶。有效控制和减少贫困人口多发病、慢性病的发生、发展。</w:t>
      </w:r>
      <w:r>
        <w:rPr>
          <w:rFonts w:hint="eastAsia" w:ascii="Times New Roman" w:hAnsi="Times New Roman" w:eastAsia="仿宋_GB2312" w:cs="仿宋_GB2312"/>
          <w:color w:val="000000" w:themeColor="text1"/>
          <w:sz w:val="32"/>
          <w:szCs w:val="32"/>
          <w:lang w:eastAsia="zh-CN"/>
          <w14:textFill>
            <w14:solidFill>
              <w14:schemeClr w14:val="tx1"/>
            </w14:solidFill>
          </w14:textFill>
        </w:rPr>
        <w:t>（</w:t>
      </w:r>
      <w:r>
        <w:rPr>
          <w:rFonts w:hint="eastAsia" w:ascii="Times New Roman" w:hAnsi="Times New Roman" w:eastAsia="仿宋_GB2312" w:cs="仿宋_GB2312"/>
          <w:color w:val="000000" w:themeColor="text1"/>
          <w:sz w:val="32"/>
          <w:szCs w:val="32"/>
          <w:lang w:val="en-US" w:eastAsia="zh-CN"/>
          <w14:textFill>
            <w14:solidFill>
              <w14:schemeClr w14:val="tx1"/>
            </w14:solidFill>
          </w14:textFill>
        </w:rPr>
        <w:t>7</w:t>
      </w:r>
      <w:r>
        <w:rPr>
          <w:rFonts w:hint="eastAsia" w:ascii="Times New Roman" w:hAnsi="Times New Roman" w:eastAsia="仿宋_GB2312" w:cs="仿宋_GB2312"/>
          <w:color w:val="000000" w:themeColor="text1"/>
          <w:sz w:val="32"/>
          <w:szCs w:val="32"/>
          <w:lang w:eastAsia="zh-CN"/>
          <w14:textFill>
            <w14:solidFill>
              <w14:schemeClr w14:val="tx1"/>
            </w14:solidFill>
          </w14:textFill>
        </w:rPr>
        <w:t>）开展健康口腔行动。2025年底前，全区口腔医疗资源供给和口腔专业人员数量明显增加，人群口腔健康素养水平和健康行为形成率大幅提升，口腔健康服务覆盖全人群、全生命周期。做到口腔医疗技术大幅提高，群众口腔疾病防治意识大幅提升，口腔疾病患病率大幅下降，力争在全市综合测评位于前列。</w:t>
      </w:r>
    </w:p>
    <w:p>
      <w:pPr>
        <w:spacing w:line="580" w:lineRule="exact"/>
        <w:ind w:firstLine="640" w:firstLineChars="200"/>
        <w:outlineLvl w:val="1"/>
        <w:rPr>
          <w:rFonts w:ascii="Times New Roman" w:hAnsi="Times New Roman" w:eastAsia="黑体" w:cs="黑体"/>
          <w:color w:val="000000" w:themeColor="text1"/>
          <w:sz w:val="32"/>
          <w:szCs w:val="32"/>
          <w14:textFill>
            <w14:solidFill>
              <w14:schemeClr w14:val="tx1"/>
            </w14:solidFill>
          </w14:textFill>
        </w:rPr>
      </w:pPr>
      <w:bookmarkStart w:id="23" w:name="_Toc70026606"/>
      <w:r>
        <w:rPr>
          <w:rFonts w:hint="eastAsia" w:ascii="Times New Roman" w:hAnsi="Times New Roman" w:eastAsia="黑体" w:cs="黑体"/>
          <w:color w:val="000000" w:themeColor="text1"/>
          <w:sz w:val="32"/>
          <w:szCs w:val="32"/>
          <w14:textFill>
            <w14:solidFill>
              <w14:schemeClr w14:val="tx1"/>
            </w14:solidFill>
          </w14:textFill>
        </w:rPr>
        <w:t>六、推进医养深度融合发展</w:t>
      </w:r>
      <w:bookmarkEnd w:id="23"/>
    </w:p>
    <w:p>
      <w:pPr>
        <w:ind w:firstLine="640" w:firstLineChars="200"/>
        <w:rPr>
          <w:rFonts w:ascii="Times New Roman" w:hAnsi="Times New Roman" w:eastAsia="仿宋_GB2312" w:cs="Times New Roman"/>
          <w:color w:val="000000" w:themeColor="text1"/>
          <w:sz w:val="32"/>
          <w:szCs w:val="32"/>
          <w14:textFill>
            <w14:solidFill>
              <w14:schemeClr w14:val="tx1"/>
            </w14:solidFill>
          </w14:textFill>
        </w:rPr>
      </w:pPr>
      <w:r>
        <w:rPr>
          <w:rFonts w:hint="eastAsia" w:ascii="Times New Roman" w:hAnsi="Times New Roman" w:eastAsia="仿宋_GB2312" w:cs="仿宋_GB2312"/>
          <w:color w:val="000000" w:themeColor="text1"/>
          <w:sz w:val="32"/>
          <w:szCs w:val="32"/>
          <w14:textFill>
            <w14:solidFill>
              <w14:schemeClr w14:val="tx1"/>
            </w14:solidFill>
          </w14:textFill>
        </w:rPr>
        <w:t>加快推进医疗卫生与养老服务的融合发展，实现医疗卫生和养老服务资源有序共享，满足老年人日益增长的多层次、多样化健康养老服务需求。到</w:t>
      </w:r>
      <w:r>
        <w:rPr>
          <w:rFonts w:ascii="Times New Roman" w:hAnsi="Times New Roman" w:eastAsia="仿宋_GB2312" w:cs="Times New Roman"/>
          <w:color w:val="000000" w:themeColor="text1"/>
          <w:sz w:val="32"/>
          <w:szCs w:val="32"/>
          <w14:textFill>
            <w14:solidFill>
              <w14:schemeClr w14:val="tx1"/>
            </w14:solidFill>
          </w14:textFill>
        </w:rPr>
        <w:t>2025</w:t>
      </w:r>
      <w:r>
        <w:rPr>
          <w:rFonts w:hint="eastAsia" w:ascii="Times New Roman" w:hAnsi="Times New Roman" w:eastAsia="仿宋_GB2312" w:cs="仿宋_GB2312"/>
          <w:color w:val="000000" w:themeColor="text1"/>
          <w:sz w:val="32"/>
          <w:szCs w:val="32"/>
          <w14:textFill>
            <w14:solidFill>
              <w14:schemeClr w14:val="tx1"/>
            </w14:solidFill>
          </w14:textFill>
        </w:rPr>
        <w:t>年，建立医养融合体制机制和政策体系，建成覆盖全区、规模适度、功能合理、综合连续的医养融合服务网络。建立健全医疗卫生机构与养老机构合作机制。医疗卫生机构为养老机构开辟预约就诊绿色通道，提供医疗巡诊、健康管理、中医养生保健等服务。支持养老机构开展医疗服务。鼓励养老机构内设老年病医院、康复医院、护理院、中医院以及安宁疗护等医疗机构。实现基层医疗卫生服务与社区养老机构的无缝对接，鼓励为社区高龄、重病、失能、计生特殊家庭困难的老年人，提供定期体检、上门巡诊、家庭病床、社区护理等基本服务。鼓励社会力量兴办医养结合机构。鼓励部分公立医院和民营医院转型为康复、护理等接续性医疗机构。全面落实老年医疗服务优待政策，组织医疗机构开展面向养老机构的远程医疗服务。</w:t>
      </w:r>
      <w:r>
        <w:rPr>
          <w:rFonts w:hint="eastAsia" w:ascii="仿宋" w:hAnsi="仿宋" w:eastAsia="仿宋"/>
          <w:color w:val="000000" w:themeColor="text1"/>
          <w:sz w:val="32"/>
          <w:szCs w:val="32"/>
          <w14:textFill>
            <w14:solidFill>
              <w14:schemeClr w14:val="tx1"/>
            </w14:solidFill>
          </w14:textFill>
        </w:rPr>
        <w:t>支持有条件的医疗机构设置养老床位，其中在区人民医院设置养老床位50张（医院南区养老床位20张，医院北区失智养老床位30张）。</w:t>
      </w:r>
    </w:p>
    <w:p>
      <w:pPr>
        <w:spacing w:line="580" w:lineRule="exact"/>
        <w:ind w:firstLine="640" w:firstLineChars="200"/>
        <w:rPr>
          <w:rFonts w:hint="eastAsia" w:ascii="Times New Roman" w:hAnsi="Times New Roman" w:eastAsia="仿宋_GB2312" w:cs="仿宋_GB2312"/>
          <w:color w:val="000000" w:themeColor="text1"/>
          <w:sz w:val="32"/>
          <w:szCs w:val="32"/>
          <w14:textFill>
            <w14:solidFill>
              <w14:schemeClr w14:val="tx1"/>
            </w14:solidFill>
          </w14:textFill>
        </w:rPr>
      </w:pPr>
      <w:r>
        <w:rPr>
          <w:rFonts w:hint="eastAsia" w:ascii="Times New Roman" w:hAnsi="Times New Roman" w:eastAsia="仿宋_GB2312" w:cs="仿宋_GB2312"/>
          <w:color w:val="000000" w:themeColor="text1"/>
          <w:sz w:val="32"/>
          <w:szCs w:val="32"/>
          <w14:textFill>
            <w14:solidFill>
              <w14:schemeClr w14:val="tx1"/>
            </w14:solidFill>
          </w14:textFill>
        </w:rPr>
        <w:t>推动中医药与养老结合，鼓励新建以中医药健康养老为特色的护理院、养老院，探索建立中医药养老服务模式，充分发挥中医药</w:t>
      </w:r>
      <w:r>
        <w:rPr>
          <w:rFonts w:ascii="Times New Roman" w:hAnsi="Times New Roman" w:eastAsia="仿宋_GB2312" w:cs="Times New Roman"/>
          <w:color w:val="000000" w:themeColor="text1"/>
          <w:sz w:val="32"/>
          <w:szCs w:val="32"/>
          <w14:textFill>
            <w14:solidFill>
              <w14:schemeClr w14:val="tx1"/>
            </w14:solidFill>
          </w14:textFill>
        </w:rPr>
        <w:t>“</w:t>
      </w:r>
      <w:r>
        <w:rPr>
          <w:rFonts w:hint="eastAsia" w:ascii="Times New Roman" w:hAnsi="Times New Roman" w:eastAsia="仿宋_GB2312" w:cs="仿宋_GB2312"/>
          <w:color w:val="000000" w:themeColor="text1"/>
          <w:sz w:val="32"/>
          <w:szCs w:val="32"/>
          <w14:textFill>
            <w14:solidFill>
              <w14:schemeClr w14:val="tx1"/>
            </w14:solidFill>
          </w14:textFill>
        </w:rPr>
        <w:t>治未病</w:t>
      </w:r>
      <w:r>
        <w:rPr>
          <w:rFonts w:ascii="Times New Roman" w:hAnsi="Times New Roman" w:eastAsia="仿宋_GB2312" w:cs="Times New Roman"/>
          <w:color w:val="000000" w:themeColor="text1"/>
          <w:sz w:val="32"/>
          <w:szCs w:val="32"/>
          <w14:textFill>
            <w14:solidFill>
              <w14:schemeClr w14:val="tx1"/>
            </w14:solidFill>
          </w14:textFill>
        </w:rPr>
        <w:t>”</w:t>
      </w:r>
      <w:r>
        <w:rPr>
          <w:rFonts w:hint="eastAsia" w:ascii="Times New Roman" w:hAnsi="Times New Roman" w:eastAsia="仿宋_GB2312" w:cs="仿宋_GB2312"/>
          <w:color w:val="000000" w:themeColor="text1"/>
          <w:sz w:val="32"/>
          <w:szCs w:val="32"/>
          <w14:textFill>
            <w14:solidFill>
              <w14:schemeClr w14:val="tx1"/>
            </w14:solidFill>
          </w14:textFill>
        </w:rPr>
        <w:t>和养生保健优势。建立健全医疗机构与养老机构之间的业务协作机制。积极发展社区健康养老服务。提高社区卫生服务机构为老年人提供日常护理、慢性病管理、康复、健康教育和咨询、中医养生保健等服务的能力，鼓励医疗机构将护理服务延伸至居民家庭。推动中医药服务与养老服务结合，在养老服务中充分融入健康理念，以医疗卫生服务作支撑，探索建立具有地区特色的医养结合。开展老年常见病、慢性病的健康指导和综合干预，推广以慢病管理、中医药和老年营养运动干预为主的适宜</w:t>
      </w:r>
    </w:p>
    <w:p>
      <w:pPr>
        <w:spacing w:line="580" w:lineRule="exact"/>
        <w:ind w:firstLine="640" w:firstLineChars="200"/>
        <w:rPr>
          <w:rFonts w:ascii="Times New Roman" w:hAnsi="Times New Roman" w:eastAsia="仿宋_GB2312" w:cs="Times New Roman"/>
          <w:color w:val="000000" w:themeColor="text1"/>
          <w:sz w:val="32"/>
          <w:szCs w:val="32"/>
          <w14:textFill>
            <w14:solidFill>
              <w14:schemeClr w14:val="tx1"/>
            </w14:solidFill>
          </w14:textFill>
        </w:rPr>
      </w:pPr>
      <w:r>
        <w:rPr>
          <w:rFonts w:hint="eastAsia" w:ascii="Times New Roman" w:hAnsi="Times New Roman" w:eastAsia="仿宋_GB2312" w:cs="仿宋_GB2312"/>
          <w:color w:val="000000" w:themeColor="text1"/>
          <w:sz w:val="32"/>
          <w:szCs w:val="32"/>
          <w14:textFill>
            <w14:solidFill>
              <w14:schemeClr w14:val="tx1"/>
            </w14:solidFill>
          </w14:textFill>
        </w:rPr>
        <w:t>技术，优先保障老年人基本健康需求，到</w:t>
      </w:r>
      <w:r>
        <w:rPr>
          <w:rFonts w:ascii="Times New Roman" w:hAnsi="Times New Roman" w:eastAsia="仿宋_GB2312" w:cs="Times New Roman"/>
          <w:color w:val="000000" w:themeColor="text1"/>
          <w:sz w:val="32"/>
          <w:szCs w:val="32"/>
          <w14:textFill>
            <w14:solidFill>
              <w14:schemeClr w14:val="tx1"/>
            </w14:solidFill>
          </w14:textFill>
        </w:rPr>
        <w:t>2025</w:t>
      </w:r>
      <w:r>
        <w:rPr>
          <w:rFonts w:hint="eastAsia" w:ascii="Times New Roman" w:hAnsi="Times New Roman" w:eastAsia="仿宋_GB2312" w:cs="仿宋_GB2312"/>
          <w:color w:val="000000" w:themeColor="text1"/>
          <w:sz w:val="32"/>
          <w:szCs w:val="32"/>
          <w14:textFill>
            <w14:solidFill>
              <w14:schemeClr w14:val="tx1"/>
            </w14:solidFill>
          </w14:textFill>
        </w:rPr>
        <w:t>年</w:t>
      </w:r>
      <w:r>
        <w:rPr>
          <w:rFonts w:ascii="Times New Roman" w:hAnsi="Times New Roman" w:eastAsia="仿宋_GB2312" w:cs="Times New Roman"/>
          <w:color w:val="000000" w:themeColor="text1"/>
          <w:sz w:val="32"/>
          <w:szCs w:val="32"/>
          <w14:textFill>
            <w14:solidFill>
              <w14:schemeClr w14:val="tx1"/>
            </w14:solidFill>
          </w14:textFill>
        </w:rPr>
        <w:t>65</w:t>
      </w:r>
      <w:r>
        <w:rPr>
          <w:rFonts w:hint="eastAsia" w:ascii="Times New Roman" w:hAnsi="Times New Roman" w:eastAsia="仿宋_GB2312" w:cs="仿宋_GB2312"/>
          <w:color w:val="000000" w:themeColor="text1"/>
          <w:sz w:val="32"/>
          <w:szCs w:val="32"/>
          <w14:textFill>
            <w14:solidFill>
              <w14:schemeClr w14:val="tx1"/>
            </w14:solidFill>
          </w14:textFill>
        </w:rPr>
        <w:t>岁以上老年人健康管理率达到</w:t>
      </w:r>
      <w:commentRangeStart w:id="2"/>
      <w:r>
        <w:rPr>
          <w:rFonts w:hint="eastAsia" w:ascii="Times New Roman" w:hAnsi="Times New Roman" w:eastAsia="仿宋_GB2312" w:cs="Times New Roman"/>
          <w:color w:val="000000" w:themeColor="text1"/>
          <w:sz w:val="32"/>
          <w:szCs w:val="32"/>
          <w:lang w:val="en-US" w:eastAsia="zh-CN"/>
          <w14:textFill>
            <w14:solidFill>
              <w14:schemeClr w14:val="tx1"/>
            </w14:solidFill>
          </w14:textFill>
        </w:rPr>
        <w:t>70%</w:t>
      </w:r>
      <w:commentRangeEnd w:id="2"/>
      <w:r>
        <w:rPr>
          <w:color w:val="000000" w:themeColor="text1"/>
          <w14:textFill>
            <w14:solidFill>
              <w14:schemeClr w14:val="tx1"/>
            </w14:solidFill>
          </w14:textFill>
        </w:rPr>
        <w:commentReference w:id="2"/>
      </w:r>
      <w:r>
        <w:rPr>
          <w:rFonts w:hint="eastAsia" w:ascii="Times New Roman" w:hAnsi="Times New Roman" w:eastAsia="仿宋_GB2312" w:cs="仿宋_GB2312"/>
          <w:color w:val="000000" w:themeColor="text1"/>
          <w:sz w:val="32"/>
          <w:szCs w:val="32"/>
          <w14:textFill>
            <w14:solidFill>
              <w14:schemeClr w14:val="tx1"/>
            </w14:solidFill>
          </w14:textFill>
        </w:rPr>
        <w:t>以上，有效改善老年人群营养健康状况，降低失能风险。开展长期护理保险试点，引入商业保险机构参与，探索建立多层次长期护理保障制度。开展老年心理健康和心理关怀服务。积极防治老年痴呆症。</w:t>
      </w:r>
    </w:p>
    <w:p>
      <w:pPr>
        <w:spacing w:line="580" w:lineRule="exact"/>
        <w:ind w:firstLine="640" w:firstLineChars="200"/>
        <w:outlineLvl w:val="1"/>
        <w:rPr>
          <w:rFonts w:hint="eastAsia" w:ascii="Times New Roman" w:hAnsi="Times New Roman" w:eastAsia="黑体" w:cs="黑体"/>
          <w:color w:val="000000" w:themeColor="text1"/>
          <w:sz w:val="32"/>
          <w:szCs w:val="32"/>
          <w14:textFill>
            <w14:solidFill>
              <w14:schemeClr w14:val="tx1"/>
            </w14:solidFill>
          </w14:textFill>
        </w:rPr>
      </w:pPr>
      <w:bookmarkStart w:id="24" w:name="_Toc70026607"/>
      <w:r>
        <w:rPr>
          <w:rFonts w:hint="eastAsia" w:ascii="Times New Roman" w:hAnsi="Times New Roman" w:eastAsia="黑体" w:cs="黑体"/>
          <w:color w:val="000000" w:themeColor="text1"/>
          <w:sz w:val="32"/>
          <w:szCs w:val="32"/>
          <w14:textFill>
            <w14:solidFill>
              <w14:schemeClr w14:val="tx1"/>
            </w14:solidFill>
          </w14:textFill>
        </w:rPr>
        <w:t>七、推进中医药在传承创新中高质量发展</w:t>
      </w:r>
      <w:bookmarkEnd w:id="24"/>
    </w:p>
    <w:p>
      <w:pPr>
        <w:spacing w:line="580" w:lineRule="exact"/>
        <w:ind w:firstLine="640" w:firstLineChars="200"/>
        <w:rPr>
          <w:rFonts w:hint="eastAsia" w:ascii="Times New Roman" w:hAnsi="Times New Roman" w:eastAsia="仿宋_GB2312" w:cs="仿宋_GB2312"/>
          <w:color w:val="000000" w:themeColor="text1"/>
          <w:sz w:val="32"/>
          <w:szCs w:val="32"/>
          <w14:textFill>
            <w14:solidFill>
              <w14:schemeClr w14:val="tx1"/>
            </w14:solidFill>
          </w14:textFill>
        </w:rPr>
      </w:pPr>
      <w:r>
        <w:rPr>
          <w:rFonts w:hint="eastAsia" w:ascii="Times New Roman" w:hAnsi="Times New Roman" w:eastAsia="仿宋_GB2312" w:cs="仿宋_GB2312"/>
          <w:color w:val="000000" w:themeColor="text1"/>
          <w:sz w:val="32"/>
          <w:szCs w:val="32"/>
          <w14:textFill>
            <w14:solidFill>
              <w14:schemeClr w14:val="tx1"/>
            </w14:solidFill>
          </w14:textFill>
        </w:rPr>
        <w:t>全面落实《关于促进中医药传承创新发展的意见》和《中医药法》，贯彻实施国家《中医药发展战略规划纲要（2016-2030）》，推进中医药服务体系建设、加强人才培养、提升中医药服务质量，弘扬中医药文化，推动中医药走出去引进来。在镇卫生院和社区卫生服务中心推广中医适宜技术，基层医疗机构医务人员在十四五期间实现中医适宜技术培训全覆盖，人人持证上岗服务群众。持续开展基层中医药服务能力提升工程，全区所有社区卫生服务中心、乡镇卫生院、社区卫生服务站、村卫生室都能够提供中医药服务。为发挥中医药特色优势，在全区11家社区卫生服务中心、1家乡镇卫生院在2022年底以前全部完成基层中医馆建设工作，提升基层医疗机构中医药软硬件服务能力。努力发挥中医药在“治未病”中的主导作用、在重大疾病治疗中的协同作用、在疾病康复中的核心作用。鼓励社会力量举办中医养生保健机构，大力传播中医药知识和易于掌握的养生保健技术方法，实现中医药健康养生文化创新性发展。</w:t>
      </w:r>
    </w:p>
    <w:p>
      <w:pPr>
        <w:spacing w:line="580" w:lineRule="exact"/>
        <w:ind w:firstLine="640" w:firstLineChars="200"/>
        <w:rPr>
          <w:rFonts w:hint="eastAsia" w:ascii="Times New Roman" w:hAnsi="Times New Roman" w:eastAsia="仿宋_GB2312" w:cs="仿宋_GB2312"/>
          <w:color w:val="000000" w:themeColor="text1"/>
          <w:sz w:val="32"/>
          <w:szCs w:val="32"/>
          <w14:textFill>
            <w14:solidFill>
              <w14:schemeClr w14:val="tx1"/>
            </w14:solidFill>
          </w14:textFill>
        </w:rPr>
      </w:pPr>
      <w:commentRangeStart w:id="3"/>
      <w:r>
        <w:rPr>
          <w:rFonts w:hint="eastAsia" w:ascii="Times New Roman" w:hAnsi="Times New Roman" w:eastAsia="仿宋_GB2312" w:cs="仿宋_GB2312"/>
          <w:color w:val="000000" w:themeColor="text1"/>
          <w:sz w:val="32"/>
          <w:szCs w:val="32"/>
          <w14:textFill>
            <w14:solidFill>
              <w14:schemeClr w14:val="tx1"/>
            </w14:solidFill>
          </w14:textFill>
        </w:rPr>
        <w:t>围绕让群众更好地接受中医药服务，开展具有本地特色的中医药服务。鼓励有条件的医疗机构加强特色中医专科建设。建立“治未病”服务平台。规范服务流程面向公众提供中医特色健康保障服务模式，包括体质辨识、健康评估、健康信息库建设、中医健康指导和干预等中医特色健康保障服务。通过开展“治未病”服务，拓展中医医疗机构服务范围，拓宽服务半径，提高医疗机构影响力。通过健康宣传、健康管理服务等多种方式，将服务半径从医疗机构扩大到社区、农村和家庭，充分显示开展“治未病”服务的综合实力和指导作用。</w:t>
      </w:r>
      <w:r>
        <w:rPr>
          <w:rFonts w:hint="eastAsia" w:ascii="Times New Roman" w:hAnsi="Times New Roman" w:eastAsia="仿宋_GB2312" w:cs="仿宋_GB2312"/>
          <w:color w:val="000000" w:themeColor="text1"/>
          <w:sz w:val="32"/>
          <w:szCs w:val="32"/>
          <w:lang w:val="en-US" w:eastAsia="zh-CN"/>
          <w14:textFill>
            <w14:solidFill>
              <w14:schemeClr w14:val="tx1"/>
            </w14:solidFill>
          </w14:textFill>
        </w:rPr>
        <w:t>推进中医文化进校园、进社区进企业、进乡村</w:t>
      </w:r>
      <w:r>
        <w:rPr>
          <w:rFonts w:hint="eastAsia" w:ascii="Times New Roman" w:hAnsi="Times New Roman" w:eastAsia="仿宋_GB2312" w:cs="仿宋_GB2312"/>
          <w:color w:val="000000" w:themeColor="text1"/>
          <w:sz w:val="32"/>
          <w:szCs w:val="32"/>
          <w:lang w:eastAsia="zh-CN"/>
          <w14:textFill>
            <w14:solidFill>
              <w14:schemeClr w14:val="tx1"/>
            </w14:solidFill>
          </w14:textFill>
        </w:rPr>
        <w:t>。</w:t>
      </w:r>
      <w:r>
        <w:rPr>
          <w:rFonts w:hint="eastAsia" w:ascii="Times New Roman" w:hAnsi="Times New Roman" w:eastAsia="仿宋_GB2312" w:cs="仿宋_GB2312"/>
          <w:color w:val="000000" w:themeColor="text1"/>
          <w:sz w:val="32"/>
          <w:szCs w:val="32"/>
          <w14:textFill>
            <w14:solidFill>
              <w14:schemeClr w14:val="tx1"/>
            </w14:solidFill>
          </w14:textFill>
        </w:rPr>
        <w:t>开展“冬病夏治”活动，为广大患者提供冬病夏治穴位三伏贴中医特色治疗。</w:t>
      </w:r>
      <w:commentRangeEnd w:id="3"/>
      <w:r>
        <w:rPr>
          <w:rStyle w:val="25"/>
          <w:color w:val="000000" w:themeColor="text1"/>
          <w14:textFill>
            <w14:solidFill>
              <w14:schemeClr w14:val="tx1"/>
            </w14:solidFill>
          </w14:textFill>
        </w:rPr>
        <w:commentReference w:id="3"/>
      </w:r>
    </w:p>
    <w:p>
      <w:pPr>
        <w:spacing w:line="580" w:lineRule="exact"/>
        <w:ind w:firstLine="648" w:firstLineChars="200"/>
        <w:outlineLvl w:val="1"/>
        <w:rPr>
          <w:rFonts w:hint="default" w:ascii="Times New Roman" w:hAnsi="Times New Roman" w:eastAsia="黑体" w:cs="黑体"/>
          <w:color w:val="000000" w:themeColor="text1"/>
          <w:spacing w:val="2"/>
          <w:sz w:val="32"/>
          <w:szCs w:val="32"/>
          <w:lang w:val="en-US" w:eastAsia="zh-CN"/>
          <w14:textFill>
            <w14:solidFill>
              <w14:schemeClr w14:val="tx1"/>
            </w14:solidFill>
          </w14:textFill>
        </w:rPr>
      </w:pPr>
      <w:bookmarkStart w:id="25" w:name="_Toc70026608"/>
      <w:r>
        <w:rPr>
          <w:rFonts w:hint="eastAsia" w:ascii="Times New Roman" w:hAnsi="Times New Roman" w:eastAsia="黑体" w:cs="黑体"/>
          <w:color w:val="000000" w:themeColor="text1"/>
          <w:spacing w:val="2"/>
          <w:sz w:val="32"/>
          <w:szCs w:val="32"/>
          <w:lang w:val="en-US" w:eastAsia="zh-CN"/>
          <w14:textFill>
            <w14:solidFill>
              <w14:schemeClr w14:val="tx1"/>
            </w14:solidFill>
          </w14:textFill>
        </w:rPr>
        <w:t>八、</w:t>
      </w:r>
      <w:bookmarkEnd w:id="25"/>
      <w:r>
        <w:rPr>
          <w:rFonts w:hint="eastAsia" w:ascii="Times New Roman" w:hAnsi="Times New Roman" w:eastAsia="黑体" w:cs="黑体"/>
          <w:color w:val="000000" w:themeColor="text1"/>
          <w:spacing w:val="2"/>
          <w:sz w:val="32"/>
          <w:szCs w:val="32"/>
          <w:lang w:val="en-US" w:eastAsia="zh-CN"/>
          <w14:textFill>
            <w14:solidFill>
              <w14:schemeClr w14:val="tx1"/>
            </w14:solidFill>
          </w14:textFill>
        </w:rPr>
        <w:t>提升“一老一小”服务能力</w:t>
      </w:r>
    </w:p>
    <w:p>
      <w:pPr>
        <w:pStyle w:val="38"/>
        <w:spacing w:line="520" w:lineRule="exact"/>
        <w:ind w:firstLine="640" w:firstLineChars="200"/>
        <w:rPr>
          <w:rFonts w:eastAsia="仿宋"/>
          <w:color w:val="000000" w:themeColor="text1"/>
          <w:sz w:val="32"/>
          <w:szCs w:val="32"/>
          <w14:textFill>
            <w14:solidFill>
              <w14:schemeClr w14:val="tx1"/>
            </w14:solidFill>
          </w14:textFill>
        </w:rPr>
      </w:pPr>
      <w:r>
        <w:rPr>
          <w:rFonts w:eastAsia="仿宋"/>
          <w:color w:val="000000" w:themeColor="text1"/>
          <w:sz w:val="32"/>
          <w:szCs w:val="32"/>
          <w14:textFill>
            <w14:solidFill>
              <w14:schemeClr w14:val="tx1"/>
            </w14:solidFill>
          </w14:textFill>
        </w:rPr>
        <w:t>聚焦“一老一小”等重点人群，积极应对人口老龄化，健全幼有所育、老有所养的服务体系，构建生育友好型、老年友好型社会，促进人口长期均衡发展。</w:t>
      </w:r>
    </w:p>
    <w:p>
      <w:pPr>
        <w:spacing w:line="580" w:lineRule="exact"/>
        <w:ind w:firstLine="640" w:firstLineChars="200"/>
        <w:rPr>
          <w:rFonts w:ascii="Times New Roman" w:hAnsi="Times New Roman" w:eastAsia="仿宋_GB2312" w:cs="Times New Roman"/>
          <w:color w:val="000000" w:themeColor="text1"/>
          <w:spacing w:val="2"/>
          <w:sz w:val="32"/>
          <w:szCs w:val="32"/>
          <w14:textFill>
            <w14:solidFill>
              <w14:schemeClr w14:val="tx1"/>
            </w14:solidFill>
          </w14:textFill>
        </w:rPr>
      </w:pPr>
      <w:r>
        <w:rPr>
          <w:rFonts w:eastAsia="仿宋"/>
          <w:color w:val="000000" w:themeColor="text1"/>
          <w:sz w:val="32"/>
          <w:szCs w:val="32"/>
          <w14:textFill>
            <w14:solidFill>
              <w14:schemeClr w14:val="tx1"/>
            </w14:solidFill>
          </w14:textFill>
        </w:rPr>
        <w:t>积极应对人口老龄化，依法组织实施三孩生育政策，健全幼有所育、老有所养的服务体系，构建生育友好型、老年友好型社会，促进人口长期均衡发展。</w:t>
      </w:r>
      <w:bookmarkStart w:id="26" w:name="_Toc16472"/>
      <w:r>
        <w:rPr>
          <w:rFonts w:eastAsia="仿宋"/>
          <w:color w:val="000000" w:themeColor="text1"/>
          <w:sz w:val="32"/>
          <w:szCs w:val="32"/>
          <w14:textFill>
            <w14:solidFill>
              <w14:schemeClr w14:val="tx1"/>
            </w14:solidFill>
          </w14:textFill>
        </w:rPr>
        <w:t>推动实现适度生育水平</w:t>
      </w:r>
      <w:bookmarkEnd w:id="26"/>
      <w:r>
        <w:rPr>
          <w:rFonts w:hint="eastAsia" w:eastAsia="仿宋"/>
          <w:color w:val="000000" w:themeColor="text1"/>
          <w:sz w:val="32"/>
          <w:szCs w:val="32"/>
          <w:lang w:eastAsia="zh-CN"/>
          <w14:textFill>
            <w14:solidFill>
              <w14:schemeClr w14:val="tx1"/>
            </w14:solidFill>
          </w14:textFill>
        </w:rPr>
        <w:t>，</w:t>
      </w:r>
      <w:r>
        <w:rPr>
          <w:rFonts w:eastAsia="仿宋"/>
          <w:color w:val="000000" w:themeColor="text1"/>
          <w:sz w:val="32"/>
          <w:szCs w:val="32"/>
          <w14:textFill>
            <w14:solidFill>
              <w14:schemeClr w14:val="tx1"/>
            </w14:solidFill>
          </w14:textFill>
        </w:rPr>
        <w:t>发展婴幼儿照护服务</w:t>
      </w:r>
      <w:r>
        <w:rPr>
          <w:rFonts w:hint="eastAsia" w:eastAsia="仿宋"/>
          <w:color w:val="000000" w:themeColor="text1"/>
          <w:sz w:val="32"/>
          <w:szCs w:val="32"/>
          <w:lang w:eastAsia="zh-CN"/>
          <w14:textFill>
            <w14:solidFill>
              <w14:schemeClr w14:val="tx1"/>
            </w14:solidFill>
          </w14:textFill>
        </w:rPr>
        <w:t>。</w:t>
      </w:r>
      <w:r>
        <w:rPr>
          <w:rFonts w:eastAsia="仿宋"/>
          <w:color w:val="000000" w:themeColor="text1"/>
          <w:sz w:val="32"/>
          <w:szCs w:val="32"/>
          <w14:textFill>
            <w14:solidFill>
              <w14:schemeClr w14:val="tx1"/>
            </w14:solidFill>
          </w14:textFill>
        </w:rPr>
        <w:t>依法实施三孩生育政策，优化完善生育配套政策和服务制度，推动完善生育休假与生育保险制度。</w:t>
      </w:r>
      <w:r>
        <w:rPr>
          <w:rFonts w:hint="eastAsia" w:ascii="Times New Roman" w:hAnsi="Times New Roman" w:eastAsia="仿宋_GB2312" w:cs="仿宋_GB2312"/>
          <w:color w:val="000000" w:themeColor="text1"/>
          <w:spacing w:val="2"/>
          <w:sz w:val="32"/>
          <w:szCs w:val="32"/>
          <w14:textFill>
            <w14:solidFill>
              <w14:schemeClr w14:val="tx1"/>
            </w14:solidFill>
          </w14:textFill>
        </w:rPr>
        <w:t>进一步健全妇幼健康服务体系。支持妇幼健康服务机构服务能力建设，全面改善妇幼健康服务条件，提升妇幼健康服务机构在孕产保健、出生缺陷防治、儿童保健、妇女保健方面的技术与服务能力。完善出生缺陷监测体系，积极开展三级预防工作，落实各项防控措施。进一步完善妇幼保健基本公共卫生服务项目实施。加强妇幼健康信息化建设，提升妇幼健康服务效率。</w:t>
      </w:r>
    </w:p>
    <w:p>
      <w:pPr>
        <w:pStyle w:val="38"/>
        <w:spacing w:line="520" w:lineRule="exact"/>
        <w:ind w:firstLine="640" w:firstLineChars="200"/>
        <w:rPr>
          <w:rFonts w:hint="eastAsia" w:ascii="仿宋" w:hAnsi="仿宋" w:eastAsia="仿宋"/>
          <w:color w:val="000000" w:themeColor="text1"/>
          <w:sz w:val="32"/>
          <w:szCs w:val="32"/>
          <w14:textFill>
            <w14:solidFill>
              <w14:schemeClr w14:val="tx1"/>
            </w14:solidFill>
          </w14:textFill>
        </w:rPr>
      </w:pPr>
      <w:r>
        <w:rPr>
          <w:rFonts w:hint="eastAsia" w:ascii="仿宋" w:hAnsi="仿宋" w:eastAsia="仿宋"/>
          <w:color w:val="000000" w:themeColor="text1"/>
          <w:sz w:val="32"/>
          <w:szCs w:val="32"/>
          <w14:textFill>
            <w14:solidFill>
              <w14:schemeClr w14:val="tx1"/>
            </w14:solidFill>
          </w14:textFill>
        </w:rPr>
        <w:t>加强健康教育，促进老年健康素养水平不断提高。加强老年疾病预防监测和干预，开展心理健康状况评估和随访管理，为老年人提供心理关怀服务。落实老年人医疗服务优待政策，全面推进老年友善医疗卫生机构创建，有效解决老年人就医“数字鸿沟”。深入开展失能老年人长期照护服务，有序扩充安宁疗护试点地区和机构。深入推进医养结合发展，全面提高医养结合机构医疗服务的规范化水平。支持社区医院、社区卫生服务中心、乡镇卫生院设立养护型老年医疗护理服务特色科室，开设护理型床位或病区；支持医疗卫生机构在养老机构设立分支机构，提供嵌入式医疗卫生服务；支持有条件的医疗机构设立养老机构，提供系统化医疗服务。</w:t>
      </w:r>
    </w:p>
    <w:p>
      <w:pPr>
        <w:spacing w:line="580" w:lineRule="exact"/>
        <w:ind w:firstLine="640" w:firstLineChars="200"/>
        <w:rPr>
          <w:rFonts w:hint="eastAsia" w:ascii="仿宋" w:hAnsi="仿宋" w:eastAsia="仿宋"/>
          <w:color w:val="000000" w:themeColor="text1"/>
          <w:sz w:val="32"/>
          <w:szCs w:val="32"/>
          <w:highlight w:val="none"/>
          <w14:textFill>
            <w14:solidFill>
              <w14:schemeClr w14:val="tx1"/>
            </w14:solidFill>
          </w14:textFill>
        </w:rPr>
      </w:pPr>
      <w:r>
        <w:rPr>
          <w:rFonts w:eastAsia="仿宋"/>
          <w:color w:val="000000" w:themeColor="text1"/>
          <w:sz w:val="32"/>
          <w:szCs w:val="32"/>
          <w14:textFill>
            <w14:solidFill>
              <w14:schemeClr w14:val="tx1"/>
            </w14:solidFill>
          </w14:textFill>
        </w:rPr>
        <w:t>提高优生优育服务水平，增强抚幼养老功能。推进公共场所无障碍设施和母婴设施的建设和改造</w:t>
      </w:r>
      <w:r>
        <w:rPr>
          <w:rFonts w:hint="eastAsia" w:eastAsia="仿宋"/>
          <w:color w:val="000000" w:themeColor="text1"/>
          <w:sz w:val="32"/>
          <w:szCs w:val="32"/>
          <w14:textFill>
            <w14:solidFill>
              <w14:schemeClr w14:val="tx1"/>
            </w14:solidFill>
          </w14:textFill>
        </w:rPr>
        <w:t>。</w:t>
      </w:r>
      <w:r>
        <w:rPr>
          <w:rFonts w:eastAsia="仿宋"/>
          <w:color w:val="000000" w:themeColor="text1"/>
          <w:sz w:val="32"/>
          <w:szCs w:val="32"/>
          <w14:textFill>
            <w14:solidFill>
              <w14:schemeClr w14:val="tx1"/>
            </w14:solidFill>
          </w14:textFill>
        </w:rPr>
        <w:t>落实生育登记制度，做好生育咨询指导。</w:t>
      </w:r>
      <w:r>
        <w:rPr>
          <w:rFonts w:hint="eastAsia" w:ascii="Times New Roman" w:hAnsi="Times New Roman" w:eastAsia="仿宋_GB2312" w:cs="仿宋_GB2312"/>
          <w:color w:val="000000" w:themeColor="text1"/>
          <w:sz w:val="32"/>
          <w:szCs w:val="32"/>
          <w14:textFill>
            <w14:solidFill>
              <w14:schemeClr w14:val="tx1"/>
            </w14:solidFill>
          </w14:textFill>
        </w:rPr>
        <w:t>按照</w:t>
      </w:r>
      <w:r>
        <w:rPr>
          <w:rFonts w:ascii="Times New Roman" w:hAnsi="Times New Roman" w:eastAsia="仿宋_GB2312" w:cs="Times New Roman"/>
          <w:color w:val="000000" w:themeColor="text1"/>
          <w:sz w:val="32"/>
          <w:szCs w:val="32"/>
          <w14:textFill>
            <w14:solidFill>
              <w14:schemeClr w14:val="tx1"/>
            </w14:solidFill>
          </w14:textFill>
        </w:rPr>
        <w:t>“</w:t>
      </w:r>
      <w:r>
        <w:rPr>
          <w:rFonts w:hint="eastAsia" w:ascii="Times New Roman" w:hAnsi="Times New Roman" w:eastAsia="仿宋_GB2312" w:cs="仿宋_GB2312"/>
          <w:color w:val="000000" w:themeColor="text1"/>
          <w:sz w:val="32"/>
          <w:szCs w:val="32"/>
          <w14:textFill>
            <w14:solidFill>
              <w14:schemeClr w14:val="tx1"/>
            </w14:solidFill>
          </w14:textFill>
        </w:rPr>
        <w:t>政府引导、家庭为主、多方参与”的总体思路，建立健全3岁以下婴幼儿照护服务工作管理的体制机制。</w:t>
      </w:r>
      <w:commentRangeStart w:id="4"/>
      <w:r>
        <w:rPr>
          <w:rFonts w:hint="eastAsia" w:ascii="Times New Roman" w:hAnsi="Times New Roman" w:eastAsia="仿宋_GB2312" w:cs="仿宋_GB2312"/>
          <w:color w:val="000000" w:themeColor="text1"/>
          <w:sz w:val="32"/>
          <w:szCs w:val="32"/>
          <w14:textFill>
            <w14:solidFill>
              <w14:schemeClr w14:val="tx1"/>
            </w14:solidFill>
          </w14:textFill>
        </w:rPr>
        <w:t>完善托育服务体系。成立相山区托育照护服务机构指导中心，有编制、有人员、有独立预算。负责全区托育服务机构的备案预审、申办咨询、投诉处理、巡查督导、信息公开维护、卫生保健管理</w:t>
      </w:r>
      <w:r>
        <w:rPr>
          <w:rFonts w:hint="eastAsia" w:ascii="Times New Roman" w:hAnsi="Times New Roman" w:eastAsia="仿宋_GB2312" w:cs="仿宋_GB2312"/>
          <w:color w:val="000000" w:themeColor="text1"/>
          <w:sz w:val="32"/>
          <w:szCs w:val="32"/>
          <w:highlight w:val="none"/>
          <w14:textFill>
            <w14:solidFill>
              <w14:schemeClr w14:val="tx1"/>
            </w14:solidFill>
          </w14:textFill>
        </w:rPr>
        <w:t>等工作，同时负责托育机构人员岗前培训及在职培训，建立托育机构从业人员数据信息库，协调各部门对全区托育机构开展质量评估检查，并积极开展全区婴幼儿家庭科学育儿知识宣传指导。</w:t>
      </w:r>
      <w:r>
        <w:rPr>
          <w:rFonts w:hint="eastAsia" w:ascii="Times New Roman" w:hAnsi="Times New Roman" w:eastAsia="FangSong_GB2312" w:cs="FangSong_GB2312"/>
          <w:color w:val="000000" w:themeColor="text1"/>
          <w:sz w:val="32"/>
          <w:szCs w:val="32"/>
          <w:highlight w:val="none"/>
          <w14:textFill>
            <w14:solidFill>
              <w14:schemeClr w14:val="tx1"/>
            </w14:solidFill>
          </w14:textFill>
        </w:rPr>
        <w:t>积极推动“安心托幼”工作，</w:t>
      </w:r>
      <w:r>
        <w:rPr>
          <w:rFonts w:hint="eastAsia" w:ascii="FangSong_GB2312" w:eastAsia="FangSong_GB2312" w:cs="Times New Roman"/>
          <w:color w:val="000000" w:themeColor="text1"/>
          <w:kern w:val="0"/>
          <w:sz w:val="32"/>
          <w:szCs w:val="32"/>
          <w:highlight w:val="none"/>
          <w:lang w:val="zh-CN"/>
          <w14:textFill>
            <w14:solidFill>
              <w14:schemeClr w14:val="tx1"/>
            </w14:solidFill>
          </w14:textFill>
        </w:rPr>
        <w:t>发挥幼儿园专业资源集聚</w:t>
      </w:r>
      <w:r>
        <w:rPr>
          <w:rFonts w:hint="eastAsia" w:ascii="FangSong_GB2312" w:eastAsia="FangSong_GB2312" w:cs="Times New Roman"/>
          <w:color w:val="000000" w:themeColor="text1"/>
          <w:kern w:val="0"/>
          <w:sz w:val="32"/>
          <w:szCs w:val="32"/>
          <w:highlight w:val="none"/>
          <w14:textFill>
            <w14:solidFill>
              <w14:schemeClr w14:val="tx1"/>
            </w14:solidFill>
          </w14:textFill>
        </w:rPr>
        <w:t>优势，支持有条件的幼儿园开设托班或扩大托班规模。支持引导社会力量举办照护服务机构，引导支持社会组织、企业、事业单位和个人采取多种方式提供照护服务</w:t>
      </w:r>
      <w:r>
        <w:rPr>
          <w:rFonts w:hint="eastAsia" w:ascii="Times New Roman" w:hAnsi="Times New Roman" w:eastAsia="仿宋_GB2312" w:cs="仿宋_GB2312"/>
          <w:color w:val="000000" w:themeColor="text1"/>
          <w:sz w:val="32"/>
          <w:szCs w:val="32"/>
          <w:highlight w:val="none"/>
          <w14:textFill>
            <w14:solidFill>
              <w14:schemeClr w14:val="tx1"/>
            </w14:solidFill>
          </w14:textFill>
        </w:rPr>
        <w:t>。探索互联网+托育工作，</w:t>
      </w:r>
      <w:r>
        <w:rPr>
          <w:rFonts w:hint="eastAsia" w:ascii="仿宋_GB2312" w:hAnsi="黑体" w:eastAsia="仿宋_GB2312"/>
          <w:color w:val="000000" w:themeColor="text1"/>
          <w:spacing w:val="8"/>
          <w:sz w:val="32"/>
          <w:szCs w:val="32"/>
          <w:highlight w:val="none"/>
          <w14:textFill>
            <w14:solidFill>
              <w14:schemeClr w14:val="tx1"/>
            </w14:solidFill>
          </w14:textFill>
        </w:rPr>
        <w:t>建</w:t>
      </w:r>
      <w:r>
        <w:rPr>
          <w:rFonts w:hint="eastAsia" w:ascii="仿宋_GB2312" w:hAnsi="Arial" w:eastAsia="仿宋_GB2312" w:cs="Arial"/>
          <w:color w:val="000000" w:themeColor="text1"/>
          <w:spacing w:val="8"/>
          <w:sz w:val="32"/>
          <w:szCs w:val="32"/>
          <w:highlight w:val="none"/>
          <w:shd w:val="clear" w:color="auto" w:fill="FFFFFF"/>
          <w14:textFill>
            <w14:solidFill>
              <w14:schemeClr w14:val="tx1"/>
            </w14:solidFill>
          </w14:textFill>
        </w:rPr>
        <w:t>立完善的网络安全监督机制，</w:t>
      </w:r>
      <w:r>
        <w:rPr>
          <w:rFonts w:hint="eastAsia" w:ascii="仿宋_GB2312" w:hAnsi="黑体" w:eastAsia="仿宋_GB2312"/>
          <w:color w:val="000000" w:themeColor="text1"/>
          <w:sz w:val="32"/>
          <w:szCs w:val="32"/>
          <w:highlight w:val="none"/>
          <w14:textFill>
            <w14:solidFill>
              <w14:schemeClr w14:val="tx1"/>
            </w14:solidFill>
          </w14:textFill>
        </w:rPr>
        <w:t>搭建托育信息化管理平台，建设集</w:t>
      </w:r>
      <w:r>
        <w:rPr>
          <w:rFonts w:hint="eastAsia" w:ascii="仿宋_GB2312" w:hAnsi="黑体" w:eastAsia="仿宋_GB2312"/>
          <w:color w:val="000000" w:themeColor="text1"/>
          <w:spacing w:val="8"/>
          <w:sz w:val="32"/>
          <w:szCs w:val="32"/>
          <w:highlight w:val="none"/>
          <w14:textFill>
            <w14:solidFill>
              <w14:schemeClr w14:val="tx1"/>
            </w14:solidFill>
          </w14:textFill>
        </w:rPr>
        <w:t>政府监管、园区管理、家长咨询等为一体的信息化系统，</w:t>
      </w:r>
      <w:r>
        <w:rPr>
          <w:rFonts w:hint="eastAsia" w:ascii="仿宋_GB2312" w:hAnsi="Arial" w:eastAsia="仿宋_GB2312" w:cs="Arial"/>
          <w:color w:val="000000" w:themeColor="text1"/>
          <w:spacing w:val="8"/>
          <w:sz w:val="32"/>
          <w:szCs w:val="32"/>
          <w:highlight w:val="none"/>
          <w:shd w:val="clear" w:color="auto" w:fill="FFFFFF"/>
          <w14:textFill>
            <w14:solidFill>
              <w14:schemeClr w14:val="tx1"/>
            </w14:solidFill>
          </w14:textFill>
        </w:rPr>
        <w:t>对托育机构的监控系统进行统一规划、统一标准、统一监管</w:t>
      </w:r>
      <w:bookmarkStart w:id="36" w:name="_GoBack"/>
      <w:bookmarkEnd w:id="36"/>
      <w:r>
        <w:rPr>
          <w:rFonts w:hint="eastAsia" w:ascii="仿宋_GB2312" w:hAnsi="Arial" w:eastAsia="仿宋_GB2312" w:cs="Arial"/>
          <w:color w:val="000000" w:themeColor="text1"/>
          <w:spacing w:val="8"/>
          <w:sz w:val="32"/>
          <w:szCs w:val="32"/>
          <w:highlight w:val="none"/>
          <w:shd w:val="clear" w:color="auto" w:fill="FFFFFF"/>
          <w14:textFill>
            <w14:solidFill>
              <w14:schemeClr w14:val="tx1"/>
            </w14:solidFill>
          </w14:textFill>
        </w:rPr>
        <w:t>，将托育园监控系统与</w:t>
      </w:r>
      <w:r>
        <w:rPr>
          <w:rFonts w:hint="eastAsia" w:ascii="仿宋_GB2312" w:eastAsia="仿宋_GB2312"/>
          <w:color w:val="000000" w:themeColor="text1"/>
          <w:sz w:val="32"/>
          <w:szCs w:val="32"/>
          <w:highlight w:val="none"/>
          <w14:textFill>
            <w14:solidFill>
              <w14:schemeClr w14:val="tx1"/>
            </w14:solidFill>
          </w14:textFill>
        </w:rPr>
        <w:t>区托育照护服务机构指导中心</w:t>
      </w:r>
      <w:r>
        <w:rPr>
          <w:rFonts w:hint="eastAsia" w:ascii="仿宋_GB2312" w:hAnsi="Arial" w:eastAsia="仿宋_GB2312" w:cs="Arial"/>
          <w:color w:val="000000" w:themeColor="text1"/>
          <w:spacing w:val="8"/>
          <w:sz w:val="32"/>
          <w:szCs w:val="32"/>
          <w:highlight w:val="none"/>
          <w:shd w:val="clear" w:color="auto" w:fill="FFFFFF"/>
          <w14:textFill>
            <w14:solidFill>
              <w14:schemeClr w14:val="tx1"/>
            </w14:solidFill>
          </w14:textFill>
        </w:rPr>
        <w:t>对接，进行云平台监管、多系统数据备份，加强托育全过程监管，</w:t>
      </w:r>
      <w:r>
        <w:rPr>
          <w:rFonts w:hint="eastAsia" w:ascii="仿宋_GB2312" w:hAnsi="黑体" w:eastAsia="仿宋_GB2312"/>
          <w:color w:val="000000" w:themeColor="text1"/>
          <w:spacing w:val="8"/>
          <w:sz w:val="32"/>
          <w:szCs w:val="32"/>
          <w:highlight w:val="none"/>
          <w14:textFill>
            <w14:solidFill>
              <w14:schemeClr w14:val="tx1"/>
            </w14:solidFill>
          </w14:textFill>
        </w:rPr>
        <w:t>满足各方需求。</w:t>
      </w:r>
      <w:commentRangeEnd w:id="4"/>
      <w:r>
        <w:rPr>
          <w:rStyle w:val="25"/>
          <w:rFonts w:ascii="Calibri" w:hAnsi="Calibri" w:cs="Calibri"/>
          <w:color w:val="000000" w:themeColor="text1"/>
          <w:kern w:val="2"/>
          <w:highlight w:val="none"/>
          <w14:textFill>
            <w14:solidFill>
              <w14:schemeClr w14:val="tx1"/>
            </w14:solidFill>
          </w14:textFill>
        </w:rPr>
        <w:commentReference w:id="4"/>
      </w:r>
    </w:p>
    <w:p>
      <w:pPr>
        <w:spacing w:line="580" w:lineRule="exact"/>
        <w:ind w:firstLine="640" w:firstLineChars="200"/>
        <w:outlineLvl w:val="1"/>
        <w:rPr>
          <w:rFonts w:ascii="Times New Roman" w:hAnsi="Times New Roman" w:eastAsia="黑体" w:cs="黑体"/>
          <w:color w:val="000000" w:themeColor="text1"/>
          <w:sz w:val="32"/>
          <w:szCs w:val="32"/>
          <w14:textFill>
            <w14:solidFill>
              <w14:schemeClr w14:val="tx1"/>
            </w14:solidFill>
          </w14:textFill>
        </w:rPr>
      </w:pPr>
      <w:bookmarkStart w:id="27" w:name="_Toc70026609"/>
      <w:r>
        <w:rPr>
          <w:rFonts w:hint="eastAsia" w:ascii="Times New Roman" w:hAnsi="Times New Roman" w:eastAsia="黑体" w:cs="黑体"/>
          <w:color w:val="000000" w:themeColor="text1"/>
          <w:sz w:val="32"/>
          <w:szCs w:val="32"/>
          <w14:textFill>
            <w14:solidFill>
              <w14:schemeClr w14:val="tx1"/>
            </w14:solidFill>
          </w14:textFill>
        </w:rPr>
        <w:t>九、全面推进</w:t>
      </w:r>
      <w:r>
        <w:rPr>
          <w:rFonts w:ascii="Times New Roman" w:hAnsi="Times New Roman" w:eastAsia="黑体" w:cs="黑体"/>
          <w:color w:val="000000" w:themeColor="text1"/>
          <w:sz w:val="32"/>
          <w:szCs w:val="32"/>
          <w14:textFill>
            <w14:solidFill>
              <w14:schemeClr w14:val="tx1"/>
            </w14:solidFill>
          </w14:textFill>
        </w:rPr>
        <w:t>“</w:t>
      </w:r>
      <w:r>
        <w:rPr>
          <w:rFonts w:hint="eastAsia" w:ascii="Times New Roman" w:hAnsi="Times New Roman" w:eastAsia="黑体" w:cs="黑体"/>
          <w:color w:val="000000" w:themeColor="text1"/>
          <w:sz w:val="32"/>
          <w:szCs w:val="32"/>
          <w14:textFill>
            <w14:solidFill>
              <w14:schemeClr w14:val="tx1"/>
            </w14:solidFill>
          </w14:textFill>
        </w:rPr>
        <w:t>健康相山</w:t>
      </w:r>
      <w:r>
        <w:rPr>
          <w:rFonts w:ascii="Times New Roman" w:hAnsi="Times New Roman" w:eastAsia="黑体" w:cs="黑体"/>
          <w:color w:val="000000" w:themeColor="text1"/>
          <w:sz w:val="32"/>
          <w:szCs w:val="32"/>
          <w14:textFill>
            <w14:solidFill>
              <w14:schemeClr w14:val="tx1"/>
            </w14:solidFill>
          </w14:textFill>
        </w:rPr>
        <w:t>”</w:t>
      </w:r>
      <w:r>
        <w:rPr>
          <w:rFonts w:hint="eastAsia" w:ascii="Times New Roman" w:hAnsi="Times New Roman" w:eastAsia="黑体" w:cs="黑体"/>
          <w:color w:val="000000" w:themeColor="text1"/>
          <w:sz w:val="32"/>
          <w:szCs w:val="32"/>
          <w14:textFill>
            <w14:solidFill>
              <w14:schemeClr w14:val="tx1"/>
            </w14:solidFill>
          </w14:textFill>
        </w:rPr>
        <w:t>建设</w:t>
      </w:r>
      <w:bookmarkEnd w:id="27"/>
    </w:p>
    <w:p>
      <w:pPr>
        <w:spacing w:line="580" w:lineRule="exact"/>
        <w:ind w:firstLine="640" w:firstLineChars="200"/>
        <w:rPr>
          <w:rFonts w:ascii="Times New Roman" w:hAnsi="Times New Roman" w:eastAsia="仿宋_GB2312" w:cs="Times New Roman"/>
          <w:color w:val="000000" w:themeColor="text1"/>
          <w:sz w:val="32"/>
          <w:szCs w:val="32"/>
          <w14:textFill>
            <w14:solidFill>
              <w14:schemeClr w14:val="tx1"/>
            </w14:solidFill>
          </w14:textFill>
        </w:rPr>
      </w:pPr>
      <w:r>
        <w:rPr>
          <w:rFonts w:hint="eastAsia" w:ascii="Times New Roman" w:hAnsi="Times New Roman" w:eastAsia="仿宋_GB2312" w:cs="仿宋_GB2312"/>
          <w:color w:val="000000" w:themeColor="text1"/>
          <w:sz w:val="32"/>
          <w:szCs w:val="32"/>
          <w14:textFill>
            <w14:solidFill>
              <w14:schemeClr w14:val="tx1"/>
            </w14:solidFill>
          </w14:textFill>
        </w:rPr>
        <w:t>把保障人民健康放在优先发展的战略位置，坚持预防为主的方针，深入实施健康相山行动，完善居民健康促进政策，织牢公共卫生防护网，为人民提供全方位全周期健康服务。</w:t>
      </w:r>
    </w:p>
    <w:p>
      <w:pPr>
        <w:spacing w:line="580" w:lineRule="exact"/>
        <w:ind w:firstLine="640" w:firstLineChars="200"/>
        <w:rPr>
          <w:rFonts w:ascii="Times New Roman" w:hAnsi="Times New Roman" w:eastAsia="仿宋_GB2312" w:cs="Times New Roman"/>
          <w:color w:val="000000" w:themeColor="text1"/>
          <w:sz w:val="32"/>
          <w:szCs w:val="32"/>
          <w14:textFill>
            <w14:solidFill>
              <w14:schemeClr w14:val="tx1"/>
            </w14:solidFill>
          </w14:textFill>
        </w:rPr>
      </w:pPr>
      <w:r>
        <w:rPr>
          <w:rFonts w:hint="eastAsia" w:ascii="Times New Roman" w:hAnsi="Times New Roman" w:eastAsia="仿宋_GB2312" w:cs="仿宋_GB2312"/>
          <w:color w:val="000000" w:themeColor="text1"/>
          <w:sz w:val="32"/>
          <w:szCs w:val="32"/>
          <w14:textFill>
            <w14:solidFill>
              <w14:schemeClr w14:val="tx1"/>
            </w14:solidFill>
          </w14:textFill>
        </w:rPr>
        <w:t>实施健康知识普及行动。深入推进健康促进区、健康促进医院、健康促进机关、健康促进企业、健康社区、健康家庭建设，大力宣传“健康素养66条”等健康知识。加强健康巡讲专家队伍建设，加大媒体健康普及宣传力度。到2025年全区居民健康素养水平分别不低于33%。实施合理膳食行动。针对不同人群，因地制宜开展营养和膳食指导。广泛开展以减盐、减油和减糖为重的专项行动。到</w:t>
      </w:r>
      <w:r>
        <w:rPr>
          <w:rFonts w:ascii="Times New Roman" w:hAnsi="Times New Roman" w:eastAsia="仿宋_GB2312" w:cs="Times New Roman"/>
          <w:color w:val="000000" w:themeColor="text1"/>
          <w:sz w:val="32"/>
          <w:szCs w:val="32"/>
          <w14:textFill>
            <w14:solidFill>
              <w14:schemeClr w14:val="tx1"/>
            </w14:solidFill>
          </w14:textFill>
        </w:rPr>
        <w:t>2025</w:t>
      </w:r>
      <w:r>
        <w:rPr>
          <w:rFonts w:hint="eastAsia" w:ascii="Times New Roman" w:hAnsi="Times New Roman" w:eastAsia="仿宋_GB2312" w:cs="仿宋_GB2312"/>
          <w:color w:val="000000" w:themeColor="text1"/>
          <w:sz w:val="32"/>
          <w:szCs w:val="32"/>
          <w14:textFill>
            <w14:solidFill>
              <w14:schemeClr w14:val="tx1"/>
            </w14:solidFill>
          </w14:textFill>
        </w:rPr>
        <w:t>年成人肥胖增长率持续减缓，</w:t>
      </w:r>
      <w:r>
        <w:rPr>
          <w:rFonts w:ascii="Times New Roman" w:hAnsi="Times New Roman" w:eastAsia="仿宋_GB2312" w:cs="Times New Roman"/>
          <w:color w:val="000000" w:themeColor="text1"/>
          <w:sz w:val="32"/>
          <w:szCs w:val="32"/>
          <w14:textFill>
            <w14:solidFill>
              <w14:schemeClr w14:val="tx1"/>
            </w14:solidFill>
          </w14:textFill>
        </w:rPr>
        <w:t>5</w:t>
      </w:r>
      <w:r>
        <w:rPr>
          <w:rFonts w:hint="eastAsia" w:ascii="Times New Roman" w:hAnsi="Times New Roman" w:eastAsia="仿宋_GB2312" w:cs="仿宋_GB2312"/>
          <w:color w:val="000000" w:themeColor="text1"/>
          <w:sz w:val="32"/>
          <w:szCs w:val="32"/>
          <w14:textFill>
            <w14:solidFill>
              <w14:schemeClr w14:val="tx1"/>
            </w14:solidFill>
          </w14:textFill>
        </w:rPr>
        <w:t>岁以下儿童生长迟缓率低于</w:t>
      </w:r>
      <w:r>
        <w:rPr>
          <w:rFonts w:ascii="Times New Roman" w:hAnsi="Times New Roman" w:eastAsia="仿宋_GB2312" w:cs="Times New Roman"/>
          <w:color w:val="000000" w:themeColor="text1"/>
          <w:sz w:val="32"/>
          <w:szCs w:val="32"/>
          <w14:textFill>
            <w14:solidFill>
              <w14:schemeClr w14:val="tx1"/>
            </w14:solidFill>
          </w14:textFill>
        </w:rPr>
        <w:t>5%</w:t>
      </w:r>
      <w:r>
        <w:rPr>
          <w:rFonts w:hint="eastAsia" w:ascii="Times New Roman" w:hAnsi="Times New Roman" w:eastAsia="仿宋_GB2312" w:cs="仿宋_GB2312"/>
          <w:color w:val="000000" w:themeColor="text1"/>
          <w:sz w:val="32"/>
          <w:szCs w:val="32"/>
          <w14:textFill>
            <w14:solidFill>
              <w14:schemeClr w14:val="tx1"/>
            </w14:solidFill>
          </w14:textFill>
        </w:rPr>
        <w:t>。实施心理健康促进行动。引导公众科学缓解压力，正确认识和应对常见精神障碍及心理行为问题。到</w:t>
      </w:r>
      <w:r>
        <w:rPr>
          <w:rFonts w:ascii="Times New Roman" w:hAnsi="Times New Roman" w:eastAsia="仿宋_GB2312" w:cs="Times New Roman"/>
          <w:color w:val="000000" w:themeColor="text1"/>
          <w:sz w:val="32"/>
          <w:szCs w:val="32"/>
          <w14:textFill>
            <w14:solidFill>
              <w14:schemeClr w14:val="tx1"/>
            </w14:solidFill>
          </w14:textFill>
        </w:rPr>
        <w:t>2025</w:t>
      </w:r>
      <w:r>
        <w:rPr>
          <w:rFonts w:hint="eastAsia" w:ascii="Times New Roman" w:hAnsi="Times New Roman" w:eastAsia="仿宋_GB2312" w:cs="仿宋_GB2312"/>
          <w:color w:val="000000" w:themeColor="text1"/>
          <w:sz w:val="32"/>
          <w:szCs w:val="32"/>
          <w14:textFill>
            <w14:solidFill>
              <w14:schemeClr w14:val="tx1"/>
            </w14:solidFill>
          </w14:textFill>
        </w:rPr>
        <w:t>年居民心理健康素养水平提升到</w:t>
      </w:r>
      <w:r>
        <w:rPr>
          <w:rFonts w:ascii="Times New Roman" w:hAnsi="Times New Roman" w:eastAsia="仿宋_GB2312" w:cs="Times New Roman"/>
          <w:color w:val="000000" w:themeColor="text1"/>
          <w:sz w:val="32"/>
          <w:szCs w:val="32"/>
          <w14:textFill>
            <w14:solidFill>
              <w14:schemeClr w14:val="tx1"/>
            </w14:solidFill>
          </w14:textFill>
        </w:rPr>
        <w:t>25%</w:t>
      </w:r>
      <w:r>
        <w:rPr>
          <w:rFonts w:hint="eastAsia" w:ascii="Times New Roman" w:hAnsi="Times New Roman" w:eastAsia="仿宋_GB2312" w:cs="仿宋_GB2312"/>
          <w:color w:val="000000" w:themeColor="text1"/>
          <w:sz w:val="32"/>
          <w:szCs w:val="32"/>
          <w14:textFill>
            <w14:solidFill>
              <w14:schemeClr w14:val="tx1"/>
            </w14:solidFill>
          </w14:textFill>
        </w:rPr>
        <w:t>，心理相关疾病发生的上升趋势减缓。实施中小学健康促进行动。实施中小学生视力健康状况监测，开展儿童青少年近视综合防控试点。到</w:t>
      </w:r>
      <w:r>
        <w:rPr>
          <w:rFonts w:ascii="Times New Roman" w:hAnsi="Times New Roman" w:eastAsia="仿宋_GB2312" w:cs="Times New Roman"/>
          <w:color w:val="000000" w:themeColor="text1"/>
          <w:sz w:val="32"/>
          <w:szCs w:val="32"/>
          <w14:textFill>
            <w14:solidFill>
              <w14:schemeClr w14:val="tx1"/>
            </w14:solidFill>
          </w14:textFill>
        </w:rPr>
        <w:t>2025</w:t>
      </w:r>
      <w:r>
        <w:rPr>
          <w:rFonts w:hint="eastAsia" w:ascii="Times New Roman" w:hAnsi="Times New Roman" w:eastAsia="仿宋_GB2312" w:cs="仿宋_GB2312"/>
          <w:color w:val="000000" w:themeColor="text1"/>
          <w:sz w:val="32"/>
          <w:szCs w:val="32"/>
          <w14:textFill>
            <w14:solidFill>
              <w14:schemeClr w14:val="tx1"/>
            </w14:solidFill>
          </w14:textFill>
        </w:rPr>
        <w:t>年，全区学生体质健康标准达标优良率达到</w:t>
      </w:r>
      <w:r>
        <w:rPr>
          <w:rFonts w:ascii="Times New Roman" w:hAnsi="Times New Roman" w:eastAsia="仿宋_GB2312" w:cs="Times New Roman"/>
          <w:color w:val="000000" w:themeColor="text1"/>
          <w:sz w:val="32"/>
          <w:szCs w:val="32"/>
          <w14:textFill>
            <w14:solidFill>
              <w14:schemeClr w14:val="tx1"/>
            </w14:solidFill>
          </w14:textFill>
        </w:rPr>
        <w:t>58%</w:t>
      </w:r>
      <w:r>
        <w:rPr>
          <w:rFonts w:hint="eastAsia" w:ascii="Times New Roman" w:hAnsi="Times New Roman" w:eastAsia="仿宋_GB2312" w:cs="仿宋_GB2312"/>
          <w:color w:val="000000" w:themeColor="text1"/>
          <w:sz w:val="32"/>
          <w:szCs w:val="32"/>
          <w14:textFill>
            <w14:solidFill>
              <w14:schemeClr w14:val="tx1"/>
            </w14:solidFill>
          </w14:textFill>
        </w:rPr>
        <w:t>以上，儿童青少年新发近视率明显下降。</w:t>
      </w:r>
    </w:p>
    <w:p>
      <w:pPr>
        <w:spacing w:line="580" w:lineRule="exact"/>
        <w:ind w:firstLine="640" w:firstLineChars="200"/>
        <w:rPr>
          <w:rFonts w:ascii="Times New Roman" w:hAnsi="Times New Roman" w:eastAsia="仿宋_GB2312" w:cs="Times New Roman"/>
          <w:color w:val="000000" w:themeColor="text1"/>
          <w:sz w:val="32"/>
          <w:szCs w:val="32"/>
          <w14:textFill>
            <w14:solidFill>
              <w14:schemeClr w14:val="tx1"/>
            </w14:solidFill>
          </w14:textFill>
        </w:rPr>
      </w:pPr>
      <w:r>
        <w:rPr>
          <w:rFonts w:hint="eastAsia" w:ascii="Times New Roman" w:hAnsi="Times New Roman" w:eastAsia="仿宋_GB2312" w:cs="仿宋_GB2312"/>
          <w:color w:val="000000" w:themeColor="text1"/>
          <w:sz w:val="32"/>
          <w:szCs w:val="32"/>
          <w14:textFill>
            <w14:solidFill>
              <w14:schemeClr w14:val="tx1"/>
            </w14:solidFill>
          </w14:textFill>
        </w:rPr>
        <w:t>深入开展全民健康生活与健康促进活动。持续推进健康城区和营养示范社区建设，广泛开展全民健康素养促进行动。普及合理营养、合理用药、科学就医和灾害自救互救等知识。加强健康科普规范化管理，建立健全健康知识和技能核心信息发布制度。引导群众当好自己健康第一责任人，强化生态文明意识，深入推进健康饮食习惯，推广分餐公筷，拒食野生动物。引导群众加强自我健康管理，深入推进合理膳食、适量运动、戒烟限酒，心理平衡、饮食有节、起居有常、动静结合的倡导绿色环保的生活方式。开展家庭和高危个体人群健康生活方式强化指导和干预。全面推进控烟履约工作，继续全面推进公共场所禁烟，强化戒烟服务，预防和控制被动吸烟。推广</w:t>
      </w:r>
      <w:r>
        <w:rPr>
          <w:rFonts w:ascii="Times New Roman" w:hAnsi="Times New Roman" w:eastAsia="仿宋_GB2312" w:cs="Times New Roman"/>
          <w:color w:val="000000" w:themeColor="text1"/>
          <w:sz w:val="32"/>
          <w:szCs w:val="32"/>
          <w14:textFill>
            <w14:solidFill>
              <w14:schemeClr w14:val="tx1"/>
            </w14:solidFill>
          </w14:textFill>
        </w:rPr>
        <w:t>12320</w:t>
      </w:r>
      <w:r>
        <w:rPr>
          <w:rFonts w:hint="eastAsia" w:ascii="Times New Roman" w:hAnsi="Times New Roman" w:eastAsia="仿宋_GB2312" w:cs="仿宋_GB2312"/>
          <w:color w:val="000000" w:themeColor="text1"/>
          <w:sz w:val="32"/>
          <w:szCs w:val="32"/>
          <w14:textFill>
            <w14:solidFill>
              <w14:schemeClr w14:val="tx1"/>
            </w14:solidFill>
          </w14:textFill>
        </w:rPr>
        <w:t>卫生热线戒烟服务，提升规范化戒烟门诊服务能力。成人吸烟率持续降低，到</w:t>
      </w:r>
      <w:r>
        <w:rPr>
          <w:rFonts w:ascii="Times New Roman" w:hAnsi="Times New Roman" w:eastAsia="仿宋_GB2312" w:cs="Times New Roman"/>
          <w:color w:val="000000" w:themeColor="text1"/>
          <w:sz w:val="32"/>
          <w:szCs w:val="32"/>
          <w14:textFill>
            <w14:solidFill>
              <w14:schemeClr w14:val="tx1"/>
            </w14:solidFill>
          </w14:textFill>
        </w:rPr>
        <w:t>2025</w:t>
      </w:r>
      <w:r>
        <w:rPr>
          <w:rFonts w:hint="eastAsia" w:ascii="Times New Roman" w:hAnsi="Times New Roman" w:eastAsia="仿宋_GB2312" w:cs="仿宋_GB2312"/>
          <w:color w:val="000000" w:themeColor="text1"/>
          <w:sz w:val="32"/>
          <w:szCs w:val="32"/>
          <w14:textFill>
            <w14:solidFill>
              <w14:schemeClr w14:val="tx1"/>
            </w14:solidFill>
          </w14:textFill>
        </w:rPr>
        <w:t>年力争低于</w:t>
      </w:r>
      <w:r>
        <w:rPr>
          <w:rFonts w:ascii="Times New Roman" w:hAnsi="Times New Roman" w:eastAsia="仿宋_GB2312" w:cs="Times New Roman"/>
          <w:color w:val="000000" w:themeColor="text1"/>
          <w:sz w:val="32"/>
          <w:szCs w:val="32"/>
          <w14:textFill>
            <w14:solidFill>
              <w14:schemeClr w14:val="tx1"/>
            </w14:solidFill>
          </w14:textFill>
        </w:rPr>
        <w:t>19%</w:t>
      </w:r>
      <w:r>
        <w:rPr>
          <w:rFonts w:hint="eastAsia" w:ascii="Times New Roman" w:hAnsi="Times New Roman" w:eastAsia="仿宋_GB2312" w:cs="仿宋_GB2312"/>
          <w:color w:val="000000" w:themeColor="text1"/>
          <w:sz w:val="32"/>
          <w:szCs w:val="32"/>
          <w14:textFill>
            <w14:solidFill>
              <w14:schemeClr w14:val="tx1"/>
            </w14:solidFill>
          </w14:textFill>
        </w:rPr>
        <w:t>。</w:t>
      </w:r>
    </w:p>
    <w:p>
      <w:pPr>
        <w:spacing w:line="580" w:lineRule="exact"/>
        <w:ind w:firstLine="640" w:firstLineChars="200"/>
        <w:rPr>
          <w:rFonts w:ascii="Times New Roman" w:hAnsi="Times New Roman" w:eastAsia="仿宋_GB2312" w:cs="Times New Roman"/>
          <w:color w:val="000000" w:themeColor="text1"/>
          <w:sz w:val="32"/>
          <w:szCs w:val="32"/>
          <w14:textFill>
            <w14:solidFill>
              <w14:schemeClr w14:val="tx1"/>
            </w14:solidFill>
          </w14:textFill>
        </w:rPr>
      </w:pPr>
      <w:r>
        <w:rPr>
          <w:rFonts w:hint="eastAsia" w:ascii="Times New Roman" w:hAnsi="Times New Roman" w:eastAsia="仿宋_GB2312" w:cs="仿宋_GB2312"/>
          <w:color w:val="000000" w:themeColor="text1"/>
          <w:sz w:val="32"/>
          <w:szCs w:val="32"/>
          <w14:textFill>
            <w14:solidFill>
              <w14:schemeClr w14:val="tx1"/>
            </w14:solidFill>
          </w14:textFill>
        </w:rPr>
        <w:t>树立健康强国理念，增强人民体质。弘扬爱国主义精神，树立健康强国理念，强化健康主人翁意识。推进基本公共体育服务体系建设，人均体育场地面积达到</w:t>
      </w:r>
      <w:r>
        <w:rPr>
          <w:rFonts w:ascii="Times New Roman" w:hAnsi="Times New Roman" w:eastAsia="仿宋_GB2312" w:cs="Times New Roman"/>
          <w:color w:val="000000" w:themeColor="text1"/>
          <w:sz w:val="32"/>
          <w:szCs w:val="32"/>
          <w14:textFill>
            <w14:solidFill>
              <w14:schemeClr w14:val="tx1"/>
            </w14:solidFill>
          </w14:textFill>
        </w:rPr>
        <w:t>1.8</w:t>
      </w:r>
      <w:r>
        <w:rPr>
          <w:rFonts w:hint="eastAsia" w:ascii="Times New Roman" w:hAnsi="Times New Roman" w:eastAsia="仿宋_GB2312" w:cs="仿宋_GB2312"/>
          <w:color w:val="000000" w:themeColor="text1"/>
          <w:sz w:val="32"/>
          <w:szCs w:val="32"/>
          <w14:textFill>
            <w14:solidFill>
              <w14:schemeClr w14:val="tx1"/>
            </w14:solidFill>
          </w14:textFill>
        </w:rPr>
        <w:t>平方米。推动公共体育设施免费或低收费开放。广泛组织开展全民健身运动，大力发展群众健身休闲项目。切实保证大中小学生每周</w:t>
      </w:r>
      <w:r>
        <w:rPr>
          <w:rFonts w:ascii="Times New Roman" w:hAnsi="Times New Roman" w:eastAsia="仿宋_GB2312" w:cs="Times New Roman"/>
          <w:color w:val="000000" w:themeColor="text1"/>
          <w:sz w:val="32"/>
          <w:szCs w:val="32"/>
          <w14:textFill>
            <w14:solidFill>
              <w14:schemeClr w14:val="tx1"/>
            </w14:solidFill>
          </w14:textFill>
        </w:rPr>
        <w:t>5~8</w:t>
      </w:r>
      <w:r>
        <w:rPr>
          <w:rFonts w:hint="eastAsia" w:ascii="Times New Roman" w:hAnsi="Times New Roman" w:eastAsia="仿宋_GB2312" w:cs="仿宋_GB2312"/>
          <w:color w:val="000000" w:themeColor="text1"/>
          <w:sz w:val="32"/>
          <w:szCs w:val="32"/>
          <w14:textFill>
            <w14:solidFill>
              <w14:schemeClr w14:val="tx1"/>
            </w14:solidFill>
          </w14:textFill>
        </w:rPr>
        <w:t>小时校园体育活动。定期开展居民体质监测和全民健身活动状况线上调查，为群众提供个性化的科学健身提供线上指导服务。</w:t>
      </w:r>
    </w:p>
    <w:p>
      <w:pPr>
        <w:spacing w:line="580" w:lineRule="exact"/>
        <w:ind w:firstLine="640" w:firstLineChars="200"/>
        <w:rPr>
          <w:rFonts w:hint="eastAsia" w:ascii="Times New Roman" w:hAnsi="Times New Roman" w:eastAsia="仿宋_GB2312" w:cs="仿宋_GB2312"/>
          <w:color w:val="000000" w:themeColor="text1"/>
          <w:sz w:val="32"/>
          <w:szCs w:val="32"/>
          <w14:textFill>
            <w14:solidFill>
              <w14:schemeClr w14:val="tx1"/>
            </w14:solidFill>
          </w14:textFill>
        </w:rPr>
      </w:pPr>
      <w:r>
        <w:rPr>
          <w:rFonts w:hint="eastAsia" w:ascii="Times New Roman" w:hAnsi="Times New Roman" w:eastAsia="仿宋_GB2312" w:cs="仿宋_GB2312"/>
          <w:color w:val="000000" w:themeColor="text1"/>
          <w:sz w:val="32"/>
          <w:szCs w:val="32"/>
          <w14:textFill>
            <w14:solidFill>
              <w14:schemeClr w14:val="tx1"/>
            </w14:solidFill>
          </w14:textFill>
        </w:rPr>
        <w:t>着力改善区内环境卫生面貌，建设美好家园。深入开展区内环境卫生整洁行动，统筹治理环境卫生问题；切实保障饮用水安全，建立从水源地保护、自来水生产到安全供水的全程监管体系。科学预防控制病媒生物，建立健全病媒生物监测网络，定期开展监测调查。大力开展全民大扫除，做好垃圾分类，使用卫生厕所，清理卫生死角，净化居家、工作场所和公共空间，创造干净、整洁人居环境。</w:t>
      </w:r>
    </w:p>
    <w:p>
      <w:pPr>
        <w:spacing w:line="580" w:lineRule="exact"/>
        <w:ind w:firstLine="640" w:firstLineChars="200"/>
        <w:outlineLvl w:val="1"/>
        <w:rPr>
          <w:rFonts w:hint="eastAsia" w:ascii="Times New Roman" w:hAnsi="Times New Roman" w:eastAsia="黑体" w:cs="黑体"/>
          <w:color w:val="000000" w:themeColor="text1"/>
          <w:sz w:val="32"/>
          <w:szCs w:val="32"/>
          <w14:textFill>
            <w14:solidFill>
              <w14:schemeClr w14:val="tx1"/>
            </w14:solidFill>
          </w14:textFill>
        </w:rPr>
      </w:pPr>
      <w:bookmarkStart w:id="28" w:name="_Toc70026610"/>
      <w:commentRangeStart w:id="5"/>
      <w:r>
        <w:rPr>
          <w:rFonts w:hint="eastAsia" w:ascii="Times New Roman" w:hAnsi="Times New Roman" w:eastAsia="黑体" w:cs="黑体"/>
          <w:color w:val="000000" w:themeColor="text1"/>
          <w:sz w:val="32"/>
          <w:szCs w:val="32"/>
          <w14:textFill>
            <w14:solidFill>
              <w14:schemeClr w14:val="tx1"/>
            </w14:solidFill>
          </w14:textFill>
        </w:rPr>
        <w:t>十、积极推进国家级健康促进区创建</w:t>
      </w:r>
      <w:bookmarkEnd w:id="28"/>
    </w:p>
    <w:p>
      <w:pPr>
        <w:spacing w:line="580" w:lineRule="exact"/>
        <w:ind w:firstLine="640" w:firstLineChars="200"/>
        <w:rPr>
          <w:rFonts w:hint="eastAsia" w:ascii="Times New Roman" w:hAnsi="Times New Roman" w:eastAsia="仿宋_GB2312" w:cs="仿宋_GB2312"/>
          <w:color w:val="000000" w:themeColor="text1"/>
          <w:sz w:val="32"/>
          <w:szCs w:val="32"/>
          <w14:textFill>
            <w14:solidFill>
              <w14:schemeClr w14:val="tx1"/>
            </w14:solidFill>
          </w14:textFill>
        </w:rPr>
      </w:pPr>
      <w:r>
        <w:rPr>
          <w:rFonts w:hint="eastAsia" w:ascii="Times New Roman" w:hAnsi="Times New Roman" w:eastAsia="仿宋_GB2312" w:cs="仿宋_GB2312"/>
          <w:color w:val="000000" w:themeColor="text1"/>
          <w:sz w:val="32"/>
          <w:szCs w:val="32"/>
          <w14:textFill>
            <w14:solidFill>
              <w14:schemeClr w14:val="tx1"/>
            </w14:solidFill>
          </w14:textFill>
        </w:rPr>
        <w:t>动员媒体和社会广泛参与，至2025年，全区居民健康素养水平力争高于全省水平20%，成人吸烟率低于全省平均水平20%，经常参加体育锻炼的人数比例达到35%，95%以上的学生达到《国家学生体质健康标准》合格以上等级。</w:t>
      </w:r>
    </w:p>
    <w:p>
      <w:pPr>
        <w:spacing w:line="580" w:lineRule="exact"/>
        <w:ind w:firstLine="640" w:firstLineChars="200"/>
        <w:rPr>
          <w:rFonts w:hint="eastAsia" w:ascii="Times New Roman" w:hAnsi="Times New Roman" w:eastAsia="仿宋_GB2312" w:cs="仿宋_GB2312"/>
          <w:color w:val="000000" w:themeColor="text1"/>
          <w:sz w:val="32"/>
          <w:szCs w:val="32"/>
          <w14:textFill>
            <w14:solidFill>
              <w14:schemeClr w14:val="tx1"/>
            </w14:solidFill>
          </w14:textFill>
        </w:rPr>
      </w:pPr>
      <w:r>
        <w:rPr>
          <w:rFonts w:hint="eastAsia" w:ascii="Times New Roman" w:hAnsi="Times New Roman" w:eastAsia="仿宋_GB2312" w:cs="仿宋_GB2312"/>
          <w:color w:val="000000" w:themeColor="text1"/>
          <w:sz w:val="32"/>
          <w:szCs w:val="32"/>
          <w14:textFill>
            <w14:solidFill>
              <w14:schemeClr w14:val="tx1"/>
            </w14:solidFill>
          </w14:textFill>
        </w:rPr>
        <w:t>建立覆盖区政府有关部门、街道社区、学校、机关、企业、医院的健康促进工作网络，每单位有专（兼）职人员承担健康促进与健康教育工作，培训覆盖率100%。建立以健康教育专业机构为核心、覆盖区所辖医院、公共卫生机构、计生服务机构、基层医疗卫生机构的健康教育专业机构网络，每单位有专职人员承担健康教育与健康促进工作，培训覆盖率100%。</w:t>
      </w:r>
    </w:p>
    <w:p>
      <w:pPr>
        <w:spacing w:line="580" w:lineRule="exact"/>
        <w:ind w:firstLine="640" w:firstLineChars="200"/>
        <w:rPr>
          <w:rFonts w:hint="eastAsia" w:ascii="Times New Roman" w:hAnsi="Times New Roman" w:eastAsia="仿宋_GB2312" w:cs="仿宋_GB2312"/>
          <w:color w:val="000000" w:themeColor="text1"/>
          <w:sz w:val="32"/>
          <w:szCs w:val="32"/>
          <w14:textFill>
            <w14:solidFill>
              <w14:schemeClr w14:val="tx1"/>
            </w14:solidFill>
          </w14:textFill>
        </w:rPr>
      </w:pPr>
      <w:r>
        <w:rPr>
          <w:rFonts w:hint="eastAsia" w:ascii="Times New Roman" w:hAnsi="Times New Roman" w:eastAsia="仿宋_GB2312" w:cs="仿宋_GB2312"/>
          <w:color w:val="000000" w:themeColor="text1"/>
          <w:sz w:val="32"/>
          <w:szCs w:val="32"/>
          <w14:textFill>
            <w14:solidFill>
              <w14:schemeClr w14:val="tx1"/>
            </w14:solidFill>
          </w14:textFill>
        </w:rPr>
        <w:t>建设促进健康的场所和公共环境。建设促进健康的支持性环境，包括健康步道、健康主题公园等公共设施。在全区范围内全面开展健康社区、健康家庭和健康促进医院、学校、机关、企业等健康促进场所建设，到2025年一个创建周期内，力争全区20%的居委会、社区、行政村符合健康社区/村标准，60%的医疗卫生机构（包括综合医院、专科医院、公共卫生机构、基层社区卫生机构）符合健康促进医院标准，50%的中小学符合健康促进学校标准，50%的机关和事业单位符合健康促进机关标准，20%的大中型企业符合健康促进企业标准。</w:t>
      </w:r>
    </w:p>
    <w:p>
      <w:pPr>
        <w:spacing w:line="580" w:lineRule="exact"/>
        <w:ind w:firstLine="640" w:firstLineChars="200"/>
        <w:rPr>
          <w:color w:val="000000" w:themeColor="text1"/>
          <w14:textFill>
            <w14:solidFill>
              <w14:schemeClr w14:val="tx1"/>
            </w14:solidFill>
          </w14:textFill>
        </w:rPr>
      </w:pPr>
      <w:r>
        <w:rPr>
          <w:rFonts w:hint="eastAsia" w:ascii="Times New Roman" w:hAnsi="Times New Roman" w:eastAsia="仿宋_GB2312" w:cs="仿宋_GB2312"/>
          <w:color w:val="000000" w:themeColor="text1"/>
          <w:sz w:val="32"/>
          <w:szCs w:val="32"/>
          <w14:textFill>
            <w14:solidFill>
              <w14:schemeClr w14:val="tx1"/>
            </w14:solidFill>
          </w14:textFill>
        </w:rPr>
        <w:t>广泛开展健康促进重点活动，以提升辖区内居民科学健康观、基本医疗素养、慢性病防治素养、传染病防治素养、妇幼健康素养、中医养生保健素养为重点内容，在电视、移动媒体上播放健康公益广告、传播健康素养核心信息、深入社区、村开展健康巡讲，发放健康教育材料，组织丰富多彩的宣传教育活动，提高健康素养促进活动的质量和覆盖面，每年直接受益人数达到总人口的30%。</w:t>
      </w:r>
      <w:commentRangeEnd w:id="5"/>
      <w:r>
        <w:rPr>
          <w:rStyle w:val="25"/>
          <w:color w:val="000000" w:themeColor="text1"/>
          <w14:textFill>
            <w14:solidFill>
              <w14:schemeClr w14:val="tx1"/>
            </w14:solidFill>
          </w14:textFill>
        </w:rPr>
        <w:commentReference w:id="5"/>
      </w:r>
    </w:p>
    <w:p>
      <w:pPr>
        <w:spacing w:line="580" w:lineRule="exact"/>
        <w:ind w:firstLine="640" w:firstLineChars="200"/>
        <w:outlineLvl w:val="1"/>
        <w:rPr>
          <w:rFonts w:ascii="Times New Roman" w:hAnsi="Times New Roman" w:eastAsia="黑体" w:cs="黑体"/>
          <w:color w:val="000000" w:themeColor="text1"/>
          <w:sz w:val="32"/>
          <w:szCs w:val="32"/>
          <w14:textFill>
            <w14:solidFill>
              <w14:schemeClr w14:val="tx1"/>
            </w14:solidFill>
          </w14:textFill>
        </w:rPr>
      </w:pPr>
      <w:bookmarkStart w:id="29" w:name="_Toc70026611"/>
      <w:r>
        <w:rPr>
          <w:rFonts w:hint="eastAsia" w:ascii="Times New Roman" w:hAnsi="Times New Roman" w:eastAsia="黑体" w:cs="黑体"/>
          <w:color w:val="000000" w:themeColor="text1"/>
          <w:sz w:val="32"/>
          <w:szCs w:val="32"/>
          <w14:textFill>
            <w14:solidFill>
              <w14:schemeClr w14:val="tx1"/>
            </w14:solidFill>
          </w14:textFill>
        </w:rPr>
        <w:t>十一、推进</w:t>
      </w:r>
      <w:r>
        <w:rPr>
          <w:rFonts w:hint="eastAsia" w:ascii="Times New Roman" w:hAnsi="Times New Roman" w:eastAsia="黑体" w:cs="黑体"/>
          <w:color w:val="000000" w:themeColor="text1"/>
          <w:sz w:val="32"/>
          <w:szCs w:val="32"/>
          <w:lang w:val="en-US" w:eastAsia="zh-CN"/>
          <w14:textFill>
            <w14:solidFill>
              <w14:schemeClr w14:val="tx1"/>
            </w14:solidFill>
          </w14:textFill>
        </w:rPr>
        <w:t>生命</w:t>
      </w:r>
      <w:r>
        <w:rPr>
          <w:rFonts w:hint="eastAsia" w:ascii="Times New Roman" w:hAnsi="Times New Roman" w:eastAsia="黑体" w:cs="黑体"/>
          <w:color w:val="000000" w:themeColor="text1"/>
          <w:sz w:val="32"/>
          <w:szCs w:val="32"/>
          <w14:textFill>
            <w14:solidFill>
              <w14:schemeClr w14:val="tx1"/>
            </w14:solidFill>
          </w14:textFill>
        </w:rPr>
        <w:t>健康产业发展</w:t>
      </w:r>
      <w:bookmarkEnd w:id="29"/>
    </w:p>
    <w:p>
      <w:pPr>
        <w:spacing w:line="580" w:lineRule="exact"/>
        <w:ind w:firstLine="640" w:firstLineChars="200"/>
        <w:rPr>
          <w:rFonts w:hint="eastAsia" w:ascii="Times New Roman" w:hAnsi="Times New Roman" w:eastAsia="仿宋_GB2312" w:cs="仿宋_GB2312"/>
          <w:color w:val="000000" w:themeColor="text1"/>
          <w:sz w:val="32"/>
          <w:szCs w:val="32"/>
          <w14:textFill>
            <w14:solidFill>
              <w14:schemeClr w14:val="tx1"/>
            </w14:solidFill>
          </w14:textFill>
        </w:rPr>
      </w:pPr>
      <w:r>
        <w:rPr>
          <w:rFonts w:hint="eastAsia" w:ascii="Times New Roman" w:hAnsi="Times New Roman" w:eastAsia="仿宋_GB2312" w:cs="仿宋_GB2312"/>
          <w:color w:val="000000" w:themeColor="text1"/>
          <w:sz w:val="32"/>
          <w:szCs w:val="32"/>
          <w14:textFill>
            <w14:solidFill>
              <w14:schemeClr w14:val="tx1"/>
            </w14:solidFill>
          </w14:textFill>
        </w:rPr>
        <w:t>打造生物医药和大健康全产业链，促进中医药、健康养老、休闲旅游、健康体育、健康食品等融合发展，全方位构建大健康产业格局。推动医药产业升级为中心，加快生物医药产业发展；以产业化、规模化、集约化、国际化为重点，努力实现关键技术和重大产品的创新。推进中医药与养老、旅游、文化、扶贫深度融合发展，通过打造新平台、创造新模式，推动产学研协同创新，推动具有本区特色的大健康产业提档升级。同时，以大健康产业为突破口，发挥大健康产业的引领作用，进一步聚焦产业发展方向，发展绿色农业、营养食品、保健用品、医疗产品、医疗器械、休闲健身、健康管理、健康咨询等产业；发展健康文化，结合区内旅游及文化特色，带动健康旅游产业和健康文体产业的发展；建设健康城市，积极倡导健康生活方式，吸引健康人群来体验消费，带动产业发展，让健康产业成为有源之水、有本之本。</w:t>
      </w:r>
    </w:p>
    <w:p>
      <w:pPr>
        <w:spacing w:line="580" w:lineRule="exact"/>
        <w:ind w:firstLine="640" w:firstLineChars="200"/>
        <w:outlineLvl w:val="1"/>
        <w:rPr>
          <w:rFonts w:hint="eastAsia" w:ascii="Times New Roman" w:hAnsi="Times New Roman" w:eastAsia="黑体" w:cs="黑体"/>
          <w:color w:val="000000" w:themeColor="text1"/>
          <w:sz w:val="32"/>
          <w:szCs w:val="32"/>
          <w14:textFill>
            <w14:solidFill>
              <w14:schemeClr w14:val="tx1"/>
            </w14:solidFill>
          </w14:textFill>
        </w:rPr>
      </w:pPr>
      <w:bookmarkStart w:id="30" w:name="_Toc70026612"/>
      <w:r>
        <w:rPr>
          <w:rFonts w:hint="eastAsia" w:ascii="Times New Roman" w:hAnsi="Times New Roman" w:eastAsia="黑体" w:cs="黑体"/>
          <w:color w:val="000000" w:themeColor="text1"/>
          <w:sz w:val="32"/>
          <w:szCs w:val="32"/>
          <w14:textFill>
            <w14:solidFill>
              <w14:schemeClr w14:val="tx1"/>
            </w14:solidFill>
          </w14:textFill>
        </w:rPr>
        <w:t>十二、加强卫生健康人才队伍建设</w:t>
      </w:r>
      <w:bookmarkEnd w:id="30"/>
    </w:p>
    <w:p>
      <w:pPr>
        <w:spacing w:line="580" w:lineRule="exact"/>
        <w:ind w:firstLine="640" w:firstLineChars="200"/>
        <w:rPr>
          <w:rFonts w:hint="eastAsia" w:ascii="Times New Roman" w:hAnsi="Times New Roman" w:eastAsia="仿宋_GB2312" w:cs="仿宋_GB2312"/>
          <w:color w:val="000000" w:themeColor="text1"/>
          <w:sz w:val="32"/>
          <w:szCs w:val="32"/>
          <w14:textFill>
            <w14:solidFill>
              <w14:schemeClr w14:val="tx1"/>
            </w14:solidFill>
          </w14:textFill>
        </w:rPr>
      </w:pPr>
      <w:r>
        <w:rPr>
          <w:rFonts w:hint="eastAsia" w:ascii="Times New Roman" w:hAnsi="Times New Roman" w:eastAsia="仿宋_GB2312" w:cs="仿宋_GB2312"/>
          <w:color w:val="000000" w:themeColor="text1"/>
          <w:sz w:val="32"/>
          <w:szCs w:val="32"/>
          <w14:textFill>
            <w14:solidFill>
              <w14:schemeClr w14:val="tx1"/>
            </w14:solidFill>
          </w14:textFill>
        </w:rPr>
        <w:t>不断加强相山区卫生健康人才队伍建设。一是建立有利于人才培养使用的制度，大力培养培训全科、卫生应急、精神卫生、公共卫生、儿科医生等急需紧缺专门人才。二是完善卫生健康人才评价机制，梳理以品德、业绩、能力为重点的评价方向。三是加大对基层卫生人才的培养和政策支持，</w:t>
      </w:r>
      <w:r>
        <w:rPr>
          <w:rFonts w:ascii="Times New Roman" w:hAnsi="Times New Roman" w:eastAsia="仿宋_GB2312" w:cs="仿宋_GB2312"/>
          <w:color w:val="000000" w:themeColor="text1"/>
          <w:sz w:val="32"/>
          <w:szCs w:val="32"/>
          <w14:textFill>
            <w14:solidFill>
              <w14:schemeClr w14:val="tx1"/>
            </w14:solidFill>
          </w14:textFill>
        </w:rPr>
        <w:t>加强乡村医疗卫生人才队伍建设，改善镇卫生院和村卫生室条件。</w:t>
      </w:r>
      <w:r>
        <w:rPr>
          <w:rFonts w:hint="eastAsia" w:ascii="Times New Roman" w:hAnsi="Times New Roman" w:eastAsia="仿宋_GB2312" w:cs="仿宋_GB2312"/>
          <w:color w:val="000000" w:themeColor="text1"/>
          <w:sz w:val="32"/>
          <w:szCs w:val="32"/>
          <w14:textFill>
            <w14:solidFill>
              <w14:schemeClr w14:val="tx1"/>
            </w14:solidFill>
          </w14:textFill>
        </w:rPr>
        <w:t>进一步完善提高乡村医生待遇。协调区相关部门在区级公立医疗机构设立编制，激励农村订单定向生、“三支一扶”人员扎根基层医疗机构服务社会。四是提升以全科医生为重点的基层医疗机构人才能力建设，“十四五”期间按照全科专业住院医师规范化培训、助理全科医生培训、全科医生转岗培训等工作要求，完善全科医生人才梯队建设，计划完成各类培训人员30人。</w:t>
      </w:r>
    </w:p>
    <w:p>
      <w:pPr>
        <w:pStyle w:val="3"/>
        <w:spacing w:before="156" w:beforeLines="50" w:after="156" w:afterLines="50" w:line="580" w:lineRule="exact"/>
        <w:rPr>
          <w:rFonts w:eastAsia="方正小标宋简体" w:cs="方正小标宋简体"/>
          <w:b/>
          <w:bCs/>
          <w:color w:val="000000" w:themeColor="text1"/>
          <w:sz w:val="32"/>
          <w:szCs w:val="32"/>
          <w14:textFill>
            <w14:solidFill>
              <w14:schemeClr w14:val="tx1"/>
            </w14:solidFill>
          </w14:textFill>
        </w:rPr>
      </w:pPr>
      <w:bookmarkStart w:id="31" w:name="_Toc70026613"/>
      <w:r>
        <w:rPr>
          <w:rFonts w:hint="eastAsia" w:eastAsia="方正小标宋简体" w:cs="方正小标宋简体"/>
          <w:b/>
          <w:bCs/>
          <w:color w:val="000000" w:themeColor="text1"/>
          <w:sz w:val="32"/>
          <w:szCs w:val="32"/>
          <w14:textFill>
            <w14:solidFill>
              <w14:schemeClr w14:val="tx1"/>
            </w14:solidFill>
          </w14:textFill>
        </w:rPr>
        <w:t>第四章</w:t>
      </w:r>
      <w:r>
        <w:rPr>
          <w:rFonts w:eastAsia="方正小标宋简体" w:cs="方正小标宋简体"/>
          <w:b/>
          <w:bCs/>
          <w:color w:val="000000" w:themeColor="text1"/>
          <w:sz w:val="32"/>
          <w:szCs w:val="32"/>
          <w14:textFill>
            <w14:solidFill>
              <w14:schemeClr w14:val="tx1"/>
            </w14:solidFill>
          </w14:textFill>
        </w:rPr>
        <w:tab/>
      </w:r>
      <w:r>
        <w:rPr>
          <w:rFonts w:hint="eastAsia" w:eastAsia="方正小标宋简体" w:cs="方正小标宋简体"/>
          <w:b/>
          <w:bCs/>
          <w:color w:val="000000" w:themeColor="text1"/>
          <w:sz w:val="32"/>
          <w:szCs w:val="32"/>
          <w14:textFill>
            <w14:solidFill>
              <w14:schemeClr w14:val="tx1"/>
            </w14:solidFill>
          </w14:textFill>
        </w:rPr>
        <w:t>规划实施保障</w:t>
      </w:r>
      <w:bookmarkEnd w:id="31"/>
    </w:p>
    <w:p>
      <w:pPr>
        <w:spacing w:line="580" w:lineRule="exact"/>
        <w:ind w:firstLine="640" w:firstLineChars="200"/>
        <w:outlineLvl w:val="1"/>
        <w:rPr>
          <w:rFonts w:ascii="Times New Roman" w:hAnsi="Times New Roman" w:eastAsia="黑体" w:cs="黑体"/>
          <w:color w:val="000000" w:themeColor="text1"/>
          <w:sz w:val="32"/>
          <w:szCs w:val="32"/>
          <w14:textFill>
            <w14:solidFill>
              <w14:schemeClr w14:val="tx1"/>
            </w14:solidFill>
          </w14:textFill>
        </w:rPr>
      </w:pPr>
      <w:bookmarkStart w:id="32" w:name="_Toc70026614"/>
      <w:r>
        <w:rPr>
          <w:rFonts w:hint="eastAsia" w:ascii="Times New Roman" w:hAnsi="Times New Roman" w:eastAsia="黑体" w:cs="黑体"/>
          <w:color w:val="000000" w:themeColor="text1"/>
          <w:sz w:val="32"/>
          <w:szCs w:val="32"/>
          <w14:textFill>
            <w14:solidFill>
              <w14:schemeClr w14:val="tx1"/>
            </w14:solidFill>
          </w14:textFill>
        </w:rPr>
        <w:t>一、强化组织领导</w:t>
      </w:r>
      <w:bookmarkEnd w:id="32"/>
    </w:p>
    <w:p>
      <w:pPr>
        <w:spacing w:line="580" w:lineRule="exact"/>
        <w:ind w:firstLine="640" w:firstLineChars="200"/>
        <w:rPr>
          <w:rFonts w:ascii="Times New Roman" w:hAnsi="Times New Roman" w:eastAsia="仿宋_GB2312" w:cs="Times New Roman"/>
          <w:color w:val="000000" w:themeColor="text1"/>
          <w:sz w:val="32"/>
          <w:szCs w:val="32"/>
          <w14:textFill>
            <w14:solidFill>
              <w14:schemeClr w14:val="tx1"/>
            </w14:solidFill>
          </w14:textFill>
        </w:rPr>
      </w:pPr>
      <w:r>
        <w:rPr>
          <w:rFonts w:hint="eastAsia" w:ascii="Times New Roman" w:hAnsi="Times New Roman" w:eastAsia="仿宋_GB2312" w:cs="仿宋_GB2312"/>
          <w:color w:val="000000" w:themeColor="text1"/>
          <w:sz w:val="32"/>
          <w:szCs w:val="32"/>
          <w14:textFill>
            <w14:solidFill>
              <w14:schemeClr w14:val="tx1"/>
            </w14:solidFill>
          </w14:textFill>
        </w:rPr>
        <w:t>本规划是对</w:t>
      </w:r>
      <w:r>
        <w:rPr>
          <w:rFonts w:ascii="Times New Roman" w:hAnsi="Times New Roman" w:eastAsia="仿宋_GB2312" w:cs="Times New Roman"/>
          <w:color w:val="000000" w:themeColor="text1"/>
          <w:sz w:val="32"/>
          <w:szCs w:val="32"/>
          <w14:textFill>
            <w14:solidFill>
              <w14:schemeClr w14:val="tx1"/>
            </w14:solidFill>
          </w14:textFill>
        </w:rPr>
        <w:t>“</w:t>
      </w:r>
      <w:r>
        <w:rPr>
          <w:rFonts w:hint="eastAsia" w:ascii="Times New Roman" w:hAnsi="Times New Roman" w:eastAsia="仿宋_GB2312" w:cs="仿宋_GB2312"/>
          <w:color w:val="000000" w:themeColor="text1"/>
          <w:sz w:val="32"/>
          <w:szCs w:val="32"/>
          <w14:textFill>
            <w14:solidFill>
              <w14:schemeClr w14:val="tx1"/>
            </w14:solidFill>
          </w14:textFill>
        </w:rPr>
        <w:t>十四五</w:t>
      </w:r>
      <w:r>
        <w:rPr>
          <w:rFonts w:ascii="Times New Roman" w:hAnsi="Times New Roman" w:eastAsia="仿宋_GB2312" w:cs="Times New Roman"/>
          <w:color w:val="000000" w:themeColor="text1"/>
          <w:sz w:val="32"/>
          <w:szCs w:val="32"/>
          <w14:textFill>
            <w14:solidFill>
              <w14:schemeClr w14:val="tx1"/>
            </w14:solidFill>
          </w14:textFill>
        </w:rPr>
        <w:t>”</w:t>
      </w:r>
      <w:r>
        <w:rPr>
          <w:rFonts w:hint="eastAsia" w:ascii="Times New Roman" w:hAnsi="Times New Roman" w:eastAsia="仿宋_GB2312" w:cs="仿宋_GB2312"/>
          <w:color w:val="000000" w:themeColor="text1"/>
          <w:sz w:val="32"/>
          <w:szCs w:val="32"/>
          <w14:textFill>
            <w14:solidFill>
              <w14:schemeClr w14:val="tx1"/>
            </w14:solidFill>
          </w14:textFill>
        </w:rPr>
        <w:t>期间相山区卫生与健康事业各项工作的总体部署和安排，是区政府指导和调控卫生与健康领域发展，审批、核准重大项目，安排政府投资和财政支出预算的重要依据，是提升人民群众健康水平的行动指南。区政府要进一步加强领导，将卫生与健康工作纳入重要议事日程，纳入经济社会发展总体布局，统筹推进规划实施。</w:t>
      </w:r>
    </w:p>
    <w:p>
      <w:pPr>
        <w:spacing w:line="580" w:lineRule="exact"/>
        <w:ind w:firstLine="640" w:firstLineChars="200"/>
        <w:outlineLvl w:val="1"/>
        <w:rPr>
          <w:rFonts w:ascii="Times New Roman" w:hAnsi="Times New Roman" w:eastAsia="黑体" w:cs="黑体"/>
          <w:color w:val="000000" w:themeColor="text1"/>
          <w:sz w:val="32"/>
          <w:szCs w:val="32"/>
          <w14:textFill>
            <w14:solidFill>
              <w14:schemeClr w14:val="tx1"/>
            </w14:solidFill>
          </w14:textFill>
        </w:rPr>
      </w:pPr>
      <w:bookmarkStart w:id="33" w:name="_Toc70026615"/>
      <w:r>
        <w:rPr>
          <w:rFonts w:hint="eastAsia" w:ascii="Times New Roman" w:hAnsi="Times New Roman" w:eastAsia="黑体" w:cs="黑体"/>
          <w:color w:val="000000" w:themeColor="text1"/>
          <w:sz w:val="32"/>
          <w:szCs w:val="32"/>
          <w14:textFill>
            <w14:solidFill>
              <w14:schemeClr w14:val="tx1"/>
            </w14:solidFill>
          </w14:textFill>
        </w:rPr>
        <w:t>二、完善实施机制</w:t>
      </w:r>
      <w:bookmarkEnd w:id="33"/>
    </w:p>
    <w:p>
      <w:pPr>
        <w:spacing w:line="580" w:lineRule="exact"/>
        <w:ind w:firstLine="640" w:firstLineChars="200"/>
        <w:rPr>
          <w:rFonts w:ascii="Times New Roman" w:hAnsi="Times New Roman" w:eastAsia="仿宋_GB2312" w:cs="Times New Roman"/>
          <w:color w:val="000000" w:themeColor="text1"/>
          <w:sz w:val="32"/>
          <w:szCs w:val="32"/>
          <w14:textFill>
            <w14:solidFill>
              <w14:schemeClr w14:val="tx1"/>
            </w14:solidFill>
          </w14:textFill>
        </w:rPr>
      </w:pPr>
      <w:r>
        <w:rPr>
          <w:rFonts w:hint="eastAsia" w:ascii="Times New Roman" w:hAnsi="Times New Roman" w:eastAsia="仿宋_GB2312" w:cs="仿宋_GB2312"/>
          <w:color w:val="000000" w:themeColor="text1"/>
          <w:sz w:val="32"/>
          <w:szCs w:val="32"/>
          <w14:textFill>
            <w14:solidFill>
              <w14:schemeClr w14:val="tx1"/>
            </w14:solidFill>
          </w14:textFill>
        </w:rPr>
        <w:t>各相关部门要按照职责分工，细化工作目标、落实配套政策，认真做好相关任务的实施工作。本规划确定的主要指标以及重大工程、重大项目、重大政策和重要改革任务，要明确责任主体、实施进度要求，确保如期完成。对纳入本规划的重大工程项目，要简化审批核准程序，优先保障规划选址、土地供应和融资安排。</w:t>
      </w:r>
    </w:p>
    <w:p>
      <w:pPr>
        <w:spacing w:line="580" w:lineRule="exact"/>
        <w:ind w:firstLine="648" w:firstLineChars="200"/>
        <w:outlineLvl w:val="1"/>
        <w:rPr>
          <w:rFonts w:ascii="Times New Roman" w:hAnsi="Times New Roman" w:eastAsia="黑体" w:cs="黑体"/>
          <w:color w:val="000000" w:themeColor="text1"/>
          <w:spacing w:val="2"/>
          <w:sz w:val="32"/>
          <w:szCs w:val="32"/>
          <w14:textFill>
            <w14:solidFill>
              <w14:schemeClr w14:val="tx1"/>
            </w14:solidFill>
          </w14:textFill>
        </w:rPr>
      </w:pPr>
      <w:bookmarkStart w:id="34" w:name="_Toc70026616"/>
      <w:r>
        <w:rPr>
          <w:rFonts w:hint="eastAsia" w:ascii="Times New Roman" w:hAnsi="Times New Roman" w:eastAsia="黑体" w:cs="黑体"/>
          <w:color w:val="000000" w:themeColor="text1"/>
          <w:spacing w:val="2"/>
          <w:sz w:val="32"/>
          <w:szCs w:val="32"/>
          <w14:textFill>
            <w14:solidFill>
              <w14:schemeClr w14:val="tx1"/>
            </w14:solidFill>
          </w14:textFill>
        </w:rPr>
        <w:t>三、加强监测评估</w:t>
      </w:r>
      <w:bookmarkEnd w:id="34"/>
    </w:p>
    <w:p>
      <w:pPr>
        <w:spacing w:line="580" w:lineRule="exact"/>
        <w:ind w:firstLine="648" w:firstLineChars="200"/>
        <w:rPr>
          <w:rFonts w:ascii="Times New Roman" w:hAnsi="Times New Roman" w:eastAsia="仿宋_GB2312" w:cs="Times New Roman"/>
          <w:color w:val="000000" w:themeColor="text1"/>
          <w:spacing w:val="2"/>
          <w:sz w:val="32"/>
          <w:szCs w:val="32"/>
          <w14:textFill>
            <w14:solidFill>
              <w14:schemeClr w14:val="tx1"/>
            </w14:solidFill>
          </w14:textFill>
        </w:rPr>
      </w:pPr>
      <w:r>
        <w:rPr>
          <w:rFonts w:hint="eastAsia" w:ascii="Times New Roman" w:hAnsi="Times New Roman" w:eastAsia="仿宋_GB2312" w:cs="仿宋_GB2312"/>
          <w:color w:val="000000" w:themeColor="text1"/>
          <w:spacing w:val="2"/>
          <w:sz w:val="32"/>
          <w:szCs w:val="32"/>
          <w14:textFill>
            <w14:solidFill>
              <w14:schemeClr w14:val="tx1"/>
            </w14:solidFill>
          </w14:textFill>
        </w:rPr>
        <w:t>建立规划实施情况动态监测和评估机制。在区政府的统一领导下，区卫健委部门负责制定规划监测评估方案，并对规划实施进度和效果进行年度监测和中期、末期评估，监督重大项目的执行情况，及时发现实施中存在的问题，并研究解决对策。监测评估结果作为评价区域发展水平、发展质量的重要内容，主要卫生与健康指标完成情况作为对各级政府和领导干部考核的重要参考。</w:t>
      </w:r>
    </w:p>
    <w:p>
      <w:pPr>
        <w:spacing w:line="580" w:lineRule="exact"/>
        <w:ind w:firstLine="648" w:firstLineChars="200"/>
        <w:outlineLvl w:val="1"/>
        <w:rPr>
          <w:rFonts w:ascii="Times New Roman" w:hAnsi="Times New Roman" w:eastAsia="黑体" w:cs="黑体"/>
          <w:color w:val="000000" w:themeColor="text1"/>
          <w:spacing w:val="2"/>
          <w:sz w:val="32"/>
          <w:szCs w:val="32"/>
          <w14:textFill>
            <w14:solidFill>
              <w14:schemeClr w14:val="tx1"/>
            </w14:solidFill>
          </w14:textFill>
        </w:rPr>
      </w:pPr>
      <w:bookmarkStart w:id="35" w:name="_Toc70026617"/>
      <w:r>
        <w:rPr>
          <w:rFonts w:hint="eastAsia" w:ascii="Times New Roman" w:hAnsi="Times New Roman" w:eastAsia="黑体" w:cs="黑体"/>
          <w:color w:val="000000" w:themeColor="text1"/>
          <w:spacing w:val="2"/>
          <w:sz w:val="32"/>
          <w:szCs w:val="32"/>
          <w14:textFill>
            <w14:solidFill>
              <w14:schemeClr w14:val="tx1"/>
            </w14:solidFill>
          </w14:textFill>
        </w:rPr>
        <w:t>四、强化宣传引导</w:t>
      </w:r>
      <w:bookmarkEnd w:id="35"/>
    </w:p>
    <w:p>
      <w:pPr>
        <w:spacing w:line="580" w:lineRule="exact"/>
        <w:ind w:firstLine="648" w:firstLineChars="200"/>
        <w:rPr>
          <w:rFonts w:ascii="Times New Roman" w:hAnsi="Times New Roman" w:eastAsia="仿宋_GB2312" w:cs="Times New Roman"/>
          <w:color w:val="000000" w:themeColor="text1"/>
          <w:spacing w:val="2"/>
          <w:sz w:val="32"/>
          <w:szCs w:val="32"/>
          <w14:textFill>
            <w14:solidFill>
              <w14:schemeClr w14:val="tx1"/>
            </w14:solidFill>
          </w14:textFill>
        </w:rPr>
      </w:pPr>
      <w:r>
        <w:rPr>
          <w:rFonts w:hint="eastAsia" w:ascii="Times New Roman" w:hAnsi="Times New Roman" w:eastAsia="仿宋_GB2312" w:cs="仿宋_GB2312"/>
          <w:color w:val="000000" w:themeColor="text1"/>
          <w:spacing w:val="2"/>
          <w:sz w:val="32"/>
          <w:szCs w:val="32"/>
          <w14:textFill>
            <w14:solidFill>
              <w14:schemeClr w14:val="tx1"/>
            </w14:solidFill>
          </w14:textFill>
        </w:rPr>
        <w:t>深入宣传卫生与健康理念，倡导健康的生活方式，加强正面宣传和典型宣传，</w:t>
      </w:r>
      <w:r>
        <w:rPr>
          <w:rFonts w:ascii="Times New Roman" w:hAnsi="Times New Roman" w:eastAsia="仿宋_GB2312" w:cs="Times New Roman"/>
          <w:color w:val="000000" w:themeColor="text1"/>
          <w:spacing w:val="2"/>
          <w:sz w:val="32"/>
          <w:szCs w:val="32"/>
          <w14:textFill>
            <w14:solidFill>
              <w14:schemeClr w14:val="tx1"/>
            </w14:solidFill>
          </w14:textFill>
        </w:rPr>
        <w:t xml:space="preserve"> </w:t>
      </w:r>
      <w:r>
        <w:rPr>
          <w:rFonts w:hint="eastAsia" w:ascii="Times New Roman" w:hAnsi="Times New Roman" w:eastAsia="仿宋_GB2312" w:cs="仿宋_GB2312"/>
          <w:color w:val="000000" w:themeColor="text1"/>
          <w:spacing w:val="2"/>
          <w:sz w:val="32"/>
          <w:szCs w:val="32"/>
          <w14:textFill>
            <w14:solidFill>
              <w14:schemeClr w14:val="tx1"/>
            </w14:solidFill>
          </w14:textFill>
        </w:rPr>
        <w:t>增强社会对健康和卫生健康工作的普遍认知，争取各方面的有力支持，保障规划的有效实施。加强社会宣传工作，通过电视、广播、报纸和网络等媒体广泛宣传健康和卫生工作相关法律法规和面临的形势与挑战，</w:t>
      </w:r>
      <w:r>
        <w:rPr>
          <w:rFonts w:ascii="Times New Roman" w:hAnsi="Times New Roman" w:eastAsia="仿宋_GB2312" w:cs="Times New Roman"/>
          <w:color w:val="000000" w:themeColor="text1"/>
          <w:spacing w:val="2"/>
          <w:sz w:val="32"/>
          <w:szCs w:val="32"/>
          <w14:textFill>
            <w14:solidFill>
              <w14:schemeClr w14:val="tx1"/>
            </w14:solidFill>
          </w14:textFill>
        </w:rPr>
        <w:t xml:space="preserve"> </w:t>
      </w:r>
      <w:r>
        <w:rPr>
          <w:rFonts w:hint="eastAsia" w:ascii="Times New Roman" w:hAnsi="Times New Roman" w:eastAsia="仿宋_GB2312" w:cs="仿宋_GB2312"/>
          <w:color w:val="000000" w:themeColor="text1"/>
          <w:spacing w:val="2"/>
          <w:sz w:val="32"/>
          <w:szCs w:val="32"/>
          <w14:textFill>
            <w14:solidFill>
              <w14:schemeClr w14:val="tx1"/>
            </w14:solidFill>
          </w14:textFill>
        </w:rPr>
        <w:t>提高社会各界对健康和卫生工作的重视程度；发展健康文化，</w:t>
      </w:r>
      <w:r>
        <w:rPr>
          <w:rFonts w:ascii="Times New Roman" w:hAnsi="Times New Roman" w:eastAsia="仿宋_GB2312" w:cs="Times New Roman"/>
          <w:color w:val="000000" w:themeColor="text1"/>
          <w:spacing w:val="2"/>
          <w:sz w:val="32"/>
          <w:szCs w:val="32"/>
          <w14:textFill>
            <w14:solidFill>
              <w14:schemeClr w14:val="tx1"/>
            </w14:solidFill>
          </w14:textFill>
        </w:rPr>
        <w:t xml:space="preserve"> </w:t>
      </w:r>
      <w:r>
        <w:rPr>
          <w:rFonts w:hint="eastAsia" w:ascii="Times New Roman" w:hAnsi="Times New Roman" w:eastAsia="仿宋_GB2312" w:cs="仿宋_GB2312"/>
          <w:color w:val="000000" w:themeColor="text1"/>
          <w:spacing w:val="2"/>
          <w:sz w:val="32"/>
          <w:szCs w:val="32"/>
          <w14:textFill>
            <w14:solidFill>
              <w14:schemeClr w14:val="tx1"/>
            </w14:solidFill>
          </w14:textFill>
        </w:rPr>
        <w:t>加强卫生健康生文化建设和精神文明建设，</w:t>
      </w:r>
      <w:r>
        <w:rPr>
          <w:rFonts w:ascii="Times New Roman" w:hAnsi="Times New Roman" w:eastAsia="仿宋_GB2312" w:cs="Times New Roman"/>
          <w:color w:val="000000" w:themeColor="text1"/>
          <w:spacing w:val="2"/>
          <w:sz w:val="32"/>
          <w:szCs w:val="32"/>
          <w14:textFill>
            <w14:solidFill>
              <w14:schemeClr w14:val="tx1"/>
            </w14:solidFill>
          </w14:textFill>
        </w:rPr>
        <w:t xml:space="preserve"> </w:t>
      </w:r>
      <w:r>
        <w:rPr>
          <w:rFonts w:hint="eastAsia" w:ascii="Times New Roman" w:hAnsi="Times New Roman" w:eastAsia="仿宋_GB2312" w:cs="仿宋_GB2312"/>
          <w:color w:val="000000" w:themeColor="text1"/>
          <w:spacing w:val="2"/>
          <w:sz w:val="32"/>
          <w:szCs w:val="32"/>
          <w14:textFill>
            <w14:solidFill>
              <w14:schemeClr w14:val="tx1"/>
            </w14:solidFill>
          </w14:textFill>
        </w:rPr>
        <w:t>建设卫生健康文化宣传基地和文化推广平台。</w:t>
      </w:r>
    </w:p>
    <w:sectPr>
      <w:footerReference r:id="rId5" w:type="default"/>
      <w:footerReference r:id="rId6" w:type="even"/>
      <w:type w:val="oddPage"/>
      <w:pgSz w:w="11906" w:h="16838"/>
      <w:pgMar w:top="1985" w:right="1418" w:bottom="1701" w:left="1644" w:header="851" w:footer="1304" w:gutter="0"/>
      <w:pgBorders>
        <w:top w:val="none" w:sz="0" w:space="0"/>
        <w:left w:val="none" w:sz="0" w:space="0"/>
        <w:bottom w:val="none" w:sz="0" w:space="0"/>
        <w:right w:val="none" w:sz="0" w:space="0"/>
      </w:pgBorders>
      <w:pgNumType w:start="1"/>
      <w:cols w:space="720" w:num="1"/>
      <w:docGrid w:type="lines" w:linePitch="312" w:charSpace="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comment w:id="0" w:author="gyb1" w:date="2021-04-22T23:26:00Z" w:initials="f">
    <w:p w14:paraId="41BB5AF1">
      <w:pPr>
        <w:pStyle w:val="5"/>
      </w:pPr>
      <w:r>
        <w:t>新增内容</w:t>
      </w:r>
    </w:p>
  </w:comment>
  <w:comment w:id="1" w:author="gyb1" w:date="2021-04-22T23:26:00Z" w:initials="f">
    <w:p w14:paraId="01EB26E9">
      <w:pPr>
        <w:pStyle w:val="5"/>
      </w:pPr>
      <w:r>
        <w:t>针对修改意见（四）的补充</w:t>
      </w:r>
      <w:r>
        <w:rPr>
          <w:rFonts w:hint="eastAsia"/>
        </w:rPr>
        <w:t>内容</w:t>
      </w:r>
    </w:p>
  </w:comment>
  <w:comment w:id="2" w:author="梦晓cmx" w:date="2022-07-29T08:56:46Z" w:initials="">
    <w:p w14:paraId="2EA60BB3">
      <w:pPr>
        <w:pStyle w:val="5"/>
        <w:rPr>
          <w:rFonts w:hint="eastAsia" w:eastAsia="宋体"/>
          <w:lang w:val="en-US" w:eastAsia="zh-CN"/>
        </w:rPr>
      </w:pPr>
      <w:r>
        <w:rPr>
          <w:rFonts w:hint="eastAsia"/>
          <w:lang w:val="en-US" w:eastAsia="zh-CN"/>
        </w:rPr>
        <w:t>已修改</w:t>
      </w:r>
    </w:p>
  </w:comment>
  <w:comment w:id="3" w:author="gyb1" w:date="2021-04-22T23:27:00Z" w:initials="f">
    <w:p w14:paraId="153C12DB">
      <w:pPr>
        <w:pStyle w:val="5"/>
      </w:pPr>
      <w:r>
        <w:t>针对修改意见（五）的补充内容</w:t>
      </w:r>
    </w:p>
  </w:comment>
  <w:comment w:id="4" w:author="gyb1" w:date="2021-04-22T23:27:00Z" w:initials="f">
    <w:p w14:paraId="390C7E87">
      <w:pPr>
        <w:pStyle w:val="5"/>
      </w:pPr>
      <w:r>
        <w:t>针对修改意见</w:t>
      </w:r>
      <w:r>
        <w:rPr>
          <w:rFonts w:hint="eastAsia"/>
        </w:rPr>
        <w:t>（六）的内容</w:t>
      </w:r>
    </w:p>
  </w:comment>
  <w:comment w:id="5" w:author="gyb1" w:date="2021-04-22T23:28:00Z" w:initials="f">
    <w:p w14:paraId="00990F3E">
      <w:pPr>
        <w:pStyle w:val="5"/>
      </w:pPr>
      <w:r>
        <w:t>针对修改意见（一）的补充内容</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15:commentEx w15:paraId="41BB5AF1" w15:done="0"/>
  <w15:commentEx w15:paraId="01EB26E9" w15:done="0"/>
  <w15:commentEx w15:paraId="2EA60BB3" w15:done="0"/>
  <w15:commentEx w15:paraId="153C12DB" w15:done="0"/>
  <w15:commentEx w15:paraId="390C7E87" w15:done="0"/>
  <w15:commentEx w15:paraId="00990F3E" w15:done="0"/>
</w15:commentsEx>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auto"/>
    <w:pitch w:val="default"/>
    <w:sig w:usb0="E0002AFF" w:usb1="C0007841" w:usb2="00000009" w:usb3="00000000" w:csb0="400001FF" w:csb1="FFFF0000"/>
  </w:font>
  <w:font w:name="宋体">
    <w:panose1 w:val="02010600030101010101"/>
    <w:charset w:val="7A"/>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embedRegular r:id="rId1" w:fontKey="{405B3846-EFB6-4E4B-BDC4-11CC0EFBB734}"/>
  </w:font>
  <w:font w:name="Arial">
    <w:panose1 w:val="020B0604020202020204"/>
    <w:charset w:val="01"/>
    <w:family w:val="swiss"/>
    <w:pitch w:val="default"/>
    <w:sig w:usb0="E0002AFF" w:usb1="C0007843" w:usb2="00000009" w:usb3="00000000" w:csb0="400001FF" w:csb1="FFFF0000"/>
    <w:embedRegular r:id="rId2" w:fontKey="{F090C9C6-E98C-45B2-AD7C-C3083E78D31B}"/>
  </w:font>
  <w:font w:name="黑体">
    <w:panose1 w:val="02010609060101010101"/>
    <w:charset w:val="86"/>
    <w:family w:val="auto"/>
    <w:pitch w:val="default"/>
    <w:sig w:usb0="800002BF" w:usb1="38CF7CFA" w:usb2="00000016" w:usb3="00000000" w:csb0="00040001" w:csb1="00000000"/>
    <w:embedRegular r:id="rId3" w:fontKey="{A6EB0599-5F8B-4864-B4BB-8A5ACF40CF70}"/>
  </w:font>
  <w:font w:name="Courier New">
    <w:panose1 w:val="02070309020205020404"/>
    <w:charset w:val="01"/>
    <w:family w:val="modern"/>
    <w:pitch w:val="default"/>
    <w:sig w:usb0="E0002AFF" w:usb1="C0007843" w:usb2="00000009" w:usb3="00000000" w:csb0="400001FF" w:csb1="FFFF0000"/>
    <w:embedRegular r:id="rId4" w:fontKey="{5EFABC56-2E5C-41DC-A90E-9B5CB4F82FD8}"/>
  </w:font>
  <w:font w:name="Symbol">
    <w:panose1 w:val="05050102010706020507"/>
    <w:charset w:val="02"/>
    <w:family w:val="roman"/>
    <w:pitch w:val="default"/>
    <w:sig w:usb0="00000000" w:usb1="00000000" w:usb2="00000000" w:usb3="00000000" w:csb0="80000000" w:csb1="00000000"/>
    <w:embedRegular r:id="rId5" w:fontKey="{C8357190-D8D9-4F9D-AF4B-66CA8C2960F7}"/>
  </w:font>
  <w:font w:name="Calibri">
    <w:panose1 w:val="020F0502020204030204"/>
    <w:charset w:val="00"/>
    <w:family w:val="swiss"/>
    <w:pitch w:val="default"/>
    <w:sig w:usb0="E00002FF" w:usb1="4000ACFF" w:usb2="00000001" w:usb3="00000000" w:csb0="2000019F" w:csb1="00000000"/>
    <w:embedRegular r:id="rId6" w:fontKey="{8F4C2046-F99D-46C4-9C55-C52F271194F1}"/>
  </w:font>
  <w:font w:name="Cambria">
    <w:panose1 w:val="02040503050406030204"/>
    <w:charset w:val="00"/>
    <w:family w:val="roman"/>
    <w:pitch w:val="default"/>
    <w:sig w:usb0="E00002FF" w:usb1="400004FF" w:usb2="00000000" w:usb3="00000000" w:csb0="2000019F" w:csb1="00000000"/>
    <w:embedRegular r:id="rId7" w:fontKey="{3514E1C7-0DC3-41D3-9EAC-BEB61C46B839}"/>
  </w:font>
  <w:font w:name="仿宋_GB2312">
    <w:panose1 w:val="02010609030101010101"/>
    <w:charset w:val="86"/>
    <w:family w:val="auto"/>
    <w:pitch w:val="default"/>
    <w:sig w:usb0="00000001" w:usb1="080E0000" w:usb2="00000000" w:usb3="00000000" w:csb0="00040000" w:csb1="00000000"/>
    <w:embedRegular r:id="rId8" w:fontKey="{2EF84FD7-347C-451A-A5F8-CA15837B0D13}"/>
  </w:font>
  <w:font w:name="monospace">
    <w:altName w:val="Segoe Print"/>
    <w:panose1 w:val="00000000000000000000"/>
    <w:charset w:val="00"/>
    <w:family w:val="auto"/>
    <w:pitch w:val="default"/>
    <w:sig w:usb0="00000000" w:usb1="00000000" w:usb2="00000000" w:usb3="00000000" w:csb0="00040001" w:csb1="00000000"/>
    <w:embedRegular r:id="rId9" w:fontKey="{82212C2B-F928-474B-9B14-9D9987D9C92D}"/>
  </w:font>
  <w:font w:name="Segoe Print">
    <w:panose1 w:val="02000600000000000000"/>
    <w:charset w:val="00"/>
    <w:family w:val="auto"/>
    <w:pitch w:val="default"/>
    <w:sig w:usb0="0000028F" w:usb1="00000000" w:usb2="00000000" w:usb3="00000000" w:csb0="2000009F" w:csb1="47010000"/>
    <w:embedRegular r:id="rId10" w:fontKey="{2BE8E497-E241-4992-91B9-062BD22E5F06}"/>
  </w:font>
  <w:font w:name="方正大标宋简体">
    <w:panose1 w:val="03000509000000000000"/>
    <w:charset w:val="86"/>
    <w:family w:val="script"/>
    <w:pitch w:val="default"/>
    <w:sig w:usb0="00000001" w:usb1="080E0000" w:usb2="00000000" w:usb3="00000000" w:csb0="00040000" w:csb1="00000000"/>
    <w:embedRegular r:id="rId11" w:fontKey="{62F4556D-7795-415B-BB7D-5CFC15282207}"/>
  </w:font>
  <w:font w:name="楷体_GB2312">
    <w:panose1 w:val="02010609030101010101"/>
    <w:charset w:val="86"/>
    <w:family w:val="modern"/>
    <w:pitch w:val="default"/>
    <w:sig w:usb0="00000001" w:usb1="080E0000" w:usb2="00000000" w:usb3="00000000" w:csb0="00040000" w:csb1="00000000"/>
    <w:embedRegular r:id="rId12" w:fontKey="{72412CBC-E035-4135-A2BF-38A3982F3A3B}"/>
  </w:font>
  <w:font w:name="方正楷体_GB2312">
    <w:altName w:val="宋体"/>
    <w:panose1 w:val="02000000000000000000"/>
    <w:charset w:val="86"/>
    <w:family w:val="auto"/>
    <w:pitch w:val="default"/>
    <w:sig w:usb0="00000000" w:usb1="00000000" w:usb2="00000012" w:usb3="00000000" w:csb0="00040001" w:csb1="00000000"/>
    <w:embedRegular r:id="rId13" w:fontKey="{AB147700-B564-4FB3-BCC0-BF9173BA2146}"/>
  </w:font>
  <w:font w:name="方正小标宋简体">
    <w:panose1 w:val="03000509000000000000"/>
    <w:charset w:val="86"/>
    <w:family w:val="script"/>
    <w:pitch w:val="default"/>
    <w:sig w:usb0="00000001" w:usb1="080E0000" w:usb2="00000000" w:usb3="00000000" w:csb0="00040000" w:csb1="00000000"/>
    <w:embedRegular r:id="rId14" w:fontKey="{0FC753C9-CB4E-456C-AC87-50E9280C847F}"/>
  </w:font>
  <w:font w:name="FangSong_GB2312">
    <w:altName w:val="仿宋_GB2312"/>
    <w:panose1 w:val="02010609060101010101"/>
    <w:charset w:val="86"/>
    <w:family w:val="modern"/>
    <w:pitch w:val="default"/>
    <w:sig w:usb0="00000000" w:usb1="00000000" w:usb2="00000010" w:usb3="00000000" w:csb0="00040000" w:csb1="00000000"/>
    <w:embedRegular r:id="rId15" w:fontKey="{C18EF429-1627-419B-A101-B6D5A4383897}"/>
  </w:font>
  <w:font w:name="仿宋">
    <w:panose1 w:val="02010609060101010101"/>
    <w:charset w:val="86"/>
    <w:family w:val="modern"/>
    <w:pitch w:val="default"/>
    <w:sig w:usb0="800002BF" w:usb1="38CF7CFA" w:usb2="00000016" w:usb3="00000000" w:csb0="00040001" w:csb1="00000000"/>
    <w:embedRegular r:id="rId16" w:fontKey="{52F8E763-0183-41EA-AC34-00E45D57994D}"/>
  </w:font>
  <w:font w:name="方正书宋简体">
    <w:panose1 w:val="03000509000000000000"/>
    <w:charset w:val="86"/>
    <w:family w:val="script"/>
    <w:pitch w:val="default"/>
    <w:sig w:usb0="00000001" w:usb1="080E0000" w:usb2="00000000" w:usb3="00000000" w:csb0="00040000" w:csb1="00000000"/>
    <w:embedRegular r:id="rId17" w:fontKey="{987C1B75-3BC8-41E6-82A4-9A19B346B10C}"/>
  </w:font>
  <w:font w:name="微软雅黑">
    <w:panose1 w:val="020B0503020204020204"/>
    <w:charset w:val="86"/>
    <w:family w:val="auto"/>
    <w:pitch w:val="default"/>
    <w:sig w:usb0="80000287" w:usb1="280F3C52"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ind w:right="24"/>
      <w:jc w:val="right"/>
      <w:rPr>
        <w:rFonts w:hint="eastAsia" w:ascii="方正书宋简体" w:eastAsia="方正书宋简体" w:cs="Times New Roman"/>
        <w:sz w:val="28"/>
        <w:szCs w:val="28"/>
      </w:rPr>
    </w:pPr>
    <w:r>
      <w:rPr>
        <w:rFonts w:hint="eastAsia" w:ascii="方正书宋简体" w:eastAsia="方正书宋简体" w:cs="宋体"/>
        <w:sz w:val="28"/>
        <w:szCs w:val="28"/>
      </w:rPr>
      <w:t>-</w:t>
    </w:r>
    <w:r>
      <w:rPr>
        <w:rFonts w:hint="eastAsia" w:ascii="方正书宋简体" w:hAnsi="宋体" w:eastAsia="方正书宋简体" w:cs="宋体"/>
        <w:sz w:val="28"/>
        <w:szCs w:val="28"/>
      </w:rPr>
      <w:t xml:space="preserve"> </w:t>
    </w:r>
    <w:r>
      <w:rPr>
        <w:rFonts w:hint="eastAsia" w:ascii="方正书宋简体" w:hAnsi="宋体" w:eastAsia="方正书宋简体" w:cs="宋体"/>
        <w:sz w:val="28"/>
        <w:szCs w:val="28"/>
      </w:rPr>
      <w:fldChar w:fldCharType="begin"/>
    </w:r>
    <w:r>
      <w:rPr>
        <w:rFonts w:hint="eastAsia" w:ascii="方正书宋简体" w:hAnsi="宋体" w:eastAsia="方正书宋简体" w:cs="宋体"/>
        <w:sz w:val="28"/>
        <w:szCs w:val="28"/>
      </w:rPr>
      <w:instrText xml:space="preserve"> PAGE </w:instrText>
    </w:r>
    <w:r>
      <w:rPr>
        <w:rFonts w:hint="eastAsia" w:ascii="方正书宋简体" w:hAnsi="宋体" w:eastAsia="方正书宋简体" w:cs="宋体"/>
        <w:sz w:val="28"/>
        <w:szCs w:val="28"/>
      </w:rPr>
      <w:fldChar w:fldCharType="separate"/>
    </w:r>
    <w:r>
      <w:rPr>
        <w:rFonts w:ascii="方正书宋简体" w:hAnsi="宋体" w:eastAsia="方正书宋简体" w:cs="宋体"/>
        <w:sz w:val="28"/>
        <w:szCs w:val="28"/>
      </w:rPr>
      <w:t>29</w:t>
    </w:r>
    <w:r>
      <w:rPr>
        <w:rFonts w:hint="eastAsia" w:ascii="方正书宋简体" w:hAnsi="宋体" w:eastAsia="方正书宋简体" w:cs="宋体"/>
        <w:sz w:val="28"/>
        <w:szCs w:val="28"/>
      </w:rPr>
      <w:fldChar w:fldCharType="end"/>
    </w:r>
    <w:r>
      <w:rPr>
        <w:rFonts w:hint="eastAsia" w:ascii="方正书宋简体" w:hAnsi="宋体" w:eastAsia="方正书宋简体" w:cs="宋体"/>
        <w:sz w:val="28"/>
        <w:szCs w:val="28"/>
      </w:rPr>
      <w:t xml:space="preserve"> -</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rPr>
        <w:rFonts w:ascii="宋体" w:cs="Times New Roman"/>
        <w:sz w:val="28"/>
        <w:szCs w:val="28"/>
      </w:rPr>
    </w:pPr>
    <w:r>
      <w:rPr>
        <w:rFonts w:ascii="宋体" w:hAnsi="宋体" w:cs="宋体"/>
        <w:sz w:val="28"/>
        <w:szCs w:val="28"/>
      </w:rPr>
      <w:t xml:space="preserve">- </w:t>
    </w:r>
    <w:r>
      <w:rPr>
        <w:rFonts w:ascii="宋体" w:hAnsi="宋体" w:cs="宋体"/>
        <w:sz w:val="28"/>
        <w:szCs w:val="28"/>
      </w:rPr>
      <w:fldChar w:fldCharType="begin"/>
    </w:r>
    <w:r>
      <w:rPr>
        <w:rFonts w:ascii="宋体" w:hAnsi="宋体" w:cs="宋体"/>
        <w:sz w:val="28"/>
        <w:szCs w:val="28"/>
      </w:rPr>
      <w:instrText xml:space="preserve"> PAGE </w:instrText>
    </w:r>
    <w:r>
      <w:rPr>
        <w:rFonts w:ascii="宋体" w:hAnsi="宋体" w:cs="宋体"/>
        <w:sz w:val="28"/>
        <w:szCs w:val="28"/>
      </w:rPr>
      <w:fldChar w:fldCharType="separate"/>
    </w:r>
    <w:r>
      <w:rPr>
        <w:rFonts w:ascii="宋体" w:hAnsi="宋体" w:cs="宋体"/>
        <w:sz w:val="28"/>
        <w:szCs w:val="28"/>
      </w:rPr>
      <w:t>30</w:t>
    </w:r>
    <w:r>
      <w:rPr>
        <w:rFonts w:ascii="宋体" w:hAnsi="宋体" w:cs="宋体"/>
        <w:sz w:val="28"/>
        <w:szCs w:val="28"/>
      </w:rPr>
      <w:fldChar w:fldCharType="end"/>
    </w:r>
    <w:r>
      <w:rPr>
        <w:rFonts w:ascii="宋体" w:hAnsi="宋体" w:cs="宋体"/>
        <w:sz w:val="28"/>
        <w:szCs w:val="28"/>
      </w:rPr>
      <w:t xml:space="preserve"> -</w:t>
    </w:r>
  </w:p>
</w:ftr>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15:person w15:author="gyb1">
    <w15:presenceInfo w15:providerId="None" w15:userId="gyb1"/>
  </w15:person>
  <w15:person w15:author="梦晓cmx">
    <w15:presenceInfo w15:providerId="WPS Office" w15:userId="1822686049"/>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6"/>
  <w:doNotDisplayPageBoundaries w:val="1"/>
  <w:embedTrueTypeFonts/>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nforcement="0"/>
  <w:defaultTabStop w:val="420"/>
  <w:hyphenationZone w:val="360"/>
  <w:doNotHyphenateCaps/>
  <w:evenAndOddHeaders w:val="1"/>
  <w:drawingGridVerticalSpacing w:val="156"/>
  <w:displayHorizontalDrawingGridEvery w:val="1"/>
  <w:displayVerticalDrawingGridEvery w:val="1"/>
  <w:noPunctuationKerning w:val="1"/>
  <w:characterSpacingControl w:val="compressPunctuation"/>
  <w:noLineBreaksAfter w:lang="zh-CN" w:val="([{·‘“〈《「『【〔〖（．［｛￡￥"/>
  <w:noLineBreaksBefore w:lang="zh-CN" w:val="!),.:;?]}¨·ˇˉ―‖’”…∶、。〃々〉》」』】〕〗！＂＇），．：；？］｀｜｝～￠"/>
  <w:doNotValidateAgainstSchema/>
  <w:doNotDemarcateInvalidXml/>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ZDlkMTc2NTBjNjdjZjkxNmExNTU0NjVmMDcxMjlmODUifQ=="/>
  </w:docVars>
  <w:rsids>
    <w:rsidRoot w:val="00606D5F"/>
    <w:rsid w:val="00020253"/>
    <w:rsid w:val="000309B3"/>
    <w:rsid w:val="000362D6"/>
    <w:rsid w:val="00045EBF"/>
    <w:rsid w:val="0004762E"/>
    <w:rsid w:val="00050813"/>
    <w:rsid w:val="000517D1"/>
    <w:rsid w:val="00055ADB"/>
    <w:rsid w:val="000560BC"/>
    <w:rsid w:val="00072572"/>
    <w:rsid w:val="000815FE"/>
    <w:rsid w:val="00082F09"/>
    <w:rsid w:val="00085E62"/>
    <w:rsid w:val="00087595"/>
    <w:rsid w:val="00090A6A"/>
    <w:rsid w:val="000A20CE"/>
    <w:rsid w:val="000B37F8"/>
    <w:rsid w:val="000B5711"/>
    <w:rsid w:val="000C0FD8"/>
    <w:rsid w:val="000D1732"/>
    <w:rsid w:val="000E15D7"/>
    <w:rsid w:val="000E6E04"/>
    <w:rsid w:val="000F002D"/>
    <w:rsid w:val="000F49DC"/>
    <w:rsid w:val="000F7463"/>
    <w:rsid w:val="0010564A"/>
    <w:rsid w:val="00114477"/>
    <w:rsid w:val="00121249"/>
    <w:rsid w:val="00121FF7"/>
    <w:rsid w:val="00126670"/>
    <w:rsid w:val="001267FD"/>
    <w:rsid w:val="00127309"/>
    <w:rsid w:val="00127603"/>
    <w:rsid w:val="00132BF5"/>
    <w:rsid w:val="00141748"/>
    <w:rsid w:val="00141E5E"/>
    <w:rsid w:val="001436CD"/>
    <w:rsid w:val="0014403E"/>
    <w:rsid w:val="00153543"/>
    <w:rsid w:val="0015483A"/>
    <w:rsid w:val="00155CA7"/>
    <w:rsid w:val="00157687"/>
    <w:rsid w:val="00160683"/>
    <w:rsid w:val="00162F68"/>
    <w:rsid w:val="00167BD9"/>
    <w:rsid w:val="00174343"/>
    <w:rsid w:val="001800C8"/>
    <w:rsid w:val="001821F7"/>
    <w:rsid w:val="001862C4"/>
    <w:rsid w:val="00186C05"/>
    <w:rsid w:val="00190421"/>
    <w:rsid w:val="00192FB1"/>
    <w:rsid w:val="001A5EDC"/>
    <w:rsid w:val="001B248A"/>
    <w:rsid w:val="001B5BC8"/>
    <w:rsid w:val="001E0472"/>
    <w:rsid w:val="001E532B"/>
    <w:rsid w:val="001E5D89"/>
    <w:rsid w:val="001E7A8E"/>
    <w:rsid w:val="001E7FB4"/>
    <w:rsid w:val="001F252D"/>
    <w:rsid w:val="00200F05"/>
    <w:rsid w:val="00201CA5"/>
    <w:rsid w:val="00205DE7"/>
    <w:rsid w:val="00207C6A"/>
    <w:rsid w:val="00210628"/>
    <w:rsid w:val="0021266A"/>
    <w:rsid w:val="00212673"/>
    <w:rsid w:val="00212DF7"/>
    <w:rsid w:val="00214F7A"/>
    <w:rsid w:val="00215A11"/>
    <w:rsid w:val="0022357F"/>
    <w:rsid w:val="00225D19"/>
    <w:rsid w:val="00235B48"/>
    <w:rsid w:val="00242E1A"/>
    <w:rsid w:val="002455F3"/>
    <w:rsid w:val="0024658B"/>
    <w:rsid w:val="00252EAC"/>
    <w:rsid w:val="002706AB"/>
    <w:rsid w:val="00273867"/>
    <w:rsid w:val="00277407"/>
    <w:rsid w:val="0028412B"/>
    <w:rsid w:val="00286E73"/>
    <w:rsid w:val="0029077C"/>
    <w:rsid w:val="00290F26"/>
    <w:rsid w:val="00294FA8"/>
    <w:rsid w:val="002B64DB"/>
    <w:rsid w:val="002D1CB0"/>
    <w:rsid w:val="002D363E"/>
    <w:rsid w:val="002D590D"/>
    <w:rsid w:val="002D5C8D"/>
    <w:rsid w:val="002E0F37"/>
    <w:rsid w:val="002E150C"/>
    <w:rsid w:val="002E660B"/>
    <w:rsid w:val="00302EFF"/>
    <w:rsid w:val="003052DD"/>
    <w:rsid w:val="00305943"/>
    <w:rsid w:val="003108CC"/>
    <w:rsid w:val="00315D62"/>
    <w:rsid w:val="0032052D"/>
    <w:rsid w:val="00321FCA"/>
    <w:rsid w:val="00332462"/>
    <w:rsid w:val="003400D0"/>
    <w:rsid w:val="00341123"/>
    <w:rsid w:val="0034310F"/>
    <w:rsid w:val="00343874"/>
    <w:rsid w:val="00344E40"/>
    <w:rsid w:val="00353174"/>
    <w:rsid w:val="00353547"/>
    <w:rsid w:val="0035460D"/>
    <w:rsid w:val="003567D2"/>
    <w:rsid w:val="00360A0C"/>
    <w:rsid w:val="003621E3"/>
    <w:rsid w:val="0036458D"/>
    <w:rsid w:val="00364660"/>
    <w:rsid w:val="00365904"/>
    <w:rsid w:val="00372CDB"/>
    <w:rsid w:val="00373D08"/>
    <w:rsid w:val="00373D0B"/>
    <w:rsid w:val="00374F2F"/>
    <w:rsid w:val="003757E7"/>
    <w:rsid w:val="00391616"/>
    <w:rsid w:val="00395921"/>
    <w:rsid w:val="003969F5"/>
    <w:rsid w:val="003A0DC5"/>
    <w:rsid w:val="003B0CE2"/>
    <w:rsid w:val="003B57D4"/>
    <w:rsid w:val="003B7077"/>
    <w:rsid w:val="003C00F8"/>
    <w:rsid w:val="003C1716"/>
    <w:rsid w:val="003D724E"/>
    <w:rsid w:val="003E4CC8"/>
    <w:rsid w:val="003E55D6"/>
    <w:rsid w:val="003E5F1E"/>
    <w:rsid w:val="003E7D9B"/>
    <w:rsid w:val="003F6C6F"/>
    <w:rsid w:val="003F75D6"/>
    <w:rsid w:val="0040050E"/>
    <w:rsid w:val="00401D0D"/>
    <w:rsid w:val="004023E2"/>
    <w:rsid w:val="00405114"/>
    <w:rsid w:val="00412482"/>
    <w:rsid w:val="00412905"/>
    <w:rsid w:val="00416B1B"/>
    <w:rsid w:val="00416D7E"/>
    <w:rsid w:val="004172E5"/>
    <w:rsid w:val="00420410"/>
    <w:rsid w:val="00426BA4"/>
    <w:rsid w:val="00427878"/>
    <w:rsid w:val="00433E8C"/>
    <w:rsid w:val="00435C8B"/>
    <w:rsid w:val="00437B21"/>
    <w:rsid w:val="00442CDE"/>
    <w:rsid w:val="00450DD6"/>
    <w:rsid w:val="00454B24"/>
    <w:rsid w:val="0045690B"/>
    <w:rsid w:val="00463E05"/>
    <w:rsid w:val="004653C8"/>
    <w:rsid w:val="0047037E"/>
    <w:rsid w:val="00471EEB"/>
    <w:rsid w:val="00474CDA"/>
    <w:rsid w:val="004840EE"/>
    <w:rsid w:val="004841D6"/>
    <w:rsid w:val="004A2A4F"/>
    <w:rsid w:val="004A610C"/>
    <w:rsid w:val="004B0DC6"/>
    <w:rsid w:val="004B135D"/>
    <w:rsid w:val="004D183D"/>
    <w:rsid w:val="004D5865"/>
    <w:rsid w:val="004D6923"/>
    <w:rsid w:val="004E3B90"/>
    <w:rsid w:val="004E6DFC"/>
    <w:rsid w:val="004F4CD2"/>
    <w:rsid w:val="00506532"/>
    <w:rsid w:val="00513D20"/>
    <w:rsid w:val="00514DC3"/>
    <w:rsid w:val="005164CC"/>
    <w:rsid w:val="00522241"/>
    <w:rsid w:val="00522623"/>
    <w:rsid w:val="00527040"/>
    <w:rsid w:val="00527B2F"/>
    <w:rsid w:val="0055053A"/>
    <w:rsid w:val="00551C64"/>
    <w:rsid w:val="00554454"/>
    <w:rsid w:val="0055590D"/>
    <w:rsid w:val="005602FD"/>
    <w:rsid w:val="00560DD7"/>
    <w:rsid w:val="00562EA0"/>
    <w:rsid w:val="0056315E"/>
    <w:rsid w:val="00573B07"/>
    <w:rsid w:val="00593E02"/>
    <w:rsid w:val="00596F1B"/>
    <w:rsid w:val="005A5BE1"/>
    <w:rsid w:val="005A6C64"/>
    <w:rsid w:val="005C2F19"/>
    <w:rsid w:val="005D1C3D"/>
    <w:rsid w:val="005E30B6"/>
    <w:rsid w:val="005F21DA"/>
    <w:rsid w:val="0060408A"/>
    <w:rsid w:val="00606D5F"/>
    <w:rsid w:val="006153A2"/>
    <w:rsid w:val="00616EE2"/>
    <w:rsid w:val="00623EB3"/>
    <w:rsid w:val="006355D1"/>
    <w:rsid w:val="00641BD4"/>
    <w:rsid w:val="00652458"/>
    <w:rsid w:val="006558F9"/>
    <w:rsid w:val="00663873"/>
    <w:rsid w:val="0066599D"/>
    <w:rsid w:val="00672094"/>
    <w:rsid w:val="006729F2"/>
    <w:rsid w:val="00674689"/>
    <w:rsid w:val="00675632"/>
    <w:rsid w:val="00684796"/>
    <w:rsid w:val="0068682D"/>
    <w:rsid w:val="00696D53"/>
    <w:rsid w:val="006B4702"/>
    <w:rsid w:val="006B7D4D"/>
    <w:rsid w:val="006C02C3"/>
    <w:rsid w:val="006C1BDF"/>
    <w:rsid w:val="006C319A"/>
    <w:rsid w:val="006F6094"/>
    <w:rsid w:val="006F6DB3"/>
    <w:rsid w:val="00702E06"/>
    <w:rsid w:val="0070309F"/>
    <w:rsid w:val="007041D2"/>
    <w:rsid w:val="0070441E"/>
    <w:rsid w:val="007137AD"/>
    <w:rsid w:val="00717B5A"/>
    <w:rsid w:val="007274A8"/>
    <w:rsid w:val="007447C4"/>
    <w:rsid w:val="00751680"/>
    <w:rsid w:val="00770735"/>
    <w:rsid w:val="00774C04"/>
    <w:rsid w:val="00775B5F"/>
    <w:rsid w:val="007807F9"/>
    <w:rsid w:val="00780D84"/>
    <w:rsid w:val="007977E3"/>
    <w:rsid w:val="007A079F"/>
    <w:rsid w:val="007A0E24"/>
    <w:rsid w:val="007A5529"/>
    <w:rsid w:val="007A5C15"/>
    <w:rsid w:val="007A7CA9"/>
    <w:rsid w:val="007B163A"/>
    <w:rsid w:val="007B20BD"/>
    <w:rsid w:val="007B43C3"/>
    <w:rsid w:val="007D1719"/>
    <w:rsid w:val="007D179C"/>
    <w:rsid w:val="007D470F"/>
    <w:rsid w:val="007D6581"/>
    <w:rsid w:val="007E1FBB"/>
    <w:rsid w:val="007E3870"/>
    <w:rsid w:val="007E5E89"/>
    <w:rsid w:val="007F7EDC"/>
    <w:rsid w:val="00814D2F"/>
    <w:rsid w:val="0082134B"/>
    <w:rsid w:val="00831A1A"/>
    <w:rsid w:val="0083288A"/>
    <w:rsid w:val="00832D68"/>
    <w:rsid w:val="00833507"/>
    <w:rsid w:val="0083678E"/>
    <w:rsid w:val="00842C3C"/>
    <w:rsid w:val="00850AFE"/>
    <w:rsid w:val="00866ACD"/>
    <w:rsid w:val="008804F0"/>
    <w:rsid w:val="008B022C"/>
    <w:rsid w:val="008B34DB"/>
    <w:rsid w:val="008C2207"/>
    <w:rsid w:val="008C52D0"/>
    <w:rsid w:val="008D0454"/>
    <w:rsid w:val="008D2D68"/>
    <w:rsid w:val="008D4694"/>
    <w:rsid w:val="008E1F0F"/>
    <w:rsid w:val="008E528E"/>
    <w:rsid w:val="008E79C1"/>
    <w:rsid w:val="008F41D8"/>
    <w:rsid w:val="008F7326"/>
    <w:rsid w:val="009157C2"/>
    <w:rsid w:val="0092212B"/>
    <w:rsid w:val="00926786"/>
    <w:rsid w:val="00927D3E"/>
    <w:rsid w:val="00930FDC"/>
    <w:rsid w:val="00932D74"/>
    <w:rsid w:val="00936180"/>
    <w:rsid w:val="00941474"/>
    <w:rsid w:val="00950FA9"/>
    <w:rsid w:val="009527A1"/>
    <w:rsid w:val="00955324"/>
    <w:rsid w:val="00961FEF"/>
    <w:rsid w:val="00963001"/>
    <w:rsid w:val="00963822"/>
    <w:rsid w:val="009816A1"/>
    <w:rsid w:val="00986CD1"/>
    <w:rsid w:val="00987255"/>
    <w:rsid w:val="00995A52"/>
    <w:rsid w:val="00996E29"/>
    <w:rsid w:val="009A64A4"/>
    <w:rsid w:val="009A6DF8"/>
    <w:rsid w:val="009D21E7"/>
    <w:rsid w:val="009D2416"/>
    <w:rsid w:val="009D4C1F"/>
    <w:rsid w:val="009E2A4B"/>
    <w:rsid w:val="009F0B74"/>
    <w:rsid w:val="009F1789"/>
    <w:rsid w:val="009F44C2"/>
    <w:rsid w:val="00A02B84"/>
    <w:rsid w:val="00A06FD5"/>
    <w:rsid w:val="00A11CF6"/>
    <w:rsid w:val="00A11F32"/>
    <w:rsid w:val="00A123ED"/>
    <w:rsid w:val="00A13EEB"/>
    <w:rsid w:val="00A145C5"/>
    <w:rsid w:val="00A154AE"/>
    <w:rsid w:val="00A22F25"/>
    <w:rsid w:val="00A23A09"/>
    <w:rsid w:val="00A35888"/>
    <w:rsid w:val="00A42AA5"/>
    <w:rsid w:val="00A431BE"/>
    <w:rsid w:val="00A47603"/>
    <w:rsid w:val="00A55DAE"/>
    <w:rsid w:val="00A63044"/>
    <w:rsid w:val="00A873A5"/>
    <w:rsid w:val="00A9002E"/>
    <w:rsid w:val="00A97173"/>
    <w:rsid w:val="00AA1A65"/>
    <w:rsid w:val="00AA2F9C"/>
    <w:rsid w:val="00AA422E"/>
    <w:rsid w:val="00AA79AC"/>
    <w:rsid w:val="00AB0872"/>
    <w:rsid w:val="00AB5154"/>
    <w:rsid w:val="00AC52A8"/>
    <w:rsid w:val="00AC7594"/>
    <w:rsid w:val="00AF33CF"/>
    <w:rsid w:val="00B03494"/>
    <w:rsid w:val="00B05CF7"/>
    <w:rsid w:val="00B1447A"/>
    <w:rsid w:val="00B2314B"/>
    <w:rsid w:val="00B256A8"/>
    <w:rsid w:val="00B25A44"/>
    <w:rsid w:val="00B25FE2"/>
    <w:rsid w:val="00B35AEA"/>
    <w:rsid w:val="00B369DF"/>
    <w:rsid w:val="00B457B4"/>
    <w:rsid w:val="00B45A20"/>
    <w:rsid w:val="00B46513"/>
    <w:rsid w:val="00B4705B"/>
    <w:rsid w:val="00B529C1"/>
    <w:rsid w:val="00B55AE3"/>
    <w:rsid w:val="00B61D59"/>
    <w:rsid w:val="00B622AF"/>
    <w:rsid w:val="00B638C6"/>
    <w:rsid w:val="00B647A8"/>
    <w:rsid w:val="00B65BE8"/>
    <w:rsid w:val="00B717C2"/>
    <w:rsid w:val="00B71AC7"/>
    <w:rsid w:val="00B76783"/>
    <w:rsid w:val="00B84EAC"/>
    <w:rsid w:val="00B90FC0"/>
    <w:rsid w:val="00B91F15"/>
    <w:rsid w:val="00B96C94"/>
    <w:rsid w:val="00BA53EE"/>
    <w:rsid w:val="00BA6899"/>
    <w:rsid w:val="00BB5E7C"/>
    <w:rsid w:val="00BB77B1"/>
    <w:rsid w:val="00BB7A67"/>
    <w:rsid w:val="00BB7EBC"/>
    <w:rsid w:val="00BC5F2D"/>
    <w:rsid w:val="00BC7C31"/>
    <w:rsid w:val="00BD7714"/>
    <w:rsid w:val="00BE38B3"/>
    <w:rsid w:val="00BF22E1"/>
    <w:rsid w:val="00BF4517"/>
    <w:rsid w:val="00C01C88"/>
    <w:rsid w:val="00C10CC3"/>
    <w:rsid w:val="00C12D4F"/>
    <w:rsid w:val="00C137AD"/>
    <w:rsid w:val="00C13E87"/>
    <w:rsid w:val="00C21E7C"/>
    <w:rsid w:val="00C22D5F"/>
    <w:rsid w:val="00C33B0F"/>
    <w:rsid w:val="00C46E5D"/>
    <w:rsid w:val="00C50CDA"/>
    <w:rsid w:val="00C615DB"/>
    <w:rsid w:val="00C61DA6"/>
    <w:rsid w:val="00C62872"/>
    <w:rsid w:val="00C64144"/>
    <w:rsid w:val="00C66EDB"/>
    <w:rsid w:val="00C7119F"/>
    <w:rsid w:val="00C74B7E"/>
    <w:rsid w:val="00C7518E"/>
    <w:rsid w:val="00C7647E"/>
    <w:rsid w:val="00C81F07"/>
    <w:rsid w:val="00C845F7"/>
    <w:rsid w:val="00C957E5"/>
    <w:rsid w:val="00CA4FD8"/>
    <w:rsid w:val="00CA6B5E"/>
    <w:rsid w:val="00CB220F"/>
    <w:rsid w:val="00CB2390"/>
    <w:rsid w:val="00CB4901"/>
    <w:rsid w:val="00CC0652"/>
    <w:rsid w:val="00CC44CB"/>
    <w:rsid w:val="00CC4ECC"/>
    <w:rsid w:val="00CE7862"/>
    <w:rsid w:val="00CF2DA6"/>
    <w:rsid w:val="00CF3A48"/>
    <w:rsid w:val="00CF43F7"/>
    <w:rsid w:val="00D01201"/>
    <w:rsid w:val="00D05A3C"/>
    <w:rsid w:val="00D05CB3"/>
    <w:rsid w:val="00D11C79"/>
    <w:rsid w:val="00D21363"/>
    <w:rsid w:val="00D34F1C"/>
    <w:rsid w:val="00D46403"/>
    <w:rsid w:val="00D46F50"/>
    <w:rsid w:val="00D51CE5"/>
    <w:rsid w:val="00D53A02"/>
    <w:rsid w:val="00D5591C"/>
    <w:rsid w:val="00D55952"/>
    <w:rsid w:val="00D73043"/>
    <w:rsid w:val="00D76CAC"/>
    <w:rsid w:val="00D8047E"/>
    <w:rsid w:val="00D84F14"/>
    <w:rsid w:val="00D86340"/>
    <w:rsid w:val="00D86560"/>
    <w:rsid w:val="00D90321"/>
    <w:rsid w:val="00D90BC8"/>
    <w:rsid w:val="00D91B72"/>
    <w:rsid w:val="00D94B32"/>
    <w:rsid w:val="00DA1C8C"/>
    <w:rsid w:val="00DA6404"/>
    <w:rsid w:val="00DB3F66"/>
    <w:rsid w:val="00DC2251"/>
    <w:rsid w:val="00DC2A2A"/>
    <w:rsid w:val="00DC3B28"/>
    <w:rsid w:val="00DD4814"/>
    <w:rsid w:val="00DD5684"/>
    <w:rsid w:val="00DE6199"/>
    <w:rsid w:val="00DE7E2B"/>
    <w:rsid w:val="00E1059F"/>
    <w:rsid w:val="00E15530"/>
    <w:rsid w:val="00E25EFF"/>
    <w:rsid w:val="00E40BD2"/>
    <w:rsid w:val="00E42C9B"/>
    <w:rsid w:val="00E4354F"/>
    <w:rsid w:val="00E436AA"/>
    <w:rsid w:val="00E47B30"/>
    <w:rsid w:val="00E504A3"/>
    <w:rsid w:val="00E75F85"/>
    <w:rsid w:val="00E801C1"/>
    <w:rsid w:val="00E808D0"/>
    <w:rsid w:val="00E83254"/>
    <w:rsid w:val="00E85544"/>
    <w:rsid w:val="00E95356"/>
    <w:rsid w:val="00E95B37"/>
    <w:rsid w:val="00E95BDD"/>
    <w:rsid w:val="00E95DBA"/>
    <w:rsid w:val="00EB2EE6"/>
    <w:rsid w:val="00EB6BB6"/>
    <w:rsid w:val="00EC1569"/>
    <w:rsid w:val="00EC1F9C"/>
    <w:rsid w:val="00EC6CEA"/>
    <w:rsid w:val="00EC7D7B"/>
    <w:rsid w:val="00ED1B8B"/>
    <w:rsid w:val="00ED2B5A"/>
    <w:rsid w:val="00EE1856"/>
    <w:rsid w:val="00EE24A2"/>
    <w:rsid w:val="00EE3B9D"/>
    <w:rsid w:val="00EF0B0A"/>
    <w:rsid w:val="00EF5D6A"/>
    <w:rsid w:val="00EF5F45"/>
    <w:rsid w:val="00EF6A37"/>
    <w:rsid w:val="00EF7860"/>
    <w:rsid w:val="00F03BE9"/>
    <w:rsid w:val="00F079D2"/>
    <w:rsid w:val="00F154D7"/>
    <w:rsid w:val="00F16C34"/>
    <w:rsid w:val="00F16E95"/>
    <w:rsid w:val="00F2056B"/>
    <w:rsid w:val="00F340EE"/>
    <w:rsid w:val="00F37546"/>
    <w:rsid w:val="00F567F7"/>
    <w:rsid w:val="00F57750"/>
    <w:rsid w:val="00F60016"/>
    <w:rsid w:val="00F63348"/>
    <w:rsid w:val="00F64E88"/>
    <w:rsid w:val="00F820C2"/>
    <w:rsid w:val="00F85EA9"/>
    <w:rsid w:val="00F87AE7"/>
    <w:rsid w:val="00F903B4"/>
    <w:rsid w:val="00F97382"/>
    <w:rsid w:val="00FB073F"/>
    <w:rsid w:val="00FC2FAE"/>
    <w:rsid w:val="00FC3151"/>
    <w:rsid w:val="00FC75E4"/>
    <w:rsid w:val="00FD0221"/>
    <w:rsid w:val="00FD2615"/>
    <w:rsid w:val="00FD59BC"/>
    <w:rsid w:val="00FD6D18"/>
    <w:rsid w:val="00FE627F"/>
    <w:rsid w:val="01F37E0F"/>
    <w:rsid w:val="02DA21C3"/>
    <w:rsid w:val="04697998"/>
    <w:rsid w:val="04761E78"/>
    <w:rsid w:val="06C52985"/>
    <w:rsid w:val="083423DA"/>
    <w:rsid w:val="0A766D81"/>
    <w:rsid w:val="0A98089F"/>
    <w:rsid w:val="0B8B471A"/>
    <w:rsid w:val="0FB3423F"/>
    <w:rsid w:val="11787D28"/>
    <w:rsid w:val="12AC0FE6"/>
    <w:rsid w:val="15744470"/>
    <w:rsid w:val="181209A4"/>
    <w:rsid w:val="1B171B26"/>
    <w:rsid w:val="200612CF"/>
    <w:rsid w:val="202577CA"/>
    <w:rsid w:val="245F4D4A"/>
    <w:rsid w:val="24FF6A07"/>
    <w:rsid w:val="251030C3"/>
    <w:rsid w:val="27E745B2"/>
    <w:rsid w:val="281573ED"/>
    <w:rsid w:val="286F601A"/>
    <w:rsid w:val="29C124ED"/>
    <w:rsid w:val="2DC84A6A"/>
    <w:rsid w:val="2E9071C2"/>
    <w:rsid w:val="2ECD39AB"/>
    <w:rsid w:val="2EF637C3"/>
    <w:rsid w:val="2F2569DB"/>
    <w:rsid w:val="33707BCD"/>
    <w:rsid w:val="35B40008"/>
    <w:rsid w:val="364A4B64"/>
    <w:rsid w:val="372E04CB"/>
    <w:rsid w:val="3A420A21"/>
    <w:rsid w:val="3BE15D56"/>
    <w:rsid w:val="3C460411"/>
    <w:rsid w:val="3C4A4371"/>
    <w:rsid w:val="3E5C76CC"/>
    <w:rsid w:val="419F14EA"/>
    <w:rsid w:val="41D7595C"/>
    <w:rsid w:val="441C78D3"/>
    <w:rsid w:val="458713FC"/>
    <w:rsid w:val="4CF602AE"/>
    <w:rsid w:val="4F2B7EF0"/>
    <w:rsid w:val="4F6531C6"/>
    <w:rsid w:val="50DF68FA"/>
    <w:rsid w:val="51EA06B8"/>
    <w:rsid w:val="52A917AD"/>
    <w:rsid w:val="53B11867"/>
    <w:rsid w:val="55B47474"/>
    <w:rsid w:val="5725057D"/>
    <w:rsid w:val="59EE3CE3"/>
    <w:rsid w:val="5A3073B5"/>
    <w:rsid w:val="5A5410DF"/>
    <w:rsid w:val="5BBF3ECC"/>
    <w:rsid w:val="5E2E53C6"/>
    <w:rsid w:val="5EA537BF"/>
    <w:rsid w:val="60E56F43"/>
    <w:rsid w:val="60F14FDD"/>
    <w:rsid w:val="627E083C"/>
    <w:rsid w:val="649D5C92"/>
    <w:rsid w:val="66F431FF"/>
    <w:rsid w:val="69115988"/>
    <w:rsid w:val="69F55EED"/>
    <w:rsid w:val="6C284558"/>
    <w:rsid w:val="6D4B4EB6"/>
    <w:rsid w:val="6D523CD3"/>
    <w:rsid w:val="713B7C85"/>
    <w:rsid w:val="723F66E1"/>
    <w:rsid w:val="72F66F0E"/>
    <w:rsid w:val="7636209D"/>
    <w:rsid w:val="793C0451"/>
    <w:rsid w:val="79783AD9"/>
    <w:rsid w:val="79ED6BE1"/>
    <w:rsid w:val="7B934DFB"/>
    <w:rsid w:val="7DAD6236"/>
    <w:rsid w:val="7DF214FB"/>
    <w:rsid w:val="7EAE6F13"/>
  </w:rsids>
  <m:mathPr>
    <m:brkBin m:val="before"/>
    <m:brkBinSub m:val="--"/>
    <m:smallFrac m:val="0"/>
    <m:dispDef/>
    <m:lMargin m:val="0"/>
    <m:rMargin m:val="0"/>
    <m:defJc m:val="centerGroup"/>
    <m:wrapIndent m:val="1440"/>
    <m:intLim m:val="subSup"/>
    <m:naryLim m:val="undOvr"/>
  </m:mathPr>
  <w:uiCompat97To2003/>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EmbedSmartTag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iPriority="0" w:name="heading 3" w:locked="1"/>
    <w:lsdException w:qFormat="1" w:uiPriority="0" w:name="heading 4" w:locked="1"/>
    <w:lsdException w:qFormat="1" w:uiPriority="0" w:name="heading 5" w:locked="1"/>
    <w:lsdException w:qFormat="1" w:uiPriority="0" w:name="heading 6" w:locked="1"/>
    <w:lsdException w:qFormat="1" w:uiPriority="0" w:name="heading 7" w:locked="1"/>
    <w:lsdException w:qFormat="1" w:uiPriority="0" w:name="heading 8" w:locked="1"/>
    <w:lsdException w:qFormat="1" w:uiPriority="0" w:name="heading 9" w:locked="1"/>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39" w:semiHidden="0" w:name="toc 1" w:locked="1"/>
    <w:lsdException w:qFormat="1" w:unhideWhenUsed="0" w:uiPriority="39" w:semiHidden="0" w:name="toc 2" w:locked="1"/>
    <w:lsdException w:unhideWhenUsed="0" w:uiPriority="0" w:semiHidden="0" w:name="toc 3" w:locked="1"/>
    <w:lsdException w:unhideWhenUsed="0" w:uiPriority="0" w:semiHidden="0" w:name="toc 4" w:locked="1"/>
    <w:lsdException w:unhideWhenUsed="0" w:uiPriority="0" w:semiHidden="0" w:name="toc 5" w:locked="1"/>
    <w:lsdException w:unhideWhenUsed="0" w:uiPriority="0" w:semiHidden="0" w:name="toc 6" w:locked="1"/>
    <w:lsdException w:unhideWhenUsed="0" w:uiPriority="0" w:semiHidden="0" w:name="toc 7" w:locked="1"/>
    <w:lsdException w:unhideWhenUsed="0" w:uiPriority="0" w:semiHidden="0" w:name="toc 8" w:locked="1"/>
    <w:lsdException w:unhideWhenUsed="0" w:uiPriority="0" w:semiHidden="0" w:name="toc 9" w:locked="1"/>
    <w:lsdException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ocked="1"/>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ocked="1"/>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ocked="1"/>
    <w:lsdException w:unhideWhenUsed="0" w:uiPriority="0" w:semiHidden="0" w:name="Salutation"/>
    <w:lsdException w:unhideWhenUsed="0" w:uiPriority="0" w:semiHidden="0" w:name="Date"/>
    <w:lsdException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qFormat="1" w:uiPriority="99" w:semiHidden="0" w:name="Body Text Indent 2"/>
    <w:lsdException w:unhideWhenUsed="0" w:uiPriority="0" w:semiHidden="0" w:name="Body Text Indent 3"/>
    <w:lsdException w:unhideWhenUsed="0" w:uiPriority="0" w:semiHidden="0" w:name="Block Text"/>
    <w:lsdException w:qFormat="1" w:unhideWhenUsed="0" w:uiPriority="99" w:semiHidden="0" w:name="Hyperlink"/>
    <w:lsdException w:qFormat="1" w:unhideWhenUsed="0" w:uiPriority="0" w:semiHidden="0" w:name="FollowedHyperlink"/>
    <w:lsdException w:qFormat="1" w:unhideWhenUsed="0" w:uiPriority="0" w:semiHidden="0" w:name="Strong" w:locked="1"/>
    <w:lsdException w:qFormat="1" w:unhideWhenUsed="0" w:uiPriority="0" w:semiHidden="0" w:name="Emphasis" w:locked="1"/>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name="Normal (Web)"/>
    <w:lsdException w:qFormat="1" w:unhideWhenUsed="0" w:uiPriority="0" w:semiHidden="0" w:name="HTML Acronym"/>
    <w:lsdException w:unhideWhenUsed="0" w:uiPriority="0" w:semiHidden="0" w:name="HTML Address"/>
    <w:lsdException w:unhideWhenUsed="0" w:uiPriority="0" w:semiHidden="0" w:name="HTML Cite"/>
    <w:lsdException w:qFormat="1" w:unhideWhenUsed="0" w:uiPriority="0" w:semiHidden="0" w:name="HTML Code"/>
    <w:lsdException w:qFormat="1" w:unhideWhenUsed="0" w:uiPriority="0" w:semiHidden="0" w:name="HTML Definition"/>
    <w:lsdException w:qFormat="1" w:unhideWhenUsed="0" w:uiPriority="0" w:semiHidden="0" w:name="HTML Keyboard"/>
    <w:lsdException w:unhideWhenUsed="0" w:uiPriority="0" w:semiHidden="0" w:name="HTML Preformatted"/>
    <w:lsdException w:qFormat="1"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qFormat="1"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semiHidden="0" w:name="Balloon Text"/>
    <w:lsdException w:unhideWhenUsed="0" w:uiPriority="0" w:semiHidden="0" w:name="Table Grid" w:locked="1"/>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Calibri" w:hAnsi="Calibri" w:eastAsia="宋体" w:cs="Calibri"/>
      <w:kern w:val="2"/>
      <w:sz w:val="21"/>
      <w:szCs w:val="21"/>
      <w:lang w:val="en-US" w:eastAsia="zh-CN" w:bidi="ar-SA"/>
    </w:rPr>
  </w:style>
  <w:style w:type="paragraph" w:styleId="3">
    <w:name w:val="heading 1"/>
    <w:basedOn w:val="1"/>
    <w:next w:val="1"/>
    <w:link w:val="34"/>
    <w:qFormat/>
    <w:uiPriority w:val="0"/>
    <w:pPr>
      <w:keepNext/>
      <w:keepLines/>
      <w:spacing w:before="340" w:after="330" w:line="480" w:lineRule="auto"/>
      <w:jc w:val="center"/>
      <w:outlineLvl w:val="0"/>
    </w:pPr>
    <w:rPr>
      <w:rFonts w:ascii="Times New Roman" w:hAnsi="Times New Roman" w:eastAsia="黑体" w:cs="Times New Roman"/>
      <w:kern w:val="44"/>
      <w:sz w:val="44"/>
      <w:szCs w:val="44"/>
    </w:rPr>
  </w:style>
  <w:style w:type="paragraph" w:styleId="2">
    <w:name w:val="heading 2"/>
    <w:basedOn w:val="1"/>
    <w:next w:val="1"/>
    <w:link w:val="32"/>
    <w:qFormat/>
    <w:uiPriority w:val="0"/>
    <w:pPr>
      <w:keepNext/>
      <w:keepLines/>
      <w:spacing w:before="260" w:after="260" w:line="416" w:lineRule="auto"/>
      <w:jc w:val="center"/>
      <w:outlineLvl w:val="1"/>
    </w:pPr>
    <w:rPr>
      <w:rFonts w:ascii="Cambria" w:hAnsi="Cambria" w:cs="Cambria"/>
      <w:b/>
      <w:bCs/>
      <w:kern w:val="0"/>
      <w:sz w:val="32"/>
      <w:szCs w:val="32"/>
    </w:rPr>
  </w:style>
  <w:style w:type="character" w:default="1" w:styleId="16">
    <w:name w:val="Default Paragraph Font"/>
    <w:link w:val="17"/>
    <w:semiHidden/>
    <w:qFormat/>
    <w:uiPriority w:val="0"/>
  </w:style>
  <w:style w:type="table" w:default="1" w:styleId="15">
    <w:name w:val="Normal Table"/>
    <w:semiHidden/>
    <w:qFormat/>
    <w:uiPriority w:val="0"/>
    <w:tblPr>
      <w:tblCellMar>
        <w:top w:w="0" w:type="dxa"/>
        <w:left w:w="108" w:type="dxa"/>
        <w:bottom w:w="0" w:type="dxa"/>
        <w:right w:w="108" w:type="dxa"/>
      </w:tblCellMar>
    </w:tblPr>
  </w:style>
  <w:style w:type="paragraph" w:styleId="4">
    <w:name w:val="caption"/>
    <w:basedOn w:val="1"/>
    <w:next w:val="1"/>
    <w:semiHidden/>
    <w:unhideWhenUsed/>
    <w:qFormat/>
    <w:locked/>
    <w:uiPriority w:val="0"/>
    <w:pPr>
      <w:spacing w:line="360" w:lineRule="auto"/>
      <w:jc w:val="center"/>
      <w:outlineLvl w:val="2"/>
    </w:pPr>
    <w:rPr>
      <w:rFonts w:eastAsia="黑体"/>
      <w:b/>
      <w:sz w:val="28"/>
      <w:szCs w:val="28"/>
    </w:rPr>
  </w:style>
  <w:style w:type="paragraph" w:styleId="5">
    <w:name w:val="annotation text"/>
    <w:basedOn w:val="1"/>
    <w:link w:val="36"/>
    <w:qFormat/>
    <w:uiPriority w:val="0"/>
    <w:pPr>
      <w:jc w:val="left"/>
    </w:pPr>
  </w:style>
  <w:style w:type="paragraph" w:styleId="6">
    <w:name w:val="Body Text Indent 2"/>
    <w:basedOn w:val="1"/>
    <w:unhideWhenUsed/>
    <w:qFormat/>
    <w:uiPriority w:val="99"/>
    <w:pPr>
      <w:spacing w:after="120" w:line="480" w:lineRule="auto"/>
      <w:ind w:left="420" w:leftChars="200"/>
    </w:pPr>
  </w:style>
  <w:style w:type="paragraph" w:styleId="7">
    <w:name w:val="Balloon Text"/>
    <w:basedOn w:val="1"/>
    <w:link w:val="35"/>
    <w:qFormat/>
    <w:uiPriority w:val="0"/>
    <w:rPr>
      <w:sz w:val="18"/>
      <w:szCs w:val="18"/>
    </w:rPr>
  </w:style>
  <w:style w:type="paragraph" w:styleId="8">
    <w:name w:val="footer"/>
    <w:basedOn w:val="1"/>
    <w:link w:val="33"/>
    <w:qFormat/>
    <w:uiPriority w:val="0"/>
    <w:pPr>
      <w:tabs>
        <w:tab w:val="center" w:pos="4153"/>
        <w:tab w:val="right" w:pos="8306"/>
      </w:tabs>
      <w:snapToGrid w:val="0"/>
      <w:jc w:val="left"/>
    </w:pPr>
    <w:rPr>
      <w:kern w:val="0"/>
      <w:sz w:val="18"/>
      <w:szCs w:val="18"/>
    </w:rPr>
  </w:style>
  <w:style w:type="paragraph" w:styleId="9">
    <w:name w:val="header"/>
    <w:basedOn w:val="1"/>
    <w:link w:val="31"/>
    <w:qFormat/>
    <w:uiPriority w:val="0"/>
    <w:pPr>
      <w:pBdr>
        <w:bottom w:val="single" w:color="auto" w:sz="6" w:space="1"/>
      </w:pBdr>
      <w:tabs>
        <w:tab w:val="center" w:pos="4153"/>
        <w:tab w:val="right" w:pos="8306"/>
      </w:tabs>
      <w:snapToGrid w:val="0"/>
      <w:jc w:val="center"/>
    </w:pPr>
    <w:rPr>
      <w:kern w:val="0"/>
      <w:sz w:val="18"/>
      <w:szCs w:val="18"/>
    </w:rPr>
  </w:style>
  <w:style w:type="paragraph" w:styleId="10">
    <w:name w:val="toc 1"/>
    <w:basedOn w:val="1"/>
    <w:next w:val="1"/>
    <w:qFormat/>
    <w:locked/>
    <w:uiPriority w:val="39"/>
    <w:pPr>
      <w:tabs>
        <w:tab w:val="left" w:pos="1050"/>
        <w:tab w:val="right" w:leader="dot" w:pos="8834"/>
      </w:tabs>
      <w:spacing w:line="540" w:lineRule="exact"/>
    </w:pPr>
    <w:rPr>
      <w:rFonts w:ascii="Times New Roman" w:hAnsi="黑体" w:eastAsia="黑体" w:cs="Times New Roman"/>
      <w:sz w:val="30"/>
      <w:szCs w:val="30"/>
    </w:rPr>
  </w:style>
  <w:style w:type="paragraph" w:styleId="11">
    <w:name w:val="toc 2"/>
    <w:basedOn w:val="1"/>
    <w:next w:val="1"/>
    <w:qFormat/>
    <w:locked/>
    <w:uiPriority w:val="39"/>
    <w:pPr>
      <w:ind w:left="420" w:leftChars="200"/>
    </w:pPr>
  </w:style>
  <w:style w:type="paragraph" w:styleId="12">
    <w:name w:val="Normal (Web)"/>
    <w:basedOn w:val="1"/>
    <w:semiHidden/>
    <w:qFormat/>
    <w:uiPriority w:val="0"/>
    <w:pPr>
      <w:widowControl/>
      <w:spacing w:before="100" w:beforeAutospacing="1" w:after="100" w:afterAutospacing="1"/>
      <w:jc w:val="left"/>
    </w:pPr>
    <w:rPr>
      <w:rFonts w:ascii="宋体" w:hAnsi="宋体" w:cs="宋体"/>
      <w:kern w:val="0"/>
      <w:sz w:val="24"/>
      <w:szCs w:val="24"/>
    </w:rPr>
  </w:style>
  <w:style w:type="paragraph" w:styleId="13">
    <w:name w:val="annotation subject"/>
    <w:basedOn w:val="5"/>
    <w:next w:val="5"/>
    <w:link w:val="37"/>
    <w:qFormat/>
    <w:uiPriority w:val="0"/>
    <w:rPr>
      <w:b/>
      <w:bCs/>
    </w:rPr>
  </w:style>
  <w:style w:type="paragraph" w:styleId="14">
    <w:name w:val="Body Text First Indent 2"/>
    <w:next w:val="6"/>
    <w:qFormat/>
    <w:uiPriority w:val="0"/>
    <w:pPr>
      <w:snapToGrid w:val="0"/>
      <w:spacing w:line="300" w:lineRule="auto"/>
      <w:textAlignment w:val="baseline"/>
    </w:pPr>
    <w:rPr>
      <w:rFonts w:ascii="Times New Roman" w:hAnsi="Times New Roman" w:eastAsia="仿宋_GB2312" w:cs="Times New Roman"/>
      <w:kern w:val="2"/>
      <w:sz w:val="28"/>
      <w:szCs w:val="24"/>
      <w:lang w:val="en-US" w:eastAsia="zh-CN" w:bidi="ar-SA"/>
    </w:rPr>
  </w:style>
  <w:style w:type="paragraph" w:customStyle="1" w:styleId="17">
    <w:name w:val="Default Paragraph Char Char Char Char"/>
    <w:basedOn w:val="1"/>
    <w:next w:val="1"/>
    <w:link w:val="16"/>
    <w:qFormat/>
    <w:uiPriority w:val="0"/>
    <w:pPr>
      <w:widowControl/>
      <w:spacing w:line="360" w:lineRule="auto"/>
      <w:jc w:val="left"/>
    </w:pPr>
    <w:rPr>
      <w:rFonts w:ascii="Times New Roman" w:hAnsi="Times New Roman" w:cs="Times New Roman"/>
      <w:kern w:val="0"/>
      <w:szCs w:val="20"/>
      <w:lang w:eastAsia="en-US"/>
    </w:rPr>
  </w:style>
  <w:style w:type="character" w:styleId="18">
    <w:name w:val="Strong"/>
    <w:qFormat/>
    <w:locked/>
    <w:uiPriority w:val="0"/>
    <w:rPr>
      <w:b/>
    </w:rPr>
  </w:style>
  <w:style w:type="character" w:styleId="19">
    <w:name w:val="page number"/>
    <w:qFormat/>
    <w:uiPriority w:val="0"/>
    <w:rPr>
      <w:rFonts w:cs="Times New Roman"/>
    </w:rPr>
  </w:style>
  <w:style w:type="character" w:styleId="20">
    <w:name w:val="FollowedHyperlink"/>
    <w:qFormat/>
    <w:uiPriority w:val="0"/>
    <w:rPr>
      <w:color w:val="333333"/>
      <w:u w:val="none"/>
    </w:rPr>
  </w:style>
  <w:style w:type="character" w:styleId="21">
    <w:name w:val="HTML Definition"/>
    <w:qFormat/>
    <w:uiPriority w:val="0"/>
    <w:rPr>
      <w:i/>
    </w:rPr>
  </w:style>
  <w:style w:type="character" w:styleId="22">
    <w:name w:val="HTML Acronym"/>
    <w:basedOn w:val="16"/>
    <w:qFormat/>
    <w:uiPriority w:val="0"/>
  </w:style>
  <w:style w:type="character" w:styleId="23">
    <w:name w:val="Hyperlink"/>
    <w:qFormat/>
    <w:uiPriority w:val="99"/>
    <w:rPr>
      <w:color w:val="333333"/>
      <w:u w:val="none"/>
    </w:rPr>
  </w:style>
  <w:style w:type="character" w:styleId="24">
    <w:name w:val="HTML Code"/>
    <w:qFormat/>
    <w:uiPriority w:val="0"/>
    <w:rPr>
      <w:rFonts w:hint="default" w:ascii="monospace" w:hAnsi="monospace" w:eastAsia="monospace" w:cs="monospace"/>
      <w:sz w:val="21"/>
      <w:szCs w:val="21"/>
    </w:rPr>
  </w:style>
  <w:style w:type="character" w:styleId="25">
    <w:name w:val="annotation reference"/>
    <w:qFormat/>
    <w:uiPriority w:val="0"/>
    <w:rPr>
      <w:sz w:val="21"/>
      <w:szCs w:val="21"/>
    </w:rPr>
  </w:style>
  <w:style w:type="character" w:styleId="26">
    <w:name w:val="HTML Keyboard"/>
    <w:qFormat/>
    <w:uiPriority w:val="0"/>
    <w:rPr>
      <w:rFonts w:hint="default" w:ascii="monospace" w:hAnsi="monospace" w:eastAsia="monospace" w:cs="monospace"/>
      <w:sz w:val="21"/>
      <w:szCs w:val="21"/>
    </w:rPr>
  </w:style>
  <w:style w:type="character" w:styleId="27">
    <w:name w:val="HTML Sample"/>
    <w:qFormat/>
    <w:uiPriority w:val="0"/>
    <w:rPr>
      <w:rFonts w:ascii="monospace" w:hAnsi="monospace" w:eastAsia="monospace" w:cs="monospace"/>
      <w:sz w:val="21"/>
      <w:szCs w:val="21"/>
    </w:rPr>
  </w:style>
  <w:style w:type="paragraph" w:customStyle="1" w:styleId="28">
    <w:name w:val="List Paragraph"/>
    <w:basedOn w:val="1"/>
    <w:qFormat/>
    <w:uiPriority w:val="0"/>
    <w:pPr>
      <w:ind w:firstLine="420" w:firstLineChars="200"/>
    </w:pPr>
  </w:style>
  <w:style w:type="character" w:customStyle="1" w:styleId="29">
    <w:name w:val="button"/>
    <w:basedOn w:val="16"/>
    <w:qFormat/>
    <w:uiPriority w:val="0"/>
  </w:style>
  <w:style w:type="character" w:customStyle="1" w:styleId="30">
    <w:name w:val="tmpztreemove_arrow"/>
    <w:basedOn w:val="16"/>
    <w:qFormat/>
    <w:uiPriority w:val="0"/>
  </w:style>
  <w:style w:type="character" w:customStyle="1" w:styleId="31">
    <w:name w:val="页眉 Char"/>
    <w:link w:val="9"/>
    <w:semiHidden/>
    <w:qFormat/>
    <w:locked/>
    <w:uiPriority w:val="0"/>
    <w:rPr>
      <w:rFonts w:ascii="Calibri" w:hAnsi="Calibri" w:cs="Calibri"/>
      <w:sz w:val="18"/>
      <w:szCs w:val="18"/>
    </w:rPr>
  </w:style>
  <w:style w:type="character" w:customStyle="1" w:styleId="32">
    <w:name w:val="标题 2 Char"/>
    <w:link w:val="2"/>
    <w:qFormat/>
    <w:locked/>
    <w:uiPriority w:val="0"/>
    <w:rPr>
      <w:rFonts w:ascii="Cambria" w:hAnsi="Cambria" w:eastAsia="宋体" w:cs="Cambria"/>
      <w:b/>
      <w:bCs/>
      <w:sz w:val="32"/>
      <w:szCs w:val="32"/>
    </w:rPr>
  </w:style>
  <w:style w:type="character" w:customStyle="1" w:styleId="33">
    <w:name w:val="页脚 Char"/>
    <w:link w:val="8"/>
    <w:semiHidden/>
    <w:qFormat/>
    <w:locked/>
    <w:uiPriority w:val="0"/>
    <w:rPr>
      <w:rFonts w:ascii="Calibri" w:hAnsi="Calibri" w:cs="Calibri"/>
      <w:sz w:val="18"/>
      <w:szCs w:val="18"/>
    </w:rPr>
  </w:style>
  <w:style w:type="character" w:customStyle="1" w:styleId="34">
    <w:name w:val="标题 1 Char"/>
    <w:link w:val="3"/>
    <w:qFormat/>
    <w:locked/>
    <w:uiPriority w:val="0"/>
    <w:rPr>
      <w:rFonts w:eastAsia="黑体" w:cs="Times New Roman"/>
      <w:kern w:val="44"/>
      <w:sz w:val="44"/>
      <w:szCs w:val="44"/>
    </w:rPr>
  </w:style>
  <w:style w:type="character" w:customStyle="1" w:styleId="35">
    <w:name w:val="批注框文本 Char"/>
    <w:link w:val="7"/>
    <w:qFormat/>
    <w:uiPriority w:val="0"/>
    <w:rPr>
      <w:rFonts w:ascii="Calibri" w:hAnsi="Calibri" w:cs="Calibri"/>
      <w:kern w:val="2"/>
      <w:sz w:val="18"/>
      <w:szCs w:val="18"/>
    </w:rPr>
  </w:style>
  <w:style w:type="character" w:customStyle="1" w:styleId="36">
    <w:name w:val="批注文字 Char"/>
    <w:link w:val="5"/>
    <w:qFormat/>
    <w:uiPriority w:val="0"/>
    <w:rPr>
      <w:rFonts w:ascii="Calibri" w:hAnsi="Calibri" w:cs="Calibri"/>
      <w:kern w:val="2"/>
      <w:sz w:val="21"/>
      <w:szCs w:val="21"/>
    </w:rPr>
  </w:style>
  <w:style w:type="character" w:customStyle="1" w:styleId="37">
    <w:name w:val="批注主题 Char"/>
    <w:link w:val="13"/>
    <w:qFormat/>
    <w:uiPriority w:val="0"/>
    <w:rPr>
      <w:rFonts w:ascii="Calibri" w:hAnsi="Calibri" w:cs="Calibri"/>
      <w:b/>
      <w:bCs/>
      <w:kern w:val="2"/>
      <w:sz w:val="21"/>
      <w:szCs w:val="21"/>
    </w:rPr>
  </w:style>
  <w:style w:type="paragraph" w:customStyle="1" w:styleId="38">
    <w:name w:val="No Spacing"/>
    <w:qFormat/>
    <w:uiPriority w:val="1"/>
    <w:pPr>
      <w:widowControl w:val="0"/>
      <w:jc w:val="both"/>
    </w:pPr>
    <w:rPr>
      <w:rFonts w:ascii="Times New Roman" w:hAnsi="Times New Roman" w:eastAsia="宋体" w:cs="Times New Roman"/>
      <w:kern w:val="2"/>
      <w:sz w:val="21"/>
      <w:lang w:val="en-US" w:eastAsia="zh-CN" w:bidi="ar-SA"/>
    </w:rPr>
  </w:style>
</w:styles>
</file>

<file path=word/_rels/document.xml.rels><?xml version="1.0" encoding="UTF-8" standalone="yes"?>
<Relationships xmlns="http://schemas.openxmlformats.org/package/2006/relationships"><Relationship Id="rId9" Type="http://schemas.microsoft.com/office/2011/relationships/people" Target="people.xml"/><Relationship Id="rId8" Type="http://schemas.openxmlformats.org/officeDocument/2006/relationships/fontTable" Target="fontTable.xml"/><Relationship Id="rId7" Type="http://schemas.openxmlformats.org/officeDocument/2006/relationships/theme" Target="theme/theme1.xml"/><Relationship Id="rId6" Type="http://schemas.openxmlformats.org/officeDocument/2006/relationships/footer" Target="footer2.xml"/><Relationship Id="rId5" Type="http://schemas.openxmlformats.org/officeDocument/2006/relationships/footer" Target="footer1.xml"/><Relationship Id="rId4" Type="http://schemas.microsoft.com/office/2011/relationships/commentsExtended" Target="commentsExtended.xml"/><Relationship Id="rId3" Type="http://schemas.openxmlformats.org/officeDocument/2006/relationships/comments" Target="comments.xml"/><Relationship Id="rId2" Type="http://schemas.openxmlformats.org/officeDocument/2006/relationships/settings" Target="settings.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7" Type="http://schemas.openxmlformats.org/officeDocument/2006/relationships/font" Target="fonts/font17.odttf"/><Relationship Id="rId16" Type="http://schemas.openxmlformats.org/officeDocument/2006/relationships/font" Target="fonts/font16.odttf"/><Relationship Id="rId15" Type="http://schemas.openxmlformats.org/officeDocument/2006/relationships/font" Target="fonts/font15.odttf"/><Relationship Id="rId14" Type="http://schemas.openxmlformats.org/officeDocument/2006/relationships/font" Target="fonts/font14.odttf"/><Relationship Id="rId13" Type="http://schemas.openxmlformats.org/officeDocument/2006/relationships/font" Target="fonts/font13.odttf"/><Relationship Id="rId12" Type="http://schemas.openxmlformats.org/officeDocument/2006/relationships/font" Target="fonts/font1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Company>微软中国</Company>
  <Pages>33</Pages>
  <Words>17343</Words>
  <Characters>17760</Characters>
  <Lines>135</Lines>
  <Paragraphs>38</Paragraphs>
  <TotalTime>20</TotalTime>
  <ScaleCrop>false</ScaleCrop>
  <LinksUpToDate>false</LinksUpToDate>
  <CharactersWithSpaces>17945</CharactersWithSpaces>
  <Application>WPS Office_11.1.0.11830_F1E327BC-269C-435d-A152-05C5408002CA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2020-11-24T03:03:00Z</dcterms:created>
  <dc:creator>gyb1</dc:creator>
  <cp:lastModifiedBy>孙玲</cp:lastModifiedBy>
  <cp:lastPrinted>2022-07-05T03:03:00Z</cp:lastPrinted>
  <dcterms:modified xsi:type="dcterms:W3CDTF">2022-07-29T08:44:56Z</dcterms:modified>
  <dc:title>相山区“十四五”卫生与健康规划</dc:title>
  <cp:revision>14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2052-11.1.0.11830</vt:lpwstr>
  </property>
  <property fmtid="{D5CDD505-2E9C-101B-9397-08002B2CF9AE}" pid="3" name="KSOSaveFontToCloudKey">
    <vt:lpwstr>468548571_embed</vt:lpwstr>
  </property>
  <property fmtid="{D5CDD505-2E9C-101B-9397-08002B2CF9AE}" pid="4" name="ICV">
    <vt:lpwstr>F1D9A99A3B7944FBBA76B3205C7E1C66</vt:lpwstr>
  </property>
</Properties>
</file>