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1F5F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相山</w:t>
      </w:r>
      <w:r>
        <w:rPr>
          <w:rFonts w:hint="eastAsia" w:ascii="方正小标宋简体" w:hAnsi="方正小标宋简体" w:eastAsia="方正小标宋简体" w:cs="方正小标宋简体"/>
          <w:b w:val="0"/>
          <w:bCs w:val="0"/>
          <w:sz w:val="44"/>
          <w:szCs w:val="44"/>
        </w:rPr>
        <w:t>区房屋征收安置中心</w:t>
      </w:r>
      <w:r>
        <w:rPr>
          <w:rFonts w:hint="eastAsia" w:ascii="方正小标宋简体" w:hAnsi="方正小标宋简体" w:eastAsia="方正小标宋简体" w:cs="方正小标宋简体"/>
          <w:b w:val="0"/>
          <w:bCs w:val="0"/>
          <w:sz w:val="44"/>
          <w:szCs w:val="44"/>
          <w:lang w:val="en-US" w:eastAsia="zh-CN"/>
        </w:rPr>
        <w:t>2021</w:t>
      </w:r>
      <w:r>
        <w:rPr>
          <w:rFonts w:hint="eastAsia" w:ascii="方正小标宋简体" w:hAnsi="方正小标宋简体" w:eastAsia="方正小标宋简体" w:cs="方正小标宋简体"/>
          <w:b w:val="0"/>
          <w:bCs w:val="0"/>
          <w:sz w:val="44"/>
          <w:szCs w:val="44"/>
        </w:rPr>
        <w:t>年政府</w:t>
      </w:r>
    </w:p>
    <w:p w14:paraId="6D7BCF7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信息公开工作年度报告</w:t>
      </w:r>
    </w:p>
    <w:p w14:paraId="71B00957">
      <w:pPr>
        <w:pStyle w:val="4"/>
        <w:keepNext w:val="0"/>
        <w:keepLines w:val="0"/>
        <w:widowControl/>
        <w:numPr>
          <w:ilvl w:val="0"/>
          <w:numId w:val="0"/>
        </w:numPr>
        <w:suppressLineNumbers w:val="0"/>
        <w:ind w:left="0" w:leftChars="0" w:right="0" w:rightChars="0" w:firstLine="643" w:firstLineChars="200"/>
        <w:rPr>
          <w:rFonts w:hint="eastAsia" w:ascii="仿宋_GB2312" w:hAnsi="仿宋_GB2312" w:eastAsia="仿宋_GB2312" w:cs="仿宋_GB2312"/>
          <w:b/>
          <w:bCs/>
          <w:i w:val="0"/>
          <w:iCs w:val="0"/>
          <w:caps w:val="0"/>
          <w:color w:val="3D3D3D"/>
          <w:spacing w:val="0"/>
          <w:sz w:val="32"/>
          <w:szCs w:val="32"/>
          <w:shd w:val="clear" w:fill="FFFFFF"/>
        </w:rPr>
      </w:pPr>
      <w:r>
        <w:rPr>
          <w:rFonts w:hint="eastAsia" w:ascii="仿宋_GB2312" w:hAnsi="仿宋_GB2312" w:eastAsia="仿宋_GB2312" w:cs="仿宋_GB2312"/>
          <w:b/>
          <w:bCs/>
          <w:i w:val="0"/>
          <w:iCs w:val="0"/>
          <w:caps w:val="0"/>
          <w:color w:val="3D3D3D"/>
          <w:spacing w:val="0"/>
          <w:kern w:val="0"/>
          <w:sz w:val="32"/>
          <w:szCs w:val="32"/>
          <w:shd w:val="clear" w:fill="FFFFFF"/>
          <w:lang w:val="en-US" w:eastAsia="zh-CN" w:bidi="ar"/>
        </w:rPr>
        <w:t>一、</w:t>
      </w:r>
      <w:r>
        <w:rPr>
          <w:rFonts w:hint="eastAsia" w:ascii="仿宋_GB2312" w:hAnsi="仿宋_GB2312" w:eastAsia="仿宋_GB2312" w:cs="仿宋_GB2312"/>
          <w:b/>
          <w:bCs/>
          <w:i w:val="0"/>
          <w:iCs w:val="0"/>
          <w:caps w:val="0"/>
          <w:color w:val="3D3D3D"/>
          <w:spacing w:val="0"/>
          <w:sz w:val="32"/>
          <w:szCs w:val="32"/>
          <w:shd w:val="clear" w:fill="FFFFFF"/>
        </w:rPr>
        <w:t>总体情况</w:t>
      </w:r>
    </w:p>
    <w:p w14:paraId="2BCA888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D3D3D"/>
          <w:spacing w:val="0"/>
          <w:sz w:val="32"/>
          <w:szCs w:val="32"/>
          <w:shd w:val="clear" w:fill="FFFFFF"/>
        </w:rPr>
        <w:t>本报告依据《中华人民共和国政府信息公开条例》（国务院令第711号）和《国务院办公厅政府信息与政务公开办公室关于印发&lt;中华人民共和国政府信息公开工作年度报告格式&gt;的通知》（国办公开办函〔2021〕30号）要求，结合2021年我中心政府信息公开工作编制而成。本报告中使用数据统计期限为2021年1月1日至12月31日。</w:t>
      </w:r>
      <w:r>
        <w:rPr>
          <w:rFonts w:hint="eastAsia" w:ascii="仿宋_GB2312" w:hAnsi="仿宋_GB2312" w:eastAsia="仿宋_GB2312" w:cs="仿宋_GB2312"/>
          <w:i w:val="0"/>
          <w:iCs w:val="0"/>
          <w:caps w:val="0"/>
          <w:color w:val="333333"/>
          <w:spacing w:val="0"/>
          <w:sz w:val="32"/>
          <w:szCs w:val="32"/>
          <w:shd w:val="clear" w:fill="FFFFFF"/>
        </w:rPr>
        <w:t>本报告在相山区政府信息公开网站（https://www.hbxs.gov.cn/zwgk/public/142/61237391.html</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shd w:val="clear" w:fill="FFFFFF"/>
        </w:rPr>
        <w:t>公布</w:t>
      </w:r>
      <w:r>
        <w:rPr>
          <w:rFonts w:hint="eastAsia" w:ascii="仿宋_GB2312" w:hAnsi="仿宋_GB2312" w:eastAsia="仿宋_GB2312" w:cs="仿宋_GB2312"/>
          <w:i w:val="0"/>
          <w:iCs w:val="0"/>
          <w:caps w:val="0"/>
          <w:color w:val="3D3D3D"/>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rPr>
        <w:t>如对本报告有疑问，请联系相山区房屋征收安置中心（地址</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shd w:val="clear" w:fill="FFFFFF"/>
        </w:rPr>
        <w:t>孟山北路</w:t>
      </w:r>
      <w:r>
        <w:rPr>
          <w:rFonts w:hint="eastAsia" w:ascii="仿宋_GB2312" w:hAnsi="仿宋_GB2312" w:eastAsia="仿宋_GB2312" w:cs="仿宋_GB2312"/>
          <w:i w:val="0"/>
          <w:iCs w:val="0"/>
          <w:caps w:val="0"/>
          <w:color w:val="333333"/>
          <w:spacing w:val="0"/>
          <w:sz w:val="32"/>
          <w:szCs w:val="32"/>
        </w:rPr>
        <w:t>85</w:t>
      </w:r>
      <w:r>
        <w:rPr>
          <w:rFonts w:hint="eastAsia" w:ascii="仿宋_GB2312" w:hAnsi="仿宋_GB2312" w:eastAsia="仿宋_GB2312" w:cs="仿宋_GB2312"/>
          <w:i w:val="0"/>
          <w:iCs w:val="0"/>
          <w:caps w:val="0"/>
          <w:color w:val="333333"/>
          <w:spacing w:val="0"/>
          <w:sz w:val="32"/>
          <w:szCs w:val="32"/>
          <w:shd w:val="clear" w:fill="FFFFFF"/>
        </w:rPr>
        <w:t>号相山区人民政府院内，联系电话：</w:t>
      </w:r>
      <w:r>
        <w:rPr>
          <w:rFonts w:hint="eastAsia" w:ascii="仿宋_GB2312" w:hAnsi="仿宋_GB2312" w:eastAsia="仿宋_GB2312" w:cs="仿宋_GB2312"/>
          <w:i w:val="0"/>
          <w:iCs w:val="0"/>
          <w:caps w:val="0"/>
          <w:color w:val="333333"/>
          <w:spacing w:val="0"/>
          <w:sz w:val="32"/>
          <w:szCs w:val="32"/>
        </w:rPr>
        <w:t>3193035)</w:t>
      </w:r>
      <w:r>
        <w:rPr>
          <w:rFonts w:hint="eastAsia" w:ascii="仿宋_GB2312" w:hAnsi="仿宋_GB2312" w:eastAsia="仿宋_GB2312" w:cs="仿宋_GB2312"/>
          <w:i w:val="0"/>
          <w:iCs w:val="0"/>
          <w:caps w:val="0"/>
          <w:color w:val="333333"/>
          <w:spacing w:val="0"/>
          <w:sz w:val="32"/>
          <w:szCs w:val="32"/>
          <w:shd w:val="clear" w:fill="FFFFFF"/>
        </w:rPr>
        <w:t>。</w:t>
      </w:r>
    </w:p>
    <w:p w14:paraId="2A95BF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Style w:val="7"/>
          <w:rFonts w:hint="eastAsia" w:ascii="仿宋_GB2312" w:hAnsi="仿宋_GB2312" w:eastAsia="仿宋_GB2312" w:cs="仿宋_GB2312"/>
          <w:b/>
          <w:bCs/>
          <w:i w:val="0"/>
          <w:iCs w:val="0"/>
          <w:caps w:val="0"/>
          <w:color w:val="3D3D3D"/>
          <w:spacing w:val="0"/>
          <w:sz w:val="32"/>
          <w:szCs w:val="32"/>
          <w:shd w:val="clear" w:fill="FFFFFF"/>
        </w:rPr>
        <w:t>（一）主动公开情况。</w:t>
      </w:r>
      <w:r>
        <w:rPr>
          <w:rFonts w:hint="eastAsia" w:ascii="仿宋_GB2312" w:hAnsi="仿宋_GB2312" w:eastAsia="仿宋_GB2312" w:cs="仿宋_GB2312"/>
          <w:i w:val="0"/>
          <w:iCs w:val="0"/>
          <w:caps w:val="0"/>
          <w:color w:val="3D3D3D"/>
          <w:spacing w:val="0"/>
          <w:sz w:val="32"/>
          <w:szCs w:val="32"/>
          <w:shd w:val="clear" w:fill="FFFFFF"/>
        </w:rPr>
        <w:t>按照《条例》要求，我中心坚持“以公开为常态、不公开为例外”的原则，首先做好决策、执行、管理、服务和结果“五公开”常态化公开工作，其次是全力推进重点领域信息公开内容与质量，三是着力提升基层政务公开规范化标准化水平。2021年度，我中心主动公开各类信息204条，其中：国有土地上房屋征收补偿意见征集1条，征收决定及补偿方案3条，房地产评估专家名录1条，房地产评估机构名录1条，政策解读信息15条，疫情防控信息4条，财政预决算和“三公”经费信息11条。</w:t>
      </w:r>
    </w:p>
    <w:p w14:paraId="261549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Style w:val="7"/>
          <w:rFonts w:hint="eastAsia" w:ascii="仿宋_GB2312" w:hAnsi="仿宋_GB2312" w:eastAsia="仿宋_GB2312" w:cs="仿宋_GB2312"/>
          <w:b/>
          <w:bCs/>
          <w:i w:val="0"/>
          <w:iCs w:val="0"/>
          <w:caps w:val="0"/>
          <w:color w:val="3D3D3D"/>
          <w:spacing w:val="0"/>
          <w:sz w:val="32"/>
          <w:szCs w:val="32"/>
          <w:shd w:val="clear" w:fill="FFFFFF"/>
        </w:rPr>
        <w:t>（二）依申请公开情况。</w:t>
      </w:r>
      <w:r>
        <w:rPr>
          <w:rFonts w:hint="eastAsia" w:ascii="仿宋_GB2312" w:hAnsi="仿宋_GB2312" w:eastAsia="仿宋_GB2312" w:cs="仿宋_GB2312"/>
          <w:i w:val="0"/>
          <w:iCs w:val="0"/>
          <w:caps w:val="0"/>
          <w:color w:val="3D3D3D"/>
          <w:spacing w:val="0"/>
          <w:sz w:val="32"/>
          <w:szCs w:val="32"/>
          <w:shd w:val="clear" w:fill="FFFFFF"/>
        </w:rPr>
        <w:t>按照《关于进一步规范政府信息公开申请办理工作的通知》要求，增强服务意识，完善工作机制，规范办理流程，落实专人负责，依法依规迅速办理和答复，切实增强办理实效，充分保障公众知情权。2020年，我中心收到政府信息依申请公开1件，发生行政复议和行政诉讼0件。</w:t>
      </w:r>
    </w:p>
    <w:p w14:paraId="1A59F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Style w:val="7"/>
          <w:rFonts w:hint="eastAsia" w:ascii="仿宋_GB2312" w:hAnsi="仿宋_GB2312" w:eastAsia="仿宋_GB2312" w:cs="仿宋_GB2312"/>
          <w:b/>
          <w:bCs/>
          <w:i w:val="0"/>
          <w:iCs w:val="0"/>
          <w:caps w:val="0"/>
          <w:color w:val="3D3D3D"/>
          <w:spacing w:val="0"/>
          <w:sz w:val="32"/>
          <w:szCs w:val="32"/>
          <w:shd w:val="clear" w:fill="FFFFFF"/>
        </w:rPr>
        <w:t>（三）政府信息管理情况。</w:t>
      </w:r>
      <w:r>
        <w:rPr>
          <w:rFonts w:hint="eastAsia" w:ascii="仿宋_GB2312" w:hAnsi="仿宋_GB2312" w:eastAsia="仿宋_GB2312" w:cs="仿宋_GB2312"/>
          <w:i w:val="0"/>
          <w:iCs w:val="0"/>
          <w:caps w:val="0"/>
          <w:color w:val="3D3D3D"/>
          <w:spacing w:val="0"/>
          <w:sz w:val="32"/>
          <w:szCs w:val="32"/>
          <w:shd w:val="clear" w:fill="FFFFFF"/>
        </w:rPr>
        <w:t>建立健全政府信息公开工作制度，完善决策、执行、管理、服务、结果“五公开”全流程信息公开。严格落实《相山区政府网站暨政务新媒体信息发布审核制度》有关要求，严把信息发布的审核关，有效推进政务公开工作提质增效。</w:t>
      </w:r>
    </w:p>
    <w:p w14:paraId="5FF8E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Style w:val="7"/>
          <w:rFonts w:hint="eastAsia" w:ascii="仿宋_GB2312" w:hAnsi="仿宋_GB2312" w:eastAsia="仿宋_GB2312" w:cs="仿宋_GB2312"/>
          <w:b/>
          <w:bCs/>
          <w:i w:val="0"/>
          <w:iCs w:val="0"/>
          <w:caps w:val="0"/>
          <w:color w:val="3D3D3D"/>
          <w:spacing w:val="0"/>
          <w:sz w:val="32"/>
          <w:szCs w:val="32"/>
          <w:shd w:val="clear" w:fill="FFFFFF"/>
        </w:rPr>
        <w:t>（四）平台建设情况。</w:t>
      </w:r>
      <w:r>
        <w:rPr>
          <w:rFonts w:hint="eastAsia" w:ascii="仿宋_GB2312" w:hAnsi="仿宋_GB2312" w:eastAsia="仿宋_GB2312" w:cs="仿宋_GB2312"/>
          <w:i w:val="0"/>
          <w:iCs w:val="0"/>
          <w:caps w:val="0"/>
          <w:color w:val="3D3D3D"/>
          <w:spacing w:val="0"/>
          <w:sz w:val="32"/>
          <w:szCs w:val="32"/>
          <w:shd w:val="clear" w:fill="FFFFFF"/>
        </w:rPr>
        <w:t>按照全面推进政务公开工作的要求，加强政务公开平台建设。充分发挥政府网站的“窗口”作用，及时回应社会关切，增进公众对政府工作的认同和支持，密切党和政府同人民群众的联系。充分发挥政府网站的“载体”作用，提升公共服务水平，推进政府职能转变，提升办事效率，服务基层群众。</w:t>
      </w:r>
    </w:p>
    <w:p w14:paraId="5F2092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w:t>
      </w:r>
      <w:r>
        <w:rPr>
          <w:rStyle w:val="7"/>
          <w:rFonts w:hint="eastAsia" w:ascii="仿宋_GB2312" w:hAnsi="仿宋_GB2312" w:eastAsia="仿宋_GB2312" w:cs="仿宋_GB2312"/>
          <w:b/>
          <w:bCs/>
          <w:i w:val="0"/>
          <w:iCs w:val="0"/>
          <w:caps w:val="0"/>
          <w:color w:val="3D3D3D"/>
          <w:spacing w:val="0"/>
          <w:sz w:val="32"/>
          <w:szCs w:val="32"/>
          <w:shd w:val="clear" w:fill="FFFFFF"/>
        </w:rPr>
        <w:t>五）监督保障情况。</w:t>
      </w:r>
      <w:r>
        <w:rPr>
          <w:rFonts w:hint="eastAsia" w:ascii="仿宋_GB2312" w:hAnsi="仿宋_GB2312" w:eastAsia="仿宋_GB2312" w:cs="仿宋_GB2312"/>
          <w:i w:val="0"/>
          <w:iCs w:val="0"/>
          <w:caps w:val="0"/>
          <w:color w:val="3D3D3D"/>
          <w:spacing w:val="0"/>
          <w:sz w:val="32"/>
          <w:szCs w:val="32"/>
          <w:shd w:val="clear" w:fill="FFFFFF"/>
        </w:rPr>
        <w:t>坚持问题导向，以常态化工作为基础，以测评问题清单为抓手，切实提升政府信息公开水平。积极参加市区政务公开业务培训，全面落实政务公开会议精神，认真整改第三方测评反馈的问题清单。全年我中心参加市区政务公开会议6次，收到第三方测评反馈的问题清单3次，认真完善整改3次。</w:t>
      </w:r>
    </w:p>
    <w:p w14:paraId="596EF6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b/>
          <w:bCs/>
          <w:i w:val="0"/>
          <w:iCs w:val="0"/>
          <w:caps w:val="0"/>
          <w:color w:val="3D3D3D"/>
          <w:spacing w:val="0"/>
          <w:sz w:val="32"/>
          <w:szCs w:val="32"/>
          <w:shd w:val="clear" w:fill="FFFFFF"/>
        </w:rPr>
        <w:t> 二、主动公开政府信息情况</w:t>
      </w:r>
    </w:p>
    <w:tbl>
      <w:tblPr>
        <w:tblStyle w:val="5"/>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5"/>
        <w:gridCol w:w="1055"/>
        <w:gridCol w:w="1070"/>
        <w:gridCol w:w="5685"/>
      </w:tblGrid>
      <w:tr w14:paraId="5682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8820" w:type="dxa"/>
            <w:gridSpan w:val="4"/>
            <w:tcBorders>
              <w:top w:val="single" w:color="000000" w:sz="8" w:space="0"/>
              <w:left w:val="single" w:color="000000" w:sz="8" w:space="0"/>
              <w:bottom w:val="single" w:color="000000" w:sz="8" w:space="0"/>
              <w:right w:val="single" w:color="000000" w:sz="8" w:space="0"/>
            </w:tcBorders>
            <w:shd w:val="clear" w:color="auto" w:fill="C6D9F1"/>
            <w:tcMar>
              <w:top w:w="15" w:type="dxa"/>
              <w:left w:w="15" w:type="dxa"/>
              <w:right w:w="15" w:type="dxa"/>
            </w:tcMar>
            <w:vAlign w:val="center"/>
          </w:tcPr>
          <w:p w14:paraId="5A9C04EC">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第二十条第（一）项</w:t>
            </w:r>
          </w:p>
        </w:tc>
      </w:tr>
      <w:tr w14:paraId="1F78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103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E71EA7A">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信息内容</w:t>
            </w:r>
          </w:p>
        </w:tc>
        <w:tc>
          <w:tcPr>
            <w:tcW w:w="105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B5C2AF3">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本年制发件数</w:t>
            </w:r>
          </w:p>
        </w:tc>
        <w:tc>
          <w:tcPr>
            <w:tcW w:w="105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399A8D3">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本年废止件数</w:t>
            </w:r>
          </w:p>
        </w:tc>
        <w:tc>
          <w:tcPr>
            <w:tcW w:w="559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438DA43">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现行有效件数</w:t>
            </w:r>
          </w:p>
        </w:tc>
      </w:tr>
      <w:tr w14:paraId="4A9F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03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7F368C8">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规章</w:t>
            </w:r>
          </w:p>
        </w:tc>
        <w:tc>
          <w:tcPr>
            <w:tcW w:w="10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4AFE56">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w:t>
            </w:r>
          </w:p>
        </w:tc>
        <w:tc>
          <w:tcPr>
            <w:tcW w:w="10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6B00256">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55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0AD7F0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0F68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103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5BF7B1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行政规范性文件</w:t>
            </w:r>
          </w:p>
        </w:tc>
        <w:tc>
          <w:tcPr>
            <w:tcW w:w="10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E7EF87">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w:t>
            </w:r>
          </w:p>
        </w:tc>
        <w:tc>
          <w:tcPr>
            <w:tcW w:w="10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A19038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56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37CFA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785D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8820" w:type="dxa"/>
            <w:gridSpan w:val="4"/>
            <w:tcBorders>
              <w:top w:val="nil"/>
              <w:left w:val="single" w:color="000000" w:sz="8" w:space="0"/>
              <w:bottom w:val="single" w:color="000000" w:sz="8" w:space="0"/>
              <w:right w:val="single" w:color="000000" w:sz="8" w:space="0"/>
            </w:tcBorders>
            <w:shd w:val="clear" w:color="auto" w:fill="C6D9F1"/>
            <w:tcMar>
              <w:top w:w="15" w:type="dxa"/>
              <w:left w:w="15" w:type="dxa"/>
              <w:right w:w="15" w:type="dxa"/>
            </w:tcMar>
            <w:vAlign w:val="center"/>
          </w:tcPr>
          <w:p w14:paraId="253CC766">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第二十条第（五）项</w:t>
            </w:r>
          </w:p>
        </w:tc>
      </w:tr>
      <w:tr w14:paraId="5E7D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1C3DD19">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信息内容</w:t>
            </w:r>
          </w:p>
        </w:tc>
        <w:tc>
          <w:tcPr>
            <w:tcW w:w="77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E751780">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本年处理决定数量</w:t>
            </w:r>
          </w:p>
        </w:tc>
      </w:tr>
      <w:tr w14:paraId="1990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AF9BE78">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行政许可</w:t>
            </w:r>
          </w:p>
        </w:tc>
        <w:tc>
          <w:tcPr>
            <w:tcW w:w="77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BF673C">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41C1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8820" w:type="dxa"/>
            <w:gridSpan w:val="4"/>
            <w:tcBorders>
              <w:top w:val="nil"/>
              <w:left w:val="single" w:color="000000" w:sz="8" w:space="0"/>
              <w:bottom w:val="single" w:color="000000" w:sz="8" w:space="0"/>
              <w:right w:val="single" w:color="000000" w:sz="8" w:space="0"/>
            </w:tcBorders>
            <w:shd w:val="clear" w:color="auto" w:fill="C6D9F1"/>
            <w:tcMar>
              <w:top w:w="15" w:type="dxa"/>
              <w:left w:w="15" w:type="dxa"/>
              <w:right w:w="15" w:type="dxa"/>
            </w:tcMar>
            <w:vAlign w:val="center"/>
          </w:tcPr>
          <w:p w14:paraId="05C9DAEE">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第二十条第（六）项</w:t>
            </w:r>
          </w:p>
        </w:tc>
      </w:tr>
      <w:tr w14:paraId="1A59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33F04AE">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信息内容</w:t>
            </w:r>
          </w:p>
        </w:tc>
        <w:tc>
          <w:tcPr>
            <w:tcW w:w="7740" w:type="dxa"/>
            <w:gridSpan w:val="3"/>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4FC6E13B">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本年处理决定数量</w:t>
            </w:r>
          </w:p>
        </w:tc>
      </w:tr>
      <w:tr w14:paraId="67EF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1"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00AEA4A">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行政处罚</w:t>
            </w:r>
          </w:p>
        </w:tc>
        <w:tc>
          <w:tcPr>
            <w:tcW w:w="77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3D232F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w:t>
            </w:r>
          </w:p>
        </w:tc>
      </w:tr>
      <w:tr w14:paraId="73A3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4B0682A">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行政强制</w:t>
            </w:r>
          </w:p>
        </w:tc>
        <w:tc>
          <w:tcPr>
            <w:tcW w:w="77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04A84A0">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w:t>
            </w:r>
          </w:p>
        </w:tc>
      </w:tr>
      <w:tr w14:paraId="604C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820" w:type="dxa"/>
            <w:gridSpan w:val="4"/>
            <w:tcBorders>
              <w:top w:val="nil"/>
              <w:left w:val="single" w:color="000000" w:sz="8" w:space="0"/>
              <w:bottom w:val="single" w:color="000000" w:sz="8" w:space="0"/>
              <w:right w:val="single" w:color="000000" w:sz="8" w:space="0"/>
            </w:tcBorders>
            <w:shd w:val="clear" w:color="auto" w:fill="C6D9F1"/>
            <w:tcMar>
              <w:top w:w="15" w:type="dxa"/>
              <w:left w:w="15" w:type="dxa"/>
              <w:right w:w="15" w:type="dxa"/>
            </w:tcMar>
            <w:vAlign w:val="center"/>
          </w:tcPr>
          <w:p w14:paraId="22DEE065">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第二十条第（八）项</w:t>
            </w:r>
          </w:p>
        </w:tc>
      </w:tr>
      <w:tr w14:paraId="6CDC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6A47092">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信息内容</w:t>
            </w:r>
          </w:p>
        </w:tc>
        <w:tc>
          <w:tcPr>
            <w:tcW w:w="7740"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E5FAAB">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本年收费金额（单位：万元）</w:t>
            </w:r>
          </w:p>
        </w:tc>
      </w:tr>
      <w:tr w14:paraId="6027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05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92DB547">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行政事业性收费</w:t>
            </w:r>
          </w:p>
        </w:tc>
        <w:tc>
          <w:tcPr>
            <w:tcW w:w="7770" w:type="dxa"/>
            <w:gridSpan w:val="3"/>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F1145C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w:t>
            </w:r>
          </w:p>
        </w:tc>
      </w:tr>
    </w:tbl>
    <w:p w14:paraId="1E42EA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仿宋_GB2312" w:hAnsi="仿宋_GB2312" w:eastAsia="仿宋_GB2312" w:cs="仿宋_GB2312"/>
          <w:i w:val="0"/>
          <w:iCs w:val="0"/>
          <w:caps w:val="0"/>
          <w:color w:val="3D3D3D"/>
          <w:spacing w:val="0"/>
          <w:sz w:val="32"/>
          <w:szCs w:val="32"/>
        </w:rPr>
      </w:pPr>
    </w:p>
    <w:p w14:paraId="7B9A6D3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w:t>
      </w:r>
      <w:r>
        <w:rPr>
          <w:rFonts w:hint="eastAsia" w:ascii="仿宋_GB2312" w:hAnsi="仿宋_GB2312" w:eastAsia="仿宋_GB2312" w:cs="仿宋_GB2312"/>
          <w:b/>
          <w:bCs/>
          <w:color w:val="auto"/>
          <w:kern w:val="0"/>
          <w:sz w:val="32"/>
          <w:szCs w:val="32"/>
          <w:lang w:val="en-US" w:eastAsia="zh-CN" w:bidi="ar"/>
        </w:rPr>
        <w:t>三、收到和处理政府信息公开申请情况</w:t>
      </w:r>
      <w:r>
        <w:rPr>
          <w:rFonts w:hint="eastAsia" w:ascii="仿宋_GB2312" w:hAnsi="仿宋_GB2312" w:eastAsia="仿宋_GB2312" w:cs="仿宋_GB2312"/>
          <w:color w:val="auto"/>
          <w:kern w:val="0"/>
          <w:sz w:val="32"/>
          <w:szCs w:val="32"/>
          <w:lang w:val="en-US" w:eastAsia="zh-CN" w:bidi="ar"/>
        </w:rPr>
        <w:t xml:space="preserve"> </w:t>
      </w:r>
    </w:p>
    <w:p w14:paraId="3D80EF0D">
      <w:pPr>
        <w:keepNext w:val="0"/>
        <w:keepLines w:val="0"/>
        <w:widowControl/>
        <w:suppressLineNumbers w:val="0"/>
        <w:jc w:val="left"/>
        <w:rPr>
          <w:rFonts w:hint="eastAsia" w:ascii="仿宋_GB2312" w:hAnsi="仿宋_GB2312" w:eastAsia="仿宋_GB2312" w:cs="仿宋_GB2312"/>
          <w:sz w:val="32"/>
          <w:szCs w:val="32"/>
        </w:rPr>
      </w:pPr>
    </w:p>
    <w:tbl>
      <w:tblPr>
        <w:tblStyle w:val="5"/>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983"/>
        <w:gridCol w:w="784"/>
        <w:gridCol w:w="866"/>
        <w:gridCol w:w="784"/>
        <w:gridCol w:w="816"/>
        <w:gridCol w:w="700"/>
        <w:gridCol w:w="784"/>
        <w:gridCol w:w="2923"/>
      </w:tblGrid>
      <w:tr w14:paraId="3553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143"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339104C">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（本列数据的勾稽关系为：第一项加第二项之和，等于第三项加第四项之和）</w:t>
            </w:r>
          </w:p>
        </w:tc>
        <w:tc>
          <w:tcPr>
            <w:tcW w:w="7657" w:type="dxa"/>
            <w:gridSpan w:val="7"/>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C963799">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申请人情况</w:t>
            </w:r>
          </w:p>
        </w:tc>
      </w:tr>
      <w:tr w14:paraId="57E0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ACFBE00">
            <w:pPr>
              <w:jc w:val="left"/>
              <w:rPr>
                <w:rFonts w:hint="eastAsia" w:ascii="仿宋_GB2312" w:hAnsi="仿宋_GB2312" w:eastAsia="仿宋_GB2312" w:cs="仿宋_GB2312"/>
                <w:i w:val="0"/>
                <w:iCs w:val="0"/>
                <w:color w:val="333333"/>
                <w:sz w:val="32"/>
                <w:szCs w:val="32"/>
                <w:u w:val="none"/>
              </w:rPr>
            </w:pPr>
          </w:p>
        </w:tc>
        <w:tc>
          <w:tcPr>
            <w:tcW w:w="784"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A7C2C52">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自然人</w:t>
            </w:r>
          </w:p>
        </w:tc>
        <w:tc>
          <w:tcPr>
            <w:tcW w:w="3950" w:type="dxa"/>
            <w:gridSpan w:val="5"/>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23FAAD4">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法人或其他组织</w:t>
            </w:r>
          </w:p>
        </w:tc>
        <w:tc>
          <w:tcPr>
            <w:tcW w:w="2923"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463CE27A">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总计</w:t>
            </w:r>
          </w:p>
        </w:tc>
      </w:tr>
      <w:tr w14:paraId="2BC7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4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813C2A9">
            <w:pPr>
              <w:jc w:val="left"/>
              <w:rPr>
                <w:rFonts w:hint="eastAsia" w:ascii="仿宋_GB2312" w:hAnsi="仿宋_GB2312" w:eastAsia="仿宋_GB2312" w:cs="仿宋_GB2312"/>
                <w:i w:val="0"/>
                <w:iCs w:val="0"/>
                <w:color w:val="333333"/>
                <w:sz w:val="32"/>
                <w:szCs w:val="32"/>
                <w:u w:val="none"/>
              </w:rPr>
            </w:pPr>
          </w:p>
        </w:tc>
        <w:tc>
          <w:tcPr>
            <w:tcW w:w="784"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3677FE3">
            <w:pPr>
              <w:jc w:val="center"/>
              <w:rPr>
                <w:rFonts w:hint="eastAsia" w:ascii="仿宋_GB2312" w:hAnsi="仿宋_GB2312" w:eastAsia="仿宋_GB2312" w:cs="仿宋_GB2312"/>
                <w:i w:val="0"/>
                <w:iCs w:val="0"/>
                <w:color w:val="333333"/>
                <w:sz w:val="32"/>
                <w:szCs w:val="32"/>
                <w:u w:val="none"/>
              </w:rPr>
            </w:pPr>
          </w:p>
        </w:tc>
        <w:tc>
          <w:tcPr>
            <w:tcW w:w="866" w:type="dxa"/>
            <w:tcBorders>
              <w:top w:val="nil"/>
              <w:left w:val="nil"/>
              <w:bottom w:val="nil"/>
              <w:right w:val="single" w:color="000000" w:sz="8" w:space="0"/>
            </w:tcBorders>
            <w:shd w:val="clear" w:color="auto" w:fill="FFFFFF"/>
            <w:tcMar>
              <w:top w:w="15" w:type="dxa"/>
              <w:left w:w="15" w:type="dxa"/>
              <w:right w:w="15" w:type="dxa"/>
            </w:tcMar>
            <w:vAlign w:val="center"/>
          </w:tcPr>
          <w:p w14:paraId="5A7A58B8">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商业</w:t>
            </w:r>
          </w:p>
        </w:tc>
        <w:tc>
          <w:tcPr>
            <w:tcW w:w="784" w:type="dxa"/>
            <w:tcBorders>
              <w:top w:val="nil"/>
              <w:left w:val="nil"/>
              <w:bottom w:val="nil"/>
              <w:right w:val="single" w:color="000000" w:sz="8" w:space="0"/>
            </w:tcBorders>
            <w:shd w:val="clear" w:color="auto" w:fill="FFFFFF"/>
            <w:tcMar>
              <w:top w:w="15" w:type="dxa"/>
              <w:left w:w="15" w:type="dxa"/>
              <w:right w:w="15" w:type="dxa"/>
            </w:tcMar>
            <w:vAlign w:val="center"/>
          </w:tcPr>
          <w:p w14:paraId="22FE717B">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科研</w:t>
            </w:r>
          </w:p>
        </w:tc>
        <w:tc>
          <w:tcPr>
            <w:tcW w:w="816"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BCFD0E6">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社会公益组织</w:t>
            </w:r>
          </w:p>
        </w:tc>
        <w:tc>
          <w:tcPr>
            <w:tcW w:w="70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3A6CA92">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法律服务机构</w:t>
            </w:r>
          </w:p>
        </w:tc>
        <w:tc>
          <w:tcPr>
            <w:tcW w:w="784"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9E0F7AB">
            <w:pPr>
              <w:keepNext w:val="0"/>
              <w:keepLines w:val="0"/>
              <w:widowControl/>
              <w:suppressLineNumbers w:val="0"/>
              <w:jc w:val="center"/>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其他</w:t>
            </w:r>
          </w:p>
        </w:tc>
        <w:tc>
          <w:tcPr>
            <w:tcW w:w="2923"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9E9181C">
            <w:pPr>
              <w:jc w:val="center"/>
              <w:rPr>
                <w:rFonts w:hint="eastAsia" w:ascii="仿宋_GB2312" w:hAnsi="仿宋_GB2312" w:eastAsia="仿宋_GB2312" w:cs="仿宋_GB2312"/>
                <w:i w:val="0"/>
                <w:iCs w:val="0"/>
                <w:color w:val="333333"/>
                <w:sz w:val="32"/>
                <w:szCs w:val="32"/>
                <w:u w:val="none"/>
              </w:rPr>
            </w:pPr>
          </w:p>
        </w:tc>
      </w:tr>
      <w:tr w14:paraId="1B32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143"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B1C924F">
            <w:pPr>
              <w:jc w:val="left"/>
              <w:rPr>
                <w:rFonts w:hint="eastAsia" w:ascii="仿宋_GB2312" w:hAnsi="仿宋_GB2312" w:eastAsia="仿宋_GB2312" w:cs="仿宋_GB2312"/>
                <w:i w:val="0"/>
                <w:iCs w:val="0"/>
                <w:color w:val="333333"/>
                <w:sz w:val="32"/>
                <w:szCs w:val="32"/>
                <w:u w:val="none"/>
              </w:rPr>
            </w:pPr>
          </w:p>
        </w:tc>
        <w:tc>
          <w:tcPr>
            <w:tcW w:w="784"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F83EAFE">
            <w:pPr>
              <w:jc w:val="center"/>
              <w:rPr>
                <w:rFonts w:hint="eastAsia" w:ascii="仿宋_GB2312" w:hAnsi="仿宋_GB2312" w:eastAsia="仿宋_GB2312" w:cs="仿宋_GB2312"/>
                <w:i w:val="0"/>
                <w:iCs w:val="0"/>
                <w:color w:val="333333"/>
                <w:sz w:val="32"/>
                <w:szCs w:val="32"/>
                <w:u w:val="none"/>
              </w:rPr>
            </w:pP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0915BC4">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企业</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BF54CA">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机构</w:t>
            </w:r>
          </w:p>
        </w:tc>
        <w:tc>
          <w:tcPr>
            <w:tcW w:w="816"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80D963C">
            <w:pPr>
              <w:jc w:val="center"/>
              <w:rPr>
                <w:rFonts w:hint="eastAsia" w:ascii="仿宋_GB2312" w:hAnsi="仿宋_GB2312" w:eastAsia="仿宋_GB2312" w:cs="仿宋_GB2312"/>
                <w:i w:val="0"/>
                <w:iCs w:val="0"/>
                <w:color w:val="333333"/>
                <w:sz w:val="32"/>
                <w:szCs w:val="32"/>
                <w:u w:val="none"/>
              </w:rPr>
            </w:pPr>
          </w:p>
        </w:tc>
        <w:tc>
          <w:tcPr>
            <w:tcW w:w="70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53F1763">
            <w:pPr>
              <w:jc w:val="center"/>
              <w:rPr>
                <w:rFonts w:hint="eastAsia" w:ascii="仿宋_GB2312" w:hAnsi="仿宋_GB2312" w:eastAsia="仿宋_GB2312" w:cs="仿宋_GB2312"/>
                <w:i w:val="0"/>
                <w:iCs w:val="0"/>
                <w:color w:val="333333"/>
                <w:sz w:val="32"/>
                <w:szCs w:val="32"/>
                <w:u w:val="none"/>
              </w:rPr>
            </w:pPr>
          </w:p>
        </w:tc>
        <w:tc>
          <w:tcPr>
            <w:tcW w:w="784"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0AFF9C1">
            <w:pPr>
              <w:jc w:val="center"/>
              <w:rPr>
                <w:rFonts w:hint="eastAsia" w:ascii="仿宋_GB2312" w:hAnsi="仿宋_GB2312" w:eastAsia="仿宋_GB2312" w:cs="仿宋_GB2312"/>
                <w:i w:val="0"/>
                <w:iCs w:val="0"/>
                <w:color w:val="333333"/>
                <w:sz w:val="32"/>
                <w:szCs w:val="32"/>
                <w:u w:val="none"/>
              </w:rPr>
            </w:pPr>
          </w:p>
        </w:tc>
        <w:tc>
          <w:tcPr>
            <w:tcW w:w="2923"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AC33EDE">
            <w:pPr>
              <w:jc w:val="center"/>
              <w:rPr>
                <w:rFonts w:hint="eastAsia" w:ascii="仿宋_GB2312" w:hAnsi="仿宋_GB2312" w:eastAsia="仿宋_GB2312" w:cs="仿宋_GB2312"/>
                <w:i w:val="0"/>
                <w:iCs w:val="0"/>
                <w:color w:val="333333"/>
                <w:sz w:val="32"/>
                <w:szCs w:val="32"/>
                <w:u w:val="none"/>
              </w:rPr>
            </w:pPr>
          </w:p>
        </w:tc>
      </w:tr>
      <w:tr w14:paraId="66E6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143" w:type="dxa"/>
            <w:gridSpan w:val="3"/>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32725B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一、本年新收政府信息公开申请数量</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6A3BC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75ACF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E17A5C7">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3DE35D2">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CC1AA2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EFD8439">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40BDCE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45A4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3143" w:type="dxa"/>
            <w:gridSpan w:val="3"/>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63116D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二、上年结转政府信息公开申请数量</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EB27041">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A1431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C57AFB0">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981145">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4BCF9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04CA36">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B7F857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667F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E5CC833">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三、本年度办理结果</w:t>
            </w:r>
          </w:p>
        </w:tc>
        <w:tc>
          <w:tcPr>
            <w:tcW w:w="2063"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DB72F1">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（一）予以公开</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2EF6F9C">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3CE09B2">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02357BC">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07012A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D9E68C">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37B2B0C">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top"/>
          </w:tcPr>
          <w:p w14:paraId="0799C87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333F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FD2500A">
            <w:pPr>
              <w:jc w:val="left"/>
              <w:rPr>
                <w:rFonts w:hint="eastAsia" w:ascii="仿宋_GB2312" w:hAnsi="仿宋_GB2312" w:eastAsia="仿宋_GB2312" w:cs="仿宋_GB2312"/>
                <w:i w:val="0"/>
                <w:iCs w:val="0"/>
                <w:color w:val="333333"/>
                <w:sz w:val="32"/>
                <w:szCs w:val="32"/>
                <w:u w:val="none"/>
              </w:rPr>
            </w:pPr>
          </w:p>
        </w:tc>
        <w:tc>
          <w:tcPr>
            <w:tcW w:w="2063"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88670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（二）部分公开（区分处理的，只计这一情形，不计其他情形）</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011598">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7E11CF9">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91C1830">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06662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2EB98C9">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081B682">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CBBFFA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0126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ECDA3D1">
            <w:pPr>
              <w:jc w:val="left"/>
              <w:rPr>
                <w:rFonts w:hint="eastAsia" w:ascii="仿宋_GB2312" w:hAnsi="仿宋_GB2312" w:eastAsia="仿宋_GB2312" w:cs="仿宋_GB2312"/>
                <w:i w:val="0"/>
                <w:iCs w:val="0"/>
                <w:color w:val="333333"/>
                <w:sz w:val="32"/>
                <w:szCs w:val="32"/>
                <w:u w:val="none"/>
              </w:rPr>
            </w:pP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01C108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（三）不予公开</w:t>
            </w: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3B8A440">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1.属于国家秘密</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6B5E04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205B61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A9CDD7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A3A61B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0FD54A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4AB75DC">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top"/>
          </w:tcPr>
          <w:p w14:paraId="7644205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1BF6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A73AE22">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321A203">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5DD740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2.其他法律行政法规禁止公开</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96BBBC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4F3FA1C">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10F751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17A6E93">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EE494B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E8C448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FC2D9B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0C3D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809F4C2">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F2B3772">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B3421D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3.危及“三安全一稳定”</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901958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5CDDBF9">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C59FDD4">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FD6FD0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ED4614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618C2E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00907D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6B06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3672D94">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F33F4C">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8120FD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4.保护第三方合法权益</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B429A5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26B5163">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437559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A29D729">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D503B3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84A15A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3B9C28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5C70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A99AE6E">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F1913AF">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69755A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5.属于三类内部事务信息</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1263C6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797763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E050C1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17046C9">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3FC0B2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F7C2714">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EA51084">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1887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A42CC8D">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E777B74">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65BDF29">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6.属于四类过程性信息</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26A2E2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2B0439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E8C6B4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34B810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19920C0">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962D12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2B0388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719E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9F5356F">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543CBF0">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42596A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7.属于行政执法案卷</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570460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EBF662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D39156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499355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33A556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3CC332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B612E2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r>
      <w:tr w14:paraId="318E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D722A18">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F4509A7">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485A84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8.属于行政查询事项</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E5DA270">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95488C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C3002C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09338E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118849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03B0394">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8150723">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4A6F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1480DCE">
            <w:pPr>
              <w:jc w:val="left"/>
              <w:rPr>
                <w:rFonts w:hint="eastAsia" w:ascii="仿宋_GB2312" w:hAnsi="仿宋_GB2312" w:eastAsia="仿宋_GB2312" w:cs="仿宋_GB2312"/>
                <w:i w:val="0"/>
                <w:iCs w:val="0"/>
                <w:color w:val="333333"/>
                <w:sz w:val="32"/>
                <w:szCs w:val="32"/>
                <w:u w:val="none"/>
              </w:rPr>
            </w:pP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DDACBC7">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（四）无法提供</w:t>
            </w: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21DE4B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1.本机关不掌握相关政府信息</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25F96C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0731579">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D68E8E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CD93CC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4BF61C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93F4FE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A4287C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4F67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4B1C707">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869543">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797313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2.没有现成信息需要另行制作</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BCC132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C82B38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80E977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AEEFC5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58170B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0B78B9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FE2448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4CA1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232E21D">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7067C39">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C54398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3.补正后申请内容仍不明确</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6D4C5B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1FC27AC">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7914AC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71E89C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A9F15CC">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EBF205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2D386A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070F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D36DDC9">
            <w:pPr>
              <w:jc w:val="left"/>
              <w:rPr>
                <w:rFonts w:hint="eastAsia" w:ascii="仿宋_GB2312" w:hAnsi="仿宋_GB2312" w:eastAsia="仿宋_GB2312" w:cs="仿宋_GB2312"/>
                <w:i w:val="0"/>
                <w:iCs w:val="0"/>
                <w:color w:val="333333"/>
                <w:sz w:val="32"/>
                <w:szCs w:val="32"/>
                <w:u w:val="none"/>
              </w:rPr>
            </w:pP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31D9471">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（五）不予处理</w:t>
            </w: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55B077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1.信访举报投诉类申请</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DE890D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4E42DB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881FAC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C5CB94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48479D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926D75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1CAF9A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5195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90CEDF5">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0854B17">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E58DC1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2.重复申请</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A0049A3">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94363FC">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EB0A6E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9DD8B2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1B5A67C">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461CD74">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70F8D22">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7537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380A4C1">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B92FFC9">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5782563">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3.要求提供公开出版物</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1AA20D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6447E1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9E8C65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85FDE7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35C4DC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7D92F2C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63F1F7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0B3F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EA0CE11">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52D4B9F">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54143D9B">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4.无正当理由大量反复申请</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E86E6E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EC1A66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7B5EA3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A24217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9D936FF">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01E7B11">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905C11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2AEE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BF06C9C">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AC7371F">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0D2A5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5.要求行政机关确认或重新出具已获取信息</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046D22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0AE78C38">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0115E5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04FF0F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A3A34F5">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3952FBA">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60D2D7B7">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r>
      <w:tr w14:paraId="2477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B97F9AC">
            <w:pPr>
              <w:jc w:val="left"/>
              <w:rPr>
                <w:rFonts w:hint="eastAsia" w:ascii="仿宋_GB2312" w:hAnsi="仿宋_GB2312" w:eastAsia="仿宋_GB2312" w:cs="仿宋_GB2312"/>
                <w:i w:val="0"/>
                <w:iCs w:val="0"/>
                <w:color w:val="333333"/>
                <w:sz w:val="32"/>
                <w:szCs w:val="32"/>
                <w:u w:val="none"/>
              </w:rPr>
            </w:pPr>
          </w:p>
        </w:tc>
        <w:tc>
          <w:tcPr>
            <w:tcW w:w="108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67AB277">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（六）其他处理</w:t>
            </w: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8DC091">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1.申请人无正当理由逾期不补正、行政机关不再处理其政府信息公开申请</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92121A">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D00B217">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A73A0FB">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01435A2">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910FA95">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0C744A6">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14EE186E">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3A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E59C358">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ABED1B">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599D6DB">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2.申请人逾期未按收费通知要求缴纳费用、行政机关不再处理其政府信息公开申请</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15DD60B">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DF6DFB5">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4128B3">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0124D73">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EC7708B">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654938">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289A3EB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78BD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DCBC6F9">
            <w:pPr>
              <w:jc w:val="left"/>
              <w:rPr>
                <w:rFonts w:hint="eastAsia" w:ascii="仿宋_GB2312" w:hAnsi="仿宋_GB2312" w:eastAsia="仿宋_GB2312" w:cs="仿宋_GB2312"/>
                <w:i w:val="0"/>
                <w:iCs w:val="0"/>
                <w:color w:val="333333"/>
                <w:sz w:val="32"/>
                <w:szCs w:val="32"/>
                <w:u w:val="none"/>
              </w:rPr>
            </w:pPr>
          </w:p>
        </w:tc>
        <w:tc>
          <w:tcPr>
            <w:tcW w:w="108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E2F2B43">
            <w:pPr>
              <w:jc w:val="left"/>
              <w:rPr>
                <w:rFonts w:hint="eastAsia" w:ascii="仿宋_GB2312" w:hAnsi="仿宋_GB2312" w:eastAsia="仿宋_GB2312" w:cs="仿宋_GB2312"/>
                <w:i w:val="0"/>
                <w:iCs w:val="0"/>
                <w:color w:val="333333"/>
                <w:sz w:val="32"/>
                <w:szCs w:val="32"/>
                <w:u w:val="none"/>
              </w:rPr>
            </w:pPr>
          </w:p>
        </w:tc>
        <w:tc>
          <w:tcPr>
            <w:tcW w:w="98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86203A1">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3.其他</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193292">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B3AF54">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839F331">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57B040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E5A400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D88B1A">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4C589EC6">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r w14:paraId="7614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A3E49DB">
            <w:pPr>
              <w:jc w:val="left"/>
              <w:rPr>
                <w:rFonts w:hint="eastAsia" w:ascii="仿宋_GB2312" w:hAnsi="仿宋_GB2312" w:eastAsia="仿宋_GB2312" w:cs="仿宋_GB2312"/>
                <w:i w:val="0"/>
                <w:iCs w:val="0"/>
                <w:color w:val="333333"/>
                <w:sz w:val="32"/>
                <w:szCs w:val="32"/>
                <w:u w:val="none"/>
              </w:rPr>
            </w:pPr>
          </w:p>
        </w:tc>
        <w:tc>
          <w:tcPr>
            <w:tcW w:w="2063"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C217CC0">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（七）总计</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C999124">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B8283E">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EF84FFF">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81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4B97956">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7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BD58016">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c>
          <w:tcPr>
            <w:tcW w:w="78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D46B50D">
            <w:pPr>
              <w:keepNext w:val="0"/>
              <w:keepLines w:val="0"/>
              <w:widowControl/>
              <w:suppressLineNumbers w:val="0"/>
              <w:jc w:val="left"/>
              <w:textAlignment w:val="center"/>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0 </w:t>
            </w:r>
          </w:p>
        </w:tc>
        <w:tc>
          <w:tcPr>
            <w:tcW w:w="2923" w:type="dxa"/>
            <w:tcBorders>
              <w:top w:val="nil"/>
              <w:left w:val="nil"/>
              <w:bottom w:val="single" w:color="000000" w:sz="8" w:space="0"/>
              <w:right w:val="single" w:color="000000" w:sz="8" w:space="0"/>
            </w:tcBorders>
            <w:shd w:val="clear" w:color="auto" w:fill="FFFFFF"/>
            <w:tcMar>
              <w:top w:w="15" w:type="dxa"/>
              <w:left w:w="15" w:type="dxa"/>
              <w:right w:w="15" w:type="dxa"/>
            </w:tcMar>
            <w:vAlign w:val="top"/>
          </w:tcPr>
          <w:p w14:paraId="3AF5989D">
            <w:pPr>
              <w:keepNext w:val="0"/>
              <w:keepLines w:val="0"/>
              <w:widowControl/>
              <w:suppressLineNumbers w:val="0"/>
              <w:jc w:val="left"/>
              <w:textAlignment w:val="top"/>
              <w:rPr>
                <w:rFonts w:hint="eastAsia" w:ascii="仿宋_GB2312" w:hAnsi="仿宋_GB2312" w:eastAsia="仿宋_GB2312" w:cs="仿宋_GB2312"/>
                <w:i w:val="0"/>
                <w:iCs w:val="0"/>
                <w:color w:val="333333"/>
                <w:sz w:val="32"/>
                <w:szCs w:val="32"/>
                <w:u w:val="none"/>
              </w:rPr>
            </w:pPr>
            <w:r>
              <w:rPr>
                <w:rFonts w:hint="eastAsia" w:ascii="仿宋_GB2312" w:hAnsi="仿宋_GB2312" w:eastAsia="仿宋_GB2312" w:cs="仿宋_GB2312"/>
                <w:i w:val="0"/>
                <w:iCs w:val="0"/>
                <w:color w:val="333333"/>
                <w:kern w:val="0"/>
                <w:sz w:val="32"/>
                <w:szCs w:val="32"/>
                <w:u w:val="none"/>
                <w:lang w:val="en-US" w:eastAsia="zh-CN" w:bidi="ar"/>
              </w:rPr>
              <w:t> 0</w:t>
            </w:r>
          </w:p>
        </w:tc>
      </w:tr>
    </w:tbl>
    <w:p w14:paraId="15673E60">
      <w:pPr>
        <w:keepNext w:val="0"/>
        <w:keepLines w:val="0"/>
        <w:widowControl/>
        <w:suppressLineNumbers w:val="0"/>
        <w:jc w:val="left"/>
        <w:rPr>
          <w:rFonts w:hint="eastAsia" w:ascii="仿宋_GB2312" w:hAnsi="仿宋_GB2312" w:eastAsia="仿宋_GB2312" w:cs="仿宋_GB2312"/>
          <w:sz w:val="32"/>
          <w:szCs w:val="32"/>
        </w:rPr>
      </w:pPr>
    </w:p>
    <w:p w14:paraId="68EA29E9">
      <w:pPr>
        <w:keepNext w:val="0"/>
        <w:keepLines w:val="0"/>
        <w:widowControl/>
        <w:suppressLineNumbers w:val="0"/>
        <w:spacing w:after="240" w:afterAutospacing="0"/>
        <w:jc w:val="left"/>
        <w:rPr>
          <w:rFonts w:hint="eastAsia" w:ascii="仿宋_GB2312" w:hAnsi="仿宋_GB2312" w:eastAsia="仿宋_GB2312" w:cs="仿宋_GB2312"/>
          <w:sz w:val="32"/>
          <w:szCs w:val="32"/>
        </w:rPr>
      </w:pPr>
    </w:p>
    <w:p w14:paraId="61967DA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    </w:t>
      </w:r>
      <w:r>
        <w:rPr>
          <w:rFonts w:hint="eastAsia" w:ascii="仿宋_GB2312" w:hAnsi="仿宋_GB2312" w:eastAsia="仿宋_GB2312" w:cs="仿宋_GB2312"/>
          <w:b/>
          <w:bCs/>
          <w:color w:val="auto"/>
          <w:kern w:val="0"/>
          <w:sz w:val="32"/>
          <w:szCs w:val="32"/>
          <w:lang w:val="en-US" w:eastAsia="zh-CN" w:bidi="ar"/>
        </w:rPr>
        <w:t>四、政府信息公开行政复议、行政诉讼情况</w:t>
      </w:r>
      <w:r>
        <w:rPr>
          <w:rFonts w:hint="eastAsia" w:ascii="仿宋_GB2312" w:hAnsi="仿宋_GB2312" w:eastAsia="仿宋_GB2312" w:cs="仿宋_GB2312"/>
          <w:color w:val="auto"/>
          <w:kern w:val="0"/>
          <w:sz w:val="32"/>
          <w:szCs w:val="32"/>
          <w:lang w:val="en-US" w:eastAsia="zh-CN" w:bidi="ar"/>
        </w:rPr>
        <w:t xml:space="preserve"> </w:t>
      </w:r>
    </w:p>
    <w:p w14:paraId="1FDDB383">
      <w:pPr>
        <w:keepNext w:val="0"/>
        <w:keepLines w:val="0"/>
        <w:widowControl/>
        <w:suppressLineNumbers w:val="0"/>
        <w:jc w:val="left"/>
        <w:rPr>
          <w:rFonts w:hint="eastAsia" w:ascii="仿宋_GB2312" w:hAnsi="仿宋_GB2312" w:eastAsia="仿宋_GB2312" w:cs="仿宋_GB2312"/>
          <w:sz w:val="32"/>
          <w:szCs w:val="32"/>
        </w:rPr>
      </w:pPr>
    </w:p>
    <w:tbl>
      <w:tblPr>
        <w:tblStyle w:val="5"/>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01A19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73BB7">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CBCFC0">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行政诉讼</w:t>
            </w:r>
          </w:p>
        </w:tc>
      </w:tr>
      <w:tr w14:paraId="79772F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47AF4A">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结果维持</w:t>
            </w:r>
          </w:p>
        </w:tc>
        <w:tc>
          <w:tcPr>
            <w:tcW w:w="6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D4EAE6">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结果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4943E7">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其他</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34AF22">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尚未</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54C3E9">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总计</w:t>
            </w:r>
          </w:p>
        </w:tc>
        <w:tc>
          <w:tcPr>
            <w:tcW w:w="321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B2BC2">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CDEB31">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复议后起诉</w:t>
            </w:r>
          </w:p>
        </w:tc>
      </w:tr>
      <w:tr w14:paraId="7E3CF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5" w:hRule="atLeast"/>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79D59">
            <w:pPr>
              <w:rPr>
                <w:rFonts w:hint="eastAsia" w:ascii="仿宋_GB2312" w:hAnsi="仿宋_GB2312" w:eastAsia="仿宋_GB2312" w:cs="仿宋_GB2312"/>
                <w:sz w:val="32"/>
                <w:szCs w:val="32"/>
              </w:rPr>
            </w:pPr>
          </w:p>
        </w:tc>
        <w:tc>
          <w:tcPr>
            <w:tcW w:w="6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96999C">
            <w:pPr>
              <w:rPr>
                <w:rFonts w:hint="eastAsia" w:ascii="仿宋_GB2312" w:hAnsi="仿宋_GB2312" w:eastAsia="仿宋_GB2312" w:cs="仿宋_GB2312"/>
                <w:sz w:val="32"/>
                <w:szCs w:val="32"/>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B8E53A">
            <w:pPr>
              <w:rPr>
                <w:rFonts w:hint="eastAsia" w:ascii="仿宋_GB2312" w:hAnsi="仿宋_GB2312" w:eastAsia="仿宋_GB2312" w:cs="仿宋_GB2312"/>
                <w:sz w:val="32"/>
                <w:szCs w:val="32"/>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8DDE7F">
            <w:pPr>
              <w:rPr>
                <w:rFonts w:hint="eastAsia" w:ascii="仿宋_GB2312" w:hAnsi="仿宋_GB2312" w:eastAsia="仿宋_GB2312" w:cs="仿宋_GB2312"/>
                <w:sz w:val="32"/>
                <w:szCs w:val="32"/>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1291F8">
            <w:pPr>
              <w:rPr>
                <w:rFonts w:hint="eastAsia" w:ascii="仿宋_GB2312" w:hAnsi="仿宋_GB2312" w:eastAsia="仿宋_GB2312" w:cs="仿宋_GB2312"/>
                <w:sz w:val="32"/>
                <w:szCs w:val="32"/>
              </w:rPr>
            </w:pP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FBC25C">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结果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维持</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71E654">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结果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A4604">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其他</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88C9B2">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尚未</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03C3B6">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总计</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8CD9BF">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结果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维持</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3927E7">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结果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27E80">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其他</w:t>
            </w:r>
            <w:r>
              <w:rPr>
                <w:rFonts w:hint="eastAsia" w:ascii="仿宋_GB2312" w:hAnsi="仿宋_GB2312"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000000"/>
                <w:kern w:val="0"/>
                <w:sz w:val="32"/>
                <w:szCs w:val="32"/>
                <w:lang w:val="en-US" w:eastAsia="zh-CN" w:bidi="ar"/>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239A58">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尚未</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25632D">
            <w:pPr>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总计</w:t>
            </w:r>
          </w:p>
        </w:tc>
      </w:tr>
      <w:tr w14:paraId="58E8E5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33E0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D546B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B202A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AA1B9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3158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2F4F9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C7815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65292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585EF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920BD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85C23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4802B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20AEA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308E7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4A74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0</w:t>
            </w:r>
          </w:p>
        </w:tc>
      </w:tr>
    </w:tbl>
    <w:p w14:paraId="68F45FB6">
      <w:pPr>
        <w:keepNext w:val="0"/>
        <w:keepLines w:val="0"/>
        <w:widowControl/>
        <w:suppressLineNumbers w:val="0"/>
        <w:spacing w:after="240" w:afterAutospacing="0"/>
        <w:jc w:val="left"/>
        <w:rPr>
          <w:rFonts w:hint="eastAsia" w:ascii="仿宋_GB2312" w:hAnsi="仿宋_GB2312" w:eastAsia="仿宋_GB2312" w:cs="仿宋_GB2312"/>
          <w:b/>
          <w:bCs/>
          <w:color w:val="auto"/>
          <w:kern w:val="0"/>
          <w:sz w:val="32"/>
          <w:szCs w:val="32"/>
          <w:lang w:val="en-US" w:eastAsia="zh-CN" w:bidi="ar"/>
        </w:rPr>
      </w:pPr>
    </w:p>
    <w:p w14:paraId="0864FD3C">
      <w:pPr>
        <w:keepNext w:val="0"/>
        <w:keepLines w:val="0"/>
        <w:pageBreakBefore w:val="0"/>
        <w:widowControl/>
        <w:numPr>
          <w:ilvl w:val="0"/>
          <w:numId w:val="1"/>
        </w:numPr>
        <w:suppressLineNumbers w:val="0"/>
        <w:kinsoku/>
        <w:wordWrap/>
        <w:overflowPunct/>
        <w:topLinePunct w:val="0"/>
        <w:autoSpaceDE/>
        <w:autoSpaceDN/>
        <w:bidi w:val="0"/>
        <w:adjustRightInd/>
        <w:snapToGrid/>
        <w:spacing w:after="240" w:afterAutospacing="0"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存在的主要问题及改进情况</w:t>
      </w:r>
    </w:p>
    <w:p w14:paraId="4DACBE3B">
      <w:pPr>
        <w:keepNext w:val="0"/>
        <w:keepLines w:val="0"/>
        <w:pageBreakBefore w:val="0"/>
        <w:widowControl/>
        <w:numPr>
          <w:ilvl w:val="0"/>
          <w:numId w:val="0"/>
        </w:numPr>
        <w:suppressLineNumbers w:val="0"/>
        <w:kinsoku/>
        <w:wordWrap/>
        <w:overflowPunct/>
        <w:topLinePunct w:val="0"/>
        <w:autoSpaceDE/>
        <w:autoSpaceDN/>
        <w:bidi w:val="0"/>
        <w:adjustRightInd/>
        <w:snapToGrid/>
        <w:spacing w:after="240" w:afterAutospacing="0" w:line="560" w:lineRule="exact"/>
        <w:ind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通过自查发现，我中心信息公开工作依然存在着不足之处。一是信息公开的时效性有待提高，部分信息更新不够及时；二是信息公开的标准化、规范化有待提升，对公开信息的“两化”标准和要求把握不够准确。</w:t>
      </w:r>
    </w:p>
    <w:p w14:paraId="728AA5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firstLine="640" w:firstLineChars="200"/>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针对上述问题，我中心下一步将做好以下几个方面工作：</w:t>
      </w:r>
    </w:p>
    <w:p w14:paraId="71E19E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firstLine="640" w:firstLineChars="200"/>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1、加强领导，提高认识。切实加强对政府信息公开政策法规的学习与宣传，全面提高大家对政府信息公开工作的思想认识。贯彻落实全面推进政务公开工作的政策规定，建立</w:t>
      </w:r>
      <w:r>
        <w:rPr>
          <w:rFonts w:hint="eastAsia" w:ascii="仿宋_GB2312" w:hAnsi="仿宋_GB2312" w:eastAsia="仿宋_GB2312" w:cs="仿宋_GB2312"/>
          <w:i w:val="0"/>
          <w:iCs w:val="0"/>
          <w:caps w:val="0"/>
          <w:color w:val="3D3D3D"/>
          <w:spacing w:val="0"/>
          <w:sz w:val="32"/>
          <w:szCs w:val="32"/>
          <w:shd w:val="clear" w:fill="FFFFFF"/>
          <w:lang w:val="en-US" w:eastAsia="zh-CN"/>
        </w:rPr>
        <w:t>健</w:t>
      </w:r>
      <w:r>
        <w:rPr>
          <w:rFonts w:hint="eastAsia" w:ascii="仿宋_GB2312" w:hAnsi="仿宋_GB2312" w:eastAsia="仿宋_GB2312" w:cs="仿宋_GB2312"/>
          <w:i w:val="0"/>
          <w:iCs w:val="0"/>
          <w:caps w:val="0"/>
          <w:color w:val="3D3D3D"/>
          <w:spacing w:val="0"/>
          <w:sz w:val="32"/>
          <w:szCs w:val="32"/>
          <w:shd w:val="clear" w:fill="FFFFFF"/>
        </w:rPr>
        <w:t>全信息公开长效工作机制，推进信息公开工作常态化管理。</w:t>
      </w:r>
      <w:bookmarkStart w:id="0" w:name="_GoBack"/>
      <w:bookmarkEnd w:id="0"/>
    </w:p>
    <w:p w14:paraId="543CC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firstLine="640" w:firstLineChars="200"/>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2、进一步提升信息公开“两化”标准。严格按照“以公开为常态，不公开为例外”的总体要求，按照《政府信息公开条例》等法规制度的规定，及时公开政务信息，进一步提升信息公开的主动性、时效性，做到信息公开内容真实、具体、全面，不断增强信息工作的透明度。</w:t>
      </w:r>
    </w:p>
    <w:p w14:paraId="48AD27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３、加大信息公开力度，丰富信息公开内容。广泛听取群众意见与建议，把人民群众普遍关心、涉及群众利益的信息作为公开的重点内容主动公开，有效保障人民群众的知情权、参与权和监督权。</w:t>
      </w:r>
    </w:p>
    <w:p w14:paraId="31E319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textAlignment w:val="auto"/>
        <w:rPr>
          <w:rFonts w:hint="eastAsia" w:ascii="仿宋_GB2312" w:hAnsi="仿宋_GB2312" w:eastAsia="仿宋_GB2312" w:cs="仿宋_GB2312"/>
          <w:i w:val="0"/>
          <w:iCs w:val="0"/>
          <w:caps w:val="0"/>
          <w:color w:val="3D3D3D"/>
          <w:spacing w:val="0"/>
          <w:sz w:val="32"/>
          <w:szCs w:val="32"/>
        </w:rPr>
      </w:pPr>
      <w:r>
        <w:rPr>
          <w:rStyle w:val="7"/>
          <w:rFonts w:hint="eastAsia" w:ascii="仿宋_GB2312" w:hAnsi="仿宋_GB2312" w:eastAsia="仿宋_GB2312" w:cs="仿宋_GB2312"/>
          <w:b/>
          <w:bCs/>
          <w:i w:val="0"/>
          <w:iCs w:val="0"/>
          <w:caps w:val="0"/>
          <w:color w:val="3D3D3D"/>
          <w:spacing w:val="0"/>
          <w:sz w:val="32"/>
          <w:szCs w:val="32"/>
          <w:shd w:val="clear" w:fill="FFFFFF"/>
        </w:rPr>
        <w:t>六、其他需要报告的事项</w:t>
      </w:r>
    </w:p>
    <w:p w14:paraId="78102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2021年度相山区房屋征收安置中心多措并举创新开展做好本单位政府信息公开工作，确保了群众的知情权、参与权、监督权。一是积极主动公开信息。优化本单位政府信息公开流程，结合本单位工作职责将房屋征收政策、流程、标准、奖励办法等群众关心的问题准确及时发布到政务公开网。二是强化重点领域信息公开。今年以来加强疫情防控、精准脱贫等方面信息发布，及时回应群众关切房屋征收问题66条。并接受社会监督。三是加强重大意见决策征集信息公开。及时公开本单位制定的房屋征收方案（草案）并接受社会群众监督，确保房屋征收工作公平、公正、公开，阳光征收。</w:t>
      </w:r>
    </w:p>
    <w:p w14:paraId="7CD791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按照《国务院办公厅关于印发〈政府信息公开信息处理费管理办法〉的通知》（国办函〔2020〕109 号）规定的按件、按量收费标准，本年度没有产生信息公开处理费。</w:t>
      </w:r>
    </w:p>
    <w:p w14:paraId="2F0B7AD8">
      <w:pPr>
        <w:numPr>
          <w:ilvl w:val="0"/>
          <w:numId w:val="0"/>
        </w:numPr>
        <w:ind w:leftChars="0"/>
        <w:jc w:val="both"/>
        <w:rPr>
          <w:rFonts w:hint="default" w:cs="Times New Roman"/>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7C0CFE26-1D96-4183-AEAF-88D7CA5C691B}"/>
  </w:font>
  <w:font w:name="仿宋_GB2312">
    <w:panose1 w:val="02010609030101010101"/>
    <w:charset w:val="86"/>
    <w:family w:val="auto"/>
    <w:pitch w:val="default"/>
    <w:sig w:usb0="00000001" w:usb1="080E0000" w:usb2="00000000" w:usb3="00000000" w:csb0="00040000" w:csb1="00000000"/>
    <w:embedRegular r:id="rId2" w:fontKey="{D292CA5D-9A9C-46DA-86C0-12A366AB1B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44963"/>
    <w:multiLevelType w:val="singleLevel"/>
    <w:tmpl w:val="A744496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zk4YmM1ZTg3ZTY0OGVlOTdiYzJmM2Q4MmVhM2YifQ=="/>
  </w:docVars>
  <w:rsids>
    <w:rsidRoot w:val="1EE60459"/>
    <w:rsid w:val="096A6C39"/>
    <w:rsid w:val="151254CC"/>
    <w:rsid w:val="1D176D0B"/>
    <w:rsid w:val="1EE60459"/>
    <w:rsid w:val="336530DF"/>
    <w:rsid w:val="46857D6A"/>
    <w:rsid w:val="4FEB6CFD"/>
    <w:rsid w:val="5A451C8F"/>
    <w:rsid w:val="5F456359"/>
    <w:rsid w:val="684C2142"/>
    <w:rsid w:val="6F954366"/>
    <w:rsid w:val="71EB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2312" w:cs="方正仿宋_GB2312"/>
      <w:color w:val="auto"/>
      <w:kern w:val="2"/>
      <w:sz w:val="32"/>
      <w:szCs w:val="40"/>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1217</Words>
  <Characters>1308</Characters>
  <Lines>0</Lines>
  <Paragraphs>0</Paragraphs>
  <TotalTime>590</TotalTime>
  <ScaleCrop>false</ScaleCrop>
  <LinksUpToDate>false</LinksUpToDate>
  <CharactersWithSpaces>1316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2024-01-18T00:21:00Z</dcterms:created>
  <dc:creator>黄黄</dc:creator>
  <cp:lastModifiedBy></cp:lastModifiedBy>
  <dcterms:modified xsi:type="dcterms:W3CDTF">2025-03-17T06:56:52Z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E710EC0380194C949206A97F57E580D2_13</vt:lpwstr>
  </property>
  <property fmtid="{D5CDD505-2E9C-101B-9397-08002B2CF9AE}" pid="4" name="KSOTemplateDocerSaveRecord">
    <vt:lpwstr>eyJoZGlkIjoiMzYyZmE3MzVjNWNjNjYwM2M5Mzc3NDU3ZjQyNDE3MjQiLCJ1c2VySWQiOiI0NjA5NDIwMzUifQ==</vt:lpwstr>
  </property>
</Properties>
</file>