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AD45">
      <w:pPr>
        <w:spacing w:line="560" w:lineRule="exact"/>
        <w:rPr>
          <w:rFonts w:ascii="Times New Roman" w:hAnsi="宋体" w:eastAsia="黑体" w:cs="Times New Roman"/>
          <w:sz w:val="32"/>
          <w:szCs w:val="32"/>
        </w:rPr>
      </w:pPr>
      <w:r>
        <w:rPr>
          <w:rFonts w:hint="eastAsia" w:ascii="Times New Roman" w:hAnsi="宋体" w:eastAsia="黑体" w:cs="黑体"/>
          <w:sz w:val="32"/>
          <w:szCs w:val="32"/>
        </w:rPr>
        <w:t>附件</w:t>
      </w:r>
      <w:r>
        <w:rPr>
          <w:rFonts w:ascii="Times New Roman" w:hAnsi="宋体" w:eastAsia="黑体" w:cs="Times New Roman"/>
          <w:sz w:val="32"/>
          <w:szCs w:val="32"/>
        </w:rPr>
        <w:t>1</w:t>
      </w:r>
    </w:p>
    <w:p w14:paraId="01496FB9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sz w:val="44"/>
          <w:szCs w:val="44"/>
          <w:u w:val="single"/>
        </w:rPr>
      </w:pPr>
    </w:p>
    <w:p w14:paraId="1A41B013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sz w:val="44"/>
          <w:szCs w:val="44"/>
          <w:u w:val="single"/>
        </w:rPr>
      </w:pPr>
    </w:p>
    <w:p w14:paraId="15D275AC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sz w:val="44"/>
          <w:szCs w:val="44"/>
          <w:u w:val="single"/>
        </w:rPr>
      </w:pPr>
    </w:p>
    <w:p w14:paraId="1925ADA5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相山区三堤口街道办事处</w:t>
      </w:r>
    </w:p>
    <w:p w14:paraId="5DDC0DBA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ascii="华文中宋" w:hAnsi="华文中宋" w:eastAsia="华文中宋" w:cs="华文中宋"/>
          <w:b/>
          <w:bCs/>
          <w:sz w:val="44"/>
          <w:szCs w:val="44"/>
        </w:rPr>
        <w:t>2022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年单位预算</w:t>
      </w:r>
    </w:p>
    <w:p w14:paraId="0E290755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sz w:val="44"/>
          <w:szCs w:val="44"/>
        </w:rPr>
      </w:pPr>
    </w:p>
    <w:p w14:paraId="76D916E8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 w14:paraId="33534723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 w14:paraId="0027E7A4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 w14:paraId="21532017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 w14:paraId="59FF0662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 w14:paraId="4760ABFE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 w14:paraId="481427C0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 w14:paraId="0B00663A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 w14:paraId="742A22B1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 w14:paraId="0E9E92A7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2022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月</w:t>
      </w:r>
    </w:p>
    <w:p w14:paraId="5D9D0C9D"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 w:cs="Times New Roman"/>
          <w:sz w:val="36"/>
          <w:szCs w:val="36"/>
        </w:rPr>
      </w:pPr>
    </w:p>
    <w:p w14:paraId="5D02E4D0"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 w:cs="Times New Roman"/>
          <w:sz w:val="44"/>
          <w:szCs w:val="44"/>
        </w:rPr>
      </w:pPr>
    </w:p>
    <w:p w14:paraId="2CEE9344"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录</w:t>
      </w:r>
    </w:p>
    <w:p w14:paraId="2D29859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6ACD2967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第一部分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单位概况</w:t>
      </w:r>
    </w:p>
    <w:p w14:paraId="4F300438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主要职责</w:t>
      </w:r>
    </w:p>
    <w:p w14:paraId="512FAD46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单位预算构成</w:t>
      </w:r>
    </w:p>
    <w:p w14:paraId="1418A72E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3.2022</w:t>
      </w:r>
      <w:r>
        <w:rPr>
          <w:rFonts w:hint="eastAsia" w:ascii="仿宋_GB2312" w:hAnsi="仿宋" w:eastAsia="仿宋_GB2312" w:cs="仿宋_GB2312"/>
          <w:sz w:val="32"/>
          <w:szCs w:val="32"/>
        </w:rPr>
        <w:t>年度主要工作任务</w:t>
      </w:r>
    </w:p>
    <w:p w14:paraId="06FA6CA2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第二部分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 xml:space="preserve"> 2022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年单位预算表</w:t>
      </w:r>
    </w:p>
    <w:p w14:paraId="59D60A64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年收支总表</w:t>
      </w:r>
    </w:p>
    <w:p w14:paraId="2120C85C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年收入总表</w:t>
      </w:r>
    </w:p>
    <w:p w14:paraId="351E7FFB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年支出总表</w:t>
      </w:r>
    </w:p>
    <w:p w14:paraId="66051F6D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年财政拨款收支总表</w:t>
      </w:r>
    </w:p>
    <w:p w14:paraId="0703FC0F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年一般公共预算支出表</w:t>
      </w:r>
    </w:p>
    <w:p w14:paraId="2FC8B1F8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年一般公共预算基本支出表</w:t>
      </w:r>
    </w:p>
    <w:p w14:paraId="6EE92D3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7.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年政府性基金预算支出表</w:t>
      </w:r>
    </w:p>
    <w:p w14:paraId="193B66CE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8.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年国有资本经营预算支出表</w:t>
      </w:r>
    </w:p>
    <w:p w14:paraId="75DCE864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9.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年项目支出表</w:t>
      </w:r>
    </w:p>
    <w:p w14:paraId="6E1305EB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10.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年政府采购支出表</w:t>
      </w:r>
    </w:p>
    <w:p w14:paraId="5E7D809D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11.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年政府购买服务支出表</w:t>
      </w:r>
    </w:p>
    <w:p w14:paraId="0C248E60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第三部分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 xml:space="preserve"> 2022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年单位预算情况说明</w:t>
      </w:r>
    </w:p>
    <w:p w14:paraId="5EFBBF48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关于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年收支总表的说明</w:t>
      </w:r>
    </w:p>
    <w:p w14:paraId="4C390F0A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关于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年收入总表的说明</w:t>
      </w:r>
    </w:p>
    <w:p w14:paraId="75F36424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关于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年支出总表的说明</w:t>
      </w:r>
    </w:p>
    <w:p w14:paraId="0EFDB61C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关于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年财政拨款收支总表的说明</w:t>
      </w:r>
    </w:p>
    <w:p w14:paraId="431E52C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关于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年一般公共预算支出表的说明</w:t>
      </w:r>
    </w:p>
    <w:p w14:paraId="2BBD871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sz w:val="32"/>
          <w:szCs w:val="32"/>
        </w:rPr>
        <w:t>关于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年一般公共预算基本支出表的说明</w:t>
      </w:r>
    </w:p>
    <w:p w14:paraId="7AFBAA4D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7.</w:t>
      </w:r>
      <w:r>
        <w:rPr>
          <w:rFonts w:hint="eastAsia" w:ascii="仿宋_GB2312" w:hAnsi="仿宋" w:eastAsia="仿宋_GB2312" w:cs="仿宋_GB2312"/>
          <w:sz w:val="32"/>
          <w:szCs w:val="32"/>
        </w:rPr>
        <w:t>关于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年政府性基金预算支出表的说明</w:t>
      </w:r>
    </w:p>
    <w:p w14:paraId="0AF14893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8.</w:t>
      </w:r>
      <w:r>
        <w:rPr>
          <w:rFonts w:hint="eastAsia" w:ascii="仿宋_GB2312" w:hAnsi="仿宋" w:eastAsia="仿宋_GB2312" w:cs="仿宋_GB2312"/>
          <w:sz w:val="32"/>
          <w:szCs w:val="32"/>
        </w:rPr>
        <w:t>关于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年国有资本经营预算支出表的说明</w:t>
      </w:r>
    </w:p>
    <w:p w14:paraId="1B93A8F4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9.</w:t>
      </w:r>
      <w:r>
        <w:rPr>
          <w:rFonts w:hint="eastAsia" w:ascii="仿宋_GB2312" w:hAnsi="仿宋" w:eastAsia="仿宋_GB2312" w:cs="仿宋_GB2312"/>
          <w:sz w:val="32"/>
          <w:szCs w:val="32"/>
        </w:rPr>
        <w:t>关于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年项目支出表的说明</w:t>
      </w:r>
    </w:p>
    <w:p w14:paraId="12765A47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10.</w:t>
      </w:r>
      <w:r>
        <w:rPr>
          <w:rFonts w:hint="eastAsia" w:ascii="仿宋_GB2312" w:hAnsi="仿宋" w:eastAsia="仿宋_GB2312" w:cs="仿宋_GB2312"/>
          <w:sz w:val="32"/>
          <w:szCs w:val="32"/>
        </w:rPr>
        <w:t>关于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年政府采购支出表的说明</w:t>
      </w:r>
    </w:p>
    <w:p w14:paraId="4F06231A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11.</w:t>
      </w:r>
      <w:r>
        <w:rPr>
          <w:rFonts w:hint="eastAsia" w:ascii="仿宋_GB2312" w:hAnsi="仿宋" w:eastAsia="仿宋_GB2312" w:cs="仿宋_GB2312"/>
          <w:sz w:val="32"/>
          <w:szCs w:val="32"/>
        </w:rPr>
        <w:t>关于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年政府购买服务支出表的说明</w:t>
      </w:r>
    </w:p>
    <w:p w14:paraId="624B7923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12.</w:t>
      </w:r>
      <w:r>
        <w:rPr>
          <w:rFonts w:hint="eastAsia" w:ascii="仿宋_GB2312" w:hAnsi="仿宋" w:eastAsia="仿宋_GB2312" w:cs="仿宋_GB2312"/>
          <w:sz w:val="32"/>
          <w:szCs w:val="32"/>
        </w:rPr>
        <w:t>其他重要事项情况说明</w:t>
      </w:r>
    </w:p>
    <w:p w14:paraId="0701C83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第四部分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名词解释</w:t>
      </w:r>
    </w:p>
    <w:p w14:paraId="2C0BE2D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0EAAD2AB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6A1B37A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3C04EFF0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24F4E475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42F95386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2748375C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6E7A571A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776B80E0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76208CB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7C70EF11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69807812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54F93845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5A6F15A7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10395812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1B6013CD"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1CE767F5"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Times New Roman"/>
          <w:b/>
          <w:bCs/>
          <w:sz w:val="32"/>
          <w:szCs w:val="32"/>
        </w:rPr>
      </w:pPr>
    </w:p>
    <w:p w14:paraId="77CB88CF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第一部分</w:t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单位概况</w:t>
      </w:r>
    </w:p>
    <w:p w14:paraId="3F5126FD"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cs="Times New Roman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 w14:paraId="5A328E63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楷体_GB2312" w:hAnsi="Times New Roman" w:eastAsia="楷体_GB2312" w:cs="Times New Roman"/>
          <w:sz w:val="21"/>
          <w:szCs w:val="21"/>
        </w:rPr>
      </w:pP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  <w:shd w:val="clear" w:color="auto" w:fill="FFFFFF"/>
        </w:rPr>
        <w:t>部门基本职能</w:t>
      </w:r>
    </w:p>
    <w:p w14:paraId="6EB7CD2A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．贯彻执行党的路线、方针、政策和国家、地方法规；落实区党委、政府各项指示和决定；抓好辖区的社会主义精神文明建设。</w:t>
      </w:r>
    </w:p>
    <w:p w14:paraId="2773A535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．以经济建设为中心，大力发展街道经济，提高社区服务能力。</w:t>
      </w:r>
    </w:p>
    <w:p w14:paraId="4D62DA81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．指导、协调和帮助居委会搞好基层组织建设。</w:t>
      </w:r>
    </w:p>
    <w:p w14:paraId="10D79BFB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．抓好辖区的社会治安综合治理。</w:t>
      </w:r>
    </w:p>
    <w:p w14:paraId="0F99AB70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．抓好计划生育工作。</w:t>
      </w:r>
    </w:p>
    <w:p w14:paraId="270FA13C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．配合有关部门做好城建、城管工作，管理好居民小区、街道的环境卫生、美化、绿化工作。</w:t>
      </w:r>
    </w:p>
    <w:p w14:paraId="662272FA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．配合民政局部门做好辖区的民政工作、拥军优属、优抚和社会救济、社会福利等工作。</w:t>
      </w:r>
    </w:p>
    <w:p w14:paraId="2E93A42C"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仿宋_GB2312" w:hAnsi="仿宋" w:eastAsia="仿宋_GB2312" w:cs="Times New Roman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．协助有关部门做好辖区的民兵预备役工作和科普工作。</w:t>
      </w:r>
    </w:p>
    <w:p w14:paraId="70DAF5B0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楷体_GB2312" w:hAnsi="Times New Roman" w:eastAsia="楷体_GB2312" w:cs="Times New Roman"/>
          <w:b/>
          <w:bCs/>
          <w:sz w:val="21"/>
          <w:szCs w:val="21"/>
        </w:rPr>
      </w:pP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  <w:shd w:val="clear" w:color="auto" w:fill="FFFFFF"/>
        </w:rPr>
        <w:t>部门概况</w:t>
      </w:r>
    </w:p>
    <w:p w14:paraId="50C1E473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相山区三堤口街道办事处位于淮北市西南部，北临人民路路，南至三堤口；东起符夹线，西至濉河。面积约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6.8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平方公里。境内地势平坦，老濉河贯穿中部。街道组织机构有党工委、人大工委、街道办事处，下设综合办公室、党群工作办、公共管理办、区域发展办、公共服务办、公共安全办、居民融合办等部门，下辖有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个社区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个居委会。</w:t>
      </w:r>
    </w:p>
    <w:p w14:paraId="0371B66F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办事处前身为三堤口办事组，成立于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70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年代初期，以当时办公室所在地命名，后更名为三堤口街道办事处，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2003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月办公地点搬至庆相桥董庄路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号，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2011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月搬至濉溪路中段，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月搬至梅苑西路。</w:t>
      </w:r>
    </w:p>
    <w:p w14:paraId="672D748E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二、单位预算构成</w:t>
      </w:r>
    </w:p>
    <w:p w14:paraId="068B6B70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从预算单位构成看，相山区三堤口街道办事处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年度部门预算仅包括街道本级预算，无其他下属单位预算。</w:t>
      </w:r>
    </w:p>
    <w:p w14:paraId="45EB2B66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黑体" w:hAnsi="黑体" w:eastAsia="黑体" w:cs="黑体"/>
          <w:sz w:val="32"/>
          <w:szCs w:val="32"/>
        </w:rPr>
        <w:t>2022</w:t>
      </w:r>
      <w:r>
        <w:rPr>
          <w:rFonts w:hint="eastAsia" w:ascii="黑体" w:hAnsi="黑体" w:eastAsia="黑体" w:cs="黑体"/>
          <w:sz w:val="32"/>
          <w:szCs w:val="32"/>
        </w:rPr>
        <w:t>年度主要工作任务</w:t>
      </w:r>
    </w:p>
    <w:p w14:paraId="7E6748F9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．紧紧围绕区委、区政府下达重点工作目标，保证完成目标任务。全力以赴做好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年的工作。</w:t>
      </w:r>
    </w:p>
    <w:p w14:paraId="4E6D4DFA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．进一步完善社会保障工作，确保养老、医疗保险有序开展；加大低保和社会救济工作力度；</w:t>
      </w:r>
    </w:p>
    <w:p w14:paraId="25FECD51">
      <w:pPr>
        <w:pStyle w:val="4"/>
        <w:shd w:val="clear" w:color="auto" w:fill="FFFFFF"/>
        <w:spacing w:before="0" w:beforeAutospacing="0" w:after="0" w:afterAutospacing="0" w:line="456" w:lineRule="atLeast"/>
        <w:ind w:firstLine="640"/>
        <w:jc w:val="both"/>
        <w:rPr>
          <w:rFonts w:ascii="仿宋_GB2312" w:hAnsi="仿宋" w:eastAsia="仿宋_GB2312" w:cs="Times New Roman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．继续深化开展计划生育、优抚和残联工作，抓好各种节日走访慰问工作，切实为群众排忧解难。</w:t>
      </w:r>
    </w:p>
    <w:p w14:paraId="4D7FBA1B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．继续抓好信访工作，确保辖区稳定。继续配合市区政府做好信访稳定工作，确保自身不发生信访问题，力争全年无赴省上京信访案件。</w:t>
      </w:r>
    </w:p>
    <w:p w14:paraId="135AD9FA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10"/>
          <w:szCs w:val="10"/>
        </w:rPr>
      </w:pPr>
    </w:p>
    <w:p w14:paraId="0BC329A7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第二部分</w:t>
      </w:r>
      <w:r>
        <w:rPr>
          <w:rFonts w:ascii="黑体" w:hAnsi="黑体" w:eastAsia="黑体" w:cs="黑体"/>
          <w:sz w:val="36"/>
          <w:szCs w:val="36"/>
        </w:rPr>
        <w:t xml:space="preserve"> 2022</w:t>
      </w:r>
      <w:r>
        <w:rPr>
          <w:rFonts w:hint="eastAsia" w:ascii="黑体" w:hAnsi="黑体" w:eastAsia="黑体" w:cs="黑体"/>
          <w:sz w:val="36"/>
          <w:szCs w:val="36"/>
        </w:rPr>
        <w:t>年单位预算表</w:t>
      </w:r>
    </w:p>
    <w:p w14:paraId="73D99286"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见“附件</w:t>
      </w:r>
      <w:r>
        <w:rPr>
          <w:rFonts w:ascii="仿宋_GB2312" w:hAnsi="黑体" w:eastAsia="仿宋_GB2312" w:cs="仿宋_GB2312"/>
          <w:sz w:val="32"/>
          <w:szCs w:val="32"/>
        </w:rPr>
        <w:t>1-2 2022</w:t>
      </w:r>
      <w:r>
        <w:rPr>
          <w:rFonts w:hint="eastAsia" w:ascii="仿宋_GB2312" w:hAnsi="黑体" w:eastAsia="仿宋_GB2312" w:cs="仿宋_GB2312"/>
          <w:sz w:val="32"/>
          <w:szCs w:val="32"/>
        </w:rPr>
        <w:t>年部门预算表”</w:t>
      </w:r>
    </w:p>
    <w:p w14:paraId="7388165D">
      <w:pPr>
        <w:pStyle w:val="4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 w:cs="Times New Roman"/>
          <w:sz w:val="36"/>
          <w:szCs w:val="36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 w14:paraId="5C188F29">
      <w:pPr>
        <w:pStyle w:val="4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第三部分</w:t>
      </w:r>
      <w:r>
        <w:rPr>
          <w:rFonts w:ascii="黑体" w:hAnsi="黑体" w:eastAsia="黑体" w:cs="黑体"/>
          <w:sz w:val="36"/>
          <w:szCs w:val="36"/>
        </w:rPr>
        <w:t xml:space="preserve"> 2022</w:t>
      </w:r>
      <w:r>
        <w:rPr>
          <w:rFonts w:hint="eastAsia" w:ascii="黑体" w:hAnsi="黑体" w:eastAsia="黑体" w:cs="黑体"/>
          <w:sz w:val="36"/>
          <w:szCs w:val="36"/>
        </w:rPr>
        <w:t>年单位预算情况说明</w:t>
      </w:r>
    </w:p>
    <w:p w14:paraId="2BC44351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仿宋" w:eastAsia="黑体" w:cs="Times New Roman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z w:val="32"/>
          <w:szCs w:val="32"/>
        </w:rPr>
        <w:t>一、关于</w:t>
      </w:r>
      <w:r>
        <w:rPr>
          <w:rFonts w:ascii="黑体" w:hAnsi="仿宋" w:eastAsia="黑体" w:cs="黑体"/>
          <w:color w:val="000000"/>
          <w:sz w:val="32"/>
          <w:szCs w:val="32"/>
        </w:rPr>
        <w:t>2022</w:t>
      </w:r>
      <w:r>
        <w:rPr>
          <w:rFonts w:hint="eastAsia" w:ascii="黑体" w:hAnsi="仿宋" w:eastAsia="黑体" w:cs="黑体"/>
          <w:color w:val="000000"/>
          <w:sz w:val="32"/>
          <w:szCs w:val="32"/>
        </w:rPr>
        <w:t>年收支总表的说明</w:t>
      </w:r>
    </w:p>
    <w:p w14:paraId="7E599A9A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按照综合预算的原则，相山区三堤口街道办事处所有收入和支出均纳入单位预算管理。相山区三堤口街道办事处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年收支总预算</w:t>
      </w:r>
      <w:r>
        <w:rPr>
          <w:rFonts w:ascii="仿宋_GB2312" w:hAnsi="仿宋" w:eastAsia="仿宋_GB2312" w:cs="仿宋_GB2312"/>
          <w:sz w:val="32"/>
          <w:szCs w:val="32"/>
        </w:rPr>
        <w:t>2008.09</w:t>
      </w:r>
      <w:r>
        <w:rPr>
          <w:rFonts w:hint="eastAsia" w:ascii="仿宋_GB2312" w:hAnsi="仿宋" w:eastAsia="仿宋_GB2312" w:cs="仿宋_GB2312"/>
          <w:sz w:val="32"/>
          <w:szCs w:val="32"/>
        </w:rPr>
        <w:t>万元，收入全部是一般公共预算拨款收入，支出包括：社会保障和就业支出、卫生健康支出、城乡社区支出、住房保障支出。</w:t>
      </w:r>
    </w:p>
    <w:p w14:paraId="32F0095E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jc w:val="both"/>
        <w:rPr>
          <w:rFonts w:ascii="黑体" w:hAnsi="仿宋" w:eastAsia="黑体" w:cs="Times New Roman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z w:val="32"/>
          <w:szCs w:val="32"/>
        </w:rPr>
        <w:t>二、关于</w:t>
      </w:r>
      <w:r>
        <w:rPr>
          <w:rFonts w:ascii="黑体" w:hAnsi="仿宋" w:eastAsia="黑体" w:cs="黑体"/>
          <w:color w:val="000000"/>
          <w:sz w:val="32"/>
          <w:szCs w:val="32"/>
        </w:rPr>
        <w:t>2022</w:t>
      </w:r>
      <w:r>
        <w:rPr>
          <w:rFonts w:hint="eastAsia" w:ascii="黑体" w:hAnsi="仿宋" w:eastAsia="黑体" w:cs="黑体"/>
          <w:color w:val="000000"/>
          <w:sz w:val="32"/>
          <w:szCs w:val="32"/>
        </w:rPr>
        <w:t>年收入总表的说明</w:t>
      </w:r>
    </w:p>
    <w:p w14:paraId="63341FA5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年收入预算</w:t>
      </w:r>
      <w:r>
        <w:rPr>
          <w:rFonts w:ascii="仿宋_GB2312" w:hAnsi="仿宋" w:eastAsia="仿宋_GB2312" w:cs="仿宋_GB2312"/>
          <w:sz w:val="32"/>
          <w:szCs w:val="32"/>
        </w:rPr>
        <w:t>2008.09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万元，其中，本年收入</w:t>
      </w:r>
      <w:r>
        <w:rPr>
          <w:rFonts w:ascii="仿宋_GB2312" w:hAnsi="仿宋" w:eastAsia="仿宋_GB2312" w:cs="仿宋_GB2312"/>
          <w:sz w:val="32"/>
          <w:szCs w:val="32"/>
        </w:rPr>
        <w:t>2008.09</w:t>
      </w:r>
      <w:r>
        <w:rPr>
          <w:rFonts w:hint="eastAsia" w:ascii="仿宋_GB2312" w:hAnsi="仿宋" w:eastAsia="仿宋_GB2312" w:cs="仿宋_GB2312"/>
          <w:sz w:val="32"/>
          <w:szCs w:val="32"/>
        </w:rPr>
        <w:t>万元，上年结转结余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 w14:paraId="31D9A525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（一）本年收入</w:t>
      </w:r>
      <w:r>
        <w:rPr>
          <w:rFonts w:ascii="仿宋_GB2312" w:hAnsi="仿宋" w:eastAsia="仿宋_GB2312" w:cs="仿宋_GB2312"/>
          <w:sz w:val="32"/>
          <w:szCs w:val="32"/>
        </w:rPr>
        <w:t>2008.09</w:t>
      </w:r>
      <w:r>
        <w:rPr>
          <w:rFonts w:hint="eastAsia" w:ascii="仿宋_GB2312" w:hAnsi="仿宋" w:eastAsia="仿宋_GB2312" w:cs="仿宋_GB2312"/>
          <w:sz w:val="32"/>
          <w:szCs w:val="32"/>
        </w:rPr>
        <w:t>万元，主要包括：一般公共预算拨款收入</w:t>
      </w:r>
      <w:r>
        <w:rPr>
          <w:rFonts w:ascii="仿宋_GB2312" w:hAnsi="仿宋" w:eastAsia="仿宋_GB2312" w:cs="仿宋_GB2312"/>
          <w:sz w:val="32"/>
          <w:szCs w:val="32"/>
        </w:rPr>
        <w:t>2008.09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100%</w:t>
      </w:r>
      <w:r>
        <w:rPr>
          <w:rFonts w:hint="eastAsia" w:ascii="仿宋_GB2312" w:hAnsi="仿宋" w:eastAsia="仿宋_GB2312" w:cs="仿宋_GB2312"/>
          <w:sz w:val="32"/>
          <w:szCs w:val="32"/>
        </w:rPr>
        <w:t>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207.31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11.51%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，增长原因主要一是人员增加、工资和保险增加，二是增加三资管理、春节慰问等经费；政府性基金预算拨款收入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年未安排此项预算；国有资本经营预算拨款收入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年未安排此项预算；财政专户管理资金收入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年未安排此项预算；单位资金收入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年未安排此项预算。</w:t>
      </w:r>
    </w:p>
    <w:p w14:paraId="5CB278D4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（二）上年结转结余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万元，主要包括：一般公共预算拨款收入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；政府性基金预算拨款收入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；国有资本经营预算拨款收入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；财政专户管理资金收入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；单位资金收入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6F83EAAE"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三、关于</w:t>
      </w:r>
      <w:r>
        <w:rPr>
          <w:rFonts w:ascii="黑体" w:hAnsi="仿宋" w:eastAsia="黑体" w:cs="黑体"/>
          <w:color w:val="000000"/>
          <w:kern w:val="0"/>
          <w:sz w:val="32"/>
          <w:szCs w:val="32"/>
        </w:rPr>
        <w:t>2022</w:t>
      </w:r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年支出总表的说明</w:t>
      </w:r>
    </w:p>
    <w:p w14:paraId="667A04AE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年支出预算</w:t>
      </w:r>
      <w:r>
        <w:rPr>
          <w:rFonts w:ascii="仿宋_GB2312" w:hAnsi="仿宋" w:eastAsia="仿宋_GB2312" w:cs="仿宋_GB2312"/>
          <w:sz w:val="32"/>
          <w:szCs w:val="32"/>
        </w:rPr>
        <w:t>2008.09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207.31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11.51%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，增长原因主要一是人员增加、工资和保险增加，二是增加三资管理、春节慰问等经费。其中，基本支出</w:t>
      </w:r>
      <w:r>
        <w:rPr>
          <w:rFonts w:ascii="仿宋_GB2312" w:hAnsi="仿宋" w:eastAsia="仿宋_GB2312" w:cs="仿宋_GB2312"/>
          <w:sz w:val="32"/>
          <w:szCs w:val="32"/>
        </w:rPr>
        <w:t>1527.69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76.08%</w:t>
      </w:r>
      <w:r>
        <w:rPr>
          <w:rFonts w:hint="eastAsia" w:ascii="仿宋_GB2312" w:hAnsi="仿宋" w:eastAsia="仿宋_GB2312" w:cs="仿宋_GB2312"/>
          <w:sz w:val="32"/>
          <w:szCs w:val="32"/>
        </w:rPr>
        <w:t>，主要用于保障机构日常运转、完成日常工作任务，人员工资、保险等；项目支出</w:t>
      </w:r>
      <w:r>
        <w:rPr>
          <w:rFonts w:ascii="仿宋_GB2312" w:hAnsi="仿宋" w:eastAsia="仿宋_GB2312" w:cs="仿宋_GB2312"/>
          <w:sz w:val="32"/>
          <w:szCs w:val="32"/>
        </w:rPr>
        <w:t>480.40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23.92%</w:t>
      </w:r>
      <w:r>
        <w:rPr>
          <w:rFonts w:hint="eastAsia" w:ascii="仿宋_GB2312" w:hAnsi="仿宋" w:eastAsia="仿宋_GB2312" w:cs="仿宋_GB2312"/>
          <w:sz w:val="32"/>
          <w:szCs w:val="32"/>
        </w:rPr>
        <w:t>，主要用于城管日常办公、社区服务群众专项及办公、卫计发放独保费等；事业单位经营支出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；上缴上级支出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；对附属单位补助支出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37ED244E"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四、关于</w:t>
      </w:r>
      <w:r>
        <w:rPr>
          <w:rFonts w:ascii="黑体" w:hAnsi="仿宋" w:eastAsia="黑体" w:cs="黑体"/>
          <w:color w:val="000000"/>
          <w:kern w:val="0"/>
          <w:sz w:val="32"/>
          <w:szCs w:val="32"/>
        </w:rPr>
        <w:t>2022</w:t>
      </w:r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年财政拨款收支总表的说明</w:t>
      </w:r>
    </w:p>
    <w:p w14:paraId="1882240C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kern w:val="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年财政拨款收支预算</w:t>
      </w:r>
      <w:r>
        <w:rPr>
          <w:rFonts w:ascii="仿宋_GB2312" w:hAnsi="仿宋" w:eastAsia="仿宋_GB2312" w:cs="仿宋_GB2312"/>
          <w:sz w:val="32"/>
          <w:szCs w:val="32"/>
        </w:rPr>
        <w:t>2008.09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万元。收入按资金来源全部为一般公共预算拨款</w:t>
      </w:r>
      <w:r>
        <w:rPr>
          <w:rFonts w:ascii="仿宋_GB2312" w:hAnsi="仿宋" w:eastAsia="仿宋_GB2312" w:cs="仿宋_GB2312"/>
          <w:sz w:val="32"/>
          <w:szCs w:val="32"/>
        </w:rPr>
        <w:t>2008.09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万元；按资金年度分为：本年财政拨款收入</w:t>
      </w:r>
      <w:r>
        <w:rPr>
          <w:rFonts w:ascii="仿宋_GB2312" w:hAnsi="仿宋" w:eastAsia="仿宋_GB2312" w:cs="仿宋_GB2312"/>
          <w:sz w:val="32"/>
          <w:szCs w:val="32"/>
        </w:rPr>
        <w:t>2008.09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万元，上年结转收入</w:t>
      </w:r>
      <w:r>
        <w:rPr>
          <w:rFonts w:ascii="仿宋_GB2312" w:hAnsi="仿宋" w:eastAsia="仿宋_GB2312" w:cs="仿宋_GB2312"/>
          <w:kern w:val="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万元。支出按功能分类分为：社会保障和就业支出</w:t>
      </w:r>
      <w:r>
        <w:rPr>
          <w:rFonts w:ascii="仿宋_GB2312" w:hAnsi="仿宋" w:eastAsia="仿宋_GB2312" w:cs="仿宋_GB2312"/>
          <w:kern w:val="2"/>
          <w:sz w:val="32"/>
          <w:szCs w:val="32"/>
        </w:rPr>
        <w:t>457.93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万元，占</w:t>
      </w:r>
      <w:r>
        <w:rPr>
          <w:rFonts w:ascii="仿宋_GB2312" w:hAnsi="仿宋" w:eastAsia="仿宋_GB2312" w:cs="仿宋_GB2312"/>
          <w:kern w:val="2"/>
          <w:sz w:val="32"/>
          <w:szCs w:val="32"/>
        </w:rPr>
        <w:t>22.80%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；卫生健康支出</w:t>
      </w:r>
      <w:r>
        <w:rPr>
          <w:rFonts w:ascii="仿宋_GB2312" w:hAnsi="仿宋" w:eastAsia="仿宋_GB2312" w:cs="仿宋_GB2312"/>
          <w:kern w:val="2"/>
          <w:sz w:val="32"/>
          <w:szCs w:val="32"/>
        </w:rPr>
        <w:t>176.04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万元，占</w:t>
      </w:r>
      <w:r>
        <w:rPr>
          <w:rFonts w:ascii="仿宋_GB2312" w:hAnsi="仿宋" w:eastAsia="仿宋_GB2312" w:cs="仿宋_GB2312"/>
          <w:kern w:val="2"/>
          <w:sz w:val="32"/>
          <w:szCs w:val="32"/>
        </w:rPr>
        <w:t>8.77%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；城乡社区支出</w:t>
      </w:r>
      <w:r>
        <w:rPr>
          <w:rFonts w:ascii="仿宋_GB2312" w:hAnsi="仿宋" w:eastAsia="仿宋_GB2312" w:cs="仿宋_GB2312"/>
          <w:kern w:val="2"/>
          <w:sz w:val="32"/>
          <w:szCs w:val="32"/>
        </w:rPr>
        <w:t>1298.60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万元，占</w:t>
      </w:r>
      <w:r>
        <w:rPr>
          <w:rFonts w:ascii="仿宋_GB2312" w:hAnsi="仿宋" w:eastAsia="仿宋_GB2312" w:cs="仿宋_GB2312"/>
          <w:kern w:val="2"/>
          <w:sz w:val="32"/>
          <w:szCs w:val="32"/>
        </w:rPr>
        <w:t>64.67%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；住房保障支出</w:t>
      </w:r>
      <w:r>
        <w:rPr>
          <w:rFonts w:ascii="仿宋_GB2312" w:hAnsi="仿宋" w:eastAsia="仿宋_GB2312" w:cs="仿宋_GB2312"/>
          <w:kern w:val="2"/>
          <w:sz w:val="32"/>
          <w:szCs w:val="32"/>
        </w:rPr>
        <w:t>75.51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万元，占</w:t>
      </w:r>
      <w:r>
        <w:rPr>
          <w:rFonts w:ascii="仿宋_GB2312" w:hAnsi="仿宋" w:eastAsia="仿宋_GB2312" w:cs="仿宋_GB2312"/>
          <w:kern w:val="2"/>
          <w:sz w:val="32"/>
          <w:szCs w:val="32"/>
        </w:rPr>
        <w:t>3.76%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。</w:t>
      </w:r>
    </w:p>
    <w:p w14:paraId="7FE4A66E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仿宋" w:eastAsia="黑体" w:cs="Times New Roman"/>
          <w:color w:val="000000"/>
          <w:sz w:val="32"/>
          <w:szCs w:val="32"/>
        </w:rPr>
      </w:pPr>
      <w:r>
        <w:rPr>
          <w:rFonts w:hint="eastAsia" w:ascii="黑体" w:hAnsi="仿宋" w:eastAsia="黑体" w:cs="黑体"/>
          <w:color w:val="000000"/>
          <w:sz w:val="32"/>
          <w:szCs w:val="32"/>
        </w:rPr>
        <w:t>五、关于</w:t>
      </w:r>
      <w:r>
        <w:rPr>
          <w:rFonts w:ascii="黑体" w:hAnsi="仿宋" w:eastAsia="黑体" w:cs="黑体"/>
          <w:color w:val="000000"/>
          <w:sz w:val="32"/>
          <w:szCs w:val="32"/>
        </w:rPr>
        <w:t>2022</w:t>
      </w:r>
      <w:r>
        <w:rPr>
          <w:rFonts w:hint="eastAsia" w:ascii="黑体" w:hAnsi="仿宋" w:eastAsia="黑体" w:cs="黑体"/>
          <w:color w:val="000000"/>
          <w:sz w:val="32"/>
          <w:szCs w:val="32"/>
        </w:rPr>
        <w:t>年一般公共预算支出表的说明</w:t>
      </w:r>
    </w:p>
    <w:p w14:paraId="225C5F7B">
      <w:pPr>
        <w:pStyle w:val="4"/>
        <w:adjustRightInd w:val="0"/>
        <w:snapToGrid w:val="0"/>
        <w:spacing w:before="0" w:beforeAutospacing="0" w:after="0" w:afterAutospacing="0" w:line="600" w:lineRule="exact"/>
        <w:ind w:firstLine="630" w:firstLineChars="196"/>
        <w:jc w:val="both"/>
        <w:rPr>
          <w:rFonts w:ascii="楷体_GB2312" w:hAnsi="仿宋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楷体_GB2312" w:hAnsi="仿宋" w:eastAsia="楷体_GB2312" w:cs="楷体_GB2312"/>
          <w:b/>
          <w:bCs/>
          <w:kern w:val="2"/>
          <w:sz w:val="32"/>
          <w:szCs w:val="32"/>
        </w:rPr>
        <w:t>（一）一般公共预算支出规模变化情况。</w:t>
      </w:r>
    </w:p>
    <w:p w14:paraId="42188980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kern w:val="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年一般公共预算支出</w:t>
      </w:r>
      <w:r>
        <w:rPr>
          <w:rFonts w:ascii="仿宋_GB2312" w:hAnsi="仿宋" w:eastAsia="仿宋_GB2312" w:cs="仿宋_GB2312"/>
          <w:sz w:val="32"/>
          <w:szCs w:val="32"/>
        </w:rPr>
        <w:t>2008.09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万元，比</w:t>
      </w:r>
      <w:r>
        <w:rPr>
          <w:rFonts w:ascii="仿宋_GB2312" w:hAnsi="仿宋" w:eastAsia="仿宋_GB2312" w:cs="仿宋_GB2312"/>
          <w:kern w:val="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207.31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11.51%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，增长原因主要一是人员增加、工资和保险增加，二是卫计支出、三资管理等经费增加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。</w:t>
      </w:r>
    </w:p>
    <w:p w14:paraId="6DBECF3B">
      <w:pPr>
        <w:pStyle w:val="4"/>
        <w:adjustRightInd w:val="0"/>
        <w:snapToGrid w:val="0"/>
        <w:spacing w:before="0" w:beforeAutospacing="0" w:after="0" w:afterAutospacing="0" w:line="600" w:lineRule="exact"/>
        <w:ind w:firstLine="630" w:firstLineChars="196"/>
        <w:jc w:val="both"/>
        <w:rPr>
          <w:rFonts w:ascii="楷体_GB2312" w:hAnsi="仿宋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楷体_GB2312" w:hAnsi="仿宋" w:eastAsia="楷体_GB2312" w:cs="楷体_GB2312"/>
          <w:b/>
          <w:bCs/>
          <w:kern w:val="2"/>
          <w:sz w:val="32"/>
          <w:szCs w:val="32"/>
        </w:rPr>
        <w:t>（二）一般公共预算支出结构情况。</w:t>
      </w:r>
    </w:p>
    <w:p w14:paraId="1A6D3850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社会保障和就业支出</w:t>
      </w:r>
      <w:r>
        <w:rPr>
          <w:rFonts w:ascii="仿宋_GB2312" w:hAnsi="仿宋" w:eastAsia="仿宋_GB2312" w:cs="仿宋_GB2312"/>
          <w:kern w:val="2"/>
          <w:sz w:val="32"/>
          <w:szCs w:val="32"/>
        </w:rPr>
        <w:t>457.93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万元，占</w:t>
      </w:r>
      <w:r>
        <w:rPr>
          <w:rFonts w:ascii="仿宋_GB2312" w:hAnsi="仿宋" w:eastAsia="仿宋_GB2312" w:cs="仿宋_GB2312"/>
          <w:kern w:val="2"/>
          <w:sz w:val="32"/>
          <w:szCs w:val="32"/>
        </w:rPr>
        <w:t>22.80%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；卫生健康支出</w:t>
      </w:r>
      <w:r>
        <w:rPr>
          <w:rFonts w:ascii="仿宋_GB2312" w:hAnsi="仿宋" w:eastAsia="仿宋_GB2312" w:cs="仿宋_GB2312"/>
          <w:kern w:val="2"/>
          <w:sz w:val="32"/>
          <w:szCs w:val="32"/>
        </w:rPr>
        <w:t>176.04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万元，占</w:t>
      </w:r>
      <w:r>
        <w:rPr>
          <w:rFonts w:ascii="仿宋_GB2312" w:hAnsi="仿宋" w:eastAsia="仿宋_GB2312" w:cs="仿宋_GB2312"/>
          <w:kern w:val="2"/>
          <w:sz w:val="32"/>
          <w:szCs w:val="32"/>
        </w:rPr>
        <w:t>8.77%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；城乡社区支出</w:t>
      </w:r>
      <w:r>
        <w:rPr>
          <w:rFonts w:ascii="仿宋_GB2312" w:hAnsi="仿宋" w:eastAsia="仿宋_GB2312" w:cs="仿宋_GB2312"/>
          <w:kern w:val="2"/>
          <w:sz w:val="32"/>
          <w:szCs w:val="32"/>
        </w:rPr>
        <w:t>1298.60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万元，占</w:t>
      </w:r>
      <w:r>
        <w:rPr>
          <w:rFonts w:ascii="仿宋_GB2312" w:hAnsi="仿宋" w:eastAsia="仿宋_GB2312" w:cs="仿宋_GB2312"/>
          <w:kern w:val="2"/>
          <w:sz w:val="32"/>
          <w:szCs w:val="32"/>
        </w:rPr>
        <w:t>64.67%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；住房保障支出</w:t>
      </w:r>
      <w:r>
        <w:rPr>
          <w:rFonts w:ascii="仿宋_GB2312" w:hAnsi="仿宋" w:eastAsia="仿宋_GB2312" w:cs="仿宋_GB2312"/>
          <w:kern w:val="2"/>
          <w:sz w:val="32"/>
          <w:szCs w:val="32"/>
        </w:rPr>
        <w:t>75.51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万元，占</w:t>
      </w:r>
      <w:r>
        <w:rPr>
          <w:rFonts w:ascii="仿宋_GB2312" w:hAnsi="仿宋" w:eastAsia="仿宋_GB2312" w:cs="仿宋_GB2312"/>
          <w:kern w:val="2"/>
          <w:sz w:val="32"/>
          <w:szCs w:val="32"/>
        </w:rPr>
        <w:t>3.76%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。</w:t>
      </w:r>
    </w:p>
    <w:p w14:paraId="17964DF4">
      <w:pPr>
        <w:adjustRightInd w:val="0"/>
        <w:snapToGrid w:val="0"/>
        <w:spacing w:line="600" w:lineRule="exact"/>
        <w:ind w:firstLine="643" w:firstLineChars="200"/>
        <w:rPr>
          <w:rFonts w:ascii="楷体_GB2312" w:hAnsi="仿宋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（三）一般公共预算支出具体使用情况。</w:t>
      </w:r>
    </w:p>
    <w:p w14:paraId="706D2591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社会保障和就业支出（类）民政管理事务（款）其他民政管理事务支出（项）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203.20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203.20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100%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，增长原因主要是功能科目变动。</w:t>
      </w:r>
    </w:p>
    <w:p w14:paraId="5E63BDA9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 xml:space="preserve">2. 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社会保障和就业支出（类）行政事业单位养老支出（款）行政单位离退休（项）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1.52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0.05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3.40%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，增长原因主要是人员调动。</w:t>
      </w:r>
    </w:p>
    <w:p w14:paraId="2CACC6B2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社会保障和就业支出（类）行政事业单位养老支出（款）机关事业单位基本养老保险缴费支出（项）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28.82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2.05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7.66%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，增长原因主要是人员保险调增。</w:t>
      </w:r>
    </w:p>
    <w:p w14:paraId="52BDDC1B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社会保障和就业支出（类）行政事业单位养老支出（款）机关事业单位职业年金缴费支出（项）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14.41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1.02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7.62%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，增长原因主要是人员职业年金调增。</w:t>
      </w:r>
    </w:p>
    <w:p w14:paraId="41EAFAE2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社会保障和就业支出（类）其他社会保障和就业支出（款）其他社会保障和就业支出（项）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209.98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206.30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5605.99%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，增长原因主要一是人员增加，二是功能科目变动等。</w:t>
      </w:r>
    </w:p>
    <w:p w14:paraId="4B326D47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卫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生</w:t>
      </w:r>
      <w:bookmarkStart w:id="0" w:name="_GoBack"/>
      <w:bookmarkEnd w:id="0"/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健康支出（类）计划生育事务（款）其他计划生育事务支出（项）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151.20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67.20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80%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，增长原因主要是功能科目变动。</w:t>
      </w:r>
    </w:p>
    <w:p w14:paraId="5407AD33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7.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卫生健康支出（类）行政事业单位医疗（款）行政单位医疗（项）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19.44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4.72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32.07%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，增长原因主要是人员医疗保险调增。</w:t>
      </w:r>
    </w:p>
    <w:p w14:paraId="48FBE3DE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8.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卫生健康支出（类）行政事业单位医疗（款）公务员医疗补助（项）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5.40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0.38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7.57%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，增长原因主要是公务员医疗保险调增。</w:t>
      </w:r>
    </w:p>
    <w:p w14:paraId="6580C95B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9.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城乡社区支出（类）城乡社区管理事务（款）行政运行（项）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1283.60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1283.60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100%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，增长原因主要一是卫计经费、三资经费增加，二是功能科目变动等。</w:t>
      </w:r>
    </w:p>
    <w:p w14:paraId="111BE090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10.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城乡社区支出（类）城乡社区管理事务（款）城管执法（项）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，经费无变动。</w:t>
      </w:r>
    </w:p>
    <w:p w14:paraId="356B0775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11.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住房保障支出（类）住房改革支出（款）住房公积金（项）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51.44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7.24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16.38%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，增长原因主要是人员增加。</w:t>
      </w:r>
    </w:p>
    <w:p w14:paraId="09D1F2E8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12.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住房保障支出（类）住房改革支出（款）提租补贴（项）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12.04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12.04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100%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，增长原因主要是功能科目变动。</w:t>
      </w:r>
    </w:p>
    <w:p w14:paraId="3E078546"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13.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住房保障支出（类）住房改革支出（款）购房补贴（项）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12.04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12.04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100%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，增长原因主要是功能科目变动。</w:t>
      </w:r>
    </w:p>
    <w:p w14:paraId="38AF2D54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eastAsia="黑体" w:cs="Times New Roman"/>
          <w:color w:val="000000"/>
        </w:rPr>
      </w:pPr>
      <w:r>
        <w:rPr>
          <w:rFonts w:hint="eastAsia" w:ascii="黑体" w:hAnsi="仿宋" w:eastAsia="黑体" w:cs="黑体"/>
          <w:color w:val="000000"/>
          <w:kern w:val="2"/>
          <w:sz w:val="32"/>
          <w:szCs w:val="32"/>
        </w:rPr>
        <w:t>六、关于</w:t>
      </w:r>
      <w:r>
        <w:rPr>
          <w:rFonts w:ascii="黑体" w:hAnsi="仿宋" w:eastAsia="黑体" w:cs="黑体"/>
          <w:color w:val="000000"/>
          <w:kern w:val="2"/>
          <w:sz w:val="32"/>
          <w:szCs w:val="32"/>
        </w:rPr>
        <w:t>2022</w:t>
      </w:r>
      <w:r>
        <w:rPr>
          <w:rFonts w:hint="eastAsia" w:ascii="黑体" w:hAnsi="仿宋" w:eastAsia="黑体" w:cs="黑体"/>
          <w:color w:val="000000"/>
          <w:kern w:val="2"/>
          <w:sz w:val="32"/>
          <w:szCs w:val="32"/>
        </w:rPr>
        <w:t>年一般公共预算基本支出表的说明</w:t>
      </w:r>
    </w:p>
    <w:p w14:paraId="143BD22C"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年一般公共预算基本支出</w:t>
      </w:r>
      <w:r>
        <w:rPr>
          <w:rFonts w:ascii="仿宋_GB2312" w:hAnsi="仿宋" w:eastAsia="仿宋_GB2312" w:cs="仿宋_GB2312"/>
          <w:sz w:val="32"/>
          <w:szCs w:val="32"/>
        </w:rPr>
        <w:t>1527.69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万元，其中，人员经费</w:t>
      </w:r>
      <w:r>
        <w:rPr>
          <w:rFonts w:ascii="仿宋_GB2312" w:hAnsi="仿宋" w:eastAsia="仿宋_GB2312" w:cs="仿宋_GB2312"/>
          <w:sz w:val="32"/>
          <w:szCs w:val="32"/>
        </w:rPr>
        <w:t>1474.50</w:t>
      </w:r>
      <w:r>
        <w:rPr>
          <w:rFonts w:hint="eastAsia" w:ascii="仿宋_GB2312" w:hAnsi="仿宋" w:eastAsia="仿宋_GB2312" w:cs="仿宋_GB2312"/>
          <w:sz w:val="32"/>
          <w:szCs w:val="32"/>
        </w:rPr>
        <w:t>万元，公用经费</w:t>
      </w:r>
      <w:r>
        <w:rPr>
          <w:rFonts w:ascii="仿宋_GB2312" w:hAnsi="仿宋" w:eastAsia="仿宋_GB2312" w:cs="仿宋_GB2312"/>
          <w:sz w:val="32"/>
          <w:szCs w:val="32"/>
        </w:rPr>
        <w:t>53.19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 w14:paraId="7363B600"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（一）人员经费</w:t>
      </w:r>
      <w:r>
        <w:rPr>
          <w:rFonts w:ascii="仿宋_GB2312" w:hAnsi="仿宋" w:eastAsia="仿宋_GB2312" w:cs="仿宋_GB2312"/>
          <w:sz w:val="32"/>
          <w:szCs w:val="32"/>
        </w:rPr>
        <w:t>1474.50</w:t>
      </w:r>
      <w:r>
        <w:rPr>
          <w:rFonts w:hint="eastAsia" w:ascii="仿宋_GB2312" w:hAnsi="仿宋" w:eastAsia="仿宋_GB2312" w:cs="仿宋_GB2312"/>
          <w:sz w:val="32"/>
          <w:szCs w:val="32"/>
        </w:rPr>
        <w:t>万元，主要包括</w:t>
      </w:r>
      <w:r>
        <w:rPr>
          <w:rFonts w:ascii="仿宋_GB2312" w:hAnsi="仿宋" w:eastAsia="仿宋_GB2312" w:cs="仿宋_GB2312"/>
          <w:sz w:val="32"/>
          <w:szCs w:val="32"/>
        </w:rPr>
        <w:t>:</w:t>
      </w:r>
      <w:r>
        <w:rPr>
          <w:rFonts w:hint="eastAsia" w:ascii="仿宋_GB2312" w:hAnsi="仿宋" w:eastAsia="仿宋_GB2312" w:cs="仿宋_GB2312"/>
          <w:sz w:val="32"/>
          <w:szCs w:val="32"/>
        </w:rPr>
        <w:t>基本工资、津贴补贴、奖金、绩效工资、机关事业单位基本养老保险费、职业年金缴费、职工基本医疗保险缴费、公务员医疗补助缴费、其他社会保障缴费、住房公积金、其他工资福利支出、培训费、工会经费、福利费、其他商品和服务支出、退休费、医疗费补助、其他对个人和家庭的补助支出。</w:t>
      </w:r>
    </w:p>
    <w:p w14:paraId="60DD4ED5"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（二）公用经费</w:t>
      </w:r>
      <w:r>
        <w:rPr>
          <w:rFonts w:ascii="仿宋_GB2312" w:hAnsi="仿宋" w:eastAsia="仿宋_GB2312" w:cs="仿宋_GB2312"/>
          <w:sz w:val="32"/>
          <w:szCs w:val="32"/>
        </w:rPr>
        <w:t>53.19</w:t>
      </w:r>
      <w:r>
        <w:rPr>
          <w:rFonts w:hint="eastAsia" w:ascii="仿宋_GB2312" w:hAnsi="仿宋" w:eastAsia="仿宋_GB2312" w:cs="仿宋_GB2312"/>
          <w:sz w:val="32"/>
          <w:szCs w:val="32"/>
        </w:rPr>
        <w:t>万元，主要包括：水费、电费、工会经费、其他交通费用。</w:t>
      </w:r>
    </w:p>
    <w:p w14:paraId="0F173CB9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七、关于</w:t>
      </w:r>
      <w:r>
        <w:rPr>
          <w:rFonts w:ascii="黑体" w:hAnsi="仿宋" w:eastAsia="黑体" w:cs="黑体"/>
          <w:sz w:val="32"/>
          <w:szCs w:val="32"/>
        </w:rPr>
        <w:t>2022</w:t>
      </w:r>
      <w:r>
        <w:rPr>
          <w:rFonts w:hint="eastAsia" w:ascii="黑体" w:hAnsi="仿宋" w:eastAsia="黑体" w:cs="黑体"/>
          <w:sz w:val="32"/>
          <w:szCs w:val="32"/>
        </w:rPr>
        <w:t>年政府性基金预算支出表的说明</w:t>
      </w:r>
    </w:p>
    <w:p w14:paraId="273A35C7">
      <w:pPr>
        <w:pStyle w:val="4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年没有政府性基金预算拨款收入，也没有使用政府性基金预算拨款安排的支出。</w:t>
      </w:r>
    </w:p>
    <w:p w14:paraId="33FAD981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八、关于</w:t>
      </w:r>
      <w:r>
        <w:rPr>
          <w:rFonts w:ascii="黑体" w:hAnsi="仿宋" w:eastAsia="黑体" w:cs="黑体"/>
          <w:sz w:val="32"/>
          <w:szCs w:val="32"/>
        </w:rPr>
        <w:t>2022</w:t>
      </w:r>
      <w:r>
        <w:rPr>
          <w:rFonts w:hint="eastAsia" w:ascii="黑体" w:hAnsi="仿宋" w:eastAsia="黑体" w:cs="黑体"/>
          <w:sz w:val="32"/>
          <w:szCs w:val="32"/>
        </w:rPr>
        <w:t>年国有资本经营预算支出表的说明</w:t>
      </w:r>
    </w:p>
    <w:p w14:paraId="6F912B54">
      <w:pPr>
        <w:pStyle w:val="4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年没有国有资本经营预算拨款收入，也没有使用国有资本经营预算拨款安排的支出。</w:t>
      </w:r>
    </w:p>
    <w:p w14:paraId="0DB0B035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九、关于</w:t>
      </w:r>
      <w:r>
        <w:rPr>
          <w:rFonts w:ascii="黑体" w:hAnsi="仿宋" w:eastAsia="黑体" w:cs="黑体"/>
          <w:sz w:val="32"/>
          <w:szCs w:val="32"/>
        </w:rPr>
        <w:t>2022</w:t>
      </w:r>
      <w:r>
        <w:rPr>
          <w:rFonts w:hint="eastAsia" w:ascii="黑体" w:hAnsi="仿宋" w:eastAsia="黑体" w:cs="黑体"/>
          <w:sz w:val="32"/>
          <w:szCs w:val="32"/>
        </w:rPr>
        <w:t>年项目支出表的说明</w:t>
      </w:r>
    </w:p>
    <w:p w14:paraId="44CFDE86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年预算共安排项目支出</w:t>
      </w:r>
      <w:r>
        <w:rPr>
          <w:rFonts w:ascii="仿宋_GB2312" w:hAnsi="仿宋" w:eastAsia="仿宋_GB2312" w:cs="仿宋_GB2312"/>
          <w:sz w:val="32"/>
          <w:szCs w:val="32"/>
        </w:rPr>
        <w:t>480.40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ascii="仿宋_GB2312" w:hAnsi="仿宋" w:eastAsia="仿宋_GB2312" w:cs="仿宋_GB2312"/>
          <w:sz w:val="32"/>
          <w:szCs w:val="32"/>
        </w:rPr>
        <w:t>181.40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60.67%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，增长原因主要是卫计支出、三资管理等经费增加。主要包括：本年财政拨款安排</w:t>
      </w:r>
      <w:r>
        <w:rPr>
          <w:rFonts w:ascii="仿宋_GB2312" w:hAnsi="仿宋" w:eastAsia="仿宋_GB2312" w:cs="仿宋_GB2312"/>
          <w:sz w:val="32"/>
          <w:szCs w:val="32"/>
        </w:rPr>
        <w:t>480.40</w:t>
      </w:r>
      <w:r>
        <w:rPr>
          <w:rFonts w:hint="eastAsia" w:ascii="仿宋_GB2312" w:hAnsi="仿宋" w:eastAsia="仿宋_GB2312" w:cs="仿宋_GB2312"/>
          <w:sz w:val="32"/>
          <w:szCs w:val="32"/>
        </w:rPr>
        <w:t>万元（其中，一般公共预算拨款安排</w:t>
      </w:r>
      <w:r>
        <w:rPr>
          <w:rFonts w:ascii="仿宋_GB2312" w:hAnsi="仿宋" w:eastAsia="仿宋_GB2312" w:cs="仿宋_GB2312"/>
          <w:sz w:val="32"/>
          <w:szCs w:val="32"/>
        </w:rPr>
        <w:t>480.40</w:t>
      </w:r>
      <w:r>
        <w:rPr>
          <w:rFonts w:hint="eastAsia" w:ascii="仿宋_GB2312" w:hAnsi="仿宋" w:eastAsia="仿宋_GB2312" w:cs="仿宋_GB2312"/>
          <w:sz w:val="32"/>
          <w:szCs w:val="32"/>
        </w:rPr>
        <w:t>万元，政府性基金预算拨款安排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万元，国有资本经营预算拨款安排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万元），财政拨款结转结余安排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万元（其中，一般公共预算拨款安排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万元，政府性基金预算拨款安排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万元，国有资本经营预算拨款安排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万元）、财政专户管理资金安排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万元和单位资金安排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 w14:paraId="27421E9B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十、关于</w:t>
      </w:r>
      <w:r>
        <w:rPr>
          <w:rFonts w:ascii="黑体" w:hAnsi="仿宋" w:eastAsia="黑体" w:cs="黑体"/>
          <w:sz w:val="32"/>
          <w:szCs w:val="32"/>
        </w:rPr>
        <w:t>2022</w:t>
      </w:r>
      <w:r>
        <w:rPr>
          <w:rFonts w:hint="eastAsia" w:ascii="黑体" w:hAnsi="仿宋" w:eastAsia="黑体" w:cs="黑体"/>
          <w:sz w:val="32"/>
          <w:szCs w:val="32"/>
        </w:rPr>
        <w:t>年政府采购支出表的说明</w:t>
      </w:r>
    </w:p>
    <w:p w14:paraId="028C09FA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outlineLvl w:val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年没有使用一般公共预算拨款、政府性基金预算拨款、国有资本经营预算拨款、财政专户管理资金和单位资金安排的政府采购支出。</w:t>
      </w:r>
    </w:p>
    <w:p w14:paraId="32756BEA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十一、关于</w:t>
      </w:r>
      <w:r>
        <w:rPr>
          <w:rFonts w:ascii="黑体" w:hAnsi="仿宋" w:eastAsia="黑体" w:cs="黑体"/>
          <w:sz w:val="32"/>
          <w:szCs w:val="32"/>
        </w:rPr>
        <w:t>2022</w:t>
      </w:r>
      <w:r>
        <w:rPr>
          <w:rFonts w:hint="eastAsia" w:ascii="黑体" w:hAnsi="仿宋" w:eastAsia="黑体" w:cs="黑体"/>
          <w:sz w:val="32"/>
          <w:szCs w:val="32"/>
        </w:rPr>
        <w:t>年政府购买服务支出表的说明</w:t>
      </w:r>
    </w:p>
    <w:p w14:paraId="15B0789F"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outlineLvl w:val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年没有安排政府购买服务支出。</w:t>
      </w:r>
    </w:p>
    <w:p w14:paraId="6E89C083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十二、其他重要事项情况说明</w:t>
      </w:r>
    </w:p>
    <w:p w14:paraId="622A62C7"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sz w:val="32"/>
          <w:szCs w:val="32"/>
        </w:rPr>
        <w:t>（一）项目及绩效目标情况。</w:t>
      </w:r>
    </w:p>
    <w:p w14:paraId="2D49927D">
      <w:pPr>
        <w:adjustRightInd w:val="0"/>
        <w:snapToGrid w:val="0"/>
        <w:spacing w:line="600" w:lineRule="exact"/>
        <w:ind w:firstLine="803" w:firstLineChars="250"/>
        <w:rPr>
          <w:rFonts w:ascii="仿宋_GB2312" w:hAnsi="楷体" w:eastAsia="仿宋_GB2312" w:cs="Times New Roman"/>
          <w:b/>
          <w:bCs/>
          <w:sz w:val="32"/>
          <w:szCs w:val="32"/>
        </w:rPr>
      </w:pPr>
      <w:r>
        <w:rPr>
          <w:rFonts w:ascii="仿宋_GB2312" w:hAnsi="楷体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楷体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楷体" w:eastAsia="仿宋_GB2312" w:cs="仿宋_GB2312"/>
          <w:b/>
          <w:bCs/>
          <w:sz w:val="30"/>
          <w:szCs w:val="30"/>
        </w:rPr>
        <w:t>社区办公及服务群众专项经费</w:t>
      </w:r>
      <w:r>
        <w:rPr>
          <w:rFonts w:hint="eastAsia" w:ascii="仿宋_GB2312" w:hAnsi="楷体" w:eastAsia="仿宋_GB2312" w:cs="仿宋_GB2312"/>
          <w:b/>
          <w:bCs/>
          <w:sz w:val="32"/>
          <w:szCs w:val="32"/>
        </w:rPr>
        <w:t>”项目。</w:t>
      </w:r>
    </w:p>
    <w:p w14:paraId="09C172B3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</w:t>
      </w:r>
      <w:r>
        <w:rPr>
          <w:rFonts w:ascii="仿宋_GB2312" w:hAnsi="楷体" w:eastAsia="仿宋_GB2312" w:cs="仿宋_GB2312"/>
          <w:sz w:val="32"/>
          <w:szCs w:val="32"/>
        </w:rPr>
        <w:t>1</w:t>
      </w:r>
      <w:r>
        <w:rPr>
          <w:rFonts w:hint="eastAsia" w:ascii="仿宋_GB2312" w:hAnsi="楷体" w:eastAsia="仿宋_GB2312" w:cs="仿宋_GB2312"/>
          <w:sz w:val="32"/>
          <w:szCs w:val="32"/>
        </w:rPr>
        <w:t>）项目概述：用于开展社区服务类、活动类、党建类等服务项目，保障社区正常工作运转，推进和谐社区建设。</w:t>
      </w:r>
    </w:p>
    <w:p w14:paraId="3ACACDCB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</w:t>
      </w:r>
      <w:r>
        <w:rPr>
          <w:rFonts w:ascii="仿宋_GB2312" w:hAnsi="楷体" w:eastAsia="仿宋_GB2312" w:cs="仿宋_GB2312"/>
          <w:sz w:val="32"/>
          <w:szCs w:val="32"/>
        </w:rPr>
        <w:t>2</w:t>
      </w:r>
      <w:r>
        <w:rPr>
          <w:rFonts w:hint="eastAsia" w:ascii="仿宋_GB2312" w:hAnsi="楷体" w:eastAsia="仿宋_GB2312" w:cs="仿宋_GB2312"/>
          <w:sz w:val="32"/>
          <w:szCs w:val="32"/>
        </w:rPr>
        <w:t>）立项依据：经常性业务</w:t>
      </w:r>
    </w:p>
    <w:p w14:paraId="5554298C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</w:t>
      </w:r>
      <w:r>
        <w:rPr>
          <w:rFonts w:ascii="仿宋_GB2312" w:hAnsi="楷体" w:eastAsia="仿宋_GB2312" w:cs="仿宋_GB2312"/>
          <w:sz w:val="32"/>
          <w:szCs w:val="32"/>
        </w:rPr>
        <w:t>3</w:t>
      </w:r>
      <w:r>
        <w:rPr>
          <w:rFonts w:hint="eastAsia" w:ascii="仿宋_GB2312" w:hAnsi="楷体" w:eastAsia="仿宋_GB2312" w:cs="仿宋_GB2312"/>
          <w:sz w:val="32"/>
          <w:szCs w:val="32"/>
        </w:rPr>
        <w:t>）实施主体：相山区三堤口街道办事处</w:t>
      </w:r>
    </w:p>
    <w:p w14:paraId="35A19B7E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</w:t>
      </w:r>
      <w:r>
        <w:rPr>
          <w:rFonts w:ascii="仿宋_GB2312" w:hAnsi="楷体" w:eastAsia="仿宋_GB2312" w:cs="仿宋_GB2312"/>
          <w:sz w:val="32"/>
          <w:szCs w:val="32"/>
        </w:rPr>
        <w:t>4</w:t>
      </w:r>
      <w:r>
        <w:rPr>
          <w:rFonts w:hint="eastAsia" w:ascii="仿宋_GB2312" w:hAnsi="楷体" w:eastAsia="仿宋_GB2312" w:cs="仿宋_GB2312"/>
          <w:sz w:val="32"/>
          <w:szCs w:val="32"/>
        </w:rPr>
        <w:t>）起止时间：</w:t>
      </w:r>
      <w:r>
        <w:rPr>
          <w:rFonts w:ascii="仿宋_GB2312" w:hAnsi="楷体" w:eastAsia="仿宋_GB2312" w:cs="仿宋_GB2312"/>
          <w:sz w:val="32"/>
          <w:szCs w:val="32"/>
        </w:rPr>
        <w:t>2022</w:t>
      </w:r>
      <w:r>
        <w:rPr>
          <w:rFonts w:hint="eastAsia" w:ascii="仿宋_GB2312" w:hAnsi="楷体" w:eastAsia="仿宋_GB2312" w:cs="仿宋_GB2312"/>
          <w:sz w:val="32"/>
          <w:szCs w:val="32"/>
        </w:rPr>
        <w:t>年</w:t>
      </w:r>
      <w:r>
        <w:rPr>
          <w:rFonts w:ascii="仿宋_GB2312" w:hAnsi="楷体" w:eastAsia="仿宋_GB2312" w:cs="仿宋_GB2312"/>
          <w:sz w:val="32"/>
          <w:szCs w:val="32"/>
        </w:rPr>
        <w:t>-2022</w:t>
      </w:r>
      <w:r>
        <w:rPr>
          <w:rFonts w:hint="eastAsia" w:ascii="仿宋_GB2312" w:hAnsi="楷体" w:eastAsia="仿宋_GB2312" w:cs="仿宋_GB2312"/>
          <w:sz w:val="32"/>
          <w:szCs w:val="32"/>
        </w:rPr>
        <w:t>年</w:t>
      </w:r>
    </w:p>
    <w:p w14:paraId="4D28DCD0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</w:t>
      </w:r>
      <w:r>
        <w:rPr>
          <w:rFonts w:ascii="仿宋_GB2312" w:hAnsi="楷体" w:eastAsia="仿宋_GB2312" w:cs="仿宋_GB2312"/>
          <w:sz w:val="32"/>
          <w:szCs w:val="32"/>
        </w:rPr>
        <w:t>5</w:t>
      </w:r>
      <w:r>
        <w:rPr>
          <w:rFonts w:hint="eastAsia" w:ascii="仿宋_GB2312" w:hAnsi="楷体" w:eastAsia="仿宋_GB2312" w:cs="仿宋_GB2312"/>
          <w:sz w:val="32"/>
          <w:szCs w:val="32"/>
        </w:rPr>
        <w:t>）项目内容：为保障社区正常办公运转，营造和谐、舒适的社区氛围；为增强广大党员服务群众意识，做到心里装着群众、凡事想着群众，工作依靠群众，一切为了群众，做群众的贴心人。社区办公经费及服务群众专项经费，每个社区</w:t>
      </w:r>
      <w:r>
        <w:rPr>
          <w:rFonts w:ascii="仿宋_GB2312" w:hAnsi="楷体" w:eastAsia="仿宋_GB2312" w:cs="仿宋_GB2312"/>
          <w:sz w:val="32"/>
          <w:szCs w:val="32"/>
        </w:rPr>
        <w:t>20</w:t>
      </w:r>
      <w:r>
        <w:rPr>
          <w:rFonts w:hint="eastAsia" w:ascii="仿宋_GB2312" w:hAnsi="楷体" w:eastAsia="仿宋_GB2312" w:cs="仿宋_GB2312"/>
          <w:sz w:val="32"/>
          <w:szCs w:val="32"/>
        </w:rPr>
        <w:t>万元，共十个社区，合计</w:t>
      </w:r>
      <w:r>
        <w:rPr>
          <w:rFonts w:ascii="仿宋_GB2312" w:hAnsi="楷体" w:eastAsia="仿宋_GB2312" w:cs="仿宋_GB2312"/>
          <w:sz w:val="32"/>
          <w:szCs w:val="32"/>
        </w:rPr>
        <w:t>200</w:t>
      </w:r>
      <w:r>
        <w:rPr>
          <w:rFonts w:hint="eastAsia" w:ascii="仿宋_GB2312" w:hAnsi="楷体" w:eastAsia="仿宋_GB2312" w:cs="仿宋_GB2312"/>
          <w:sz w:val="32"/>
          <w:szCs w:val="32"/>
        </w:rPr>
        <w:t>万元。</w:t>
      </w:r>
    </w:p>
    <w:p w14:paraId="3452A9DD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</w:t>
      </w:r>
      <w:r>
        <w:rPr>
          <w:rFonts w:ascii="仿宋_GB2312" w:hAnsi="楷体" w:eastAsia="仿宋_GB2312" w:cs="仿宋_GB2312"/>
          <w:sz w:val="32"/>
          <w:szCs w:val="32"/>
        </w:rPr>
        <w:t>6</w:t>
      </w:r>
      <w:r>
        <w:rPr>
          <w:rFonts w:hint="eastAsia" w:ascii="仿宋_GB2312" w:hAnsi="楷体" w:eastAsia="仿宋_GB2312" w:cs="仿宋_GB2312"/>
          <w:sz w:val="32"/>
          <w:szCs w:val="32"/>
        </w:rPr>
        <w:t>）年度预算安排：</w:t>
      </w:r>
      <w:r>
        <w:rPr>
          <w:rFonts w:ascii="仿宋_GB2312" w:hAnsi="楷体" w:eastAsia="仿宋_GB2312" w:cs="仿宋_GB2312"/>
          <w:sz w:val="32"/>
          <w:szCs w:val="32"/>
        </w:rPr>
        <w:t>200</w:t>
      </w:r>
      <w:r>
        <w:rPr>
          <w:rFonts w:hint="eastAsia" w:ascii="仿宋_GB2312" w:hAnsi="楷体" w:eastAsia="仿宋_GB2312" w:cs="仿宋_GB2312"/>
          <w:sz w:val="32"/>
          <w:szCs w:val="32"/>
        </w:rPr>
        <w:t>万元</w:t>
      </w:r>
    </w:p>
    <w:p w14:paraId="3A0BF1DE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</w:t>
      </w:r>
      <w:r>
        <w:rPr>
          <w:rFonts w:ascii="仿宋_GB2312" w:hAnsi="楷体" w:eastAsia="仿宋_GB2312" w:cs="仿宋_GB2312"/>
          <w:sz w:val="32"/>
          <w:szCs w:val="32"/>
        </w:rPr>
        <w:t>7</w:t>
      </w:r>
      <w:r>
        <w:rPr>
          <w:rFonts w:hint="eastAsia" w:ascii="仿宋_GB2312" w:hAnsi="楷体" w:eastAsia="仿宋_GB2312" w:cs="仿宋_GB2312"/>
          <w:sz w:val="32"/>
          <w:szCs w:val="32"/>
        </w:rPr>
        <w:t>）绩效目标：见下表</w:t>
      </w:r>
    </w:p>
    <w:tbl>
      <w:tblPr>
        <w:tblStyle w:val="5"/>
        <w:tblW w:w="90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35"/>
        <w:gridCol w:w="694"/>
        <w:gridCol w:w="1830"/>
        <w:gridCol w:w="585"/>
        <w:gridCol w:w="630"/>
        <w:gridCol w:w="1005"/>
        <w:gridCol w:w="1245"/>
        <w:gridCol w:w="1339"/>
        <w:gridCol w:w="641"/>
      </w:tblGrid>
      <w:tr w14:paraId="2C963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F4ADA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567F3B52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项目支出绩效目标表</w:t>
            </w:r>
          </w:p>
        </w:tc>
      </w:tr>
      <w:tr w14:paraId="226A4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85D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2022 </w:t>
            </w:r>
            <w:r>
              <w:rPr>
                <w:rFonts w:hint="eastAsia" w:cs="宋体"/>
                <w:sz w:val="20"/>
                <w:szCs w:val="20"/>
              </w:rPr>
              <w:t>年度）</w:t>
            </w:r>
          </w:p>
        </w:tc>
      </w:tr>
      <w:tr w14:paraId="7549E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8555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51FE52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社区办公及服务群众专项经费　</w:t>
            </w:r>
          </w:p>
        </w:tc>
      </w:tr>
      <w:tr w14:paraId="78A5D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77E5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8FB6D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相山区三堤口街道办事处　</w:t>
            </w:r>
          </w:p>
        </w:tc>
      </w:tr>
      <w:tr w14:paraId="7C7B1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112A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FB4EB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经常性项目　</w:t>
            </w:r>
          </w:p>
        </w:tc>
      </w:tr>
      <w:tr w14:paraId="55F98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EA790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项目资金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（万元）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AF7CA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中期资金总额：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42EC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0BA01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年度资金总额：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2144D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 w14:paraId="1EC3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5764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CF04B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 w:cs="宋体"/>
                <w:sz w:val="20"/>
                <w:szCs w:val="20"/>
              </w:rPr>
              <w:t>其中：财政拨款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0959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7B903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 w:cs="宋体"/>
                <w:sz w:val="20"/>
                <w:szCs w:val="20"/>
              </w:rPr>
              <w:t>其中：财政拨款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EFD62C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  <w:r>
              <w:rPr>
                <w:sz w:val="20"/>
                <w:szCs w:val="20"/>
              </w:rPr>
              <w:t>200</w:t>
            </w:r>
          </w:p>
        </w:tc>
      </w:tr>
      <w:tr w14:paraId="06C9B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F91B4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105C0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 w:cs="宋体"/>
                <w:sz w:val="20"/>
                <w:szCs w:val="20"/>
              </w:rPr>
              <w:t>其他资金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7EBE8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7B7FA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 w:cs="宋体"/>
                <w:sz w:val="20"/>
                <w:szCs w:val="20"/>
              </w:rPr>
              <w:t>其他资金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5156B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 w14:paraId="47028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F95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总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体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目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标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43FA2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中期目标（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 w:cs="宋体"/>
                <w:sz w:val="20"/>
                <w:szCs w:val="20"/>
              </w:rPr>
              <w:t>××年</w:t>
            </w:r>
            <w:r>
              <w:rPr>
                <w:sz w:val="20"/>
                <w:szCs w:val="20"/>
              </w:rPr>
              <w:t>—20</w:t>
            </w:r>
            <w:r>
              <w:rPr>
                <w:rFonts w:hint="eastAsia" w:cs="宋体"/>
                <w:sz w:val="20"/>
                <w:szCs w:val="20"/>
              </w:rPr>
              <w:t>××</w:t>
            </w:r>
            <w:r>
              <w:rPr>
                <w:sz w:val="20"/>
                <w:szCs w:val="20"/>
              </w:rPr>
              <w:t>+n</w:t>
            </w:r>
            <w:r>
              <w:rPr>
                <w:rFonts w:hint="eastAsia" w:cs="宋体"/>
                <w:sz w:val="20"/>
                <w:szCs w:val="20"/>
              </w:rPr>
              <w:t>年）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75EA7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年度目标</w:t>
            </w:r>
          </w:p>
        </w:tc>
      </w:tr>
      <w:tr w14:paraId="6B0FA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B1D9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5F43C2D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928780B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：保障社区正常办公运转、更好地服务群众。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 w:cs="宋体"/>
                <w:sz w:val="20"/>
                <w:szCs w:val="20"/>
              </w:rPr>
              <w:t>：本年内逐步完成</w:t>
            </w:r>
          </w:p>
        </w:tc>
      </w:tr>
      <w:tr w14:paraId="7006B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34DE5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绩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效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指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标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D6CEB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一级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924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二级</w:t>
            </w:r>
          </w:p>
          <w:p w14:paraId="05A6A5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B502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三级指标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3B5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指标值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024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绩效</w:t>
            </w:r>
          </w:p>
          <w:p w14:paraId="56EE844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标准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FC2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二级</w:t>
            </w:r>
          </w:p>
          <w:p w14:paraId="7CAA283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560D75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三级指标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7EE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3EEF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绩效标准</w:t>
            </w:r>
          </w:p>
        </w:tc>
      </w:tr>
      <w:tr w14:paraId="24E68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8219B1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7B7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产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出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指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9789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数量</w:t>
            </w:r>
          </w:p>
          <w:p w14:paraId="2155213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C1380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D03C4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617B7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EF06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数量</w:t>
            </w:r>
          </w:p>
          <w:p w14:paraId="54E2CB2B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8AC26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85BF2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十个社区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DDA53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 w14:paraId="338C6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4E4333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9A76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F279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质量</w:t>
            </w:r>
          </w:p>
          <w:p w14:paraId="5684CF2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A5E08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6B73B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30B1B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7208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质量</w:t>
            </w:r>
          </w:p>
          <w:p w14:paraId="4C93567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E7E25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606A7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社区组织党员为群众解决实际困难，甘当老黄牛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E731E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 w14:paraId="620F0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7D22E1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1971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80AF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时效</w:t>
            </w:r>
          </w:p>
          <w:p w14:paraId="48151DA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57B67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3FAD0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A97F6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B602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时效</w:t>
            </w:r>
          </w:p>
          <w:p w14:paraId="43A8C56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8563C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0BFBC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年底完成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EFEDA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 w14:paraId="04947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364B7D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7749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85BFF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成本</w:t>
            </w:r>
          </w:p>
          <w:p w14:paraId="233534E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89251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053C9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2980C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688E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成本</w:t>
            </w:r>
          </w:p>
          <w:p w14:paraId="098A0A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CA74F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E0C89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按规定支出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735DD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 w14:paraId="52D63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053D88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9B2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效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益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指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18BA0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经济效益指标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FBEDC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2EB0E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2C93F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7EEB1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经济效</w:t>
            </w:r>
          </w:p>
          <w:p w14:paraId="6FF401F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19B91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AC7DD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09CFF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 w14:paraId="03B26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22C304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1A24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B13F5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社会效益指标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88717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5CDFE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7A4EB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29B3A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社会效</w:t>
            </w:r>
          </w:p>
          <w:p w14:paraId="1609EE2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6AB79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17CF1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体现共产党员的先进性，服务群众本质。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228EE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 w14:paraId="64861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C6587F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4C04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6C115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生态效益指标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4923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04319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EDB32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59077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生态效益指标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EECEB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C32FF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732F3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 w14:paraId="53C28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8E6384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67BA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7F18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可持续影响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76BF0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26554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D1958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8C32E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可持续</w:t>
            </w:r>
          </w:p>
          <w:p w14:paraId="514409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影响</w:t>
            </w:r>
          </w:p>
          <w:p w14:paraId="06C4E2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EB50D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1EC5D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党员了解并帮助群众的生产、生活以及学习中的困难，增进了党员与群众之间的感情，赢得了群众的信任、支持和拥护。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642D0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 w14:paraId="17507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66DB60"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24538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满意度指标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F865F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服务对象满意度指标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DAE5C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932B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6570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B970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服务对</w:t>
            </w:r>
          </w:p>
          <w:p w14:paraId="667F0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象满意</w:t>
            </w:r>
          </w:p>
          <w:p w14:paraId="360EA62B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度指标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D0A98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343CB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E206C">
            <w:pPr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</w:tbl>
    <w:p w14:paraId="22631911"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sz w:val="32"/>
          <w:szCs w:val="32"/>
        </w:rPr>
        <w:t>（二）机关运行经费。</w:t>
      </w:r>
    </w:p>
    <w:p w14:paraId="7008943B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年机关运行经费财政拨款预算</w:t>
      </w:r>
      <w:r>
        <w:rPr>
          <w:rFonts w:ascii="仿宋_GB2312" w:hAnsi="仿宋" w:eastAsia="仿宋_GB2312" w:cs="仿宋_GB2312"/>
          <w:sz w:val="32"/>
          <w:szCs w:val="32"/>
        </w:rPr>
        <w:t>63.72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年预算减少</w:t>
      </w:r>
      <w:r>
        <w:rPr>
          <w:rFonts w:ascii="仿宋_GB2312" w:hAnsi="仿宋" w:eastAsia="仿宋_GB2312" w:cs="仿宋_GB2312"/>
          <w:sz w:val="32"/>
          <w:szCs w:val="32"/>
        </w:rPr>
        <w:t>52.34</w:t>
      </w:r>
      <w:r>
        <w:rPr>
          <w:rFonts w:hint="eastAsia" w:ascii="仿宋_GB2312" w:hAnsi="仿宋" w:eastAsia="仿宋_GB2312" w:cs="仿宋_GB2312"/>
          <w:sz w:val="32"/>
          <w:szCs w:val="32"/>
        </w:rPr>
        <w:t>万元，下降</w:t>
      </w:r>
      <w:r>
        <w:rPr>
          <w:rFonts w:ascii="仿宋_GB2312" w:hAnsi="仿宋" w:eastAsia="仿宋_GB2312" w:cs="仿宋_GB2312"/>
          <w:sz w:val="32"/>
          <w:szCs w:val="32"/>
        </w:rPr>
        <w:t>45.09%</w:t>
      </w:r>
      <w:r>
        <w:rPr>
          <w:rFonts w:hint="eastAsia" w:ascii="仿宋_GB2312" w:hAnsi="仿宋" w:eastAsia="仿宋_GB2312" w:cs="仿宋_GB2312"/>
          <w:sz w:val="32"/>
          <w:szCs w:val="32"/>
        </w:rPr>
        <w:t>，下降主要原因是压缩经费支出。</w:t>
      </w:r>
    </w:p>
    <w:p w14:paraId="2C0C45CF"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sz w:val="32"/>
          <w:szCs w:val="32"/>
        </w:rPr>
        <w:t>（三）政府采购情况。</w:t>
      </w:r>
    </w:p>
    <w:p w14:paraId="011A50DE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相山区三堤口街道办事处</w:t>
      </w:r>
      <w:r>
        <w:rPr>
          <w:rFonts w:ascii="仿宋_GB2312" w:hAnsi="楷体" w:eastAsia="仿宋_GB2312" w:cs="仿宋_GB2312"/>
          <w:sz w:val="32"/>
          <w:szCs w:val="32"/>
        </w:rPr>
        <w:t>2022</w:t>
      </w:r>
      <w:r>
        <w:rPr>
          <w:rFonts w:hint="eastAsia" w:ascii="仿宋_GB2312" w:hAnsi="楷体" w:eastAsia="仿宋_GB2312" w:cs="仿宋_GB2312"/>
          <w:sz w:val="32"/>
          <w:szCs w:val="32"/>
        </w:rPr>
        <w:t>年政府采购预算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万元。其中：政府采购货物预算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万元，政府采购工程预算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万元，政府采购服务预算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万元。</w:t>
      </w:r>
    </w:p>
    <w:p w14:paraId="4B649A63"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sz w:val="32"/>
          <w:szCs w:val="32"/>
        </w:rPr>
        <w:t>（四）国有资产占有使用情况。</w:t>
      </w:r>
    </w:p>
    <w:p w14:paraId="42EF1CF9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color w:val="3366FF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截至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>31</w:t>
      </w:r>
      <w:r>
        <w:rPr>
          <w:rFonts w:hint="eastAsia" w:ascii="仿宋_GB2312" w:hAnsi="仿宋" w:eastAsia="仿宋_GB2312" w:cs="仿宋_GB2312"/>
          <w:sz w:val="32"/>
          <w:szCs w:val="32"/>
        </w:rPr>
        <w:t>日，相山区三堤口街道办事处</w:t>
      </w:r>
      <w:r>
        <w:rPr>
          <w:rFonts w:hint="eastAsia" w:ascii="仿宋_GB2312" w:hAnsi="楷体" w:eastAsia="仿宋_GB2312" w:cs="仿宋_GB2312"/>
          <w:sz w:val="32"/>
          <w:szCs w:val="32"/>
        </w:rPr>
        <w:t>共有车辆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辆。单位价值</w:t>
      </w:r>
      <w:r>
        <w:rPr>
          <w:rFonts w:ascii="仿宋_GB2312" w:hAnsi="楷体" w:eastAsia="仿宋_GB2312" w:cs="仿宋_GB2312"/>
          <w:sz w:val="32"/>
          <w:szCs w:val="32"/>
        </w:rPr>
        <w:t>50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万元以上的通用设备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台，单位价值</w:t>
      </w:r>
      <w:r>
        <w:rPr>
          <w:rFonts w:ascii="仿宋_GB2312" w:hAnsi="楷体" w:eastAsia="仿宋_GB2312" w:cs="仿宋_GB2312"/>
          <w:sz w:val="32"/>
          <w:szCs w:val="32"/>
        </w:rPr>
        <w:t>100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万元以上的专用设备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台。</w:t>
      </w:r>
    </w:p>
    <w:p w14:paraId="4D26298A"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ascii="仿宋_GB2312" w:hAnsi="楷体" w:eastAsia="仿宋_GB2312" w:cs="仿宋_GB2312"/>
          <w:sz w:val="32"/>
          <w:szCs w:val="32"/>
        </w:rPr>
        <w:t>2022</w:t>
      </w:r>
      <w:r>
        <w:rPr>
          <w:rFonts w:hint="eastAsia" w:ascii="仿宋_GB2312" w:hAnsi="楷体" w:eastAsia="仿宋_GB2312" w:cs="仿宋_GB2312"/>
          <w:sz w:val="32"/>
          <w:szCs w:val="32"/>
        </w:rPr>
        <w:t>年单位预算安排购置公务用车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辆，购置费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万元；安排购置单位价值</w:t>
      </w:r>
      <w:r>
        <w:rPr>
          <w:rFonts w:ascii="仿宋_GB2312" w:hAnsi="楷体" w:eastAsia="仿宋_GB2312" w:cs="仿宋_GB2312"/>
          <w:sz w:val="32"/>
          <w:szCs w:val="32"/>
        </w:rPr>
        <w:t>50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万元以上的通用设备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台，购置费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万元；安排购置单位价值</w:t>
      </w:r>
      <w:r>
        <w:rPr>
          <w:rFonts w:ascii="仿宋_GB2312" w:hAnsi="楷体" w:eastAsia="仿宋_GB2312" w:cs="仿宋_GB2312"/>
          <w:sz w:val="32"/>
          <w:szCs w:val="32"/>
        </w:rPr>
        <w:t>100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万元以上专用设备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台，购置费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万元。</w:t>
      </w:r>
    </w:p>
    <w:p w14:paraId="7A69A366"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楷体" w:eastAsia="仿宋_GB2312" w:cs="仿宋_GB2312"/>
          <w:b/>
          <w:bCs/>
          <w:sz w:val="32"/>
          <w:szCs w:val="32"/>
        </w:rPr>
        <w:t>（五）绩效目标设置情况。</w:t>
      </w:r>
    </w:p>
    <w:p w14:paraId="7CA01FB2"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年相山区三堤口街道办事处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个项目实行了绩效目标管理，涉及一般公共预算当年财政拨款</w:t>
      </w:r>
      <w:r>
        <w:rPr>
          <w:rFonts w:ascii="仿宋_GB2312" w:hAnsi="仿宋" w:eastAsia="仿宋_GB2312" w:cs="仿宋_GB2312"/>
          <w:sz w:val="32"/>
          <w:szCs w:val="32"/>
        </w:rPr>
        <w:t>200</w:t>
      </w:r>
      <w:r>
        <w:rPr>
          <w:rFonts w:hint="eastAsia" w:ascii="仿宋_GB2312" w:hAnsi="仿宋" w:eastAsia="仿宋_GB2312" w:cs="仿宋_GB2312"/>
          <w:sz w:val="32"/>
          <w:szCs w:val="32"/>
        </w:rPr>
        <w:t>万元、政府性基金预算当年财政拨款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万元、国有资本经营预算当年财政拨款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万元、财政专户管理资金当年安排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万元和单位资金安排安排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 w14:paraId="4F5D6A90">
      <w:pPr>
        <w:adjustRightInd w:val="0"/>
        <w:snapToGrid w:val="0"/>
        <w:spacing w:line="600" w:lineRule="exact"/>
        <w:ind w:firstLine="720" w:firstLineChars="200"/>
        <w:outlineLvl w:val="0"/>
        <w:rPr>
          <w:rFonts w:ascii="黑体" w:eastAsia="黑体" w:cs="Times New Roman"/>
          <w:sz w:val="36"/>
          <w:szCs w:val="36"/>
        </w:rPr>
      </w:pPr>
    </w:p>
    <w:p w14:paraId="07DC30FA">
      <w:pPr>
        <w:adjustRightInd w:val="0"/>
        <w:snapToGrid w:val="0"/>
        <w:spacing w:line="600" w:lineRule="exact"/>
        <w:jc w:val="center"/>
        <w:rPr>
          <w:rFonts w:ascii="黑体" w:eastAsia="黑体" w:cs="Times New Roman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第四部分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名词解释</w:t>
      </w:r>
    </w:p>
    <w:p w14:paraId="6F1408B2">
      <w:pPr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 w14:paraId="444994A8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一、财政拨款收入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</w:rPr>
        <w:t>指部门或单位从同级财政部门取得的财政预算资金。</w:t>
      </w:r>
    </w:p>
    <w:p w14:paraId="4A8A2E21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二、财政专户管理资金：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指按照非税收入管理相关规定，纳入财政专户管理的教育收费等。</w:t>
      </w:r>
    </w:p>
    <w:p w14:paraId="58DC434D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三、上年结转：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指以前年度安排、结转到本年仍按原用途继续使用的资金。</w:t>
      </w:r>
    </w:p>
    <w:p w14:paraId="2C825AF1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四、结转下年：</w:t>
      </w:r>
      <w:r>
        <w:rPr>
          <w:rFonts w:hint="eastAsia" w:ascii="仿宋_GB2312" w:hAnsi="仿宋" w:eastAsia="仿宋_GB2312" w:cs="仿宋_GB2312"/>
          <w:kern w:val="2"/>
          <w:sz w:val="32"/>
          <w:szCs w:val="32"/>
        </w:rPr>
        <w:t>指以前年度预算安排、因客观条件发生变化无法按原计划实施，需以后年度按原用途继续使用的资金。</w:t>
      </w:r>
    </w:p>
    <w:p w14:paraId="7C39A9F9"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五、基本支出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黑体" w:eastAsia="仿宋_GB2312" w:cs="仿宋_GB2312"/>
          <w:sz w:val="32"/>
          <w:szCs w:val="32"/>
        </w:rPr>
        <w:t>指为保障机构正常运转、完成日常工作任务而发生的人员支出和公用支出。</w:t>
      </w:r>
    </w:p>
    <w:p w14:paraId="243AC7A3">
      <w:pPr>
        <w:pStyle w:val="4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六、项目支出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黑体" w:eastAsia="仿宋_GB2312" w:cs="仿宋_GB2312"/>
          <w:sz w:val="32"/>
          <w:szCs w:val="32"/>
        </w:rPr>
        <w:t>指在除基本支出之外的支出，主要用于完成特定的工作任务和事业发展目标。</w:t>
      </w:r>
      <w:r>
        <w:rPr>
          <w:rFonts w:ascii="仿宋_GB2312" w:hAnsi="黑体" w:eastAsia="仿宋_GB2312" w:cs="Times New Roman"/>
          <w:sz w:val="32"/>
          <w:szCs w:val="32"/>
        </w:rPr>
        <w:br w:type="textWrapping"/>
      </w:r>
      <w:r>
        <w:rPr>
          <w:rFonts w:ascii="仿宋_GB2312" w:hAnsi="黑体" w:eastAsia="仿宋_GB2312" w:cs="仿宋_GB2312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七、机关运行经费</w:t>
      </w:r>
      <w:r>
        <w:rPr>
          <w:rFonts w:ascii="黑体" w:hAnsi="黑体" w:eastAsia="黑体" w:cs="黑体"/>
          <w:sz w:val="32"/>
          <w:szCs w:val="32"/>
        </w:rPr>
        <w:t>:</w:t>
      </w:r>
      <w:r>
        <w:rPr>
          <w:rFonts w:hint="eastAsia" w:ascii="仿宋_GB2312" w:hAnsi="黑体" w:eastAsia="仿宋_GB2312" w:cs="仿宋_GB2312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 w14:paraId="3C4345FB">
      <w:pPr>
        <w:pStyle w:val="4"/>
        <w:adjustRightInd w:val="0"/>
        <w:snapToGrid w:val="0"/>
        <w:spacing w:before="0" w:beforeAutospacing="0" w:after="0" w:afterAutospacing="0" w:line="360" w:lineRule="auto"/>
        <w:ind w:left="359" w:leftChars="171"/>
        <w:jc w:val="both"/>
        <w:rPr>
          <w:rFonts w:cs="Times New Roman"/>
        </w:rPr>
      </w:pPr>
    </w:p>
    <w:p w14:paraId="41AD7458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EAEFE">
    <w:pPr>
      <w:pStyle w:val="2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 w14:paraId="21A8F352"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155"/>
    <w:rsid w:val="000003C1"/>
    <w:rsid w:val="000017FE"/>
    <w:rsid w:val="00015821"/>
    <w:rsid w:val="00016DCE"/>
    <w:rsid w:val="00026E99"/>
    <w:rsid w:val="0005090D"/>
    <w:rsid w:val="00052923"/>
    <w:rsid w:val="0005523F"/>
    <w:rsid w:val="000720A0"/>
    <w:rsid w:val="000807F9"/>
    <w:rsid w:val="000812F3"/>
    <w:rsid w:val="000859AC"/>
    <w:rsid w:val="00086992"/>
    <w:rsid w:val="0009339B"/>
    <w:rsid w:val="000945B8"/>
    <w:rsid w:val="00095C1B"/>
    <w:rsid w:val="000B486F"/>
    <w:rsid w:val="000B701A"/>
    <w:rsid w:val="000E0593"/>
    <w:rsid w:val="000F001D"/>
    <w:rsid w:val="000F35AE"/>
    <w:rsid w:val="000F6876"/>
    <w:rsid w:val="0012431A"/>
    <w:rsid w:val="00130CD5"/>
    <w:rsid w:val="001375E0"/>
    <w:rsid w:val="00143558"/>
    <w:rsid w:val="00145AB0"/>
    <w:rsid w:val="00150DF1"/>
    <w:rsid w:val="00152846"/>
    <w:rsid w:val="00152BF2"/>
    <w:rsid w:val="00161C3F"/>
    <w:rsid w:val="00165C02"/>
    <w:rsid w:val="00165F66"/>
    <w:rsid w:val="00166692"/>
    <w:rsid w:val="001771E6"/>
    <w:rsid w:val="00177B3E"/>
    <w:rsid w:val="001803E7"/>
    <w:rsid w:val="00194491"/>
    <w:rsid w:val="001949D0"/>
    <w:rsid w:val="001A6389"/>
    <w:rsid w:val="001A70D0"/>
    <w:rsid w:val="001B3751"/>
    <w:rsid w:val="001C1551"/>
    <w:rsid w:val="001C3EA4"/>
    <w:rsid w:val="001C4E9A"/>
    <w:rsid w:val="001D4149"/>
    <w:rsid w:val="001E4162"/>
    <w:rsid w:val="001E717A"/>
    <w:rsid w:val="001F54C8"/>
    <w:rsid w:val="001F739C"/>
    <w:rsid w:val="0020776B"/>
    <w:rsid w:val="00210D08"/>
    <w:rsid w:val="00211649"/>
    <w:rsid w:val="00214332"/>
    <w:rsid w:val="00214AB0"/>
    <w:rsid w:val="00226E7B"/>
    <w:rsid w:val="00234110"/>
    <w:rsid w:val="002351AD"/>
    <w:rsid w:val="002458E8"/>
    <w:rsid w:val="0024741B"/>
    <w:rsid w:val="0025289A"/>
    <w:rsid w:val="00263B7E"/>
    <w:rsid w:val="002641E0"/>
    <w:rsid w:val="002711F0"/>
    <w:rsid w:val="002725C5"/>
    <w:rsid w:val="00277F2D"/>
    <w:rsid w:val="00280650"/>
    <w:rsid w:val="002911C3"/>
    <w:rsid w:val="00294131"/>
    <w:rsid w:val="002A6B54"/>
    <w:rsid w:val="002C2BDF"/>
    <w:rsid w:val="002C781A"/>
    <w:rsid w:val="002E11DE"/>
    <w:rsid w:val="002E284A"/>
    <w:rsid w:val="002F54FF"/>
    <w:rsid w:val="002F6AE2"/>
    <w:rsid w:val="003066B6"/>
    <w:rsid w:val="00314DEA"/>
    <w:rsid w:val="00331E8E"/>
    <w:rsid w:val="00351103"/>
    <w:rsid w:val="00352640"/>
    <w:rsid w:val="00353EE7"/>
    <w:rsid w:val="00366256"/>
    <w:rsid w:val="00370476"/>
    <w:rsid w:val="00380820"/>
    <w:rsid w:val="00383CD8"/>
    <w:rsid w:val="003B060D"/>
    <w:rsid w:val="003C17BD"/>
    <w:rsid w:val="003C40FD"/>
    <w:rsid w:val="003D30B2"/>
    <w:rsid w:val="003E096B"/>
    <w:rsid w:val="003E237C"/>
    <w:rsid w:val="003E66A3"/>
    <w:rsid w:val="003E7441"/>
    <w:rsid w:val="003E7E98"/>
    <w:rsid w:val="003F2BE9"/>
    <w:rsid w:val="003F571B"/>
    <w:rsid w:val="003F5900"/>
    <w:rsid w:val="00400495"/>
    <w:rsid w:val="00415416"/>
    <w:rsid w:val="00415ED5"/>
    <w:rsid w:val="0042415B"/>
    <w:rsid w:val="00425751"/>
    <w:rsid w:val="0042713F"/>
    <w:rsid w:val="00430C41"/>
    <w:rsid w:val="00431161"/>
    <w:rsid w:val="00442E91"/>
    <w:rsid w:val="0044737F"/>
    <w:rsid w:val="00454492"/>
    <w:rsid w:val="0045529C"/>
    <w:rsid w:val="00482476"/>
    <w:rsid w:val="0048574C"/>
    <w:rsid w:val="004A6577"/>
    <w:rsid w:val="004A7283"/>
    <w:rsid w:val="004B5FE6"/>
    <w:rsid w:val="004C3BD5"/>
    <w:rsid w:val="0051032D"/>
    <w:rsid w:val="00514735"/>
    <w:rsid w:val="00516B0F"/>
    <w:rsid w:val="00532161"/>
    <w:rsid w:val="0053715F"/>
    <w:rsid w:val="00542173"/>
    <w:rsid w:val="00544C35"/>
    <w:rsid w:val="00557E03"/>
    <w:rsid w:val="00562B09"/>
    <w:rsid w:val="00565987"/>
    <w:rsid w:val="00574EF2"/>
    <w:rsid w:val="00577B14"/>
    <w:rsid w:val="00582209"/>
    <w:rsid w:val="00584B72"/>
    <w:rsid w:val="005A1CDD"/>
    <w:rsid w:val="005A1F61"/>
    <w:rsid w:val="005A262C"/>
    <w:rsid w:val="005A47CF"/>
    <w:rsid w:val="005B0577"/>
    <w:rsid w:val="005B2776"/>
    <w:rsid w:val="005B5372"/>
    <w:rsid w:val="005C2187"/>
    <w:rsid w:val="005D2121"/>
    <w:rsid w:val="005E1DBE"/>
    <w:rsid w:val="005E66C6"/>
    <w:rsid w:val="005F1DCD"/>
    <w:rsid w:val="00600DF2"/>
    <w:rsid w:val="00601B50"/>
    <w:rsid w:val="0060284C"/>
    <w:rsid w:val="00604BCC"/>
    <w:rsid w:val="00635F18"/>
    <w:rsid w:val="00642C39"/>
    <w:rsid w:val="00647E00"/>
    <w:rsid w:val="00657804"/>
    <w:rsid w:val="00666BD8"/>
    <w:rsid w:val="00667070"/>
    <w:rsid w:val="00672AEA"/>
    <w:rsid w:val="0067403A"/>
    <w:rsid w:val="0069039D"/>
    <w:rsid w:val="00693859"/>
    <w:rsid w:val="00694264"/>
    <w:rsid w:val="006A032A"/>
    <w:rsid w:val="006B17A0"/>
    <w:rsid w:val="006B6125"/>
    <w:rsid w:val="006D39F7"/>
    <w:rsid w:val="006E3F7A"/>
    <w:rsid w:val="006F28D7"/>
    <w:rsid w:val="007221FD"/>
    <w:rsid w:val="00722B93"/>
    <w:rsid w:val="007318DE"/>
    <w:rsid w:val="00736CEE"/>
    <w:rsid w:val="0074251D"/>
    <w:rsid w:val="00752451"/>
    <w:rsid w:val="00752F7A"/>
    <w:rsid w:val="0075731C"/>
    <w:rsid w:val="0076294D"/>
    <w:rsid w:val="00767C2A"/>
    <w:rsid w:val="00772BCD"/>
    <w:rsid w:val="00787D45"/>
    <w:rsid w:val="00796E8E"/>
    <w:rsid w:val="007A0175"/>
    <w:rsid w:val="007A0E2A"/>
    <w:rsid w:val="007A504E"/>
    <w:rsid w:val="007B021D"/>
    <w:rsid w:val="007B0E13"/>
    <w:rsid w:val="007B4C84"/>
    <w:rsid w:val="007D2C1D"/>
    <w:rsid w:val="007E28D7"/>
    <w:rsid w:val="007E36F8"/>
    <w:rsid w:val="00803B98"/>
    <w:rsid w:val="008157EE"/>
    <w:rsid w:val="00831988"/>
    <w:rsid w:val="008348EC"/>
    <w:rsid w:val="00842138"/>
    <w:rsid w:val="00851F2D"/>
    <w:rsid w:val="00860CC8"/>
    <w:rsid w:val="00863DEC"/>
    <w:rsid w:val="00891055"/>
    <w:rsid w:val="00893638"/>
    <w:rsid w:val="008A4D1E"/>
    <w:rsid w:val="008B0535"/>
    <w:rsid w:val="008D3932"/>
    <w:rsid w:val="008E7426"/>
    <w:rsid w:val="008F1230"/>
    <w:rsid w:val="008F5697"/>
    <w:rsid w:val="00905D7A"/>
    <w:rsid w:val="009154FB"/>
    <w:rsid w:val="00915909"/>
    <w:rsid w:val="00915D08"/>
    <w:rsid w:val="00922AD1"/>
    <w:rsid w:val="00930672"/>
    <w:rsid w:val="00935BC1"/>
    <w:rsid w:val="00943723"/>
    <w:rsid w:val="00960E56"/>
    <w:rsid w:val="00962167"/>
    <w:rsid w:val="00963F81"/>
    <w:rsid w:val="009640FF"/>
    <w:rsid w:val="009730E4"/>
    <w:rsid w:val="00976479"/>
    <w:rsid w:val="0098716A"/>
    <w:rsid w:val="009874BC"/>
    <w:rsid w:val="0099011F"/>
    <w:rsid w:val="00990C8B"/>
    <w:rsid w:val="009A3572"/>
    <w:rsid w:val="009A5CC2"/>
    <w:rsid w:val="009C10D1"/>
    <w:rsid w:val="009C7F13"/>
    <w:rsid w:val="009E002A"/>
    <w:rsid w:val="009E5A38"/>
    <w:rsid w:val="009E6A48"/>
    <w:rsid w:val="009F2E05"/>
    <w:rsid w:val="009F6943"/>
    <w:rsid w:val="00A13C61"/>
    <w:rsid w:val="00A25CFC"/>
    <w:rsid w:val="00A26644"/>
    <w:rsid w:val="00A266F5"/>
    <w:rsid w:val="00A33786"/>
    <w:rsid w:val="00A34D62"/>
    <w:rsid w:val="00A46E97"/>
    <w:rsid w:val="00A51BB2"/>
    <w:rsid w:val="00A54C4D"/>
    <w:rsid w:val="00A566E8"/>
    <w:rsid w:val="00A62DE6"/>
    <w:rsid w:val="00A64B80"/>
    <w:rsid w:val="00A66984"/>
    <w:rsid w:val="00A759CE"/>
    <w:rsid w:val="00A80366"/>
    <w:rsid w:val="00AA019E"/>
    <w:rsid w:val="00AA63E5"/>
    <w:rsid w:val="00AB52EF"/>
    <w:rsid w:val="00AC6A43"/>
    <w:rsid w:val="00AD02CD"/>
    <w:rsid w:val="00AD5192"/>
    <w:rsid w:val="00AD7F7C"/>
    <w:rsid w:val="00AE6B99"/>
    <w:rsid w:val="00B106E8"/>
    <w:rsid w:val="00B116AA"/>
    <w:rsid w:val="00B214F8"/>
    <w:rsid w:val="00B24E1E"/>
    <w:rsid w:val="00B31578"/>
    <w:rsid w:val="00B37364"/>
    <w:rsid w:val="00B40A13"/>
    <w:rsid w:val="00B51464"/>
    <w:rsid w:val="00B60BEC"/>
    <w:rsid w:val="00B679AC"/>
    <w:rsid w:val="00B7597E"/>
    <w:rsid w:val="00B9441F"/>
    <w:rsid w:val="00B96C93"/>
    <w:rsid w:val="00BA005D"/>
    <w:rsid w:val="00BA017E"/>
    <w:rsid w:val="00BC68FB"/>
    <w:rsid w:val="00BE6210"/>
    <w:rsid w:val="00BF40E0"/>
    <w:rsid w:val="00C07806"/>
    <w:rsid w:val="00C10BDA"/>
    <w:rsid w:val="00C14A8C"/>
    <w:rsid w:val="00C2273D"/>
    <w:rsid w:val="00C25627"/>
    <w:rsid w:val="00C32C69"/>
    <w:rsid w:val="00C34B8B"/>
    <w:rsid w:val="00C37C3F"/>
    <w:rsid w:val="00C415C6"/>
    <w:rsid w:val="00C56441"/>
    <w:rsid w:val="00C720B7"/>
    <w:rsid w:val="00C82039"/>
    <w:rsid w:val="00C83D02"/>
    <w:rsid w:val="00C87C34"/>
    <w:rsid w:val="00C907C3"/>
    <w:rsid w:val="00C918F7"/>
    <w:rsid w:val="00C925A2"/>
    <w:rsid w:val="00C97665"/>
    <w:rsid w:val="00CB3A30"/>
    <w:rsid w:val="00CB578A"/>
    <w:rsid w:val="00CC691C"/>
    <w:rsid w:val="00CD124A"/>
    <w:rsid w:val="00CE5011"/>
    <w:rsid w:val="00CE506D"/>
    <w:rsid w:val="00CF2676"/>
    <w:rsid w:val="00CF68DB"/>
    <w:rsid w:val="00D23BD9"/>
    <w:rsid w:val="00D256A1"/>
    <w:rsid w:val="00D41522"/>
    <w:rsid w:val="00D62F2F"/>
    <w:rsid w:val="00D675E1"/>
    <w:rsid w:val="00D75DE3"/>
    <w:rsid w:val="00D93A0A"/>
    <w:rsid w:val="00DA114A"/>
    <w:rsid w:val="00DA4B59"/>
    <w:rsid w:val="00DA6329"/>
    <w:rsid w:val="00DA7155"/>
    <w:rsid w:val="00DD23BC"/>
    <w:rsid w:val="00DD3619"/>
    <w:rsid w:val="00DD3DB1"/>
    <w:rsid w:val="00DE43E7"/>
    <w:rsid w:val="00DE4AFE"/>
    <w:rsid w:val="00DF08DE"/>
    <w:rsid w:val="00E06FCE"/>
    <w:rsid w:val="00E14721"/>
    <w:rsid w:val="00E31623"/>
    <w:rsid w:val="00E33FD5"/>
    <w:rsid w:val="00E34B24"/>
    <w:rsid w:val="00E35319"/>
    <w:rsid w:val="00E36BDC"/>
    <w:rsid w:val="00E6025A"/>
    <w:rsid w:val="00E60B42"/>
    <w:rsid w:val="00E616B4"/>
    <w:rsid w:val="00E658C5"/>
    <w:rsid w:val="00E717A2"/>
    <w:rsid w:val="00E9003D"/>
    <w:rsid w:val="00E9113C"/>
    <w:rsid w:val="00E94055"/>
    <w:rsid w:val="00E948D5"/>
    <w:rsid w:val="00E955F8"/>
    <w:rsid w:val="00E9565D"/>
    <w:rsid w:val="00EA0754"/>
    <w:rsid w:val="00EA43F9"/>
    <w:rsid w:val="00EB3D13"/>
    <w:rsid w:val="00EB6ECB"/>
    <w:rsid w:val="00EC0326"/>
    <w:rsid w:val="00EC18BD"/>
    <w:rsid w:val="00EE3CAA"/>
    <w:rsid w:val="00EE56A3"/>
    <w:rsid w:val="00EF601B"/>
    <w:rsid w:val="00F177FD"/>
    <w:rsid w:val="00F20784"/>
    <w:rsid w:val="00F25337"/>
    <w:rsid w:val="00F354AA"/>
    <w:rsid w:val="00F43207"/>
    <w:rsid w:val="00F447BE"/>
    <w:rsid w:val="00F45865"/>
    <w:rsid w:val="00F6260A"/>
    <w:rsid w:val="00F62848"/>
    <w:rsid w:val="00F65F2C"/>
    <w:rsid w:val="00F708D4"/>
    <w:rsid w:val="00F74D65"/>
    <w:rsid w:val="00F758AB"/>
    <w:rsid w:val="00F81DF6"/>
    <w:rsid w:val="00F84F63"/>
    <w:rsid w:val="00F9250D"/>
    <w:rsid w:val="00FC0EE2"/>
    <w:rsid w:val="00FC4888"/>
    <w:rsid w:val="00FD7C7C"/>
    <w:rsid w:val="00FE398C"/>
    <w:rsid w:val="00FE475B"/>
    <w:rsid w:val="00FF02DB"/>
    <w:rsid w:val="00FF21A8"/>
    <w:rsid w:val="00FF6EF3"/>
    <w:rsid w:val="01596278"/>
    <w:rsid w:val="01FF05B0"/>
    <w:rsid w:val="031228B1"/>
    <w:rsid w:val="04847570"/>
    <w:rsid w:val="0A2037DA"/>
    <w:rsid w:val="0D9C7FD3"/>
    <w:rsid w:val="0E283076"/>
    <w:rsid w:val="106D0FD1"/>
    <w:rsid w:val="14377D86"/>
    <w:rsid w:val="166158D1"/>
    <w:rsid w:val="1AD46292"/>
    <w:rsid w:val="1C4F0C9B"/>
    <w:rsid w:val="2347066D"/>
    <w:rsid w:val="234863C1"/>
    <w:rsid w:val="24A26144"/>
    <w:rsid w:val="2724379A"/>
    <w:rsid w:val="29366156"/>
    <w:rsid w:val="2A703C9F"/>
    <w:rsid w:val="34E03158"/>
    <w:rsid w:val="352F0DFC"/>
    <w:rsid w:val="373C29F8"/>
    <w:rsid w:val="38704314"/>
    <w:rsid w:val="3B7C3B77"/>
    <w:rsid w:val="3C4036DC"/>
    <w:rsid w:val="3E4B7EE3"/>
    <w:rsid w:val="3FB337BE"/>
    <w:rsid w:val="48F32361"/>
    <w:rsid w:val="494A0E00"/>
    <w:rsid w:val="4CFF70C4"/>
    <w:rsid w:val="52E80BEB"/>
    <w:rsid w:val="55302C55"/>
    <w:rsid w:val="597B7BEF"/>
    <w:rsid w:val="5D075BDA"/>
    <w:rsid w:val="5E6C2A09"/>
    <w:rsid w:val="60D97EB0"/>
    <w:rsid w:val="643D0718"/>
    <w:rsid w:val="65F25193"/>
    <w:rsid w:val="670009BB"/>
    <w:rsid w:val="67A9053E"/>
    <w:rsid w:val="69B9159D"/>
    <w:rsid w:val="6C797180"/>
    <w:rsid w:val="72882D68"/>
    <w:rsid w:val="72CC459A"/>
    <w:rsid w:val="73652C13"/>
    <w:rsid w:val="78620F7F"/>
    <w:rsid w:val="7E1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customStyle="1" w:styleId="8">
    <w:name w:val="Footer Char"/>
    <w:basedOn w:val="6"/>
    <w:link w:val="2"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paragraph" w:customStyle="1" w:styleId="10">
    <w:name w:val="List Paragraph1"/>
    <w:basedOn w:val="1"/>
    <w:uiPriority w:val="99"/>
    <w:pPr>
      <w:ind w:firstLine="420" w:firstLineChars="200"/>
    </w:pPr>
  </w:style>
  <w:style w:type="character" w:customStyle="1" w:styleId="11">
    <w:name w:val="Char Char"/>
    <w:basedOn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15</Pages>
  <Words>5630</Words>
  <Characters>6426</Characters>
  <Lines>0</Lines>
  <Paragraphs>0</Paragraphs>
  <TotalTime>588</TotalTime>
  <ScaleCrop>false</ScaleCrop>
  <LinksUpToDate>false</LinksUpToDate>
  <CharactersWithSpaces>6538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2021-02-01T00:18:00Z</dcterms:created>
  <dc:creator>刘海</dc:creator>
  <cp:lastModifiedBy></cp:lastModifiedBy>
  <cp:lastPrinted>2021-02-07T07:09:00Z</cp:lastPrinted>
  <dcterms:modified xsi:type="dcterms:W3CDTF">2025-03-17T07:59:59Z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7A83B8FB721D47CBBFA376531D257072</vt:lpwstr>
  </property>
  <property fmtid="{D5CDD505-2E9C-101B-9397-08002B2CF9AE}" pid="4" name="KSOTemplateDocerSaveRecord">
    <vt:lpwstr>eyJoZGlkIjoiMzYyZmE3MzVjNWNjNjYwM2M5Mzc3NDU3ZjQyNDE3MjQiLCJ1c2VySWQiOiI0NjA5NDIwMzUifQ==</vt:lpwstr>
  </property>
</Properties>
</file>