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34ED8">
      <w:pPr>
        <w:pStyle w:val="2"/>
        <w:spacing w:before="54"/>
        <w:rPr>
          <w:rFonts w:hint="eastAsia" w:ascii="黑体" w:eastAsia="黑体"/>
          <w:lang w:eastAsia="zh-CN"/>
        </w:rPr>
      </w:pPr>
    </w:p>
    <w:p w14:paraId="4017ED53">
      <w:pPr>
        <w:pStyle w:val="2"/>
        <w:spacing w:before="1"/>
        <w:rPr>
          <w:rFonts w:ascii="黑体"/>
          <w:sz w:val="60"/>
        </w:rPr>
      </w:pPr>
    </w:p>
    <w:p w14:paraId="28FFFD57">
      <w:pPr>
        <w:pStyle w:val="2"/>
        <w:rPr>
          <w:rFonts w:ascii="PMingLiU"/>
          <w:sz w:val="52"/>
        </w:rPr>
      </w:pPr>
    </w:p>
    <w:p w14:paraId="6E067520">
      <w:pPr>
        <w:pStyle w:val="2"/>
        <w:spacing w:before="13"/>
        <w:rPr>
          <w:rFonts w:ascii="PMingLiU"/>
          <w:sz w:val="33"/>
        </w:rPr>
      </w:pPr>
    </w:p>
    <w:p w14:paraId="51856DFE">
      <w:pPr>
        <w:pStyle w:val="2"/>
        <w:spacing w:before="13"/>
        <w:rPr>
          <w:rFonts w:ascii="PMingLiU"/>
          <w:sz w:val="33"/>
        </w:rPr>
      </w:pPr>
    </w:p>
    <w:p w14:paraId="25F91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0"/>
        <w:jc w:val="center"/>
        <w:textAlignment w:val="auto"/>
        <w:rPr>
          <w:rFonts w:hint="eastAsia" w:ascii="华文仿宋" w:hAnsi="华文仿宋" w:eastAsia="华文仿宋" w:cs="华文仿宋"/>
          <w:b/>
          <w:bCs/>
          <w:w w:val="115"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w w:val="115"/>
          <w:sz w:val="44"/>
          <w:szCs w:val="44"/>
          <w:lang w:val="en-US" w:eastAsia="zh-CN"/>
        </w:rPr>
        <w:t>耕地地力保护补贴资金</w:t>
      </w:r>
      <w:r>
        <w:rPr>
          <w:rFonts w:hint="eastAsia" w:ascii="华文仿宋" w:hAnsi="华文仿宋" w:eastAsia="华文仿宋" w:cs="华文仿宋"/>
          <w:b/>
          <w:bCs/>
          <w:w w:val="115"/>
          <w:sz w:val="44"/>
          <w:szCs w:val="44"/>
        </w:rPr>
        <w:t>支出</w:t>
      </w:r>
    </w:p>
    <w:p w14:paraId="602FF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0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w w:val="115"/>
          <w:sz w:val="44"/>
          <w:szCs w:val="44"/>
        </w:rPr>
        <w:t>绩效评价</w:t>
      </w:r>
      <w:r>
        <w:rPr>
          <w:rFonts w:hint="eastAsia" w:ascii="华文仿宋" w:hAnsi="华文仿宋" w:eastAsia="华文仿宋" w:cs="华文仿宋"/>
          <w:b/>
          <w:bCs/>
          <w:w w:val="115"/>
          <w:sz w:val="44"/>
          <w:szCs w:val="44"/>
          <w:lang w:eastAsia="zh-CN"/>
        </w:rPr>
        <w:t>报告</w:t>
      </w:r>
    </w:p>
    <w:p w14:paraId="727A08A0">
      <w:pPr>
        <w:pStyle w:val="2"/>
        <w:jc w:val="center"/>
        <w:rPr>
          <w:rFonts w:ascii="PMingLiU"/>
          <w:sz w:val="52"/>
        </w:rPr>
      </w:pPr>
    </w:p>
    <w:p w14:paraId="2E23F163">
      <w:pPr>
        <w:pStyle w:val="2"/>
        <w:rPr>
          <w:rFonts w:ascii="PMingLiU"/>
          <w:sz w:val="52"/>
        </w:rPr>
      </w:pPr>
    </w:p>
    <w:p w14:paraId="4D760529">
      <w:pPr>
        <w:pStyle w:val="2"/>
        <w:rPr>
          <w:rFonts w:ascii="PMingLiU"/>
          <w:sz w:val="52"/>
        </w:rPr>
      </w:pPr>
    </w:p>
    <w:p w14:paraId="59F34A59">
      <w:pPr>
        <w:pStyle w:val="2"/>
        <w:rPr>
          <w:rFonts w:ascii="PMingLiU"/>
          <w:sz w:val="52"/>
        </w:rPr>
      </w:pPr>
    </w:p>
    <w:p w14:paraId="55B65275">
      <w:pPr>
        <w:pStyle w:val="2"/>
        <w:rPr>
          <w:rFonts w:ascii="PMingLiU"/>
          <w:sz w:val="52"/>
        </w:rPr>
      </w:pPr>
    </w:p>
    <w:p w14:paraId="2E611536">
      <w:pPr>
        <w:pStyle w:val="2"/>
        <w:rPr>
          <w:rFonts w:ascii="PMingLiU"/>
          <w:sz w:val="52"/>
        </w:rPr>
      </w:pPr>
    </w:p>
    <w:p w14:paraId="4309D031">
      <w:pPr>
        <w:pStyle w:val="2"/>
        <w:rPr>
          <w:rFonts w:ascii="PMingLiU"/>
          <w:sz w:val="52"/>
        </w:rPr>
      </w:pPr>
    </w:p>
    <w:p w14:paraId="2676F2C4">
      <w:pPr>
        <w:pStyle w:val="2"/>
        <w:spacing w:before="5"/>
        <w:rPr>
          <w:rFonts w:ascii="PMingLiU"/>
          <w:sz w:val="67"/>
        </w:rPr>
      </w:pPr>
    </w:p>
    <w:p w14:paraId="55116E6B">
      <w:pPr>
        <w:pStyle w:val="2"/>
        <w:ind w:left="62"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</w:p>
    <w:p w14:paraId="714CD7CB">
      <w:pPr>
        <w:pStyle w:val="2"/>
        <w:ind w:left="62"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</w:p>
    <w:p w14:paraId="750987CF">
      <w:pPr>
        <w:pStyle w:val="2"/>
        <w:ind w:left="62"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</w:p>
    <w:p w14:paraId="49AB4F33">
      <w:pPr>
        <w:pStyle w:val="2"/>
        <w:ind w:left="62"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</w:p>
    <w:p w14:paraId="11B3D26C">
      <w:pPr>
        <w:pStyle w:val="2"/>
        <w:ind w:right="1156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  <w:t>2025年4月</w:t>
      </w:r>
    </w:p>
    <w:p w14:paraId="76A392E4">
      <w:pPr>
        <w:spacing w:after="0"/>
        <w:jc w:val="center"/>
        <w:rPr>
          <w:rFonts w:hint="eastAsia" w:ascii="方正小标宋简体" w:hAnsi="方正小标宋简体" w:eastAsia="方正小标宋简体" w:cs="方正小标宋简体"/>
          <w:w w:val="115"/>
          <w:kern w:val="2"/>
          <w:sz w:val="44"/>
          <w:szCs w:val="44"/>
          <w:lang w:val="en-US" w:eastAsia="zh-CN" w:bidi="ar-SA"/>
        </w:rPr>
        <w:sectPr>
          <w:pgSz w:w="11911" w:h="16838"/>
          <w:pgMar w:top="1582" w:right="1417" w:bottom="1582" w:left="1480" w:header="0" w:footer="1383" w:gutter="0"/>
          <w:cols w:space="0" w:num="1"/>
          <w:rtlGutter w:val="0"/>
          <w:docGrid w:linePitch="0" w:charSpace="0"/>
        </w:sectPr>
      </w:pPr>
    </w:p>
    <w:p w14:paraId="113B89C3">
      <w:pPr>
        <w:pStyle w:val="2"/>
        <w:rPr>
          <w:rFonts w:ascii="楷体"/>
          <w:sz w:val="20"/>
        </w:rPr>
      </w:pPr>
    </w:p>
    <w:p w14:paraId="1A8A3AA2">
      <w:pPr>
        <w:pStyle w:val="2"/>
        <w:spacing w:before="10"/>
        <w:rPr>
          <w:rFonts w:ascii="楷体"/>
          <w:sz w:val="26"/>
        </w:rPr>
      </w:pPr>
    </w:p>
    <w:p w14:paraId="32186B51">
      <w:pPr>
        <w:pStyle w:val="3"/>
        <w:tabs>
          <w:tab w:val="left" w:pos="880"/>
        </w:tabs>
        <w:spacing w:before="59"/>
        <w:ind w:right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</w:t>
      </w:r>
    </w:p>
    <w:p w14:paraId="3166E4B8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5375C35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1171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方正小标宋简体" w:eastAsia="方正小标宋简体" w:cs="方正小标宋简体"/>
          <w:kern w:val="2"/>
          <w:sz w:val="21"/>
          <w:szCs w:val="44"/>
          <w:lang w:val="en-US" w:eastAsia="zh-CN" w:bidi="ar-SA"/>
        </w:rPr>
      </w:sdtEndPr>
      <w:sdtContent>
        <w:p w14:paraId="257D7DD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66EF1CD4">
          <w:pPr>
            <w:pStyle w:val="13"/>
            <w:tabs>
              <w:tab w:val="right" w:pos="2400"/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_Toc27223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t>要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_Toc27223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3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05C567BD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_Toc9794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一、项目基本情况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_Toc9794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436E2A5D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_Toc7138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二、绩效评价工作开展情况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_Toc7138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58419D8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_Toc27472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三、综合评价情况及评价结论（附相关评分表）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_Toc27472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5712D5D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_Toc9927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四、绩效评价指标分析（可附表进行分析）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_Toc9927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3A4EFE05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_Toc1801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五、主要经验及做法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_Toc1801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693C518A">
          <w:pPr>
            <w:pStyle w:val="13"/>
            <w:tabs>
              <w:tab w:val="right" w:leader="dot" w:pos="9014"/>
            </w:tabs>
            <w:rPr>
              <w:rFonts w:hint="default" w:ascii="仿宋" w:hAnsi="仿宋" w:eastAsia="仿宋" w:cs="仿宋"/>
              <w:sz w:val="30"/>
              <w:szCs w:val="30"/>
              <w:lang w:val="en-US" w:eastAsia="zh-CN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_Toc16002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六、存在问题及原因分析</w:t>
          </w:r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t>.....................................4</w:t>
          </w:r>
        </w:p>
        <w:p w14:paraId="06B4505D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t>七、有关建议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_Toc16002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343F3BCF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_Toc7887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w w:val="95"/>
              <w:sz w:val="30"/>
              <w:szCs w:val="30"/>
            </w:rPr>
            <w:t>八、其他需要说明的问题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_Toc7887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5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9357817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_Toc30705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附表1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_Toc30705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6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A425C63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_Toc27259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附表2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_Toc27259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7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6B20087F">
          <w:pPr>
            <w:pStyle w:val="13"/>
            <w:tabs>
              <w:tab w:val="right" w:leader="dot" w:pos="9014"/>
            </w:tabs>
            <w:rPr>
              <w:rFonts w:hint="eastAsia"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_Toc15627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附表3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_Toc15627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8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7990D42">
          <w:pPr>
            <w:tabs>
              <w:tab w:val="left" w:pos="880"/>
            </w:tabs>
            <w:spacing w:before="0"/>
            <w:ind w:left="0" w:right="2" w:firstLine="0"/>
            <w:jc w:val="center"/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</w:sdtContent>
    </w:sdt>
    <w:p w14:paraId="1437A053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772A07A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A37BF0A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8D9E6B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8BA2A94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170C4FD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B911346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EED8F1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9B439FC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D1F1D15">
      <w:pPr>
        <w:tabs>
          <w:tab w:val="left" w:pos="880"/>
        </w:tabs>
        <w:spacing w:before="0"/>
        <w:ind w:left="0" w:right="2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DB96FC">
      <w:pPr>
        <w:tabs>
          <w:tab w:val="left" w:pos="880"/>
        </w:tabs>
        <w:spacing w:before="0"/>
        <w:ind w:left="0" w:right="2" w:firstLine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CD39478">
      <w:pPr>
        <w:tabs>
          <w:tab w:val="left" w:pos="880"/>
        </w:tabs>
        <w:spacing w:before="0"/>
        <w:ind w:left="0" w:right="2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722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</w:t>
      </w:r>
      <w:bookmarkEnd w:id="0"/>
    </w:p>
    <w:p w14:paraId="16DBBC49">
      <w:pPr>
        <w:tabs>
          <w:tab w:val="left" w:pos="880"/>
        </w:tabs>
        <w:spacing w:before="0"/>
        <w:ind w:left="0" w:right="2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25B08B0">
      <w:pPr>
        <w:pStyle w:val="8"/>
        <w:spacing w:line="600" w:lineRule="exact"/>
        <w:ind w:firstLine="620" w:firstLineChars="199"/>
        <w:jc w:val="both"/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eastAsia="zh-CN" w:bidi="zh-CN"/>
        </w:rPr>
        <w:t>根据区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委、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eastAsia="zh-CN" w:bidi="zh-CN"/>
        </w:rPr>
        <w:t>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政府常委（务）会、常务会、办公会等决定事项有关工作和任务。我局对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eastAsia="zh-CN" w:bidi="zh-CN"/>
        </w:rPr>
        <w:t>2024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年度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eastAsia="zh-CN" w:bidi="zh-CN"/>
        </w:rPr>
        <w:t>耕地地力保护补贴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eastAsia="zh-CN" w:bidi="zh-CN"/>
        </w:rPr>
        <w:t>专项资金绩效评价，制定了评价报告。</w:t>
      </w:r>
    </w:p>
    <w:p w14:paraId="30839CFA">
      <w:pPr>
        <w:spacing w:after="0" w:line="480" w:lineRule="auto"/>
        <w:sectPr>
          <w:pgSz w:w="11911" w:h="16838"/>
          <w:pgMar w:top="1582" w:right="1417" w:bottom="1582" w:left="1480" w:header="0" w:footer="1383" w:gutter="0"/>
          <w:cols w:space="0" w:num="1"/>
          <w:rtlGutter w:val="0"/>
          <w:docGrid w:linePitch="0" w:charSpace="0"/>
        </w:sectPr>
      </w:pPr>
    </w:p>
    <w:p w14:paraId="411A7266">
      <w:pPr>
        <w:pStyle w:val="2"/>
        <w:spacing w:before="4"/>
        <w:rPr>
          <w:sz w:val="19"/>
        </w:rPr>
      </w:pPr>
    </w:p>
    <w:p w14:paraId="58F5DFAB">
      <w:pPr>
        <w:pStyle w:val="3"/>
        <w:spacing w:before="58"/>
        <w:ind w:right="5"/>
        <w:rPr>
          <w:rFonts w:ascii="PMingLiU"/>
          <w:sz w:val="44"/>
        </w:rPr>
      </w:pPr>
      <w:r>
        <w:rPr>
          <w:rFonts w:hint="eastAsia" w:ascii="方正小标宋简体" w:hAnsi="方正小标宋简体" w:eastAsia="方正小标宋简体" w:cs="方正小标宋简体"/>
        </w:rPr>
        <w:t>正文部分</w:t>
      </w:r>
    </w:p>
    <w:p w14:paraId="3B544892">
      <w:pPr>
        <w:pStyle w:val="2"/>
        <w:numPr>
          <w:ilvl w:val="0"/>
          <w:numId w:val="1"/>
        </w:numPr>
        <w:ind w:left="751"/>
        <w:outlineLvl w:val="0"/>
        <w:rPr>
          <w:rFonts w:hint="eastAsia" w:ascii="黑体" w:eastAsia="黑体"/>
        </w:rPr>
      </w:pPr>
      <w:bookmarkStart w:id="1" w:name="_Toc9794"/>
      <w:r>
        <w:rPr>
          <w:rFonts w:hint="eastAsia" w:ascii="黑体" w:eastAsia="黑体"/>
        </w:rPr>
        <w:t>项目基本情况</w:t>
      </w:r>
      <w:bookmarkEnd w:id="1"/>
    </w:p>
    <w:p w14:paraId="697F9C84">
      <w:pPr>
        <w:pStyle w:val="2"/>
        <w:numPr>
          <w:ilvl w:val="0"/>
          <w:numId w:val="0"/>
        </w:numPr>
        <w:outlineLvl w:val="0"/>
        <w:rPr>
          <w:rFonts w:hint="eastAsia" w:ascii="黑体" w:eastAsia="黑体"/>
        </w:rPr>
      </w:pPr>
    </w:p>
    <w:p w14:paraId="4DEF82E0">
      <w:pPr>
        <w:pStyle w:val="8"/>
        <w:spacing w:line="600" w:lineRule="exact"/>
        <w:ind w:firstLine="636" w:firstLineChars="199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）专项概况：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耕地地力保护补贴政策是党中央、国务院强农惠农政策的重要内容，根据市委，市政府，区委，区政府等要求，补贴资金直接发放给农户，涉及农民群众切身利益，事关农村社会和谐稳定，准确把握补贴的政策和要求，认真推进补贴政策落实，有效调动农民自觉保护耕地地力提升的积极性和主动性。要坚持耕地保护党政同责，完善耕地保护考核、奖惩等机制，夯实耕地保护责任。区政府要求要对资金加强监管，健全日常巡查机制，深入开展乱占耕地建房等问题排查整治，坚决遏制耕地“非农化”“非粮化”。要落实落细举措，抓好耕地核实处置、补充耕地、耕地“进出平衡”、耕地保护问题整改等工作，不折不扣完成耕地保护重点任务。</w:t>
      </w:r>
    </w:p>
    <w:p w14:paraId="6A7075C6">
      <w:pPr>
        <w:pStyle w:val="8"/>
        <w:spacing w:line="600" w:lineRule="exact"/>
        <w:ind w:firstLine="636" w:firstLineChars="199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）项目资金使用情况分析：20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年度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耕地地力保护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616.5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主要用于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发放耕地地力保护补贴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。</w:t>
      </w:r>
    </w:p>
    <w:p w14:paraId="4C4A9272">
      <w:pPr>
        <w:pStyle w:val="8"/>
        <w:spacing w:line="600" w:lineRule="exact"/>
        <w:ind w:firstLine="636" w:firstLineChars="199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）项目绩效目标：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耕地地力保护补贴政策是国家促进粮食生产的重要措施，是各级党委、政府政策规定，是惠民惠农政策的重要内容，事关保障国家粮食安全。以稳步提升耕地质量和提高粮食及重要农产品综合生产能力为目标，以加强耕地地力保护为根本要求，认真推进补贴政策落实。通过实施耕地地力保护补贴政策，引导农民综合实施科学轮作、秸秆还田、农机化作业、科学施用化肥、增施有机肥、病虫害绿色防控等耕地保护举措，稳步提升耕地质量，切实提升粮食和重要农产品生产能力。</w:t>
      </w:r>
    </w:p>
    <w:p w14:paraId="249CD856">
      <w:pPr>
        <w:pStyle w:val="2"/>
        <w:spacing w:before="149"/>
        <w:ind w:left="751"/>
        <w:outlineLvl w:val="0"/>
        <w:rPr>
          <w:rFonts w:hint="eastAsia" w:ascii="黑体" w:eastAsia="黑体"/>
        </w:rPr>
      </w:pPr>
      <w:bookmarkStart w:id="2" w:name="_Toc7138"/>
      <w:r>
        <w:rPr>
          <w:rFonts w:hint="eastAsia" w:ascii="黑体" w:eastAsia="黑体"/>
        </w:rPr>
        <w:t>二、绩效评价工作开展情况</w:t>
      </w:r>
      <w:bookmarkEnd w:id="2"/>
    </w:p>
    <w:p w14:paraId="5B6EC302">
      <w:pPr>
        <w:pStyle w:val="8"/>
        <w:spacing w:line="600" w:lineRule="exact"/>
        <w:ind w:firstLine="636" w:firstLineChars="199"/>
        <w:jc w:val="both"/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（一）绩效评价目的、对象和范围。</w:t>
      </w:r>
    </w:p>
    <w:p w14:paraId="35C4FAC3">
      <w:pPr>
        <w:pStyle w:val="2"/>
        <w:spacing w:before="152" w:line="326" w:lineRule="auto"/>
        <w:ind w:left="106" w:right="106" w:firstLine="645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为切实抓好今年我县的中央耕地地力保护补贴发放工作，各镇（街道）严格按照补贴资金工作流程和补贴政策标准，完成补贴面积确认公示、核实审定，经县农业农村</w:t>
      </w:r>
      <w:r>
        <w:rPr>
          <w:rFonts w:hint="eastAsia" w:cs="仿宋_GB2312"/>
          <w:spacing w:val="-2"/>
          <w:kern w:val="2"/>
          <w:sz w:val="32"/>
          <w:szCs w:val="32"/>
          <w:lang w:val="en-US" w:eastAsia="zh-CN" w:bidi="zh-CN"/>
        </w:rPr>
        <w:t>水利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局核实审定，县财政局复核，通过“一卡通”管理平台将补贴发放数据提交县财政局，按照财政部门工作流程发放补贴。县农业农村</w:t>
      </w:r>
      <w:r>
        <w:rPr>
          <w:rFonts w:hint="eastAsia" w:cs="仿宋_GB2312"/>
          <w:spacing w:val="-2"/>
          <w:kern w:val="2"/>
          <w:sz w:val="32"/>
          <w:szCs w:val="32"/>
          <w:lang w:val="en-US" w:eastAsia="zh-CN" w:bidi="zh-CN"/>
        </w:rPr>
        <w:t>水利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局协调有关部门、金融机构及时将发放结果反馈至“一卡通”管理平台，对因补贴对象基础信息有误等原因导致补贴发放失败的，及时核实更正信息，直至补贴发放成功，有效确保6月30日前完成补贴资金兑付工作。</w:t>
      </w:r>
    </w:p>
    <w:p w14:paraId="2AF1E494">
      <w:pPr>
        <w:pStyle w:val="2"/>
        <w:spacing w:before="152" w:line="326" w:lineRule="auto"/>
        <w:ind w:left="106" w:right="106" w:firstLine="645"/>
        <w:rPr>
          <w:spacing w:val="-2"/>
        </w:rPr>
      </w:pPr>
      <w:r>
        <w:t>（二</w:t>
      </w:r>
      <w:r>
        <w:rPr>
          <w:spacing w:val="-5"/>
        </w:rPr>
        <w:t>）</w:t>
      </w:r>
      <w:r>
        <w:rPr>
          <w:spacing w:val="-2"/>
        </w:rPr>
        <w:t>绩效评价原则、评价指标体系</w:t>
      </w:r>
      <w:r>
        <w:t>（附表说明</w:t>
      </w:r>
      <w:r>
        <w:rPr>
          <w:spacing w:val="-159"/>
        </w:rPr>
        <w:t>）</w:t>
      </w:r>
      <w:r>
        <w:rPr>
          <w:spacing w:val="-2"/>
        </w:rPr>
        <w:t>、评价方法、评价标准等。</w:t>
      </w:r>
    </w:p>
    <w:p w14:paraId="411D2944">
      <w:pPr>
        <w:pStyle w:val="8"/>
        <w:spacing w:line="600" w:lineRule="exact"/>
        <w:ind w:firstLine="628" w:firstLineChars="199"/>
        <w:jc w:val="both"/>
        <w:rPr>
          <w:rFonts w:hint="default" w:ascii="仿宋_GB2312" w:hAnsi="ˎ̥" w:eastAsia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我局对耕地地力保护补贴专项资金主要通过经济效益、社会效益、群众满意度三个维度对该项目绩效进行评价，项目经济效益明显，社会效益明显，群众满意度达到百分之百，则评判该项目项目绩效达到预期，并根据项目决策情况，项目过程情况，项目产出情况，项目效益情况，以及绩效实际结果进行自评。</w:t>
      </w:r>
    </w:p>
    <w:p w14:paraId="4D8D278B">
      <w:pPr>
        <w:pStyle w:val="2"/>
        <w:spacing w:before="152" w:line="326" w:lineRule="auto"/>
        <w:ind w:left="106" w:right="106" w:firstLine="645"/>
        <w:rPr>
          <w:spacing w:val="-2"/>
        </w:rPr>
      </w:pPr>
    </w:p>
    <w:p w14:paraId="39BFE5CD">
      <w:pPr>
        <w:pStyle w:val="2"/>
        <w:numPr>
          <w:ilvl w:val="0"/>
          <w:numId w:val="2"/>
        </w:numPr>
        <w:spacing w:before="3"/>
        <w:ind w:left="751" w:leftChars="0" w:firstLine="0" w:firstLineChars="0"/>
      </w:pPr>
      <w:r>
        <w:t>绩效评价工作过程。</w:t>
      </w:r>
    </w:p>
    <w:p w14:paraId="6F663E03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一是明确了分管领导责任制，专人负责，切实加强了对项目的管理。二是制定了完善的项目实施方案，明确了项目的实施时间、目标任务、具体措施等内容。三是加强资金监管，确保资金安全。切实加强了项目的资金管理，定期与不定期对资金管理使用情况进行监督检查，坚决杜绝截留、挪用、套取项目资金等违法违纪问题的发生，做到专款专用，确保了项目建设效果。四是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538D7B45">
      <w:pPr>
        <w:pStyle w:val="8"/>
        <w:spacing w:line="600" w:lineRule="exact"/>
        <w:ind w:firstLine="628" w:firstLineChars="199"/>
        <w:jc w:val="both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</w:p>
    <w:p w14:paraId="265B5C84">
      <w:pPr>
        <w:pStyle w:val="2"/>
        <w:numPr>
          <w:ilvl w:val="0"/>
          <w:numId w:val="0"/>
        </w:numPr>
        <w:spacing w:before="3"/>
        <w:ind w:left="751" w:leftChars="0"/>
      </w:pPr>
    </w:p>
    <w:p w14:paraId="6C88E999">
      <w:pPr>
        <w:pStyle w:val="2"/>
        <w:numPr>
          <w:ilvl w:val="0"/>
          <w:numId w:val="3"/>
        </w:numPr>
        <w:spacing w:before="151" w:line="326" w:lineRule="auto"/>
        <w:ind w:left="751" w:right="1534"/>
        <w:outlineLvl w:val="0"/>
      </w:pPr>
      <w:bookmarkStart w:id="3" w:name="_Toc27472"/>
      <w:r>
        <w:rPr>
          <w:rFonts w:hint="eastAsia" w:ascii="黑体" w:eastAsia="黑体"/>
        </w:rPr>
        <w:t>综合评价情况及评价结论</w:t>
      </w:r>
      <w:r>
        <w:t>（附相关评分表）</w:t>
      </w:r>
      <w:bookmarkEnd w:id="3"/>
    </w:p>
    <w:p w14:paraId="06D44527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专项立项依据充分，资金管理办法规范，制订了资金管理办法。</w:t>
      </w:r>
    </w:p>
    <w:p w14:paraId="70522137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资金分配合理，能够突出重点，公平公正，无散小差现象，资金分配使用符合资金管理办法。</w:t>
      </w:r>
    </w:p>
    <w:p w14:paraId="6EC1961D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拨付及时，无滞留、闲置现象。</w:t>
      </w:r>
    </w:p>
    <w:p w14:paraId="2D9880DF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资金使用合理，无截留、挪用现象，资金使用产生了预期效益。</w:t>
      </w:r>
    </w:p>
    <w:p w14:paraId="3D33DB2A">
      <w:pPr>
        <w:pStyle w:val="2"/>
        <w:numPr>
          <w:ilvl w:val="0"/>
          <w:numId w:val="0"/>
        </w:numPr>
        <w:spacing w:before="151" w:line="326" w:lineRule="auto"/>
        <w:ind w:right="1534" w:rightChars="0"/>
        <w:outlineLvl w:val="0"/>
      </w:pPr>
    </w:p>
    <w:p w14:paraId="436481C6">
      <w:pPr>
        <w:pStyle w:val="2"/>
        <w:spacing w:before="151" w:line="326" w:lineRule="auto"/>
        <w:ind w:left="751" w:right="1534"/>
        <w:outlineLvl w:val="0"/>
      </w:pPr>
      <w:r>
        <w:t xml:space="preserve"> </w:t>
      </w:r>
      <w:bookmarkStart w:id="4" w:name="_Toc9927"/>
      <w:r>
        <w:rPr>
          <w:rFonts w:hint="eastAsia" w:ascii="黑体" w:eastAsia="黑体"/>
        </w:rPr>
        <w:t>四、绩效评价指标分析</w:t>
      </w:r>
      <w:r>
        <w:t>（可附表进行分析）</w:t>
      </w:r>
      <w:bookmarkEnd w:id="4"/>
    </w:p>
    <w:p w14:paraId="4D6879CA">
      <w:pPr>
        <w:pStyle w:val="2"/>
        <w:spacing w:before="4"/>
        <w:ind w:left="751"/>
        <w:rPr>
          <w:w w:val="95"/>
        </w:rPr>
      </w:pPr>
      <w:r>
        <w:rPr>
          <w:w w:val="95"/>
        </w:rPr>
        <w:t>（一）项目决策情况。</w:t>
      </w:r>
    </w:p>
    <w:p w14:paraId="082C36F5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项目立项依据充分、决策过程根据相关制度制定，符合资金管理办法。</w:t>
      </w:r>
    </w:p>
    <w:p w14:paraId="31D892E3">
      <w:pPr>
        <w:pStyle w:val="2"/>
        <w:numPr>
          <w:ilvl w:val="0"/>
          <w:numId w:val="4"/>
        </w:numPr>
        <w:spacing w:before="151"/>
        <w:ind w:left="751"/>
        <w:rPr>
          <w:w w:val="95"/>
        </w:rPr>
      </w:pPr>
      <w:r>
        <w:rPr>
          <w:w w:val="95"/>
        </w:rPr>
        <w:t>项目过程情况。</w:t>
      </w:r>
    </w:p>
    <w:p w14:paraId="2068CAE6">
      <w:pPr>
        <w:pStyle w:val="2"/>
        <w:numPr>
          <w:ilvl w:val="0"/>
          <w:numId w:val="0"/>
        </w:numPr>
        <w:spacing w:before="151"/>
        <w:ind w:left="304" w:hanging="304" w:hangingChars="100"/>
        <w:rPr>
          <w:rFonts w:hint="default" w:eastAsia="仿宋_GB2312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项目执行过程中，资金拨付及时，重大变更严格按照资金管理办法执行。</w:t>
      </w:r>
    </w:p>
    <w:p w14:paraId="0F953A3D">
      <w:pPr>
        <w:pStyle w:val="2"/>
        <w:numPr>
          <w:ilvl w:val="0"/>
          <w:numId w:val="4"/>
        </w:numPr>
        <w:spacing w:before="149"/>
        <w:ind w:left="751" w:leftChars="0" w:firstLine="0" w:firstLineChars="0"/>
        <w:rPr>
          <w:w w:val="95"/>
        </w:rPr>
      </w:pPr>
      <w:r>
        <w:rPr>
          <w:w w:val="95"/>
        </w:rPr>
        <w:t>项目产出情况。</w:t>
      </w:r>
    </w:p>
    <w:p w14:paraId="5B501A5E">
      <w:pPr>
        <w:pStyle w:val="2"/>
        <w:numPr>
          <w:ilvl w:val="0"/>
          <w:numId w:val="0"/>
        </w:numPr>
        <w:spacing w:before="149"/>
        <w:ind w:left="751" w:leftChars="0"/>
        <w:rPr>
          <w:rFonts w:hint="default" w:eastAsia="仿宋_GB2312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项目产出情况达到预期。</w:t>
      </w:r>
    </w:p>
    <w:p w14:paraId="1B92AD02">
      <w:pPr>
        <w:pStyle w:val="2"/>
        <w:numPr>
          <w:ilvl w:val="0"/>
          <w:numId w:val="4"/>
        </w:numPr>
        <w:spacing w:before="150"/>
        <w:ind w:left="751" w:leftChars="0" w:firstLine="0" w:firstLineChars="0"/>
        <w:rPr>
          <w:w w:val="95"/>
        </w:rPr>
      </w:pPr>
      <w:r>
        <w:rPr>
          <w:w w:val="95"/>
        </w:rPr>
        <w:t>项目效益情况。</w:t>
      </w:r>
    </w:p>
    <w:p w14:paraId="4A451EAD">
      <w:pPr>
        <w:pStyle w:val="2"/>
        <w:numPr>
          <w:ilvl w:val="0"/>
          <w:numId w:val="0"/>
        </w:numPr>
        <w:spacing w:before="150"/>
        <w:ind w:left="751" w:leftChars="0"/>
        <w:rPr>
          <w:rFonts w:hint="default" w:eastAsia="仿宋_GB2312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项目效益情况达到预期。</w:t>
      </w:r>
    </w:p>
    <w:p w14:paraId="2A545C00">
      <w:pPr>
        <w:pStyle w:val="2"/>
        <w:numPr>
          <w:ilvl w:val="0"/>
          <w:numId w:val="3"/>
        </w:numPr>
        <w:spacing w:before="151"/>
        <w:ind w:left="751" w:leftChars="0" w:firstLine="0" w:firstLineChars="0"/>
        <w:outlineLvl w:val="0"/>
        <w:rPr>
          <w:rFonts w:hint="eastAsia" w:ascii="黑体" w:eastAsia="黑体"/>
        </w:rPr>
      </w:pPr>
      <w:bookmarkStart w:id="5" w:name="_Toc1801"/>
      <w:r>
        <w:rPr>
          <w:rFonts w:hint="eastAsia" w:ascii="黑体" w:eastAsia="黑体"/>
        </w:rPr>
        <w:t>主要经验及做法</w:t>
      </w:r>
      <w:bookmarkEnd w:id="5"/>
    </w:p>
    <w:p w14:paraId="416A9BD8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项目一经批复，要认真细化方案，明确责任人，确定项目实施期间，定期开展内部检查。同时做好项目支出绩效目标执行中的控制管理，确保资金对应绩效目标执行，强化项目推进过程的管理，确保项目按计划推进。</w:t>
      </w:r>
    </w:p>
    <w:p w14:paraId="64211002">
      <w:pPr>
        <w:pStyle w:val="2"/>
        <w:numPr>
          <w:ilvl w:val="0"/>
          <w:numId w:val="3"/>
        </w:numPr>
        <w:spacing w:before="149" w:line="326" w:lineRule="auto"/>
        <w:ind w:left="751" w:leftChars="0" w:right="4733" w:firstLine="0" w:firstLineChars="0"/>
        <w:outlineLvl w:val="0"/>
        <w:rPr>
          <w:rFonts w:hint="eastAsia" w:ascii="黑体" w:eastAsia="黑体"/>
        </w:rPr>
      </w:pPr>
      <w:bookmarkStart w:id="6" w:name="_Toc16002"/>
      <w:r>
        <w:rPr>
          <w:rFonts w:hint="eastAsia" w:ascii="黑体" w:eastAsia="黑体"/>
        </w:rPr>
        <w:t>存在问题及原因分析</w:t>
      </w:r>
    </w:p>
    <w:p w14:paraId="091FD887">
      <w:pPr>
        <w:widowControl/>
        <w:numPr>
          <w:ilvl w:val="0"/>
          <w:numId w:val="0"/>
        </w:numPr>
        <w:shd w:val="clear" w:color="auto"/>
        <w:spacing w:line="560" w:lineRule="atLeast"/>
        <w:ind w:leftChars="200" w:firstLine="632" w:firstLineChars="200"/>
        <w:jc w:val="left"/>
        <w:rPr>
          <w:rFonts w:hint="eastAsia"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zh-CN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3D7E802B">
      <w:pPr>
        <w:pStyle w:val="2"/>
        <w:numPr>
          <w:ilvl w:val="0"/>
          <w:numId w:val="0"/>
        </w:numPr>
        <w:spacing w:before="149" w:line="326" w:lineRule="auto"/>
        <w:ind w:left="751" w:leftChars="0" w:right="4733" w:rightChars="0"/>
        <w:outlineLvl w:val="0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六</w:t>
      </w:r>
      <w:r>
        <w:rPr>
          <w:rFonts w:hint="eastAsia" w:ascii="黑体" w:eastAsia="黑体"/>
        </w:rPr>
        <w:t>、有关建议</w:t>
      </w:r>
      <w:bookmarkEnd w:id="6"/>
    </w:p>
    <w:p w14:paraId="101ECD77">
      <w:pPr>
        <w:pStyle w:val="2"/>
        <w:spacing w:before="6" w:line="326" w:lineRule="auto"/>
        <w:ind w:left="106" w:right="109" w:firstLine="645"/>
        <w:jc w:val="both"/>
        <w:rPr>
          <w:rFonts w:hint="eastAsia" w:eastAsia="仿宋_GB2312"/>
          <w:spacing w:val="4"/>
          <w:lang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在编制年度预算时，在进行调查研究的基础上，充分论证项目立项的必要性、投入经济性、绩效目标合理性、实施方案可行性、确保项目具有可操作性，醒目实施达到预期效果，发挥最大效益。强化预算下达、预算执行环节指标使用实现前后对应，为单位进行绩效目标控制管理提供基础保障，提高单位项目支出资金使用、项目实施精细化管理水平。</w:t>
      </w:r>
    </w:p>
    <w:p w14:paraId="50324BFB">
      <w:pPr>
        <w:pStyle w:val="2"/>
        <w:numPr>
          <w:ilvl w:val="0"/>
          <w:numId w:val="0"/>
        </w:numPr>
        <w:spacing w:before="149" w:line="326" w:lineRule="auto"/>
        <w:ind w:left="751" w:leftChars="0" w:right="4733" w:rightChars="0"/>
        <w:outlineLvl w:val="0"/>
        <w:rPr>
          <w:rFonts w:hint="eastAsia" w:ascii="黑体" w:eastAsia="黑体"/>
          <w:lang w:val="en-US" w:eastAsia="zh-CN"/>
        </w:rPr>
      </w:pPr>
      <w:bookmarkStart w:id="7" w:name="_Toc7887"/>
      <w:r>
        <w:rPr>
          <w:rFonts w:hint="eastAsia" w:ascii="黑体" w:eastAsia="黑体"/>
          <w:lang w:val="en-US" w:eastAsia="zh-CN"/>
        </w:rPr>
        <w:t>七、其他需要说明的问题</w:t>
      </w:r>
      <w:bookmarkEnd w:id="7"/>
    </w:p>
    <w:p w14:paraId="4F2F6E76">
      <w:pPr>
        <w:pStyle w:val="2"/>
        <w:spacing w:before="6" w:line="326" w:lineRule="auto"/>
        <w:ind w:left="106" w:right="109" w:firstLine="645"/>
        <w:jc w:val="both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无</w:t>
      </w:r>
    </w:p>
    <w:p w14:paraId="4F610317">
      <w:pPr>
        <w:pStyle w:val="2"/>
        <w:spacing w:before="6"/>
        <w:rPr>
          <w:rFonts w:ascii="黑体"/>
          <w:sz w:val="23"/>
        </w:rPr>
      </w:pPr>
    </w:p>
    <w:p w14:paraId="5DA74319">
      <w:pPr>
        <w:pStyle w:val="2"/>
        <w:spacing w:before="1"/>
        <w:ind w:left="751"/>
        <w:outlineLvl w:val="0"/>
        <w:rPr>
          <w:sz w:val="32"/>
        </w:rPr>
      </w:pPr>
      <w:bookmarkStart w:id="8" w:name="_Toc31597"/>
      <w:r>
        <w:rPr>
          <w:w w:val="95"/>
        </w:rPr>
        <w:t>附：</w:t>
      </w:r>
      <w:r>
        <w:rPr>
          <w:rFonts w:hint="eastAsia"/>
          <w:w w:val="95"/>
          <w:lang w:val="en-US" w:eastAsia="zh-CN"/>
        </w:rPr>
        <w:t>1.</w:t>
      </w:r>
      <w:r>
        <w:rPr>
          <w:sz w:val="32"/>
        </w:rPr>
        <w:t>项目绩效目标完成清单（</w:t>
      </w:r>
      <w:r>
        <w:rPr>
          <w:spacing w:val="-23"/>
          <w:sz w:val="32"/>
        </w:rPr>
        <w:t xml:space="preserve">见附表 </w:t>
      </w:r>
      <w:r>
        <w:rPr>
          <w:sz w:val="32"/>
        </w:rPr>
        <w:t>1）</w:t>
      </w:r>
      <w:bookmarkEnd w:id="8"/>
    </w:p>
    <w:p w14:paraId="08BB4063">
      <w:pPr>
        <w:pStyle w:val="11"/>
        <w:numPr>
          <w:ilvl w:val="1"/>
          <w:numId w:val="5"/>
        </w:numPr>
        <w:tabs>
          <w:tab w:val="left" w:pos="1715"/>
        </w:tabs>
        <w:spacing w:before="149" w:after="0" w:line="240" w:lineRule="auto"/>
        <w:ind w:left="1714" w:right="0" w:hanging="323"/>
        <w:jc w:val="left"/>
        <w:rPr>
          <w:sz w:val="32"/>
        </w:rPr>
      </w:pPr>
      <w:r>
        <w:rPr>
          <w:sz w:val="32"/>
        </w:rPr>
        <w:t>项目绩效评价问题清单（</w:t>
      </w:r>
      <w:r>
        <w:rPr>
          <w:spacing w:val="-23"/>
          <w:sz w:val="32"/>
        </w:rPr>
        <w:t>见附表</w:t>
      </w:r>
      <w:r>
        <w:rPr>
          <w:sz w:val="32"/>
        </w:rPr>
        <w:t>2）</w:t>
      </w:r>
    </w:p>
    <w:p w14:paraId="3CD283F8">
      <w:pPr>
        <w:pStyle w:val="11"/>
        <w:numPr>
          <w:ilvl w:val="1"/>
          <w:numId w:val="5"/>
        </w:numPr>
        <w:tabs>
          <w:tab w:val="left" w:pos="1715"/>
        </w:tabs>
        <w:spacing w:before="152" w:after="0" w:line="240" w:lineRule="auto"/>
        <w:ind w:left="1714" w:right="0" w:hanging="323"/>
        <w:jc w:val="left"/>
        <w:rPr>
          <w:sz w:val="32"/>
        </w:rPr>
      </w:pPr>
      <w:r>
        <w:rPr>
          <w:sz w:val="32"/>
        </w:rPr>
        <w:t>项目绩效评价评分情况表（</w:t>
      </w:r>
      <w:r>
        <w:rPr>
          <w:spacing w:val="-22"/>
          <w:sz w:val="32"/>
        </w:rPr>
        <w:t>见附表</w:t>
      </w:r>
      <w:r>
        <w:rPr>
          <w:sz w:val="32"/>
        </w:rPr>
        <w:t>3）</w:t>
      </w:r>
    </w:p>
    <w:p w14:paraId="2895A78C">
      <w:pPr>
        <w:spacing w:after="0" w:line="240" w:lineRule="auto"/>
        <w:jc w:val="left"/>
        <w:rPr>
          <w:sz w:val="32"/>
        </w:rPr>
        <w:sectPr>
          <w:pgSz w:w="11911" w:h="16838"/>
          <w:pgMar w:top="1582" w:right="1417" w:bottom="1582" w:left="1480" w:header="0" w:footer="1383" w:gutter="0"/>
          <w:cols w:space="0" w:num="1"/>
          <w:rtlGutter w:val="0"/>
          <w:docGrid w:linePitch="0" w:charSpace="0"/>
        </w:sectPr>
      </w:pPr>
    </w:p>
    <w:p w14:paraId="0C0DA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/>
        <w:ind w:left="0" w:right="0" w:firstLine="0"/>
        <w:jc w:val="left"/>
        <w:textAlignment w:val="auto"/>
        <w:outlineLvl w:val="0"/>
        <w:rPr>
          <w:rFonts w:ascii="黑体"/>
          <w:sz w:val="48"/>
        </w:rPr>
      </w:pPr>
      <w:bookmarkStart w:id="9" w:name="1603附件3.pdf"/>
      <w:bookmarkEnd w:id="9"/>
      <w:bookmarkStart w:id="10" w:name="_Toc30705"/>
      <w:r>
        <w:rPr>
          <w:rFonts w:hint="eastAsia" w:ascii="黑体" w:eastAsia="黑体"/>
          <w:sz w:val="28"/>
        </w:rPr>
        <w:t>附表1</w:t>
      </w:r>
      <w:bookmarkEnd w:id="10"/>
    </w:p>
    <w:p w14:paraId="79A146A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center"/>
        <w:textAlignment w:val="auto"/>
        <w:rPr>
          <w:rFonts w:hint="eastAsia" w:ascii="黑体" w:hAnsi="黑体" w:eastAsia="黑体" w:cs="黑体"/>
        </w:rPr>
        <w:sectPr>
          <w:footerReference r:id="rId3" w:type="default"/>
          <w:pgSz w:w="16838" w:h="11911" w:orient="landscape"/>
          <w:pgMar w:top="1480" w:right="1582" w:bottom="1417" w:left="1582" w:header="0" w:footer="1383" w:gutter="0"/>
          <w:cols w:space="0" w:num="1"/>
          <w:rtlGutter w:val="0"/>
          <w:docGrid w:linePitch="0" w:charSpace="0"/>
        </w:sectPr>
      </w:pPr>
      <w:r>
        <w:rPr>
          <w:rFonts w:hint="eastAsia" w:ascii="黑体" w:hAnsi="黑体" w:eastAsia="黑体" w:cs="黑体"/>
        </w:rPr>
        <w:t>项目绩效目标完成清单</w:t>
      </w:r>
    </w:p>
    <w:p w14:paraId="75452D36">
      <w:pPr>
        <w:pStyle w:val="2"/>
        <w:spacing w:before="5"/>
        <w:rPr>
          <w:rFonts w:ascii="宋体"/>
          <w:b/>
          <w:sz w:val="15"/>
        </w:rPr>
      </w:pPr>
    </w:p>
    <w:tbl>
      <w:tblPr>
        <w:tblStyle w:val="9"/>
        <w:tblW w:w="13485" w:type="dxa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5262"/>
        <w:gridCol w:w="5625"/>
        <w:gridCol w:w="1590"/>
      </w:tblGrid>
      <w:tr w14:paraId="57F8AA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81" w:hRule="atLeast"/>
        </w:trPr>
        <w:tc>
          <w:tcPr>
            <w:tcW w:w="1008" w:type="dxa"/>
          </w:tcPr>
          <w:p w14:paraId="39414D02">
            <w:pPr>
              <w:pStyle w:val="12"/>
              <w:spacing w:before="6"/>
              <w:rPr>
                <w:b/>
                <w:sz w:val="20"/>
              </w:rPr>
            </w:pPr>
          </w:p>
          <w:p w14:paraId="0A000C31">
            <w:pPr>
              <w:pStyle w:val="12"/>
              <w:ind w:left="218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5262" w:type="dxa"/>
          </w:tcPr>
          <w:p w14:paraId="558E18AB">
            <w:pPr>
              <w:pStyle w:val="12"/>
              <w:spacing w:before="6"/>
              <w:rPr>
                <w:b/>
                <w:sz w:val="20"/>
              </w:rPr>
            </w:pPr>
          </w:p>
          <w:p w14:paraId="5F7D9755">
            <w:pPr>
              <w:pStyle w:val="12"/>
              <w:ind w:left="2131" w:right="20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绩效目标设定情况</w:t>
            </w:r>
          </w:p>
        </w:tc>
        <w:tc>
          <w:tcPr>
            <w:tcW w:w="5625" w:type="dxa"/>
          </w:tcPr>
          <w:p w14:paraId="5B24F0E9">
            <w:pPr>
              <w:pStyle w:val="12"/>
              <w:spacing w:before="6"/>
              <w:rPr>
                <w:b/>
                <w:sz w:val="20"/>
              </w:rPr>
            </w:pPr>
          </w:p>
          <w:p w14:paraId="1789E09C">
            <w:pPr>
              <w:pStyle w:val="12"/>
              <w:ind w:left="2208" w:right="2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绩效目标完成情况</w:t>
            </w:r>
          </w:p>
        </w:tc>
        <w:tc>
          <w:tcPr>
            <w:tcW w:w="1590" w:type="dxa"/>
          </w:tcPr>
          <w:p w14:paraId="32C9BF6B">
            <w:pPr>
              <w:pStyle w:val="12"/>
              <w:spacing w:before="6"/>
              <w:rPr>
                <w:b/>
                <w:sz w:val="20"/>
              </w:rPr>
            </w:pPr>
          </w:p>
          <w:p w14:paraId="33342310">
            <w:pPr>
              <w:pStyle w:val="12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55AD5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08" w:type="dxa"/>
          </w:tcPr>
          <w:p w14:paraId="3243A39E">
            <w:pPr>
              <w:pStyle w:val="12"/>
              <w:rPr>
                <w:b/>
                <w:sz w:val="18"/>
              </w:rPr>
            </w:pPr>
          </w:p>
          <w:p w14:paraId="6F882549">
            <w:pPr>
              <w:pStyle w:val="12"/>
              <w:spacing w:before="1"/>
              <w:rPr>
                <w:b/>
                <w:sz w:val="20"/>
              </w:rPr>
            </w:pPr>
          </w:p>
          <w:p w14:paraId="1EC78F27">
            <w:pPr>
              <w:pStyle w:val="12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（一）</w:t>
            </w:r>
          </w:p>
        </w:tc>
        <w:tc>
          <w:tcPr>
            <w:tcW w:w="5262" w:type="dxa"/>
          </w:tcPr>
          <w:p w14:paraId="7953A338">
            <w:pPr>
              <w:pStyle w:val="12"/>
              <w:rPr>
                <w:b/>
                <w:sz w:val="18"/>
              </w:rPr>
            </w:pPr>
          </w:p>
          <w:p w14:paraId="6CD833A1">
            <w:pPr>
              <w:pStyle w:val="12"/>
              <w:spacing w:before="1"/>
              <w:rPr>
                <w:b/>
                <w:sz w:val="20"/>
              </w:rPr>
            </w:pPr>
          </w:p>
          <w:p w14:paraId="6904817F">
            <w:pPr>
              <w:pStyle w:val="12"/>
              <w:ind w:left="37"/>
              <w:rPr>
                <w:sz w:val="18"/>
              </w:rPr>
            </w:pPr>
            <w:r>
              <w:rPr>
                <w:b/>
                <w:sz w:val="18"/>
              </w:rPr>
              <w:t>总体目标任务：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耕地地力保护补贴政策是国家促进粮食生产的重要措施，是各级党委、政府政策规定，是惠民惠农政策的重要内容，事关保障国家粮食安全。以稳步提升耕地质量和提高粮食及重要农产品综合生产能力为目标，以加强耕地地力保护为根本要求，认真推进补贴政策落实。通过实施耕地地力保护补贴政策，引导农民综合实施科学轮作、秸秆还田、农机化作业、科学施用化肥、增施有机肥、病虫害绿色防控等耕地保护举措，稳步提升耕地质量，切实提升粮食和重要农产品生产能力。</w:t>
            </w:r>
          </w:p>
        </w:tc>
        <w:tc>
          <w:tcPr>
            <w:tcW w:w="5625" w:type="dxa"/>
          </w:tcPr>
          <w:p w14:paraId="30CE0692">
            <w:pPr>
              <w:pStyle w:val="12"/>
              <w:rPr>
                <w:b/>
                <w:sz w:val="18"/>
              </w:rPr>
            </w:pPr>
          </w:p>
          <w:p w14:paraId="4CA18CE5">
            <w:pPr>
              <w:pStyle w:val="12"/>
              <w:spacing w:before="1"/>
              <w:rPr>
                <w:b/>
                <w:sz w:val="20"/>
              </w:rPr>
            </w:pPr>
          </w:p>
          <w:p w14:paraId="53374766">
            <w:pPr>
              <w:pStyle w:val="12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总体目标完成情况：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耕地地力保护补贴政策是国家促进粮食生产的重要措施，是各级党委、政府政策规定，是惠民惠农政策的重要内容，事关保障国家粮食安全。以稳步提升耕地质量和提高粮食及重要农产品综合生产能力为目标，以加强耕地地力保护为根本要求，认真推进补贴政策落实。通过实施耕地地力保护补贴政策，引导农民综合实施科学轮作、秸秆还田、农机化作业、科学施用化肥、增施有机肥、病虫害绿色防控等耕地保护举措，稳步提升耕地质量，切实提升粮食和重要农产品生产能力。</w:t>
            </w:r>
          </w:p>
        </w:tc>
        <w:tc>
          <w:tcPr>
            <w:tcW w:w="1590" w:type="dxa"/>
          </w:tcPr>
          <w:p w14:paraId="6F94483D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0C4FB2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0A30F329">
            <w:pPr>
              <w:pStyle w:val="12"/>
              <w:spacing w:before="8"/>
              <w:rPr>
                <w:b/>
                <w:sz w:val="14"/>
              </w:rPr>
            </w:pPr>
          </w:p>
          <w:p w14:paraId="39F78B74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vAlign w:val="center"/>
          </w:tcPr>
          <w:p w14:paraId="65256DC8">
            <w:pPr>
              <w:pStyle w:val="12"/>
              <w:spacing w:before="8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耕地地力保护补贴资金发放工作完成100%。</w:t>
            </w:r>
          </w:p>
        </w:tc>
        <w:tc>
          <w:tcPr>
            <w:tcW w:w="5625" w:type="dxa"/>
            <w:vAlign w:val="center"/>
          </w:tcPr>
          <w:p w14:paraId="268C2C86">
            <w:pPr>
              <w:pStyle w:val="12"/>
              <w:spacing w:before="8"/>
              <w:jc w:val="both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耕地地力保护补贴资金发放工作完成100%。</w:t>
            </w:r>
          </w:p>
        </w:tc>
        <w:tc>
          <w:tcPr>
            <w:tcW w:w="1590" w:type="dxa"/>
          </w:tcPr>
          <w:p w14:paraId="1425C170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4ADF4E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41F6021B">
            <w:pPr>
              <w:pStyle w:val="12"/>
              <w:spacing w:before="8"/>
              <w:jc w:val="center"/>
              <w:rPr>
                <w:rFonts w:hint="eastAsia"/>
                <w:b/>
                <w:sz w:val="14"/>
                <w:lang w:val="en-US" w:eastAsia="zh-CN"/>
              </w:rPr>
            </w:pPr>
          </w:p>
          <w:p w14:paraId="0BC9166F">
            <w:pPr>
              <w:pStyle w:val="12"/>
              <w:spacing w:before="8"/>
              <w:jc w:val="center"/>
              <w:rPr>
                <w:rFonts w:hint="eastAsia"/>
                <w:b/>
                <w:sz w:val="14"/>
                <w:lang w:val="en-US" w:eastAsia="zh-CN"/>
              </w:rPr>
            </w:pPr>
            <w:r>
              <w:rPr>
                <w:rFonts w:hint="eastAsia"/>
                <w:b/>
                <w:sz w:val="14"/>
                <w:lang w:val="en-US" w:eastAsia="zh-CN"/>
              </w:rPr>
              <w:t>2</w:t>
            </w:r>
          </w:p>
        </w:tc>
        <w:tc>
          <w:tcPr>
            <w:tcW w:w="5262" w:type="dxa"/>
            <w:vAlign w:val="center"/>
          </w:tcPr>
          <w:p w14:paraId="1A745513">
            <w:pPr>
              <w:pStyle w:val="12"/>
              <w:spacing w:before="8"/>
              <w:jc w:val="both"/>
              <w:rPr>
                <w:rFonts w:hint="eastAsia"/>
                <w:b/>
                <w:sz w:val="1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保障农户补贴资金发放到位及时。</w:t>
            </w:r>
          </w:p>
        </w:tc>
        <w:tc>
          <w:tcPr>
            <w:tcW w:w="5625" w:type="dxa"/>
            <w:vAlign w:val="center"/>
          </w:tcPr>
          <w:p w14:paraId="489C4F64">
            <w:pPr>
              <w:pStyle w:val="12"/>
              <w:spacing w:before="8"/>
              <w:jc w:val="both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保障农户补贴资金发放到位及时。</w:t>
            </w:r>
          </w:p>
        </w:tc>
        <w:tc>
          <w:tcPr>
            <w:tcW w:w="1590" w:type="dxa"/>
          </w:tcPr>
          <w:p w14:paraId="659ECB19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18DDD2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08" w:type="dxa"/>
          </w:tcPr>
          <w:p w14:paraId="208A7C61">
            <w:pPr>
              <w:pStyle w:val="12"/>
              <w:rPr>
                <w:b/>
                <w:sz w:val="18"/>
              </w:rPr>
            </w:pPr>
          </w:p>
          <w:p w14:paraId="1CF8283B">
            <w:pPr>
              <w:pStyle w:val="12"/>
              <w:rPr>
                <w:b/>
                <w:sz w:val="20"/>
              </w:rPr>
            </w:pPr>
          </w:p>
          <w:p w14:paraId="29D5FED5">
            <w:pPr>
              <w:pStyle w:val="12"/>
              <w:spacing w:before="1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（二）</w:t>
            </w:r>
          </w:p>
        </w:tc>
        <w:tc>
          <w:tcPr>
            <w:tcW w:w="5262" w:type="dxa"/>
          </w:tcPr>
          <w:p w14:paraId="3A62FFBA">
            <w:pPr>
              <w:pStyle w:val="12"/>
              <w:rPr>
                <w:b/>
                <w:sz w:val="18"/>
              </w:rPr>
            </w:pPr>
          </w:p>
          <w:p w14:paraId="45FD7B64">
            <w:pPr>
              <w:pStyle w:val="12"/>
              <w:rPr>
                <w:b/>
                <w:sz w:val="20"/>
              </w:rPr>
            </w:pPr>
          </w:p>
          <w:p w14:paraId="058D2574">
            <w:pPr>
              <w:pStyle w:val="12"/>
              <w:spacing w:before="1"/>
              <w:ind w:left="37"/>
              <w:rPr>
                <w:sz w:val="18"/>
              </w:rPr>
            </w:pPr>
            <w:r>
              <w:rPr>
                <w:b/>
                <w:sz w:val="18"/>
              </w:rPr>
              <w:t>年度绩效目标：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耕地地力保护补贴政策是国家促进粮食生产的重要措施，是各级党委、政府政策规定，是惠民惠农政策的重要内容，事关保障国家粮食安全。以稳步提升耕地质量和提高粮食及重要农产品综合生产能力为目标，以加强耕地地力保护为根本要求，认真推进补贴政策落实。通过实施耕地地力保护补贴政策，引导农民综合实施科学轮作、秸秆还田、农机化作业、科学施用化肥、增施有机肥、病虫害绿色防控等耕地保护举措，稳步提升耕地质量，切实提升粮食和重要农产品生产能力。</w:t>
            </w:r>
          </w:p>
        </w:tc>
        <w:tc>
          <w:tcPr>
            <w:tcW w:w="5625" w:type="dxa"/>
          </w:tcPr>
          <w:p w14:paraId="6DF8D5E2">
            <w:pPr>
              <w:pStyle w:val="12"/>
              <w:rPr>
                <w:b/>
                <w:sz w:val="18"/>
              </w:rPr>
            </w:pPr>
          </w:p>
          <w:p w14:paraId="74195A98">
            <w:pPr>
              <w:pStyle w:val="12"/>
              <w:rPr>
                <w:b/>
                <w:sz w:val="20"/>
              </w:rPr>
            </w:pPr>
          </w:p>
          <w:p w14:paraId="277F106A">
            <w:pPr>
              <w:pStyle w:val="12"/>
              <w:spacing w:before="1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年度绩效目标完成情况：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耕地地力保护补贴政策是国家促进粮食生产的重要措施，是各级党委、政府政策规定，是惠民惠农政策的重要内容，事关保障国家粮食安全。以稳步提升耕地质量和提高粮食及重要农产品综合生产能力为目标，以加强耕地地力保护为根本要求，认真推进补贴政策落实。通过实施耕地地力保护补贴政策，引导农民综合实施科学轮作、秸秆还田、农机化作业、科学施用化肥、增施有机肥、病虫害绿色防控等耕地保护举措，稳步提升耕地质量，切实提升粮食和重要农产品生产能力。</w:t>
            </w:r>
          </w:p>
        </w:tc>
        <w:tc>
          <w:tcPr>
            <w:tcW w:w="1590" w:type="dxa"/>
          </w:tcPr>
          <w:p w14:paraId="4E716F56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7D6CDE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1E68688E">
            <w:pPr>
              <w:pStyle w:val="12"/>
              <w:spacing w:before="8"/>
              <w:rPr>
                <w:b/>
                <w:sz w:val="14"/>
              </w:rPr>
            </w:pPr>
          </w:p>
          <w:p w14:paraId="343FF8D0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vAlign w:val="center"/>
          </w:tcPr>
          <w:p w14:paraId="141C4011">
            <w:pPr>
              <w:pStyle w:val="12"/>
              <w:spacing w:before="8"/>
              <w:jc w:val="both"/>
              <w:rPr>
                <w:sz w:val="18"/>
              </w:rPr>
            </w:pPr>
            <w:r>
              <w:rPr>
                <w:rFonts w:hint="eastAsia"/>
                <w:lang w:val="en-US" w:eastAsia="zh-CN"/>
              </w:rPr>
              <w:t>耕地地力保护补贴资金发放工作完成100%。</w:t>
            </w:r>
          </w:p>
        </w:tc>
        <w:tc>
          <w:tcPr>
            <w:tcW w:w="5625" w:type="dxa"/>
            <w:vAlign w:val="center"/>
          </w:tcPr>
          <w:p w14:paraId="0B3CCDEA">
            <w:pPr>
              <w:pStyle w:val="12"/>
              <w:spacing w:before="8"/>
              <w:jc w:val="both"/>
              <w:rPr>
                <w:sz w:val="18"/>
              </w:rPr>
            </w:pPr>
            <w:r>
              <w:rPr>
                <w:rFonts w:hint="eastAsia"/>
                <w:lang w:val="en-US" w:eastAsia="zh-CN"/>
              </w:rPr>
              <w:t>耕地地力保护补贴资金发放工作完成100%。</w:t>
            </w:r>
          </w:p>
        </w:tc>
        <w:tc>
          <w:tcPr>
            <w:tcW w:w="1590" w:type="dxa"/>
          </w:tcPr>
          <w:p w14:paraId="2419BCDE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0DF78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6B6751CC">
            <w:pPr>
              <w:pStyle w:val="12"/>
              <w:spacing w:before="8"/>
              <w:jc w:val="center"/>
              <w:rPr>
                <w:b/>
                <w:sz w:val="14"/>
              </w:rPr>
            </w:pPr>
          </w:p>
          <w:p w14:paraId="1A8776EC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5262" w:type="dxa"/>
            <w:vAlign w:val="center"/>
          </w:tcPr>
          <w:p w14:paraId="34E3A8A1">
            <w:pPr>
              <w:pStyle w:val="12"/>
              <w:spacing w:before="8"/>
              <w:jc w:val="both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保障农户补贴资金发放到位及时。</w:t>
            </w:r>
          </w:p>
        </w:tc>
        <w:tc>
          <w:tcPr>
            <w:tcW w:w="5625" w:type="dxa"/>
            <w:vAlign w:val="center"/>
          </w:tcPr>
          <w:p w14:paraId="57DA75CC">
            <w:pPr>
              <w:pStyle w:val="12"/>
              <w:spacing w:before="8"/>
              <w:jc w:val="both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保障农户补贴资金发放到位及时。</w:t>
            </w:r>
          </w:p>
        </w:tc>
        <w:tc>
          <w:tcPr>
            <w:tcW w:w="1590" w:type="dxa"/>
          </w:tcPr>
          <w:p w14:paraId="488B7124">
            <w:pPr>
              <w:pStyle w:val="12"/>
              <w:rPr>
                <w:rFonts w:ascii="Times New Roman"/>
                <w:sz w:val="18"/>
              </w:rPr>
            </w:pPr>
          </w:p>
        </w:tc>
      </w:tr>
    </w:tbl>
    <w:p w14:paraId="7DCA327D">
      <w:pPr>
        <w:spacing w:after="0"/>
        <w:rPr>
          <w:rFonts w:ascii="Times New Roman"/>
          <w:sz w:val="18"/>
        </w:rPr>
        <w:sectPr>
          <w:type w:val="continuous"/>
          <w:pgSz w:w="16838" w:h="11911" w:orient="landscape"/>
          <w:pgMar w:top="1480" w:right="1582" w:bottom="1417" w:left="1582" w:header="0" w:footer="1383" w:gutter="0"/>
          <w:cols w:space="0" w:num="1"/>
          <w:rtlGutter w:val="0"/>
          <w:docGrid w:linePitch="0" w:charSpace="0"/>
        </w:sectPr>
      </w:pPr>
    </w:p>
    <w:p w14:paraId="00E2F01D">
      <w:pPr>
        <w:spacing w:before="40"/>
        <w:ind w:left="178" w:right="0" w:firstLine="0"/>
        <w:jc w:val="left"/>
        <w:outlineLvl w:val="0"/>
        <w:rPr>
          <w:rFonts w:hint="eastAsia" w:ascii="黑体" w:eastAsia="黑体"/>
          <w:sz w:val="28"/>
        </w:rPr>
      </w:pPr>
      <w:bookmarkStart w:id="11" w:name="_Toc27259"/>
      <w:r>
        <w:rPr>
          <w:rFonts w:hint="eastAsia" w:ascii="黑体" w:eastAsia="黑体"/>
          <w:sz w:val="28"/>
        </w:rPr>
        <w:t>附表2</w:t>
      </w:r>
      <w:bookmarkEnd w:id="11"/>
    </w:p>
    <w:p w14:paraId="12B60C79">
      <w:pPr>
        <w:pStyle w:val="2"/>
        <w:spacing w:before="3"/>
        <w:jc w:val="center"/>
        <w:rPr>
          <w:rFonts w:hint="eastAsia" w:ascii="黑体" w:hAnsi="黑体" w:eastAsia="黑体" w:cs="黑体"/>
          <w:b/>
          <w:bCs/>
          <w:lang w:eastAsia="zh-CN"/>
        </w:rPr>
      </w:pPr>
      <w:r>
        <w:rPr>
          <w:rFonts w:hint="eastAsia" w:ascii="黑体" w:hAnsi="黑体" w:eastAsia="黑体" w:cs="黑体"/>
          <w:b/>
          <w:bCs/>
        </w:rPr>
        <w:t>项目绩效评价问题清</w:t>
      </w:r>
      <w:r>
        <w:rPr>
          <w:rFonts w:hint="eastAsia" w:ascii="黑体" w:hAnsi="黑体" w:eastAsia="黑体" w:cs="黑体"/>
          <w:b/>
          <w:bCs/>
          <w:lang w:eastAsia="zh-CN"/>
        </w:rPr>
        <w:t>单</w:t>
      </w:r>
    </w:p>
    <w:tbl>
      <w:tblPr>
        <w:tblStyle w:val="9"/>
        <w:tblW w:w="13551" w:type="dxa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970"/>
        <w:gridCol w:w="2047"/>
        <w:gridCol w:w="3355"/>
        <w:gridCol w:w="3455"/>
        <w:gridCol w:w="1450"/>
      </w:tblGrid>
      <w:tr w14:paraId="16E0E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74" w:type="dxa"/>
          </w:tcPr>
          <w:p w14:paraId="1F668D18">
            <w:pPr>
              <w:pStyle w:val="12"/>
              <w:spacing w:before="83"/>
              <w:ind w:left="685"/>
              <w:rPr>
                <w:b/>
                <w:sz w:val="22"/>
              </w:rPr>
            </w:pPr>
            <w:r>
              <w:rPr>
                <w:b/>
                <w:sz w:val="22"/>
              </w:rPr>
              <w:t>问题分类</w:t>
            </w:r>
          </w:p>
        </w:tc>
        <w:tc>
          <w:tcPr>
            <w:tcW w:w="970" w:type="dxa"/>
          </w:tcPr>
          <w:p w14:paraId="5211BD6E">
            <w:pPr>
              <w:pStyle w:val="12"/>
              <w:spacing w:before="83"/>
              <w:ind w:left="469" w:right="4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2047" w:type="dxa"/>
          </w:tcPr>
          <w:p w14:paraId="55336E85">
            <w:pPr>
              <w:pStyle w:val="12"/>
              <w:spacing w:before="83"/>
              <w:ind w:left="351"/>
              <w:rPr>
                <w:b/>
                <w:sz w:val="22"/>
              </w:rPr>
            </w:pPr>
            <w:r>
              <w:rPr>
                <w:b/>
                <w:sz w:val="22"/>
              </w:rPr>
              <w:t>责任部门（单位）</w:t>
            </w:r>
          </w:p>
        </w:tc>
        <w:tc>
          <w:tcPr>
            <w:tcW w:w="3355" w:type="dxa"/>
          </w:tcPr>
          <w:p w14:paraId="60FA66A8">
            <w:pPr>
              <w:pStyle w:val="12"/>
              <w:spacing w:before="83"/>
              <w:ind w:left="1248" w:right="12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问题描述</w:t>
            </w:r>
          </w:p>
        </w:tc>
        <w:tc>
          <w:tcPr>
            <w:tcW w:w="3455" w:type="dxa"/>
          </w:tcPr>
          <w:p w14:paraId="389355E4">
            <w:pPr>
              <w:pStyle w:val="12"/>
              <w:spacing w:before="83"/>
              <w:ind w:left="1296" w:right="12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整改建议</w:t>
            </w:r>
          </w:p>
        </w:tc>
        <w:tc>
          <w:tcPr>
            <w:tcW w:w="1450" w:type="dxa"/>
          </w:tcPr>
          <w:p w14:paraId="12F5291C">
            <w:pPr>
              <w:pStyle w:val="12"/>
              <w:spacing w:before="83"/>
              <w:ind w:left="510" w:right="4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26D288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74" w:type="dxa"/>
            <w:tcBorders>
              <w:bottom w:val="nil"/>
            </w:tcBorders>
          </w:tcPr>
          <w:p w14:paraId="14A19544">
            <w:pPr>
              <w:pStyle w:val="1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项目决策存在的问题</w:t>
            </w:r>
          </w:p>
        </w:tc>
        <w:tc>
          <w:tcPr>
            <w:tcW w:w="970" w:type="dxa"/>
          </w:tcPr>
          <w:p w14:paraId="360584AD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01BA20F7">
            <w:pPr>
              <w:pStyle w:val="12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</w:tcPr>
          <w:p w14:paraId="218193AD">
            <w:pPr>
              <w:pStyle w:val="12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013B0357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2756C394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02352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BC2DBEA">
            <w:pPr>
              <w:pStyle w:val="1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  <w:lang w:eastAsia="zh-CN"/>
              </w:rPr>
              <w:t>包括项目立项</w:t>
            </w:r>
            <w:r>
              <w:rPr>
                <w:sz w:val="20"/>
                <w:szCs w:val="20"/>
              </w:rPr>
              <w:t>、绩</w:t>
            </w:r>
          </w:p>
        </w:tc>
        <w:tc>
          <w:tcPr>
            <w:tcW w:w="970" w:type="dxa"/>
            <w:vMerge w:val="restart"/>
          </w:tcPr>
          <w:p w14:paraId="78FF6D8A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3896DC17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4F292CD1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35CD316B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352C51CF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1538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09C81B1">
            <w:pPr>
              <w:pStyle w:val="1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效目标设定、预算编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5E5C4ACD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5F5858EB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5B3C761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01AA0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5C04E4A9">
            <w:pPr>
              <w:rPr>
                <w:sz w:val="2"/>
                <w:szCs w:val="2"/>
              </w:rPr>
            </w:pPr>
          </w:p>
        </w:tc>
      </w:tr>
      <w:tr w14:paraId="60E5AD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74" w:type="dxa"/>
            <w:tcBorders>
              <w:top w:val="nil"/>
            </w:tcBorders>
          </w:tcPr>
          <w:p w14:paraId="4120FDD1">
            <w:pPr>
              <w:pStyle w:val="1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制和资金分配等）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0D4A717C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0C7AFC34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15964E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B6E3C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6E9B9308">
            <w:pPr>
              <w:rPr>
                <w:sz w:val="2"/>
                <w:szCs w:val="2"/>
              </w:rPr>
            </w:pPr>
          </w:p>
        </w:tc>
      </w:tr>
      <w:tr w14:paraId="22CD7C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0918C7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资金管理存在的问题</w:t>
            </w:r>
          </w:p>
        </w:tc>
        <w:tc>
          <w:tcPr>
            <w:tcW w:w="970" w:type="dxa"/>
          </w:tcPr>
          <w:p w14:paraId="47B3483D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535326FD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5F61CFB0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3EE0713F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122E8E14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3CEE8D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C1FE0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（包括资金到位情况</w:t>
            </w:r>
          </w:p>
        </w:tc>
        <w:tc>
          <w:tcPr>
            <w:tcW w:w="970" w:type="dxa"/>
            <w:vMerge w:val="restart"/>
          </w:tcPr>
          <w:p w14:paraId="61962C81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087E8B42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34E850A1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777F7B99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1E91C803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235451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20113E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、预算执行情况和资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58118777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6E38A234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4E5BB5A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7CF272E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6FC751F3">
            <w:pPr>
              <w:rPr>
                <w:sz w:val="2"/>
                <w:szCs w:val="2"/>
              </w:rPr>
            </w:pPr>
          </w:p>
        </w:tc>
      </w:tr>
      <w:tr w14:paraId="08F98F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274" w:type="dxa"/>
            <w:tcBorders>
              <w:top w:val="nil"/>
            </w:tcBorders>
          </w:tcPr>
          <w:p w14:paraId="474526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金使用合规性等）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0086B39C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45484E01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79B1D0E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6D18269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3E87A13D">
            <w:pPr>
              <w:rPr>
                <w:sz w:val="2"/>
                <w:szCs w:val="2"/>
              </w:rPr>
            </w:pPr>
          </w:p>
        </w:tc>
      </w:tr>
      <w:tr w14:paraId="02162D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2EFE2E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项目管理存在的问题</w:t>
            </w:r>
          </w:p>
        </w:tc>
        <w:tc>
          <w:tcPr>
            <w:tcW w:w="970" w:type="dxa"/>
          </w:tcPr>
          <w:p w14:paraId="1FD7ABBD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6C86532B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76296B36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6A955A4D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5EA6846B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3FA2B7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BF514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（包括项目过程管控</w:t>
            </w:r>
          </w:p>
        </w:tc>
        <w:tc>
          <w:tcPr>
            <w:tcW w:w="970" w:type="dxa"/>
            <w:vMerge w:val="restart"/>
          </w:tcPr>
          <w:p w14:paraId="006732C1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01266E16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2432A27D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6D9911EF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21E9B42E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24E66B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82AC2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、监督问效、制度建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426C0E4C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6EEC2A21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4608C2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1DB890E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0FF00EEE">
            <w:pPr>
              <w:rPr>
                <w:sz w:val="2"/>
                <w:szCs w:val="2"/>
              </w:rPr>
            </w:pPr>
          </w:p>
        </w:tc>
      </w:tr>
      <w:tr w14:paraId="6E90D9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274" w:type="dxa"/>
            <w:tcBorders>
              <w:top w:val="nil"/>
            </w:tcBorders>
          </w:tcPr>
          <w:p w14:paraId="51E7BB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设及执行情况等）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6D09416C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7FF4C757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766117D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2A592F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46548D27">
            <w:pPr>
              <w:rPr>
                <w:sz w:val="2"/>
                <w:szCs w:val="2"/>
              </w:rPr>
            </w:pPr>
          </w:p>
        </w:tc>
      </w:tr>
      <w:tr w14:paraId="5501E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274" w:type="dxa"/>
            <w:tcBorders>
              <w:bottom w:val="nil"/>
            </w:tcBorders>
          </w:tcPr>
          <w:p w14:paraId="4BFD7B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项目产出存在的问题</w:t>
            </w:r>
          </w:p>
        </w:tc>
        <w:tc>
          <w:tcPr>
            <w:tcW w:w="970" w:type="dxa"/>
          </w:tcPr>
          <w:p w14:paraId="0E6CC79C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3115B70D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6F138AF1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0225A0EB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37151317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DE4E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245C1CF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（包括产出数量、产</w:t>
            </w:r>
          </w:p>
        </w:tc>
        <w:tc>
          <w:tcPr>
            <w:tcW w:w="970" w:type="dxa"/>
            <w:vMerge w:val="restart"/>
          </w:tcPr>
          <w:p w14:paraId="64034C97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7642A91F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4AD7C97E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56A59D71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62B1B5DE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4675E9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40A39C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出质量、产出时效、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2B3F860B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4AFEC622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27C31F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192A58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534E6E03">
            <w:pPr>
              <w:rPr>
                <w:sz w:val="2"/>
                <w:szCs w:val="2"/>
              </w:rPr>
            </w:pPr>
          </w:p>
        </w:tc>
      </w:tr>
      <w:tr w14:paraId="11DE9D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274" w:type="dxa"/>
            <w:tcBorders>
              <w:top w:val="nil"/>
            </w:tcBorders>
          </w:tcPr>
          <w:p w14:paraId="59F3C8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产出成本等）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58A8B8F4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3D871B7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65200F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3009913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102E9019">
            <w:pPr>
              <w:rPr>
                <w:sz w:val="2"/>
                <w:szCs w:val="2"/>
              </w:rPr>
            </w:pPr>
          </w:p>
        </w:tc>
      </w:tr>
      <w:tr w14:paraId="637953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tcBorders>
              <w:bottom w:val="nil"/>
            </w:tcBorders>
          </w:tcPr>
          <w:p w14:paraId="144986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项目效益存在的问题</w:t>
            </w:r>
          </w:p>
        </w:tc>
        <w:tc>
          <w:tcPr>
            <w:tcW w:w="970" w:type="dxa"/>
          </w:tcPr>
          <w:p w14:paraId="032D8255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04367ADD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6CE834F6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3E31B3D7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0DCDDC87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14FAED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6B167CE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（包括经济效益、社</w:t>
            </w:r>
          </w:p>
        </w:tc>
        <w:tc>
          <w:tcPr>
            <w:tcW w:w="970" w:type="dxa"/>
            <w:vMerge w:val="restart"/>
          </w:tcPr>
          <w:p w14:paraId="3E292050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  <w:vAlign w:val="top"/>
          </w:tcPr>
          <w:p w14:paraId="45A03963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Merge w:val="restart"/>
            <w:vAlign w:val="top"/>
          </w:tcPr>
          <w:p w14:paraId="470F4936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  <w:vMerge w:val="restart"/>
          </w:tcPr>
          <w:p w14:paraId="41AC3AE3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  <w:vMerge w:val="restart"/>
          </w:tcPr>
          <w:p w14:paraId="2D4829A8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714880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F9181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会效益、可持续影响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4CFBEDA6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301C2797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4B8E081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1F8906E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5DB4B654">
            <w:pPr>
              <w:rPr>
                <w:sz w:val="2"/>
                <w:szCs w:val="2"/>
              </w:rPr>
            </w:pPr>
          </w:p>
        </w:tc>
      </w:tr>
      <w:tr w14:paraId="0C52EB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274" w:type="dxa"/>
            <w:tcBorders>
              <w:top w:val="nil"/>
            </w:tcBorders>
          </w:tcPr>
          <w:p w14:paraId="7E74F8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和满意度等）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558B58F9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49461788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5383F2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59A57B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3DCBC628">
            <w:pPr>
              <w:rPr>
                <w:sz w:val="2"/>
                <w:szCs w:val="2"/>
              </w:rPr>
            </w:pPr>
          </w:p>
        </w:tc>
      </w:tr>
      <w:tr w14:paraId="61A49C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274" w:type="dxa"/>
            <w:vMerge w:val="restart"/>
          </w:tcPr>
          <w:p w14:paraId="352E631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 w:val="22"/>
              </w:rPr>
            </w:pPr>
          </w:p>
          <w:p w14:paraId="36C352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40" w:lineRule="exact"/>
              <w:textAlignment w:val="auto"/>
              <w:rPr>
                <w:b/>
                <w:sz w:val="18"/>
              </w:rPr>
            </w:pPr>
          </w:p>
          <w:p w14:paraId="730400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sz w:val="22"/>
              </w:rPr>
            </w:pPr>
            <w:r>
              <w:rPr>
                <w:sz w:val="20"/>
                <w:szCs w:val="20"/>
              </w:rPr>
              <w:t>其他问题</w:t>
            </w:r>
          </w:p>
        </w:tc>
        <w:tc>
          <w:tcPr>
            <w:tcW w:w="970" w:type="dxa"/>
          </w:tcPr>
          <w:p w14:paraId="3FE3CF0B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  <w:vAlign w:val="top"/>
          </w:tcPr>
          <w:p w14:paraId="2F363DD0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2BA60211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6407013D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3A5C7387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31B8F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vMerge w:val="continue"/>
            <w:tcBorders>
              <w:top w:val="nil"/>
            </w:tcBorders>
          </w:tcPr>
          <w:p w14:paraId="0FFB2600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73BC3F49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Align w:val="top"/>
          </w:tcPr>
          <w:p w14:paraId="450D9A23">
            <w:pPr>
              <w:pStyle w:val="12"/>
              <w:rPr>
                <w:rFonts w:hint="default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相山区农业农村水利局</w:t>
            </w:r>
          </w:p>
        </w:tc>
        <w:tc>
          <w:tcPr>
            <w:tcW w:w="3355" w:type="dxa"/>
            <w:vAlign w:val="top"/>
          </w:tcPr>
          <w:p w14:paraId="6412393A">
            <w:pPr>
              <w:pStyle w:val="12"/>
              <w:jc w:val="center"/>
              <w:rPr>
                <w:rFonts w:hint="eastAsia" w:ascii="Times New Roman" w:hAnsi="宋体" w:eastAsia="宋体" w:cs="宋体"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3455" w:type="dxa"/>
          </w:tcPr>
          <w:p w14:paraId="5CD5E329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无</w:t>
            </w:r>
          </w:p>
        </w:tc>
        <w:tc>
          <w:tcPr>
            <w:tcW w:w="1450" w:type="dxa"/>
          </w:tcPr>
          <w:p w14:paraId="220C2850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28F51DC1">
      <w:pPr>
        <w:spacing w:before="43"/>
        <w:ind w:left="454" w:right="0" w:firstLine="0"/>
        <w:jc w:val="left"/>
        <w:rPr>
          <w:rFonts w:hint="eastAsia" w:ascii="黑体" w:eastAsia="黑体"/>
          <w:sz w:val="28"/>
        </w:rPr>
      </w:pPr>
    </w:p>
    <w:p w14:paraId="4CCA7D41">
      <w:pPr>
        <w:spacing w:before="43"/>
        <w:ind w:left="454" w:right="0" w:firstLine="0"/>
        <w:jc w:val="left"/>
        <w:outlineLvl w:val="0"/>
        <w:rPr>
          <w:rFonts w:ascii="黑体"/>
          <w:sz w:val="31"/>
        </w:rPr>
      </w:pPr>
      <w:bookmarkStart w:id="12" w:name="_Toc15627"/>
      <w:r>
        <w:rPr>
          <w:rFonts w:hint="eastAsia" w:ascii="黑体" w:eastAsia="黑体"/>
          <w:sz w:val="28"/>
        </w:rPr>
        <w:t>附表</w:t>
      </w:r>
      <w:bookmarkStart w:id="13" w:name="_GoBack"/>
      <w:bookmarkEnd w:id="13"/>
      <w:r>
        <w:rPr>
          <w:rFonts w:hint="eastAsia" w:ascii="黑体" w:eastAsia="黑体"/>
          <w:sz w:val="28"/>
        </w:rPr>
        <w:t>3</w:t>
      </w:r>
      <w:bookmarkEnd w:id="12"/>
    </w:p>
    <w:p w14:paraId="674982D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413" w:lineRule="auto"/>
        <w:ind w:left="0"/>
        <w:jc w:val="center"/>
        <w:textAlignment w:val="auto"/>
        <w:rPr>
          <w:rFonts w:ascii="宋体"/>
          <w:b/>
          <w:sz w:val="28"/>
        </w:rPr>
      </w:pPr>
      <w:r>
        <w:t>项目绩效评价评分情况表</w:t>
      </w:r>
    </w:p>
    <w:tbl>
      <w:tblPr>
        <w:tblStyle w:val="9"/>
        <w:tblW w:w="13972" w:type="dxa"/>
        <w:tblInd w:w="4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173"/>
        <w:gridCol w:w="1199"/>
        <w:gridCol w:w="1132"/>
        <w:gridCol w:w="1199"/>
        <w:gridCol w:w="6498"/>
        <w:gridCol w:w="992"/>
        <w:gridCol w:w="992"/>
      </w:tblGrid>
      <w:tr w14:paraId="77EBE1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640098E5">
            <w:pPr>
              <w:pStyle w:val="12"/>
              <w:spacing w:before="10"/>
              <w:rPr>
                <w:b/>
                <w:sz w:val="16"/>
              </w:rPr>
            </w:pPr>
          </w:p>
          <w:p w14:paraId="4A385B47">
            <w:pPr>
              <w:pStyle w:val="12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173" w:type="dxa"/>
          </w:tcPr>
          <w:p w14:paraId="04E23A41">
            <w:pPr>
              <w:pStyle w:val="12"/>
              <w:spacing w:before="89" w:line="230" w:lineRule="auto"/>
              <w:ind w:left="371" w:right="336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199" w:type="dxa"/>
          </w:tcPr>
          <w:p w14:paraId="1D46F967">
            <w:pPr>
              <w:pStyle w:val="12"/>
              <w:spacing w:before="89" w:line="230" w:lineRule="auto"/>
              <w:ind w:left="386" w:right="347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32" w:type="dxa"/>
          </w:tcPr>
          <w:p w14:paraId="2B1B54D7">
            <w:pPr>
              <w:pStyle w:val="12"/>
              <w:spacing w:before="89" w:line="230" w:lineRule="auto"/>
              <w:ind w:left="351" w:right="315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1199" w:type="dxa"/>
          </w:tcPr>
          <w:p w14:paraId="7F5F5C53">
            <w:pPr>
              <w:pStyle w:val="12"/>
              <w:spacing w:before="10"/>
              <w:rPr>
                <w:b/>
                <w:sz w:val="16"/>
              </w:rPr>
            </w:pPr>
          </w:p>
          <w:p w14:paraId="7D4A363F">
            <w:pPr>
              <w:pStyle w:val="12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标准分值</w:t>
            </w:r>
          </w:p>
        </w:tc>
        <w:tc>
          <w:tcPr>
            <w:tcW w:w="6498" w:type="dxa"/>
          </w:tcPr>
          <w:p w14:paraId="440B045E">
            <w:pPr>
              <w:pStyle w:val="12"/>
              <w:spacing w:before="10"/>
              <w:rPr>
                <w:b/>
                <w:sz w:val="16"/>
              </w:rPr>
            </w:pPr>
          </w:p>
          <w:p w14:paraId="0A2EF74A">
            <w:pPr>
              <w:pStyle w:val="12"/>
              <w:ind w:left="2796" w:right="27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评分情况</w:t>
            </w:r>
          </w:p>
        </w:tc>
        <w:tc>
          <w:tcPr>
            <w:tcW w:w="992" w:type="dxa"/>
          </w:tcPr>
          <w:p w14:paraId="3C075BC4">
            <w:pPr>
              <w:pStyle w:val="12"/>
              <w:spacing w:before="10"/>
              <w:rPr>
                <w:b/>
                <w:sz w:val="16"/>
              </w:rPr>
            </w:pPr>
          </w:p>
          <w:p w14:paraId="245C36AB">
            <w:pPr>
              <w:pStyle w:val="12"/>
              <w:ind w:left="287"/>
              <w:rPr>
                <w:b/>
                <w:sz w:val="22"/>
              </w:rPr>
            </w:pPr>
            <w:r>
              <w:rPr>
                <w:b/>
                <w:sz w:val="22"/>
              </w:rPr>
              <w:t>得分</w:t>
            </w:r>
          </w:p>
        </w:tc>
        <w:tc>
          <w:tcPr>
            <w:tcW w:w="992" w:type="dxa"/>
          </w:tcPr>
          <w:p w14:paraId="3502510D">
            <w:pPr>
              <w:pStyle w:val="12"/>
              <w:spacing w:before="10"/>
              <w:rPr>
                <w:b/>
                <w:sz w:val="16"/>
              </w:rPr>
            </w:pPr>
          </w:p>
          <w:p w14:paraId="58A35C5E">
            <w:pPr>
              <w:pStyle w:val="12"/>
              <w:ind w:left="289"/>
              <w:rPr>
                <w:b/>
                <w:sz w:val="22"/>
              </w:rPr>
            </w:pPr>
            <w:r>
              <w:rPr>
                <w:b/>
                <w:sz w:val="22"/>
              </w:rPr>
              <w:t>扣分</w:t>
            </w:r>
          </w:p>
        </w:tc>
      </w:tr>
      <w:tr w14:paraId="5C977A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4C7C9B4C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73" w:type="dxa"/>
            <w:vMerge w:val="restart"/>
            <w:vAlign w:val="center"/>
          </w:tcPr>
          <w:p w14:paraId="49E55722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决策</w:t>
            </w:r>
          </w:p>
        </w:tc>
        <w:tc>
          <w:tcPr>
            <w:tcW w:w="1199" w:type="dxa"/>
            <w:vMerge w:val="restart"/>
            <w:vAlign w:val="center"/>
          </w:tcPr>
          <w:p w14:paraId="66EBDFD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项目立项　</w:t>
            </w:r>
          </w:p>
          <w:p w14:paraId="4C2183E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027E729E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立项依据</w:t>
            </w:r>
          </w:p>
          <w:p w14:paraId="1D698F8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充分性</w:t>
            </w:r>
          </w:p>
        </w:tc>
        <w:tc>
          <w:tcPr>
            <w:tcW w:w="1199" w:type="dxa"/>
            <w:vAlign w:val="center"/>
          </w:tcPr>
          <w:p w14:paraId="4661A7E2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35F70E08">
            <w:pPr>
              <w:pStyle w:val="12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0A77ABDC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04846E94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4B214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87" w:type="dxa"/>
          </w:tcPr>
          <w:p w14:paraId="56F9AAA7">
            <w:pPr>
              <w:pStyle w:val="12"/>
              <w:tabs>
                <w:tab w:val="left" w:pos="526"/>
              </w:tabs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73" w:type="dxa"/>
            <w:vMerge w:val="continue"/>
          </w:tcPr>
          <w:p w14:paraId="5B7B7BFE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31C7D3D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035B4E91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立项程序</w:t>
            </w:r>
          </w:p>
          <w:p w14:paraId="1D82813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规范性</w:t>
            </w:r>
          </w:p>
        </w:tc>
        <w:tc>
          <w:tcPr>
            <w:tcW w:w="1199" w:type="dxa"/>
            <w:vAlign w:val="center"/>
          </w:tcPr>
          <w:p w14:paraId="48BA813D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663F3346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5666C04B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3D11F6D4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647556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2B986B25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173" w:type="dxa"/>
            <w:vMerge w:val="continue"/>
            <w:vAlign w:val="center"/>
          </w:tcPr>
          <w:p w14:paraId="359EE08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2549D96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绩效目标</w:t>
            </w:r>
          </w:p>
          <w:p w14:paraId="5558E29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622149D7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绩效目标</w:t>
            </w:r>
          </w:p>
          <w:p w14:paraId="6348110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775B2C72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6EEEF994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5D801045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2AB34022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002645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7" w:type="dxa"/>
            <w:vAlign w:val="center"/>
          </w:tcPr>
          <w:p w14:paraId="33D1F573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73" w:type="dxa"/>
            <w:vMerge w:val="continue"/>
            <w:vAlign w:val="center"/>
          </w:tcPr>
          <w:p w14:paraId="1A91DD4A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2A34F357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6F5EE36D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绩效指标</w:t>
            </w:r>
          </w:p>
          <w:p w14:paraId="4200FC0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明确性</w:t>
            </w:r>
          </w:p>
        </w:tc>
        <w:tc>
          <w:tcPr>
            <w:tcW w:w="1199" w:type="dxa"/>
            <w:vAlign w:val="center"/>
          </w:tcPr>
          <w:p w14:paraId="4BDCD079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7C2108C7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3ACE2A83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64F8EF0E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7F8540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</w:tcPr>
          <w:p w14:paraId="456D2F5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173" w:type="dxa"/>
            <w:vMerge w:val="continue"/>
            <w:vAlign w:val="center"/>
          </w:tcPr>
          <w:p w14:paraId="2957DBC1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5D40762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资金投入</w:t>
            </w:r>
          </w:p>
          <w:p w14:paraId="16C09EB1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5E85DD0A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预算编制</w:t>
            </w:r>
          </w:p>
          <w:p w14:paraId="202315E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科学性</w:t>
            </w:r>
          </w:p>
        </w:tc>
        <w:tc>
          <w:tcPr>
            <w:tcW w:w="1199" w:type="dxa"/>
            <w:vAlign w:val="center"/>
          </w:tcPr>
          <w:p w14:paraId="07CA36D1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52DC2AFA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2CCA1939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20702881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2D8D9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450DFAF0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173" w:type="dxa"/>
            <w:vMerge w:val="continue"/>
          </w:tcPr>
          <w:p w14:paraId="5AD63FEB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0BF0403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22C7562C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资金分配</w:t>
            </w:r>
          </w:p>
          <w:p w14:paraId="55E4826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02FDD82E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4E028225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7555C8DC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43557F69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4781DC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7" w:type="dxa"/>
            <w:vAlign w:val="center"/>
          </w:tcPr>
          <w:p w14:paraId="0605CDEB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173" w:type="dxa"/>
            <w:vMerge w:val="restart"/>
            <w:vAlign w:val="center"/>
          </w:tcPr>
          <w:p w14:paraId="7D9B45EF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过程</w:t>
            </w:r>
          </w:p>
        </w:tc>
        <w:tc>
          <w:tcPr>
            <w:tcW w:w="1199" w:type="dxa"/>
            <w:vMerge w:val="restart"/>
            <w:vAlign w:val="center"/>
          </w:tcPr>
          <w:p w14:paraId="190F797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资金管理</w:t>
            </w:r>
          </w:p>
        </w:tc>
        <w:tc>
          <w:tcPr>
            <w:tcW w:w="1132" w:type="dxa"/>
            <w:vAlign w:val="center"/>
          </w:tcPr>
          <w:p w14:paraId="343CB7B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资金到位率</w:t>
            </w:r>
          </w:p>
        </w:tc>
        <w:tc>
          <w:tcPr>
            <w:tcW w:w="1199" w:type="dxa"/>
            <w:vAlign w:val="center"/>
          </w:tcPr>
          <w:p w14:paraId="6F5E1524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1F1A49A6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00B14991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0662133F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4CF92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87" w:type="dxa"/>
          </w:tcPr>
          <w:p w14:paraId="19D3C34D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173" w:type="dxa"/>
            <w:vMerge w:val="continue"/>
          </w:tcPr>
          <w:p w14:paraId="53E34847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69E4EDA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597E800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预算执行率</w:t>
            </w:r>
          </w:p>
        </w:tc>
        <w:tc>
          <w:tcPr>
            <w:tcW w:w="1199" w:type="dxa"/>
            <w:vAlign w:val="center"/>
          </w:tcPr>
          <w:p w14:paraId="28DDE3F4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069041B6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7DC2498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3DC6AF81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62D83C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6EA1D7E8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173" w:type="dxa"/>
            <w:vMerge w:val="continue"/>
            <w:vAlign w:val="center"/>
          </w:tcPr>
          <w:p w14:paraId="74D7130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083C67E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7CCFC5A0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资金使用</w:t>
            </w:r>
          </w:p>
          <w:p w14:paraId="193385C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合规性</w:t>
            </w:r>
          </w:p>
        </w:tc>
        <w:tc>
          <w:tcPr>
            <w:tcW w:w="1199" w:type="dxa"/>
            <w:vAlign w:val="center"/>
          </w:tcPr>
          <w:p w14:paraId="51690A4F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758151F5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7AC9E3CB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6A36E58F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3EC18E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3143A23C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173" w:type="dxa"/>
            <w:vMerge w:val="continue"/>
            <w:vAlign w:val="center"/>
          </w:tcPr>
          <w:p w14:paraId="6DA78E92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7B43D16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组织实施</w:t>
            </w:r>
          </w:p>
          <w:p w14:paraId="07B82DD6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66F0C1C9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管理制度</w:t>
            </w:r>
          </w:p>
          <w:p w14:paraId="3BD64B8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健全性</w:t>
            </w:r>
          </w:p>
        </w:tc>
        <w:tc>
          <w:tcPr>
            <w:tcW w:w="1199" w:type="dxa"/>
            <w:vAlign w:val="center"/>
          </w:tcPr>
          <w:p w14:paraId="0ACB72D6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06FE0755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535D5345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06E1C129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5DB93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2851C4A4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173" w:type="dxa"/>
            <w:vMerge w:val="continue"/>
            <w:vAlign w:val="center"/>
          </w:tcPr>
          <w:p w14:paraId="6169D5EC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6BDF2E4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771DB008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制度执行</w:t>
            </w:r>
          </w:p>
          <w:p w14:paraId="6E160C0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有效性</w:t>
            </w:r>
          </w:p>
        </w:tc>
        <w:tc>
          <w:tcPr>
            <w:tcW w:w="1199" w:type="dxa"/>
            <w:vAlign w:val="center"/>
          </w:tcPr>
          <w:p w14:paraId="4668FEEE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7964E996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47054CD7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0D21AD94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7114FD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0A9DE8D6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173" w:type="dxa"/>
            <w:vMerge w:val="restart"/>
            <w:vAlign w:val="center"/>
          </w:tcPr>
          <w:p w14:paraId="657DBA87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产出</w:t>
            </w:r>
          </w:p>
        </w:tc>
        <w:tc>
          <w:tcPr>
            <w:tcW w:w="1199" w:type="dxa"/>
            <w:vAlign w:val="center"/>
          </w:tcPr>
          <w:p w14:paraId="7AA5729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产出数量</w:t>
            </w:r>
          </w:p>
        </w:tc>
        <w:tc>
          <w:tcPr>
            <w:tcW w:w="1132" w:type="dxa"/>
            <w:vAlign w:val="center"/>
          </w:tcPr>
          <w:p w14:paraId="264ACD3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实际完成率</w:t>
            </w:r>
          </w:p>
        </w:tc>
        <w:tc>
          <w:tcPr>
            <w:tcW w:w="1199" w:type="dxa"/>
            <w:vAlign w:val="center"/>
          </w:tcPr>
          <w:p w14:paraId="61C222D7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14FE5145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027AC345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3C2613B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5C07B9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61EC33EC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173" w:type="dxa"/>
            <w:vMerge w:val="continue"/>
            <w:vAlign w:val="center"/>
          </w:tcPr>
          <w:p w14:paraId="05EC8E2B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 w14:paraId="5CB87AE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产出质量</w:t>
            </w:r>
          </w:p>
        </w:tc>
        <w:tc>
          <w:tcPr>
            <w:tcW w:w="1132" w:type="dxa"/>
            <w:vAlign w:val="center"/>
          </w:tcPr>
          <w:p w14:paraId="5F1BEA9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质量达标率</w:t>
            </w:r>
          </w:p>
        </w:tc>
        <w:tc>
          <w:tcPr>
            <w:tcW w:w="1199" w:type="dxa"/>
            <w:vAlign w:val="center"/>
          </w:tcPr>
          <w:p w14:paraId="29A117C9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361851A5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41CE38A2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7D468FF6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38664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0825D459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1173" w:type="dxa"/>
            <w:vMerge w:val="continue"/>
            <w:vAlign w:val="center"/>
          </w:tcPr>
          <w:p w14:paraId="0874DFA7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 w14:paraId="0442D4AC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产出时效</w:t>
            </w:r>
          </w:p>
        </w:tc>
        <w:tc>
          <w:tcPr>
            <w:tcW w:w="1132" w:type="dxa"/>
            <w:vAlign w:val="center"/>
          </w:tcPr>
          <w:p w14:paraId="5AC47DF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完成及时性</w:t>
            </w:r>
          </w:p>
        </w:tc>
        <w:tc>
          <w:tcPr>
            <w:tcW w:w="1199" w:type="dxa"/>
            <w:vAlign w:val="center"/>
          </w:tcPr>
          <w:p w14:paraId="23AE43E2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1954D8E1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38151AA4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6FA79462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6F2884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1422DE61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1173" w:type="dxa"/>
            <w:vMerge w:val="continue"/>
            <w:vAlign w:val="center"/>
          </w:tcPr>
          <w:p w14:paraId="29488B0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 w14:paraId="1131D64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产出成本</w:t>
            </w:r>
          </w:p>
        </w:tc>
        <w:tc>
          <w:tcPr>
            <w:tcW w:w="1132" w:type="dxa"/>
            <w:vAlign w:val="center"/>
          </w:tcPr>
          <w:p w14:paraId="6BAAC4C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成本节约率</w:t>
            </w:r>
          </w:p>
        </w:tc>
        <w:tc>
          <w:tcPr>
            <w:tcW w:w="1199" w:type="dxa"/>
            <w:vAlign w:val="center"/>
          </w:tcPr>
          <w:p w14:paraId="673CD9AA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498" w:type="dxa"/>
          </w:tcPr>
          <w:p w14:paraId="2128B6E1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3F32F01F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3B8B888A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1BF05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0960710D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1173" w:type="dxa"/>
            <w:vMerge w:val="restart"/>
            <w:vAlign w:val="center"/>
          </w:tcPr>
          <w:p w14:paraId="4DA3CF0F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效益</w:t>
            </w:r>
          </w:p>
        </w:tc>
        <w:tc>
          <w:tcPr>
            <w:tcW w:w="1199" w:type="dxa"/>
            <w:vMerge w:val="restart"/>
            <w:vAlign w:val="center"/>
          </w:tcPr>
          <w:p w14:paraId="068566BD">
            <w:pPr>
              <w:widowControl/>
              <w:tabs>
                <w:tab w:val="left" w:pos="352"/>
              </w:tabs>
              <w:spacing w:line="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项目效益</w:t>
            </w:r>
          </w:p>
        </w:tc>
        <w:tc>
          <w:tcPr>
            <w:tcW w:w="1132" w:type="dxa"/>
            <w:vAlign w:val="center"/>
          </w:tcPr>
          <w:p w14:paraId="2E5933F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实施效益</w:t>
            </w:r>
          </w:p>
        </w:tc>
        <w:tc>
          <w:tcPr>
            <w:tcW w:w="1199" w:type="dxa"/>
            <w:vAlign w:val="center"/>
          </w:tcPr>
          <w:p w14:paraId="55AAA5FB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6498" w:type="dxa"/>
          </w:tcPr>
          <w:p w14:paraId="60E7B0BC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3E0507DE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9</w:t>
            </w:r>
          </w:p>
        </w:tc>
        <w:tc>
          <w:tcPr>
            <w:tcW w:w="992" w:type="dxa"/>
          </w:tcPr>
          <w:p w14:paraId="5538596F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1</w:t>
            </w:r>
          </w:p>
        </w:tc>
      </w:tr>
      <w:tr w14:paraId="5BC23D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62685907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173" w:type="dxa"/>
            <w:vMerge w:val="continue"/>
            <w:vAlign w:val="center"/>
          </w:tcPr>
          <w:p w14:paraId="7EDA4D72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46F4F25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 w14:paraId="71BF56E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满意度</w:t>
            </w:r>
          </w:p>
        </w:tc>
        <w:tc>
          <w:tcPr>
            <w:tcW w:w="1199" w:type="dxa"/>
            <w:vAlign w:val="center"/>
          </w:tcPr>
          <w:p w14:paraId="345D73BE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6498" w:type="dxa"/>
          </w:tcPr>
          <w:p w14:paraId="1C4D26F6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达到绩效评判规定</w:t>
            </w:r>
          </w:p>
        </w:tc>
        <w:tc>
          <w:tcPr>
            <w:tcW w:w="992" w:type="dxa"/>
          </w:tcPr>
          <w:p w14:paraId="4799A1ED">
            <w:pPr>
              <w:pStyle w:val="12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15</w:t>
            </w:r>
          </w:p>
        </w:tc>
        <w:tc>
          <w:tcPr>
            <w:tcW w:w="992" w:type="dxa"/>
          </w:tcPr>
          <w:p w14:paraId="3FF55868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3B28BB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48849D7B">
            <w:pPr>
              <w:pStyle w:val="12"/>
              <w:spacing w:before="10"/>
              <w:rPr>
                <w:b/>
                <w:sz w:val="16"/>
              </w:rPr>
            </w:pPr>
          </w:p>
          <w:p w14:paraId="4513D002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199" w:type="dxa"/>
          </w:tcPr>
          <w:p w14:paraId="13302256">
            <w:pPr>
              <w:pStyle w:val="12"/>
              <w:jc w:val="center"/>
              <w:rPr>
                <w:rFonts w:hint="eastAsia" w:ascii="Times New Roman"/>
                <w:sz w:val="26"/>
                <w:lang w:val="en-US" w:eastAsia="zh-CN"/>
              </w:rPr>
            </w:pPr>
          </w:p>
          <w:p w14:paraId="1B9785AD">
            <w:pPr>
              <w:pStyle w:val="12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100</w:t>
            </w:r>
          </w:p>
        </w:tc>
        <w:tc>
          <w:tcPr>
            <w:tcW w:w="6498" w:type="dxa"/>
            <w:vAlign w:val="center"/>
          </w:tcPr>
          <w:p w14:paraId="6917C3E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2" w:type="dxa"/>
            <w:vAlign w:val="center"/>
          </w:tcPr>
          <w:p w14:paraId="0E54CA33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99</w:t>
            </w:r>
          </w:p>
        </w:tc>
        <w:tc>
          <w:tcPr>
            <w:tcW w:w="992" w:type="dxa"/>
            <w:vAlign w:val="center"/>
          </w:tcPr>
          <w:p w14:paraId="2ED1A45E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</w:tr>
      <w:tr w14:paraId="350B69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  <w:vAlign w:val="center"/>
          </w:tcPr>
          <w:p w14:paraId="2E8B266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DB62DA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0C44097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F717F63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0D268845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E03EE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  <w:vAlign w:val="center"/>
          </w:tcPr>
          <w:p w14:paraId="35A2BF7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7F4F68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34AAAF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0D3728A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5D9F60D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44D30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</w:tcPr>
          <w:p w14:paraId="18EABD9F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0A7BD1F2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6DD0BF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D964F44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DA3A82D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278E4E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</w:tcPr>
          <w:p w14:paraId="0E326D2F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22A39BD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BE6581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6A7BF81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04584B92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BB0FC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  <w:vAlign w:val="center"/>
          </w:tcPr>
          <w:p w14:paraId="4FBF014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35A91F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0652FDB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F8404A6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045C637F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CC8EF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gridSpan w:val="4"/>
          </w:tcPr>
          <w:p w14:paraId="5A5BD99E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</w:tcPr>
          <w:p w14:paraId="23D46437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0" w:type="auto"/>
            <w:vAlign w:val="center"/>
          </w:tcPr>
          <w:p w14:paraId="10A0E10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6DAA473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BB59B70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18E065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7D65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5154930</wp:posOffset>
              </wp:positionH>
              <wp:positionV relativeFrom="page">
                <wp:posOffset>6828790</wp:posOffset>
              </wp:positionV>
              <wp:extent cx="381000" cy="203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97703">
                          <w:pPr>
                            <w:spacing w:before="0" w:line="320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9pt;margin-top:537.7pt;height:16pt;width:30pt;mso-position-horizontal-relative:page;mso-position-vertical-relative:page;z-index:-251657216;mso-width-relative:page;mso-height-relative:page;" filled="f" stroked="f" coordsize="21600,21600" o:gfxdata="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QmqN2QAAAA0BAAAPAAAAAAAAAAEAIAAAACIAAABkcnMvZG93bnJldi54bWxQSwECFAAU&#10;AAAACACHTuJAyF5GHLcBAABxAwAADgAAAAAAAAABACAAAAAo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C97703">
                    <w:pPr>
                      <w:spacing w:before="0" w:line="320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66" w:hanging="327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1" w:tentative="0">
      <w:start w:val="2"/>
      <w:numFmt w:val="decimal"/>
      <w:lvlText w:val="%2."/>
      <w:lvlJc w:val="left"/>
      <w:pPr>
        <w:ind w:left="1714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80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8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9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9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4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9" w:hanging="322"/>
      </w:pPr>
      <w:rPr>
        <w:rFonts w:hint="default"/>
        <w:lang w:val="zh-CN" w:eastAsia="zh-CN" w:bidi="zh-CN"/>
      </w:rPr>
    </w:lvl>
  </w:abstractNum>
  <w:abstractNum w:abstractNumId="1">
    <w:nsid w:val="D57E9B97"/>
    <w:multiLevelType w:val="singleLevel"/>
    <w:tmpl w:val="D57E9B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9C3B7BA"/>
    <w:multiLevelType w:val="singleLevel"/>
    <w:tmpl w:val="E9C3B7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30911B1"/>
    <w:multiLevelType w:val="singleLevel"/>
    <w:tmpl w:val="730911B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453007C"/>
    <w:multiLevelType w:val="singleLevel"/>
    <w:tmpl w:val="745300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MDQzMzQ1Y2ZhNzJlNGEzMWRkZGUxYzdmNjhmY2YifQ=="/>
  </w:docVars>
  <w:rsids>
    <w:rsidRoot w:val="2D5302E4"/>
    <w:rsid w:val="10530A39"/>
    <w:rsid w:val="1945415A"/>
    <w:rsid w:val="1997449E"/>
    <w:rsid w:val="19E430BB"/>
    <w:rsid w:val="1D41530D"/>
    <w:rsid w:val="215927B5"/>
    <w:rsid w:val="27D663B3"/>
    <w:rsid w:val="28EF7AB7"/>
    <w:rsid w:val="2D5302E4"/>
    <w:rsid w:val="309E3956"/>
    <w:rsid w:val="322001CF"/>
    <w:rsid w:val="325A1032"/>
    <w:rsid w:val="3A3F2A1B"/>
    <w:rsid w:val="3ACD4B64"/>
    <w:rsid w:val="3B2B51B8"/>
    <w:rsid w:val="3BAB53BC"/>
    <w:rsid w:val="41FE627F"/>
    <w:rsid w:val="46FB375A"/>
    <w:rsid w:val="47A53E92"/>
    <w:rsid w:val="48AD4B04"/>
    <w:rsid w:val="4A67453C"/>
    <w:rsid w:val="583C1159"/>
    <w:rsid w:val="590E7DCA"/>
    <w:rsid w:val="5B9F1B22"/>
    <w:rsid w:val="650A5583"/>
    <w:rsid w:val="663B67D3"/>
    <w:rsid w:val="69264A97"/>
    <w:rsid w:val="6A1025C4"/>
    <w:rsid w:val="772A4562"/>
    <w:rsid w:val="7A765096"/>
    <w:rsid w:val="7B6C46EB"/>
    <w:rsid w:val="7C0215A1"/>
    <w:rsid w:val="7D133397"/>
    <w:rsid w:val="7EE2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ind w:right="332"/>
      <w:jc w:val="center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Body Text Indent 2"/>
    <w:basedOn w:val="1"/>
    <w:next w:val="1"/>
    <w:autoRedefine/>
    <w:qFormat/>
    <w:uiPriority w:val="99"/>
    <w:pPr>
      <w:ind w:firstLine="640" w:firstLineChars="200"/>
    </w:pPr>
    <w:rPr>
      <w:sz w:val="32"/>
      <w:szCs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autoRedefine/>
    <w:qFormat/>
    <w:uiPriority w:val="1"/>
    <w:pPr>
      <w:ind w:left="266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147</Words>
  <Characters>193</Characters>
  <Lines>0</Lines>
  <Paragraphs>0</Paragraphs>
  <TotalTime>9</TotalTime>
  <ScaleCrop>false</ScaleCrop>
  <LinksUpToDate>false</LinksUpToDate>
  <CharactersWithSpaces>231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2022-05-16T09:27:00Z</dcterms:created>
  <dc:creator>伟</dc:creator>
  <cp:lastModifiedBy>伟</cp:lastModifiedBy>
  <dcterms:modified xsi:type="dcterms:W3CDTF">2025-04-08T14:23:01Z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66FA500E1FD64A1CAF8BAFD2FC73DE1D_13</vt:lpwstr>
  </property>
  <property fmtid="{D5CDD505-2E9C-101B-9397-08002B2CF9AE}" pid="4" name="KSOTemplateDocerSaveRecord">
    <vt:lpwstr>eyJoZGlkIjoiNTY4MDQzMzQ1Y2ZhNzJlNGEzMWRkZGUxYzdmNjhmY2YiLCJ1c2VySWQiOiI0NTA4OTkxODYifQ==</vt:lpwstr>
  </property>
</Properties>
</file>