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4493">
      <w:pPr>
        <w:pStyle w:val="4"/>
        <w:spacing w:before="54"/>
        <w:rPr>
          <w:rFonts w:ascii="黑体" w:eastAsia="黑体"/>
        </w:rPr>
      </w:pPr>
    </w:p>
    <w:p w14:paraId="4F546BA8">
      <w:pPr>
        <w:pStyle w:val="4"/>
        <w:spacing w:before="1"/>
        <w:rPr>
          <w:rFonts w:ascii="黑体"/>
          <w:sz w:val="60"/>
        </w:rPr>
      </w:pPr>
    </w:p>
    <w:p w14:paraId="74B2E4F8">
      <w:pPr>
        <w:pStyle w:val="4"/>
        <w:rPr>
          <w:rFonts w:ascii="PMingLiU"/>
          <w:sz w:val="52"/>
        </w:rPr>
      </w:pPr>
    </w:p>
    <w:p w14:paraId="0E06EF3D">
      <w:pPr>
        <w:pStyle w:val="4"/>
        <w:spacing w:before="13"/>
        <w:rPr>
          <w:rFonts w:ascii="PMingLiU"/>
          <w:sz w:val="33"/>
        </w:rPr>
      </w:pPr>
    </w:p>
    <w:p w14:paraId="3B14B56D">
      <w:pPr>
        <w:pStyle w:val="4"/>
        <w:spacing w:before="13"/>
        <w:rPr>
          <w:rFonts w:ascii="PMingLiU"/>
          <w:sz w:val="33"/>
        </w:rPr>
      </w:pPr>
    </w:p>
    <w:p w14:paraId="7FC409C3">
      <w:pPr>
        <w:jc w:val="center"/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/>
        </w:rPr>
        <w:t>新型农村经营主体项目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支出绩效</w:t>
      </w:r>
    </w:p>
    <w:p w14:paraId="2480EE4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评价报告</w:t>
      </w:r>
    </w:p>
    <w:p w14:paraId="01416E1D">
      <w:pPr>
        <w:pStyle w:val="4"/>
        <w:jc w:val="center"/>
        <w:rPr>
          <w:rFonts w:ascii="PMingLiU"/>
          <w:sz w:val="52"/>
        </w:rPr>
      </w:pPr>
    </w:p>
    <w:p w14:paraId="462A05FB">
      <w:pPr>
        <w:pStyle w:val="4"/>
        <w:rPr>
          <w:rFonts w:ascii="PMingLiU"/>
          <w:sz w:val="52"/>
        </w:rPr>
      </w:pPr>
    </w:p>
    <w:p w14:paraId="553457E8">
      <w:pPr>
        <w:pStyle w:val="4"/>
        <w:rPr>
          <w:rFonts w:ascii="PMingLiU"/>
          <w:sz w:val="52"/>
        </w:rPr>
      </w:pPr>
    </w:p>
    <w:p w14:paraId="541D4FE6">
      <w:pPr>
        <w:pStyle w:val="4"/>
        <w:rPr>
          <w:rFonts w:ascii="PMingLiU"/>
          <w:sz w:val="52"/>
        </w:rPr>
      </w:pPr>
    </w:p>
    <w:p w14:paraId="038F049F">
      <w:pPr>
        <w:pStyle w:val="4"/>
        <w:rPr>
          <w:rFonts w:ascii="PMingLiU"/>
          <w:sz w:val="52"/>
        </w:rPr>
      </w:pPr>
    </w:p>
    <w:p w14:paraId="20B107FA">
      <w:pPr>
        <w:pStyle w:val="4"/>
        <w:rPr>
          <w:rFonts w:ascii="PMingLiU"/>
          <w:sz w:val="52"/>
        </w:rPr>
      </w:pPr>
    </w:p>
    <w:p w14:paraId="428BCED9">
      <w:pPr>
        <w:pStyle w:val="4"/>
        <w:rPr>
          <w:rFonts w:ascii="PMingLiU"/>
          <w:sz w:val="52"/>
        </w:rPr>
      </w:pPr>
    </w:p>
    <w:p w14:paraId="088B2A2F">
      <w:pPr>
        <w:pStyle w:val="4"/>
        <w:spacing w:before="5"/>
        <w:rPr>
          <w:rFonts w:ascii="PMingLiU"/>
          <w:sz w:val="67"/>
        </w:rPr>
      </w:pPr>
    </w:p>
    <w:p w14:paraId="5DDE0E43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2AD5FB3B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6E13C692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3A3CB74A">
      <w:pPr>
        <w:pStyle w:val="4"/>
        <w:ind w:right="1156"/>
        <w:jc w:val="both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46506C2C">
      <w:pPr>
        <w:pStyle w:val="4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月</w:t>
      </w:r>
    </w:p>
    <w:p w14:paraId="2049C3E3">
      <w:pPr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7C2E3178">
      <w:pPr>
        <w:pStyle w:val="4"/>
        <w:rPr>
          <w:rFonts w:ascii="楷体"/>
          <w:sz w:val="20"/>
        </w:rPr>
      </w:pPr>
    </w:p>
    <w:p w14:paraId="132CBF6F">
      <w:pPr>
        <w:pStyle w:val="4"/>
        <w:spacing w:before="10"/>
        <w:rPr>
          <w:rFonts w:ascii="楷体"/>
          <w:sz w:val="26"/>
        </w:rPr>
      </w:pPr>
    </w:p>
    <w:p w14:paraId="36B8BC19">
      <w:pPr>
        <w:pStyle w:val="2"/>
        <w:tabs>
          <w:tab w:val="left" w:pos="880"/>
        </w:tabs>
        <w:spacing w:before="59"/>
        <w:ind w:right="2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目</w:t>
      </w:r>
      <w:r>
        <w:rPr>
          <w:rFonts w:hint="eastAsia" w:ascii="方正小标宋简体" w:hAnsi="方正小标宋简体" w:eastAsia="方正小标宋简体" w:cs="方正小标宋简体"/>
        </w:rPr>
        <w:tab/>
      </w:r>
      <w:r>
        <w:rPr>
          <w:rFonts w:hint="eastAsia" w:ascii="方正小标宋简体" w:hAnsi="方正小标宋简体" w:eastAsia="方正小标宋简体" w:cs="方正小标宋简体"/>
        </w:rPr>
        <w:t>录</w:t>
      </w:r>
    </w:p>
    <w:p w14:paraId="6814DC74">
      <w:pPr>
        <w:pStyle w:val="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5A3206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szCs w:val="44"/>
        </w:rPr>
      </w:sdtEndPr>
      <w:sdtContent>
        <w:p w14:paraId="363DC887">
          <w:pPr>
            <w:jc w:val="center"/>
          </w:pPr>
        </w:p>
        <w:p w14:paraId="7B42AD4B">
          <w:pPr>
            <w:pStyle w:val="13"/>
            <w:tabs>
              <w:tab w:val="right" w:pos="2400"/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fldChar w:fldCharType="begin"/>
          </w:r>
          <w:r>
            <w:instrText xml:space="preserve"> HYPERLINK \l "_Toc27223"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7FF16A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"_Toc9794"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2015AB37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"_Toc7138"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A561194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"_Toc27472"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2ED483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"_Toc9927"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3F90E2B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"_Toc1801"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4A188C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六、存在问题及原因分析.....................................4</w:t>
          </w:r>
        </w:p>
        <w:p w14:paraId="3409D9A5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8EF591E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"_Toc7887"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13ACD5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"_Toc30705"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7E506D6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"_Toc27259"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843ED00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"_Toc15627"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0E7E7BF">
          <w:pPr>
            <w:tabs>
              <w:tab w:val="left" w:pos="880"/>
            </w:tabs>
            <w:ind w:right="2"/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0BB286EC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AEEBB03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3895389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6566266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B099C4E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BE0720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23FF3D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B038BDE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19B324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EFA50B5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F7076C">
      <w:pPr>
        <w:tabs>
          <w:tab w:val="left" w:pos="880"/>
        </w:tabs>
        <w:ind w:right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6E481A4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174E4E64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22215B1">
      <w:pPr>
        <w:pStyle w:val="8"/>
        <w:spacing w:line="600" w:lineRule="exact"/>
        <w:ind w:firstLine="620" w:firstLineChars="199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202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bidi="zh-CN"/>
        </w:rPr>
        <w:t>新型农业经营主体项目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资金绩效评价，制定了评价报告。</w:t>
      </w:r>
    </w:p>
    <w:p w14:paraId="5A848214">
      <w:pPr>
        <w:spacing w:line="480" w:lineRule="auto"/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7DD5E26F">
      <w:pPr>
        <w:pStyle w:val="4"/>
        <w:spacing w:before="4"/>
        <w:rPr>
          <w:sz w:val="19"/>
        </w:rPr>
      </w:pPr>
    </w:p>
    <w:p w14:paraId="115CB39D">
      <w:pPr>
        <w:pStyle w:val="2"/>
        <w:spacing w:before="58"/>
        <w:ind w:right="5"/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2C63481B">
      <w:pPr>
        <w:pStyle w:val="4"/>
        <w:numPr>
          <w:ilvl w:val="0"/>
          <w:numId w:val="1"/>
        </w:numPr>
        <w:ind w:left="751"/>
        <w:outlineLvl w:val="0"/>
        <w:rPr>
          <w:rFonts w:ascii="黑体" w:eastAsia="黑体"/>
        </w:rPr>
      </w:pPr>
      <w:bookmarkStart w:id="1" w:name="_Toc9794"/>
      <w:r>
        <w:rPr>
          <w:rFonts w:hint="eastAsia" w:ascii="黑体" w:eastAsia="黑体"/>
        </w:rPr>
        <w:t>项目基本情况</w:t>
      </w:r>
      <w:bookmarkEnd w:id="1"/>
    </w:p>
    <w:p w14:paraId="77D204E1">
      <w:pPr>
        <w:pStyle w:val="4"/>
        <w:outlineLvl w:val="0"/>
        <w:rPr>
          <w:rFonts w:ascii="黑体" w:eastAsia="黑体"/>
        </w:rPr>
      </w:pPr>
    </w:p>
    <w:p w14:paraId="4F121A1B">
      <w:pPr>
        <w:widowControl/>
        <w:shd w:val="clear" w:color="auto" w:fill="FFFFFF"/>
        <w:spacing w:line="563" w:lineRule="atLeas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）专项概况：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以新型农业经营主体高质量发展为核心目标，加快推进农民合作社规范发展、质量提升、带动小农户能力增强；加快培育规模适度、经营效益好的家庭农场，农村土地适度规模经营流转，促进小农户与现代农业有机衔接,实现产业兴旺、乡村振兴。</w:t>
      </w:r>
    </w:p>
    <w:p w14:paraId="04806D15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）项目资金使用情况分析：202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新型农业经营主体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发展新型农业经营主体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项目的实施。</w:t>
      </w:r>
    </w:p>
    <w:p w14:paraId="16D58C8E">
      <w:pPr>
        <w:pStyle w:val="8"/>
        <w:spacing w:line="600" w:lineRule="exact"/>
        <w:ind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（三）项目绩效目标：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"/>
        </w:rPr>
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</w:r>
    </w:p>
    <w:p w14:paraId="7D187C67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</w:p>
    <w:p w14:paraId="74D338F0">
      <w:pPr>
        <w:pStyle w:val="4"/>
        <w:spacing w:before="149"/>
        <w:ind w:left="751"/>
        <w:outlineLvl w:val="0"/>
        <w:rPr>
          <w:rFonts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663C3BD5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（一）绩效评价目的、对象和范围。</w:t>
      </w:r>
    </w:p>
    <w:p w14:paraId="0CD2F5B6">
      <w:pPr>
        <w:pStyle w:val="4"/>
        <w:spacing w:before="152" w:line="326" w:lineRule="auto"/>
        <w:ind w:left="106" w:right="106"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采取“以奖代补”方式对2024年粮油规模种植主体单产提升进行奖补，共补贴25家；支持淮北市富农农机服务专业合作社等5家农民合作社；支持相山区三丰家庭农场等12家家庭农场；完成相山区高素质农民培育任务200人，其中经营管理型80人，专业生产型80人，技能服务型农机服务人员40人，农民素质素养提升100人；全区24名农技员参与包村联户服务工作，指导科技示范户120户，遴选认定试验示范基地4个。</w:t>
      </w:r>
    </w:p>
    <w:p w14:paraId="63A380AA">
      <w:pPr>
        <w:pStyle w:val="4"/>
        <w:spacing w:before="152" w:line="326" w:lineRule="auto"/>
        <w:ind w:left="106" w:right="106" w:firstLine="645"/>
        <w:rPr>
          <w:spacing w:val="-2"/>
        </w:rPr>
      </w:pP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128BF76A">
      <w:pPr>
        <w:pStyle w:val="8"/>
        <w:spacing w:line="600" w:lineRule="exact"/>
        <w:ind w:firstLine="628" w:firstLineChars="199"/>
        <w:jc w:val="both"/>
        <w:rPr>
          <w:rFonts w:ascii="仿宋_GB2312" w:hAnsi="ˎ̥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我局对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bidi="zh-CN"/>
        </w:rPr>
        <w:t>新型农业经营主体</w:t>
      </w: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1E9F6870">
      <w:pPr>
        <w:pStyle w:val="4"/>
        <w:spacing w:before="152" w:line="326" w:lineRule="auto"/>
        <w:ind w:left="106" w:right="106" w:firstLine="645"/>
        <w:rPr>
          <w:spacing w:val="-2"/>
        </w:rPr>
      </w:pPr>
    </w:p>
    <w:p w14:paraId="64765CBD">
      <w:pPr>
        <w:pStyle w:val="4"/>
        <w:numPr>
          <w:ilvl w:val="0"/>
          <w:numId w:val="2"/>
        </w:numPr>
        <w:spacing w:before="3"/>
        <w:ind w:left="751"/>
      </w:pPr>
      <w:r>
        <w:t>绩效评价工作过程。</w:t>
      </w:r>
    </w:p>
    <w:p w14:paraId="2BD0A683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7E90BFFC">
      <w:pPr>
        <w:pStyle w:val="8"/>
        <w:spacing w:line="600" w:lineRule="exact"/>
        <w:ind w:firstLine="628" w:firstLineChars="199"/>
        <w:jc w:val="both"/>
        <w:rPr>
          <w:rFonts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</w:pPr>
    </w:p>
    <w:p w14:paraId="122222EE">
      <w:pPr>
        <w:pStyle w:val="4"/>
        <w:spacing w:before="3"/>
        <w:ind w:left="751"/>
      </w:pPr>
    </w:p>
    <w:p w14:paraId="42A2CC05">
      <w:pPr>
        <w:pStyle w:val="4"/>
        <w:numPr>
          <w:ilvl w:val="0"/>
          <w:numId w:val="3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7A79A132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专项立项依据充分，资金管理办法规范，制订了资金管理办法。</w:t>
      </w:r>
    </w:p>
    <w:p w14:paraId="272A0303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资金分配合理，能够突出重点，公平公正，无散小差现象，资金分配使用符合资金管理办法。</w:t>
      </w:r>
    </w:p>
    <w:p w14:paraId="11C249B5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拨付及时，无滞留、闲置现象。</w:t>
      </w:r>
    </w:p>
    <w:p w14:paraId="65926065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资金使用合理，无截留、挪用现象，资金使用产生了预期效益。</w:t>
      </w:r>
    </w:p>
    <w:p w14:paraId="3B88F302">
      <w:pPr>
        <w:pStyle w:val="4"/>
        <w:spacing w:before="151" w:line="326" w:lineRule="auto"/>
        <w:ind w:right="1534"/>
        <w:outlineLvl w:val="0"/>
      </w:pPr>
    </w:p>
    <w:p w14:paraId="0FDF7849">
      <w:pPr>
        <w:pStyle w:val="4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0B1632DC">
      <w:pPr>
        <w:pStyle w:val="4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6DA9C715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项目立项依据充分、决策过程根据相关制度制定，符合资金管理办法。</w:t>
      </w:r>
    </w:p>
    <w:p w14:paraId="2547746E">
      <w:pPr>
        <w:pStyle w:val="4"/>
        <w:numPr>
          <w:ilvl w:val="0"/>
          <w:numId w:val="4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414A66EB">
      <w:pPr>
        <w:pStyle w:val="4"/>
        <w:spacing w:before="151"/>
        <w:ind w:left="303" w:hanging="304" w:hangingChars="100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     </w:t>
      </w:r>
      <w:r>
        <w:rPr>
          <w:rFonts w:hint="eastAsia"/>
          <w:spacing w:val="-2"/>
          <w:lang w:val="en-US"/>
        </w:rPr>
        <w:t>项目执行过程中，资金拨付及时，重大变更严格按照资金管理办法执行。</w:t>
      </w:r>
    </w:p>
    <w:p w14:paraId="5E5B1FBC">
      <w:pPr>
        <w:pStyle w:val="4"/>
        <w:numPr>
          <w:ilvl w:val="0"/>
          <w:numId w:val="4"/>
        </w:numPr>
        <w:spacing w:before="149"/>
        <w:ind w:left="751"/>
        <w:rPr>
          <w:w w:val="95"/>
        </w:rPr>
      </w:pPr>
      <w:r>
        <w:rPr>
          <w:w w:val="95"/>
        </w:rPr>
        <w:t>项目产出情况。</w:t>
      </w:r>
    </w:p>
    <w:p w14:paraId="68DD4B62">
      <w:pPr>
        <w:pStyle w:val="4"/>
        <w:spacing w:before="149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项目产出情况达到预期。</w:t>
      </w:r>
    </w:p>
    <w:p w14:paraId="0CA1D183">
      <w:pPr>
        <w:pStyle w:val="4"/>
        <w:numPr>
          <w:ilvl w:val="0"/>
          <w:numId w:val="4"/>
        </w:numPr>
        <w:spacing w:before="150"/>
        <w:ind w:left="751"/>
        <w:rPr>
          <w:w w:val="95"/>
        </w:rPr>
      </w:pPr>
      <w:r>
        <w:rPr>
          <w:w w:val="95"/>
        </w:rPr>
        <w:t>项目效益情况。</w:t>
      </w:r>
    </w:p>
    <w:p w14:paraId="36EF3913">
      <w:pPr>
        <w:pStyle w:val="4"/>
        <w:spacing w:before="150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项目效益情况达到预期。</w:t>
      </w:r>
    </w:p>
    <w:p w14:paraId="126D675F">
      <w:pPr>
        <w:pStyle w:val="4"/>
        <w:numPr>
          <w:ilvl w:val="0"/>
          <w:numId w:val="3"/>
        </w:numPr>
        <w:spacing w:before="151"/>
        <w:ind w:left="751"/>
        <w:outlineLvl w:val="0"/>
        <w:rPr>
          <w:rFonts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0A235658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08B4359B">
      <w:pPr>
        <w:pStyle w:val="4"/>
        <w:numPr>
          <w:ilvl w:val="0"/>
          <w:numId w:val="3"/>
        </w:numPr>
        <w:spacing w:before="149" w:line="326" w:lineRule="auto"/>
        <w:ind w:left="751" w:right="4733"/>
        <w:outlineLvl w:val="0"/>
        <w:rPr>
          <w:rFonts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0479214D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35FF3DF9">
      <w:pPr>
        <w:pStyle w:val="4"/>
        <w:spacing w:before="149" w:line="326" w:lineRule="auto"/>
        <w:ind w:left="751" w:right="4733"/>
        <w:outlineLvl w:val="0"/>
        <w:rPr>
          <w:rFonts w:ascii="黑体" w:eastAsia="黑体"/>
        </w:rPr>
      </w:pPr>
      <w:r>
        <w:rPr>
          <w:rFonts w:hint="eastAsia" w:ascii="黑体" w:eastAsia="黑体"/>
          <w:lang w:val="en-US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1BF93960">
      <w:pPr>
        <w:pStyle w:val="4"/>
        <w:spacing w:before="6" w:line="326" w:lineRule="auto"/>
        <w:ind w:left="106" w:right="109" w:firstLine="645"/>
        <w:rPr>
          <w:spacing w:val="4"/>
        </w:rPr>
      </w:pPr>
      <w:r>
        <w:rPr>
          <w:rFonts w:hint="eastAsia" w:hAnsi="微软雅黑"/>
          <w:color w:val="000000"/>
          <w:kern w:val="0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431AC907">
      <w:pPr>
        <w:pStyle w:val="4"/>
        <w:spacing w:before="149" w:line="326" w:lineRule="auto"/>
        <w:ind w:left="751" w:right="4733"/>
        <w:outlineLvl w:val="0"/>
        <w:rPr>
          <w:rFonts w:ascii="黑体" w:eastAsia="黑体"/>
          <w:lang w:val="en-US"/>
        </w:rPr>
      </w:pPr>
      <w:bookmarkStart w:id="7" w:name="_Toc7887"/>
      <w:r>
        <w:rPr>
          <w:rFonts w:hint="eastAsia" w:ascii="黑体" w:eastAsia="黑体"/>
          <w:lang w:val="en-US"/>
        </w:rPr>
        <w:t>七、其他需要说明的问题</w:t>
      </w:r>
      <w:bookmarkEnd w:id="7"/>
    </w:p>
    <w:p w14:paraId="759EF160">
      <w:pPr>
        <w:pStyle w:val="4"/>
        <w:spacing w:before="6" w:line="326" w:lineRule="auto"/>
        <w:ind w:left="106" w:right="109" w:firstLine="645"/>
        <w:rPr>
          <w:rFonts w:hAnsi="微软雅黑"/>
          <w:color w:val="000000"/>
          <w:kern w:val="0"/>
          <w:shd w:val="clear" w:color="auto" w:fill="FFFFFF"/>
          <w:lang w:val="en-US"/>
        </w:rPr>
      </w:pPr>
      <w:r>
        <w:rPr>
          <w:rFonts w:hint="eastAsia" w:hAnsi="微软雅黑"/>
          <w:color w:val="000000"/>
          <w:kern w:val="0"/>
          <w:shd w:val="clear" w:color="auto" w:fill="FFFFFF"/>
          <w:lang w:val="en-US"/>
        </w:rPr>
        <w:t xml:space="preserve"> 无</w:t>
      </w:r>
    </w:p>
    <w:p w14:paraId="6D9ED5ED">
      <w:pPr>
        <w:pStyle w:val="4"/>
        <w:spacing w:before="6"/>
        <w:rPr>
          <w:rFonts w:ascii="黑体"/>
          <w:sz w:val="23"/>
        </w:rPr>
      </w:pPr>
    </w:p>
    <w:p w14:paraId="0181CE3A">
      <w:pPr>
        <w:pStyle w:val="4"/>
        <w:spacing w:before="1"/>
        <w:ind w:left="751"/>
        <w:outlineLvl w:val="0"/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/>
        </w:rPr>
        <w:t>1.</w:t>
      </w:r>
      <w:r>
        <w:t>项目绩效目标完成清单（</w:t>
      </w:r>
      <w:r>
        <w:rPr>
          <w:spacing w:val="-23"/>
        </w:rPr>
        <w:t xml:space="preserve">见附表 </w:t>
      </w:r>
      <w:r>
        <w:t>1）</w:t>
      </w:r>
      <w:bookmarkEnd w:id="8"/>
    </w:p>
    <w:p w14:paraId="6BD1348D">
      <w:pPr>
        <w:pStyle w:val="11"/>
        <w:numPr>
          <w:ilvl w:val="1"/>
          <w:numId w:val="5"/>
        </w:numPr>
        <w:tabs>
          <w:tab w:val="left" w:pos="1715"/>
        </w:tabs>
        <w:spacing w:before="149"/>
        <w:ind w:hanging="323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sz w:val="32"/>
        </w:rPr>
        <w:t>2）</w:t>
      </w:r>
    </w:p>
    <w:p w14:paraId="53D9E8E1">
      <w:pPr>
        <w:pStyle w:val="11"/>
        <w:numPr>
          <w:ilvl w:val="1"/>
          <w:numId w:val="5"/>
        </w:numPr>
        <w:tabs>
          <w:tab w:val="left" w:pos="1715"/>
        </w:tabs>
        <w:spacing w:before="152"/>
        <w:ind w:hanging="323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sz w:val="32"/>
        </w:rPr>
        <w:t>3）</w:t>
      </w:r>
    </w:p>
    <w:p w14:paraId="0814A1D7">
      <w:pPr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32465C33">
      <w:pPr>
        <w:spacing w:before="40"/>
        <w:jc w:val="left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附表8-1</w:t>
      </w:r>
      <w:bookmarkEnd w:id="10"/>
    </w:p>
    <w:p w14:paraId="6C80F90A">
      <w:pPr>
        <w:pStyle w:val="3"/>
        <w:spacing w:after="0" w:line="240" w:lineRule="auto"/>
        <w:jc w:val="center"/>
        <w:rPr>
          <w:rFonts w:ascii="黑体" w:hAnsi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</w:sectPr>
      </w:pPr>
      <w:r>
        <w:rPr>
          <w:rFonts w:hint="eastAsia" w:ascii="黑体" w:hAnsi="黑体" w:cs="黑体"/>
        </w:rPr>
        <w:t>项目绩效目标完成清单</w:t>
      </w:r>
    </w:p>
    <w:p w14:paraId="08294F54">
      <w:pPr>
        <w:pStyle w:val="4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2FAD6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 w14:paraId="33D50263">
            <w:pPr>
              <w:pStyle w:val="12"/>
              <w:spacing w:before="6"/>
              <w:rPr>
                <w:b/>
                <w:sz w:val="20"/>
              </w:rPr>
            </w:pPr>
          </w:p>
          <w:p w14:paraId="0DC964A3"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02267E6F">
            <w:pPr>
              <w:pStyle w:val="12"/>
              <w:spacing w:before="6"/>
              <w:rPr>
                <w:b/>
                <w:sz w:val="20"/>
              </w:rPr>
            </w:pPr>
          </w:p>
          <w:p w14:paraId="19CD2B2A"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6EFD9EA2">
            <w:pPr>
              <w:pStyle w:val="12"/>
              <w:spacing w:before="6"/>
              <w:rPr>
                <w:b/>
                <w:sz w:val="20"/>
              </w:rPr>
            </w:pPr>
          </w:p>
          <w:p w14:paraId="12BB9C6C"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426CA08B">
            <w:pPr>
              <w:pStyle w:val="12"/>
              <w:spacing w:before="6"/>
              <w:rPr>
                <w:b/>
                <w:sz w:val="20"/>
              </w:rPr>
            </w:pPr>
          </w:p>
          <w:p w14:paraId="5C57CF02"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64269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2ABEC56A">
            <w:pPr>
              <w:pStyle w:val="12"/>
              <w:rPr>
                <w:b/>
                <w:sz w:val="18"/>
              </w:rPr>
            </w:pPr>
          </w:p>
          <w:p w14:paraId="73A8451A">
            <w:pPr>
              <w:pStyle w:val="12"/>
              <w:spacing w:before="1"/>
              <w:rPr>
                <w:b/>
                <w:sz w:val="20"/>
              </w:rPr>
            </w:pPr>
          </w:p>
          <w:p w14:paraId="196FEF3B"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2C5C1B2C">
            <w:pPr>
              <w:pStyle w:val="12"/>
              <w:rPr>
                <w:b/>
                <w:sz w:val="18"/>
              </w:rPr>
            </w:pPr>
          </w:p>
          <w:p w14:paraId="4DF2AFAC">
            <w:pPr>
              <w:pStyle w:val="12"/>
              <w:spacing w:before="1"/>
              <w:rPr>
                <w:b/>
                <w:sz w:val="20"/>
              </w:rPr>
            </w:pPr>
          </w:p>
          <w:p w14:paraId="5A546998">
            <w:pPr>
              <w:pStyle w:val="12"/>
              <w:ind w:left="37" w:leftChars="0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top"/>
          </w:tcPr>
          <w:p w14:paraId="7304DCFF">
            <w:pPr>
              <w:pStyle w:val="12"/>
              <w:rPr>
                <w:b/>
                <w:sz w:val="18"/>
              </w:rPr>
            </w:pPr>
          </w:p>
          <w:p w14:paraId="68427168">
            <w:pPr>
              <w:pStyle w:val="12"/>
              <w:spacing w:before="1"/>
              <w:rPr>
                <w:b/>
                <w:sz w:val="20"/>
              </w:rPr>
            </w:pPr>
          </w:p>
          <w:p w14:paraId="79F8031D">
            <w:pPr>
              <w:pStyle w:val="12"/>
              <w:ind w:left="39" w:leftChars="0"/>
              <w:rPr>
                <w:rFonts w:ascii="宋体" w:hAnsi="宋体" w:eastAsia="宋体" w:cs="宋体"/>
                <w:b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6C6E725F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278F2A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380AA0EC">
            <w:pPr>
              <w:pStyle w:val="12"/>
              <w:spacing w:before="8"/>
              <w:rPr>
                <w:b/>
                <w:sz w:val="14"/>
              </w:rPr>
            </w:pPr>
          </w:p>
          <w:p w14:paraId="0ACC3EED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896BE9F">
            <w:pPr>
              <w:pStyle w:val="12"/>
              <w:spacing w:before="8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2A1BC044">
            <w:pPr>
              <w:pStyle w:val="12"/>
              <w:spacing w:before="8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05ABB6C4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74DE5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3A56FFE0"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</w:p>
          <w:p w14:paraId="36A312C9"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  <w:r>
              <w:rPr>
                <w:rFonts w:hint="eastAsia"/>
                <w:b/>
                <w:sz w:val="14"/>
                <w:lang w:val="en-US"/>
              </w:rPr>
              <w:t>2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9147DC4">
            <w:pPr>
              <w:pStyle w:val="12"/>
              <w:spacing w:before="8"/>
              <w:rPr>
                <w:rFonts w:ascii="宋体" w:hAnsi="宋体" w:eastAsia="宋体" w:cs="宋体"/>
                <w:b/>
                <w:kern w:val="2"/>
                <w:sz w:val="1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12298C64">
            <w:pPr>
              <w:pStyle w:val="12"/>
              <w:spacing w:before="8"/>
              <w:rPr>
                <w:rFonts w:ascii="Times New Roman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1590" w:type="dxa"/>
          </w:tcPr>
          <w:p w14:paraId="5EFB970B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11AE7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11807338">
            <w:pPr>
              <w:pStyle w:val="12"/>
              <w:rPr>
                <w:b/>
                <w:sz w:val="18"/>
              </w:rPr>
            </w:pPr>
          </w:p>
          <w:p w14:paraId="07D0E51E">
            <w:pPr>
              <w:pStyle w:val="12"/>
              <w:rPr>
                <w:b/>
                <w:sz w:val="20"/>
              </w:rPr>
            </w:pPr>
          </w:p>
          <w:p w14:paraId="73F26518"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  <w:shd w:val="clear" w:color="auto" w:fill="auto"/>
            <w:vAlign w:val="top"/>
          </w:tcPr>
          <w:p w14:paraId="3BC15A12">
            <w:pPr>
              <w:pStyle w:val="12"/>
              <w:rPr>
                <w:b/>
                <w:sz w:val="18"/>
              </w:rPr>
            </w:pPr>
          </w:p>
          <w:p w14:paraId="0749B05A">
            <w:pPr>
              <w:pStyle w:val="12"/>
              <w:rPr>
                <w:b/>
                <w:sz w:val="20"/>
              </w:rPr>
            </w:pPr>
          </w:p>
          <w:p w14:paraId="023863A3">
            <w:pPr>
              <w:pStyle w:val="12"/>
              <w:spacing w:before="1"/>
              <w:ind w:left="37" w:leftChars="0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top"/>
          </w:tcPr>
          <w:p w14:paraId="668C3F09">
            <w:pPr>
              <w:pStyle w:val="12"/>
              <w:rPr>
                <w:b/>
                <w:sz w:val="18"/>
              </w:rPr>
            </w:pPr>
          </w:p>
          <w:p w14:paraId="0B08BF91">
            <w:pPr>
              <w:pStyle w:val="12"/>
              <w:rPr>
                <w:b/>
                <w:sz w:val="20"/>
              </w:rPr>
            </w:pPr>
          </w:p>
          <w:p w14:paraId="29927C13">
            <w:pPr>
              <w:pStyle w:val="12"/>
              <w:spacing w:before="1"/>
              <w:ind w:left="39" w:leftChars="0"/>
              <w:rPr>
                <w:rFonts w:ascii="宋体" w:hAnsi="宋体" w:eastAsia="宋体" w:cs="宋体"/>
                <w:b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40518029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440BB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6E0186D0">
            <w:pPr>
              <w:pStyle w:val="12"/>
              <w:spacing w:before="8"/>
              <w:rPr>
                <w:b/>
                <w:sz w:val="14"/>
              </w:rPr>
            </w:pPr>
          </w:p>
          <w:p w14:paraId="4B9DC0E3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7DFDB0E2">
            <w:pPr>
              <w:pStyle w:val="12"/>
              <w:spacing w:before="8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0877C7F0">
            <w:pPr>
              <w:pStyle w:val="12"/>
              <w:spacing w:before="8"/>
              <w:rPr>
                <w:rFonts w:ascii="宋体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2024年粮油规模种植主体单产提升进行奖补；支持农民合作社绩效任务1个，培育资金5万元；支持家庭农场绩效任务2个，培育资金10万元；完成2024年相山区高素质农民培育任务200人，其中经营管理型80人，专业生产型80人，技能服务型农机服务人员40人，农民素质素养提升100人；完成相山区农技员补助、培训，建设示范试验基地、对科技示范户发放物化补贴。</w:t>
            </w:r>
          </w:p>
        </w:tc>
        <w:tc>
          <w:tcPr>
            <w:tcW w:w="1590" w:type="dxa"/>
          </w:tcPr>
          <w:p w14:paraId="763E0326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12A6E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103165D3"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 w14:paraId="521BFC29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16A586B1">
            <w:pPr>
              <w:pStyle w:val="12"/>
              <w:spacing w:before="8"/>
              <w:rPr>
                <w:rFonts w:ascii="Times New Roman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672CE6F3">
            <w:pPr>
              <w:pStyle w:val="12"/>
              <w:spacing w:before="8"/>
              <w:rPr>
                <w:rFonts w:ascii="Times New Roman" w:hAnsi="宋体" w:eastAsia="宋体" w:cs="宋体"/>
                <w:kern w:val="2"/>
                <w:sz w:val="18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企业转变为现代化经营方式和产业组织形式，粗放型向集约型转变，达到省级或市级标准。</w:t>
            </w:r>
          </w:p>
        </w:tc>
        <w:tc>
          <w:tcPr>
            <w:tcW w:w="1590" w:type="dxa"/>
          </w:tcPr>
          <w:p w14:paraId="40A4F063"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 w14:paraId="7CE02E95">
      <w:pPr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</w:sectPr>
      </w:pPr>
    </w:p>
    <w:p w14:paraId="28B5581B">
      <w:pPr>
        <w:spacing w:before="40"/>
        <w:ind w:left="178"/>
        <w:jc w:val="left"/>
        <w:outlineLvl w:val="0"/>
        <w:rPr>
          <w:rFonts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附表8-2</w:t>
      </w:r>
      <w:bookmarkEnd w:id="11"/>
    </w:p>
    <w:p w14:paraId="5001CC43">
      <w:pPr>
        <w:pStyle w:val="4"/>
        <w:spacing w:before="3"/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项目绩效评价问题清单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66E9B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700618FA"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34F92B94"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560990E0"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4807BF7C"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6C49D747"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67D4B9D3"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0C2CEC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2F2CFB60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6BB4645E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027B69D5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5397B146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7D789A4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16C484F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497CD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288AA6A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3FFE783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2056389C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26C68AB8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29C48AB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740A481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7139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5ED2245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5489E0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DE2B6F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D925F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35915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BA79533">
            <w:pPr>
              <w:rPr>
                <w:sz w:val="2"/>
                <w:szCs w:val="2"/>
              </w:rPr>
            </w:pPr>
          </w:p>
        </w:tc>
      </w:tr>
      <w:tr w14:paraId="3D902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44F8804A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C5E69D5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D0EC6C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AEC95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12424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29B5ECA">
            <w:pPr>
              <w:rPr>
                <w:sz w:val="2"/>
                <w:szCs w:val="2"/>
              </w:rPr>
            </w:pPr>
          </w:p>
        </w:tc>
      </w:tr>
      <w:tr w14:paraId="74F2B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5D4A4C1A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06565EA9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3A7A2B5F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BDEBB44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AC3252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1B750FF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E2BB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E467338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0FBEE737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29B8E17A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34AEDD83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3374BC6A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206CEF7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8B1D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3EAF7C0E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D36EA0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6EBC9FD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54D46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097D5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BEA5B00">
            <w:pPr>
              <w:rPr>
                <w:sz w:val="2"/>
                <w:szCs w:val="2"/>
              </w:rPr>
            </w:pPr>
          </w:p>
        </w:tc>
      </w:tr>
      <w:tr w14:paraId="7CE739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38C339DE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48FDE94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E5AA0F2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5DD1AD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E5B630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2F3C55D">
            <w:pPr>
              <w:rPr>
                <w:sz w:val="2"/>
                <w:szCs w:val="2"/>
              </w:rPr>
            </w:pPr>
          </w:p>
        </w:tc>
      </w:tr>
      <w:tr w14:paraId="148BC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4DA45650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3490125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161CF7FD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06270F6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0B94753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5961B5E4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92B5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2AF1155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2138D661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C84FB51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34AA0F1E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7B12D0A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1BDC9AC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932FC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F2A8BAD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E3D358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D3A5E8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349DBD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3832BF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A3B1F78">
            <w:pPr>
              <w:rPr>
                <w:sz w:val="2"/>
                <w:szCs w:val="2"/>
              </w:rPr>
            </w:pPr>
          </w:p>
        </w:tc>
      </w:tr>
      <w:tr w14:paraId="2B6428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640FDC1A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F7BCFB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BDBE256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D86F5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5D73DE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12E61A1">
            <w:pPr>
              <w:rPr>
                <w:sz w:val="2"/>
                <w:szCs w:val="2"/>
              </w:rPr>
            </w:pPr>
          </w:p>
        </w:tc>
      </w:tr>
      <w:tr w14:paraId="6ECD8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3C63DD71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5E330A05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67145714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125D7E5F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7C5CFC4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6AC05017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0212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D4A374B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03381430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96B240C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3E529317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00E1A2B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6B2BF349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E0B2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335EA95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6752F4C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78A42FED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DCF95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2FAA199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BA5ADD9">
            <w:pPr>
              <w:rPr>
                <w:sz w:val="2"/>
                <w:szCs w:val="2"/>
              </w:rPr>
            </w:pPr>
          </w:p>
        </w:tc>
      </w:tr>
      <w:tr w14:paraId="2E817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5C5B7613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BCD9071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82B1B36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8BFD07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1AE3E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4A08E57">
            <w:pPr>
              <w:rPr>
                <w:sz w:val="2"/>
                <w:szCs w:val="2"/>
              </w:rPr>
            </w:pPr>
          </w:p>
        </w:tc>
      </w:tr>
      <w:tr w14:paraId="00EC6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36E38A2F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5238FB4C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6F0D84B9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4A99F8B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A5A9EE5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718E735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8680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7E3879B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3ED6003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32D2A764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566C770D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1A2011C1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5B55DF65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10342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1AF07CFE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6F7D572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3CC4409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FEEDA5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93A19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4FB1A7D">
            <w:pPr>
              <w:rPr>
                <w:sz w:val="2"/>
                <w:szCs w:val="2"/>
              </w:rPr>
            </w:pPr>
          </w:p>
        </w:tc>
      </w:tr>
      <w:tr w14:paraId="77198C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3BBB5DBC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1E07CE5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C82A4D0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2AF979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3FB92D0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3E023E37">
            <w:pPr>
              <w:rPr>
                <w:sz w:val="2"/>
                <w:szCs w:val="2"/>
              </w:rPr>
            </w:pPr>
          </w:p>
        </w:tc>
      </w:tr>
      <w:tr w14:paraId="78126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2A2D70F7">
            <w:pPr>
              <w:pStyle w:val="12"/>
              <w:spacing w:line="240" w:lineRule="exact"/>
              <w:rPr>
                <w:b/>
                <w:sz w:val="22"/>
              </w:rPr>
            </w:pPr>
          </w:p>
          <w:p w14:paraId="2C538A46">
            <w:pPr>
              <w:pStyle w:val="12"/>
              <w:spacing w:before="10" w:line="240" w:lineRule="exact"/>
              <w:rPr>
                <w:b/>
                <w:sz w:val="18"/>
              </w:rPr>
            </w:pPr>
          </w:p>
          <w:p w14:paraId="1BEC7167">
            <w:pPr>
              <w:pStyle w:val="12"/>
              <w:spacing w:line="240" w:lineRule="exact"/>
              <w:ind w:left="37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58C74B51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70A14687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61B9CA8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1C55BD5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204E54A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797E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7567383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13E527B2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</w:tcPr>
          <w:p w14:paraId="59309FAB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396A5251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3EE4B62E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672DEADC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4966D1B3">
      <w:pPr>
        <w:spacing w:before="43"/>
        <w:ind w:left="454"/>
        <w:jc w:val="left"/>
        <w:rPr>
          <w:rFonts w:ascii="黑体" w:eastAsia="黑体"/>
          <w:sz w:val="28"/>
        </w:rPr>
      </w:pPr>
    </w:p>
    <w:p w14:paraId="08878916">
      <w:pPr>
        <w:spacing w:before="43"/>
        <w:ind w:left="454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附表8-3</w:t>
      </w:r>
      <w:bookmarkEnd w:id="12"/>
    </w:p>
    <w:p w14:paraId="52A2C84A">
      <w:pPr>
        <w:pStyle w:val="3"/>
        <w:spacing w:before="1" w:after="0"/>
        <w:jc w:val="center"/>
        <w:rPr>
          <w:rFonts w:ascii="宋体"/>
          <w:sz w:val="28"/>
        </w:rPr>
      </w:pP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16394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9EA9AAB">
            <w:pPr>
              <w:pStyle w:val="12"/>
              <w:spacing w:before="10"/>
              <w:rPr>
                <w:b/>
                <w:sz w:val="16"/>
              </w:rPr>
            </w:pPr>
          </w:p>
          <w:p w14:paraId="483C7F84"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53F4CC49"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714DE47C"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54434C53"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34D3FFEB">
            <w:pPr>
              <w:pStyle w:val="12"/>
              <w:spacing w:before="10"/>
              <w:rPr>
                <w:b/>
                <w:sz w:val="16"/>
              </w:rPr>
            </w:pPr>
          </w:p>
          <w:p w14:paraId="440DA633"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5AADC579">
            <w:pPr>
              <w:pStyle w:val="12"/>
              <w:spacing w:before="10"/>
              <w:rPr>
                <w:b/>
                <w:sz w:val="16"/>
              </w:rPr>
            </w:pPr>
          </w:p>
          <w:p w14:paraId="577D8FB8"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06FF5ABE">
            <w:pPr>
              <w:pStyle w:val="12"/>
              <w:spacing w:before="10"/>
              <w:rPr>
                <w:b/>
                <w:sz w:val="16"/>
              </w:rPr>
            </w:pPr>
          </w:p>
          <w:p w14:paraId="0D48D6C9"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3E64937E">
            <w:pPr>
              <w:pStyle w:val="12"/>
              <w:spacing w:before="10"/>
              <w:rPr>
                <w:b/>
                <w:sz w:val="16"/>
              </w:rPr>
            </w:pPr>
          </w:p>
          <w:p w14:paraId="337B24A3"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7B6B1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2FA0CE3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4713062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3FDF72D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项目立项　</w:t>
            </w:r>
          </w:p>
          <w:p w14:paraId="7A455AD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51BA3DB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立项依据</w:t>
            </w:r>
          </w:p>
          <w:p w14:paraId="70DFB43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51113DB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D790453">
            <w:pPr>
              <w:pStyle w:val="12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6A7A72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28C3D26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DB18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5650D3B7">
            <w:pPr>
              <w:pStyle w:val="12"/>
              <w:tabs>
                <w:tab w:val="left" w:pos="526"/>
              </w:tabs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75D70598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54FE8A8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41670F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立项程序</w:t>
            </w:r>
          </w:p>
          <w:p w14:paraId="2BF92FA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11A573F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35F3004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5C1B60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371540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3265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F4D099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0975E90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0B7A99F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7970CD4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777FFA0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03A6D0B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31A1693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84E95C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9D41C7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95453F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D310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61B30F3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2D5B953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D78F9F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51B149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绩效指标</w:t>
            </w:r>
          </w:p>
          <w:p w14:paraId="4AF08D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0980127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150056B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5EC8C3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ECC42F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AEB7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7D1BD34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2F85E4D3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3EA840C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资金投入</w:t>
            </w:r>
          </w:p>
          <w:p w14:paraId="57CAE39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1D8B1AD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预算编制</w:t>
            </w:r>
          </w:p>
          <w:p w14:paraId="7C924A6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133E360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4AA885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2D3CA85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B125FA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7A814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650BB6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32324A7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E5F8E3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2DFF62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资金分配</w:t>
            </w:r>
          </w:p>
          <w:p w14:paraId="24F2062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73E3393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F18045E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76C8C4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A4F2D1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7EE2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4B96CE8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737DA80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36A4A52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655FDBF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2987ACE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50065D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B4FE018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5</w:t>
            </w:r>
          </w:p>
        </w:tc>
        <w:tc>
          <w:tcPr>
            <w:tcW w:w="992" w:type="dxa"/>
          </w:tcPr>
          <w:p w14:paraId="1254BD4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63F8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6774F933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vMerge w:val="continue"/>
          </w:tcPr>
          <w:p w14:paraId="0D8916D0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5F3CD1A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3B43ADF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2E759C5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0FBBDF9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4B3E9C7">
            <w:pPr>
              <w:pStyle w:val="12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0.16</w:t>
            </w:r>
          </w:p>
        </w:tc>
        <w:tc>
          <w:tcPr>
            <w:tcW w:w="992" w:type="dxa"/>
          </w:tcPr>
          <w:p w14:paraId="051C3590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8A90E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6E1C22C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487016A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F21A1A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843DBE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资金使用</w:t>
            </w:r>
          </w:p>
          <w:p w14:paraId="7E585BB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1EC3BF7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6962535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591E335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6A3E58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4B4D1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89E805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53AE981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C0EA32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组织实施</w:t>
            </w:r>
          </w:p>
          <w:p w14:paraId="0896948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13CC7B6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管理制度</w:t>
            </w:r>
          </w:p>
          <w:p w14:paraId="26A5C92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412378C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8DD0AF7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22FA60B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A5C8AF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D1C2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740B5F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389276B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65E2039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2AB12E1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制度执行</w:t>
            </w:r>
          </w:p>
          <w:p w14:paraId="6A413D6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63DE9D7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E4AFB3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D95A21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07900B1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62315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7BB99D4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1AD4A54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</w:t>
            </w:r>
          </w:p>
        </w:tc>
        <w:tc>
          <w:tcPr>
            <w:tcW w:w="1199" w:type="dxa"/>
            <w:vAlign w:val="center"/>
          </w:tcPr>
          <w:p w14:paraId="6AD697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458A4D9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65D07E7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A8F78F0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D1F586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768EDFE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456F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A6F33C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3722FA5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3EBB92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152AA7D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2075D66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3AFB59D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66D733B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8E7814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5B57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76A753B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7A20506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44B9051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0905FB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459CD87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D29B62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43EF83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EC48F2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D489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CEC4D5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305F47B7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24EF3C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39EBBB6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2381B75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42633250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28DF94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BA03CC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6259C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5A4C36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5CEA2CA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1EBFC668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3E2B3F0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1C1EA33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98" w:type="dxa"/>
          </w:tcPr>
          <w:p w14:paraId="5E67AE52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A9774FA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9</w:t>
            </w:r>
          </w:p>
        </w:tc>
        <w:tc>
          <w:tcPr>
            <w:tcW w:w="992" w:type="dxa"/>
          </w:tcPr>
          <w:p w14:paraId="2F6F77F5">
            <w:pPr>
              <w:pStyle w:val="12"/>
              <w:jc w:val="center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  <w:tr w14:paraId="35A81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8A91DC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7AE753D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17878FE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6A8916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4BDFA36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98" w:type="dxa"/>
          </w:tcPr>
          <w:p w14:paraId="5D8D08C6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6968A0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15</w:t>
            </w:r>
          </w:p>
        </w:tc>
        <w:tc>
          <w:tcPr>
            <w:tcW w:w="992" w:type="dxa"/>
          </w:tcPr>
          <w:p w14:paraId="58399F7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51E6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DA064E5">
            <w:pPr>
              <w:pStyle w:val="12"/>
              <w:spacing w:before="10"/>
              <w:rPr>
                <w:b/>
                <w:sz w:val="16"/>
              </w:rPr>
            </w:pPr>
          </w:p>
          <w:p w14:paraId="5D4B59A4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2EBAC81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</w:p>
          <w:p w14:paraId="4E9BCAB7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100</w:t>
            </w:r>
          </w:p>
        </w:tc>
        <w:tc>
          <w:tcPr>
            <w:tcW w:w="6498" w:type="dxa"/>
            <w:vAlign w:val="center"/>
          </w:tcPr>
          <w:p w14:paraId="49BCA19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48F6F19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5.16</w:t>
            </w:r>
          </w:p>
        </w:tc>
        <w:tc>
          <w:tcPr>
            <w:tcW w:w="992" w:type="dxa"/>
            <w:vAlign w:val="center"/>
          </w:tcPr>
          <w:p w14:paraId="6DA60518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 w14:paraId="52004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49C7009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726E3B1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09DD5E2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711F89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AD394CC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31E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6EE2B08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099A17B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778D5D3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3ED41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65C263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F0E5B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1E96C5DE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19319FA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1FC79B5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A0581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60364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97D8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4E81279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6195AD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25BF9EE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33F32B2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A88B466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62E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0102E17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6690C0A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5A3C0E3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F9BB07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388E917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E1D9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2A423A11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</w:tcPr>
          <w:p w14:paraId="49BA5BD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6498" w:type="dxa"/>
            <w:vAlign w:val="center"/>
          </w:tcPr>
          <w:p w14:paraId="0D6233C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B68352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7CAE77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FA5BB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99EE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394B3">
                          <w:pPr>
                            <w:spacing w:line="320" w:lineRule="exact"/>
                            <w:ind w:left="2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3394B3">
                    <w:pPr>
                      <w:spacing w:line="320" w:lineRule="exact"/>
                      <w:ind w:left="2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C3B7BA"/>
    <w:multiLevelType w:val="singleLevel"/>
    <w:tmpl w:val="E9C3B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DQzMzQ1Y2ZhNzJlNGEzMWRkZGUxYzdmNjhmY2YifQ=="/>
  </w:docVars>
  <w:rsids>
    <w:rsidRoot w:val="2D5302E4"/>
    <w:rsid w:val="00590FFE"/>
    <w:rsid w:val="00B56802"/>
    <w:rsid w:val="00DF1142"/>
    <w:rsid w:val="10530A39"/>
    <w:rsid w:val="12750F9F"/>
    <w:rsid w:val="133B634B"/>
    <w:rsid w:val="1997449E"/>
    <w:rsid w:val="19E430BB"/>
    <w:rsid w:val="215927B5"/>
    <w:rsid w:val="2D5302E4"/>
    <w:rsid w:val="322001CF"/>
    <w:rsid w:val="325A1032"/>
    <w:rsid w:val="3ACD4B64"/>
    <w:rsid w:val="3B2B51B8"/>
    <w:rsid w:val="3C317AFB"/>
    <w:rsid w:val="46FB375A"/>
    <w:rsid w:val="48AD4B04"/>
    <w:rsid w:val="583C1159"/>
    <w:rsid w:val="614E148A"/>
    <w:rsid w:val="650A5583"/>
    <w:rsid w:val="6A1025C4"/>
    <w:rsid w:val="772A4562"/>
    <w:rsid w:val="7A765096"/>
    <w:rsid w:val="7C0215A1"/>
    <w:rsid w:val="7D1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33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 2"/>
    <w:basedOn w:val="1"/>
    <w:next w:val="1"/>
    <w:qFormat/>
    <w:uiPriority w:val="99"/>
    <w:pPr>
      <w:ind w:firstLine="640" w:firstLineChars="200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1"/>
    <w:pPr>
      <w:ind w:left="266" w:firstLine="640"/>
    </w:pPr>
    <w:rPr>
      <w:rFonts w:ascii="仿宋_GB2312" w:hAnsi="仿宋_GB2312" w:eastAsia="仿宋_GB2312" w:cs="仿宋_GB2312"/>
      <w:lang w:val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1878</Words>
  <Characters>1956</Characters>
  <Lines>32</Lines>
  <Paragraphs>9</Paragraphs>
  <TotalTime>5</TotalTime>
  <ScaleCrop>false</ScaleCrop>
  <LinksUpToDate>false</LinksUpToDate>
  <CharactersWithSpaces>2003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2025-04-08T14:08:20Z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5BA4F04256B5464FBA585250819005C7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