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6592">
      <w:pPr>
        <w:pStyle w:val="2"/>
        <w:spacing w:before="54"/>
        <w:rPr>
          <w:rFonts w:hint="eastAsia" w:ascii="黑体" w:eastAsia="黑体"/>
        </w:rPr>
      </w:pPr>
      <w:r>
        <w:rPr>
          <w:rFonts w:hint="eastAsia" w:ascii="黑体" w:eastAsia="黑体"/>
          <w:spacing w:val="-27"/>
        </w:rPr>
        <w:t xml:space="preserve">附件 </w:t>
      </w:r>
      <w:r>
        <w:rPr>
          <w:rFonts w:hint="eastAsia" w:ascii="黑体" w:eastAsia="黑体"/>
          <w:lang w:val="en-US"/>
        </w:rPr>
        <w:t>8</w:t>
      </w:r>
    </w:p>
    <w:p w14:paraId="0AC26391">
      <w:pPr>
        <w:pStyle w:val="2"/>
        <w:spacing w:before="1"/>
        <w:rPr>
          <w:rFonts w:ascii="黑体"/>
          <w:sz w:val="60"/>
        </w:rPr>
      </w:pPr>
    </w:p>
    <w:p w14:paraId="5E7256C4">
      <w:pPr>
        <w:pStyle w:val="2"/>
        <w:rPr>
          <w:rFonts w:ascii="PMingLiU"/>
          <w:sz w:val="52"/>
        </w:rPr>
      </w:pPr>
    </w:p>
    <w:p w14:paraId="637773AB">
      <w:pPr>
        <w:pStyle w:val="2"/>
        <w:spacing w:before="13"/>
        <w:rPr>
          <w:rFonts w:ascii="PMingLiU"/>
          <w:sz w:val="33"/>
        </w:rPr>
      </w:pPr>
    </w:p>
    <w:p w14:paraId="789D587C">
      <w:pPr>
        <w:pStyle w:val="2"/>
        <w:spacing w:before="13"/>
        <w:rPr>
          <w:rFonts w:ascii="PMingLiU"/>
          <w:sz w:val="33"/>
        </w:rPr>
      </w:pPr>
    </w:p>
    <w:p w14:paraId="4758866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</w:rPr>
        <w:t>水旱灾害防御项目支出绩效评价报告</w:t>
      </w:r>
    </w:p>
    <w:p w14:paraId="2A2A0DB1">
      <w:pPr>
        <w:pStyle w:val="2"/>
        <w:jc w:val="center"/>
        <w:rPr>
          <w:rFonts w:ascii="PMingLiU"/>
          <w:sz w:val="52"/>
        </w:rPr>
      </w:pPr>
    </w:p>
    <w:p w14:paraId="2A5C1013">
      <w:pPr>
        <w:pStyle w:val="2"/>
        <w:rPr>
          <w:rFonts w:ascii="PMingLiU"/>
          <w:sz w:val="52"/>
        </w:rPr>
      </w:pPr>
    </w:p>
    <w:p w14:paraId="28E17B66">
      <w:pPr>
        <w:pStyle w:val="2"/>
        <w:rPr>
          <w:rFonts w:ascii="PMingLiU"/>
          <w:sz w:val="52"/>
        </w:rPr>
      </w:pPr>
    </w:p>
    <w:p w14:paraId="6D47D15E">
      <w:pPr>
        <w:pStyle w:val="2"/>
        <w:rPr>
          <w:rFonts w:ascii="PMingLiU"/>
          <w:sz w:val="52"/>
        </w:rPr>
      </w:pPr>
    </w:p>
    <w:p w14:paraId="7737F0C4">
      <w:pPr>
        <w:pStyle w:val="2"/>
        <w:rPr>
          <w:rFonts w:ascii="PMingLiU"/>
          <w:sz w:val="52"/>
        </w:rPr>
      </w:pPr>
    </w:p>
    <w:p w14:paraId="381C8584">
      <w:pPr>
        <w:pStyle w:val="2"/>
        <w:rPr>
          <w:rFonts w:ascii="PMingLiU"/>
          <w:sz w:val="52"/>
        </w:rPr>
      </w:pPr>
    </w:p>
    <w:p w14:paraId="393AEB9A">
      <w:pPr>
        <w:pStyle w:val="2"/>
        <w:rPr>
          <w:rFonts w:ascii="PMingLiU"/>
          <w:sz w:val="52"/>
        </w:rPr>
      </w:pPr>
    </w:p>
    <w:p w14:paraId="246D33D6">
      <w:pPr>
        <w:pStyle w:val="2"/>
        <w:spacing w:before="5"/>
        <w:rPr>
          <w:rFonts w:ascii="PMingLiU"/>
          <w:sz w:val="67"/>
        </w:rPr>
      </w:pPr>
    </w:p>
    <w:p w14:paraId="0C6A57C3">
      <w:pPr>
        <w:pStyle w:val="2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66B57E19">
      <w:pPr>
        <w:pStyle w:val="2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5BB37001">
      <w:pPr>
        <w:pStyle w:val="2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0DDCB7EC">
      <w:pPr>
        <w:pStyle w:val="2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7F51E470">
      <w:pPr>
        <w:pStyle w:val="2"/>
        <w:ind w:right="1156"/>
        <w:jc w:val="both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</w:p>
    <w:p w14:paraId="03B59181">
      <w:pPr>
        <w:pStyle w:val="2"/>
        <w:ind w:left="62" w:right="1156"/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</w:pP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w w:val="115"/>
          <w:sz w:val="44"/>
          <w:szCs w:val="44"/>
          <w:lang w:val="en-US" w:bidi="ar-SA"/>
        </w:rPr>
        <w:t>月</w:t>
      </w:r>
    </w:p>
    <w:p w14:paraId="5DF18C85">
      <w:pPr>
        <w:jc w:val="center"/>
        <w:rPr>
          <w:rFonts w:ascii="方正小标宋简体" w:hAnsi="方正小标宋简体" w:eastAsia="方正小标宋简体" w:cs="方正小标宋简体"/>
          <w:w w:val="115"/>
          <w:sz w:val="44"/>
          <w:szCs w:val="44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5C911061">
      <w:pPr>
        <w:pStyle w:val="2"/>
        <w:rPr>
          <w:rFonts w:ascii="楷体"/>
          <w:sz w:val="20"/>
        </w:rPr>
      </w:pPr>
    </w:p>
    <w:p w14:paraId="442E3720">
      <w:pPr>
        <w:pStyle w:val="2"/>
        <w:spacing w:before="10"/>
        <w:rPr>
          <w:rFonts w:ascii="楷体"/>
          <w:sz w:val="26"/>
        </w:rPr>
      </w:pPr>
    </w:p>
    <w:p w14:paraId="3C0590F4">
      <w:pPr>
        <w:pStyle w:val="3"/>
        <w:tabs>
          <w:tab w:val="left" w:pos="880"/>
        </w:tabs>
        <w:spacing w:before="59"/>
        <w:ind w:right="2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目</w:t>
      </w:r>
      <w:r>
        <w:rPr>
          <w:rFonts w:hint="eastAsia" w:ascii="方正小标宋简体" w:hAnsi="方正小标宋简体" w:eastAsia="方正小标宋简体" w:cs="方正小标宋简体"/>
        </w:rPr>
        <w:tab/>
      </w:r>
      <w:r>
        <w:rPr>
          <w:rFonts w:hint="eastAsia" w:ascii="方正小标宋简体" w:hAnsi="方正小标宋简体" w:eastAsia="方正小标宋简体" w:cs="方正小标宋简体"/>
        </w:rPr>
        <w:t>录</w:t>
      </w:r>
    </w:p>
    <w:p w14:paraId="3C96C1AC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E90C5F0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dt>
      <w:sdtPr>
        <w:rPr>
          <w:rFonts w:ascii="宋体" w:hAnsi="宋体" w:eastAsia="宋体"/>
        </w:rPr>
        <w:id w:val="147451171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szCs w:val="44"/>
        </w:rPr>
      </w:sdtEndPr>
      <w:sdtContent>
        <w:p w14:paraId="13067BF4">
          <w:pPr>
            <w:jc w:val="center"/>
          </w:pPr>
        </w:p>
        <w:p w14:paraId="7ACE0B8A">
          <w:pPr>
            <w:pStyle w:val="13"/>
            <w:tabs>
              <w:tab w:val="right" w:pos="2400"/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fldChar w:fldCharType="begin"/>
          </w:r>
          <w:r>
            <w:instrText xml:space="preserve"> HYPERLINK \l "_Toc27223"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t>要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_Toc27223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3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D9DAD69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"_Toc9794"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一、项目基本情况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_Toc9794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35126DC9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"_Toc7138"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二、绩效评价工作开展情况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_Toc7138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F0A8D4A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"_Toc27472"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三、综合评价情况及评价结论（附相关评分表）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_Toc27472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2DB1E7B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"_Toc9927"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四、绩效评价指标分析（可附表进行分析）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_Toc9927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B2D4347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"_Toc1801"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五、主要经验及做法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_Toc1801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727AD887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HYPERLINK \l _Toc16002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六、存在问题及原因分析.....................................4</w:t>
          </w:r>
        </w:p>
        <w:p w14:paraId="6DD195C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t>七、有关建议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_Toc16002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4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1C6C9C89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"_Toc7887"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w w:val="95"/>
              <w:sz w:val="30"/>
              <w:szCs w:val="30"/>
            </w:rPr>
            <w:t>八、其他需要说明的问题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_Toc7887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5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0DBDFD21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"_Toc30705"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附表1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_Toc30705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6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CA487CC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"_Toc27259"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附表2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_Toc27259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7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5EFA6869">
          <w:pPr>
            <w:pStyle w:val="13"/>
            <w:tabs>
              <w:tab w:val="right" w:leader="dot" w:pos="9014"/>
            </w:tabs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"_Toc15627" </w:instrText>
          </w:r>
          <w: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附表3</w:t>
          </w:r>
          <w:r>
            <w:rPr>
              <w:rFonts w:hint="eastAsia" w:ascii="仿宋" w:hAnsi="仿宋" w:eastAsia="仿宋" w:cs="仿宋"/>
              <w:sz w:val="30"/>
              <w:szCs w:val="30"/>
            </w:rPr>
            <w:tab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begin"/>
          </w:r>
          <w:r>
            <w:rPr>
              <w:rFonts w:hint="eastAsia" w:ascii="仿宋" w:hAnsi="仿宋" w:eastAsia="仿宋" w:cs="仿宋"/>
              <w:sz w:val="30"/>
              <w:szCs w:val="30"/>
            </w:rPr>
            <w:instrText xml:space="preserve"> PAGEREF _Toc15627 \h </w:instrTex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separate"/>
          </w:r>
          <w:r>
            <w:rPr>
              <w:rFonts w:hint="eastAsia" w:ascii="仿宋" w:hAnsi="仿宋" w:eastAsia="仿宋" w:cs="仿宋"/>
              <w:sz w:val="30"/>
              <w:szCs w:val="30"/>
            </w:rPr>
            <w:t>8</w:t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  <w:p w14:paraId="4784730A">
          <w:pPr>
            <w:tabs>
              <w:tab w:val="left" w:pos="880"/>
            </w:tabs>
            <w:ind w:right="2"/>
            <w:jc w:val="center"/>
            <w:rPr>
              <w:rFonts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3F3E19E1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C739F02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A7FA81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41D41E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D737804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1CFE141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F017678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62ABD2D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0A82A2F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E6727D0">
      <w:pPr>
        <w:tabs>
          <w:tab w:val="left" w:pos="880"/>
        </w:tabs>
        <w:ind w:right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66F2F21">
      <w:pPr>
        <w:tabs>
          <w:tab w:val="left" w:pos="880"/>
        </w:tabs>
        <w:ind w:right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26FD34A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Toc2722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</w:t>
      </w:r>
      <w:bookmarkEnd w:id="0"/>
    </w:p>
    <w:p w14:paraId="5709909A">
      <w:pPr>
        <w:tabs>
          <w:tab w:val="left" w:pos="880"/>
        </w:tabs>
        <w:ind w:right="2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4FD522B">
      <w:pPr>
        <w:pStyle w:val="8"/>
        <w:spacing w:line="600" w:lineRule="exact"/>
        <w:ind w:firstLine="620" w:firstLineChars="199"/>
        <w:jc w:val="both"/>
        <w:rPr>
          <w:rFonts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根据区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委、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区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政府常委（务）会、常务会、办公会等决定事项有关工作和任务。我局对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202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en-US" w:bidi="zh-CN"/>
        </w:rPr>
        <w:t>4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年度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bidi="zh-CN"/>
        </w:rPr>
        <w:t>水旱灾害防御</w:t>
      </w:r>
      <w:r>
        <w:rPr>
          <w:rFonts w:hint="eastAsia" w:ascii="仿宋_GB2312" w:hAnsi="仿宋_GB2312" w:eastAsia="仿宋_GB2312" w:cs="仿宋_GB2312"/>
          <w:spacing w:val="4"/>
          <w:w w:val="95"/>
          <w:kern w:val="2"/>
          <w:sz w:val="32"/>
          <w:szCs w:val="32"/>
          <w:lang w:val="zh-CN" w:bidi="zh-CN"/>
        </w:rPr>
        <w:t>专项资金绩效评价，制定了评价报告。</w:t>
      </w:r>
    </w:p>
    <w:p w14:paraId="0A32AC5B">
      <w:pPr>
        <w:spacing w:line="480" w:lineRule="auto"/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080EF6F4">
      <w:pPr>
        <w:pStyle w:val="2"/>
        <w:spacing w:before="4"/>
        <w:rPr>
          <w:sz w:val="19"/>
        </w:rPr>
      </w:pPr>
    </w:p>
    <w:p w14:paraId="4124AFAE">
      <w:pPr>
        <w:pStyle w:val="3"/>
        <w:spacing w:before="58"/>
        <w:ind w:right="5"/>
      </w:pPr>
      <w:r>
        <w:rPr>
          <w:rFonts w:hint="eastAsia" w:ascii="方正小标宋简体" w:hAnsi="方正小标宋简体" w:eastAsia="方正小标宋简体" w:cs="方正小标宋简体"/>
        </w:rPr>
        <w:t>正文部分</w:t>
      </w:r>
    </w:p>
    <w:p w14:paraId="3774732A">
      <w:pPr>
        <w:pStyle w:val="2"/>
        <w:numPr>
          <w:ilvl w:val="0"/>
          <w:numId w:val="1"/>
        </w:numPr>
        <w:ind w:left="751"/>
        <w:outlineLvl w:val="0"/>
        <w:rPr>
          <w:rFonts w:hint="eastAsia" w:ascii="黑体" w:eastAsia="黑体"/>
        </w:rPr>
      </w:pPr>
      <w:bookmarkStart w:id="1" w:name="_Toc9794"/>
      <w:r>
        <w:rPr>
          <w:rFonts w:hint="eastAsia" w:ascii="黑体" w:eastAsia="黑体"/>
        </w:rPr>
        <w:t>项目基本情况</w:t>
      </w:r>
      <w:bookmarkEnd w:id="1"/>
    </w:p>
    <w:p w14:paraId="0972DAA4">
      <w:pPr>
        <w:pStyle w:val="2"/>
        <w:outlineLvl w:val="0"/>
        <w:rPr>
          <w:rFonts w:hint="eastAsia" w:ascii="黑体" w:eastAsia="黑体"/>
        </w:rPr>
      </w:pPr>
    </w:p>
    <w:p w14:paraId="163A8AE4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）专项概况：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项目资金主要用于水旱灾害防御设施维修养护、凤凰山排涝站运行经费、汛期24小时值班以及应急物资等。</w:t>
      </w:r>
    </w:p>
    <w:p w14:paraId="5EEF00FA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）项目资金使用情况分析：202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水旱灾害防御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专项资金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6.55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主要用于水旱灾害防御项目的实施。</w:t>
      </w:r>
    </w:p>
    <w:p w14:paraId="120560D9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）项目绩效目标：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确保凤凰山排涝站正常运行，保障相山经济开发区生产企业及周边区域的汛期排水顺畅，安全度汛，减小汛情造成的损失。</w:t>
      </w:r>
    </w:p>
    <w:p w14:paraId="73611921">
      <w:pPr>
        <w:pStyle w:val="2"/>
        <w:spacing w:before="149"/>
        <w:ind w:left="751"/>
        <w:outlineLvl w:val="0"/>
        <w:rPr>
          <w:rFonts w:hint="eastAsia" w:ascii="黑体" w:eastAsia="黑体"/>
        </w:rPr>
      </w:pPr>
      <w:bookmarkStart w:id="2" w:name="_Toc7138"/>
      <w:r>
        <w:rPr>
          <w:rFonts w:hint="eastAsia" w:ascii="黑体" w:eastAsia="黑体"/>
        </w:rPr>
        <w:t>二、绩效评价工作开展情况</w:t>
      </w:r>
      <w:bookmarkEnd w:id="2"/>
    </w:p>
    <w:p w14:paraId="6F0DFEF2">
      <w:pPr>
        <w:pStyle w:val="8"/>
        <w:spacing w:line="600" w:lineRule="exact"/>
        <w:ind w:firstLine="636" w:firstLineChars="199"/>
        <w:jc w:val="both"/>
        <w:rPr>
          <w:rFonts w:ascii="仿宋_GB2312" w:hAnsi="仿宋_GB2312" w:eastAsia="仿宋_GB2312" w:cs="仿宋_GB2312"/>
          <w:sz w:val="32"/>
          <w:szCs w:val="32"/>
          <w:lang w:val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ar"/>
        </w:rPr>
        <w:t>（一）绩效评价目的、对象和范围。</w:t>
      </w:r>
    </w:p>
    <w:p w14:paraId="06FA82C7">
      <w:pPr>
        <w:pStyle w:val="2"/>
        <w:spacing w:before="152" w:line="326" w:lineRule="auto"/>
        <w:ind w:left="106" w:right="106" w:firstLine="645"/>
        <w:rPr>
          <w:rFonts w:ascii="仿宋" w:hAnsi="仿宋" w:eastAsia="仿宋" w:cs="仿宋"/>
          <w:lang w:val="en-US" w:bidi="ar-SA"/>
        </w:rPr>
      </w:pPr>
      <w:r>
        <w:rPr>
          <w:rFonts w:hint="eastAsia" w:ascii="仿宋" w:hAnsi="仿宋" w:eastAsia="仿宋" w:cs="仿宋"/>
          <w:lang w:val="en-US" w:bidi="ar-SA"/>
        </w:rPr>
        <w:t>完成了202</w:t>
      </w:r>
      <w:r>
        <w:rPr>
          <w:rFonts w:hint="eastAsia" w:ascii="仿宋" w:hAnsi="仿宋" w:eastAsia="仿宋" w:cs="仿宋"/>
          <w:lang w:val="en-US" w:eastAsia="zh-CN" w:bidi="ar-SA"/>
        </w:rPr>
        <w:t>4</w:t>
      </w:r>
      <w:r>
        <w:rPr>
          <w:rFonts w:hint="eastAsia" w:ascii="仿宋" w:hAnsi="仿宋" w:eastAsia="仿宋" w:cs="仿宋"/>
          <w:lang w:val="en-US" w:bidi="ar-SA"/>
        </w:rPr>
        <w:t>年水旱灾害应急维修项目，主要建设内容为排涝站门前道路、停车场及外堤防道路修整、栏杆加装等；按照度汛要求，储备了一批应急物资，包括铁锨、风雨布、木桩、发电机、水泵、编织袋等；对排涝站水泵泵机进行了维修养护，确保汛期正常排水；对汛期部分存在隐患的堤防进行了土方加固；完成自然风险灾害普查(水利部分）任务。</w:t>
      </w:r>
    </w:p>
    <w:p w14:paraId="5377BF51">
      <w:pPr>
        <w:pStyle w:val="2"/>
        <w:spacing w:before="152" w:line="326" w:lineRule="auto"/>
        <w:ind w:right="106" w:firstLine="320" w:firstLineChars="100"/>
        <w:rPr>
          <w:spacing w:val="-2"/>
        </w:rPr>
      </w:pPr>
      <w:r>
        <w:rPr>
          <w:rFonts w:hint="eastAsia" w:ascii="仿宋" w:hAnsi="仿宋" w:eastAsia="仿宋" w:cs="仿宋"/>
          <w:lang w:val="en-US" w:bidi="ar-SA"/>
        </w:rPr>
        <w:t xml:space="preserve">  </w:t>
      </w:r>
      <w:r>
        <w:t>（二</w:t>
      </w:r>
      <w:r>
        <w:rPr>
          <w:spacing w:val="-5"/>
        </w:rPr>
        <w:t>）</w:t>
      </w:r>
      <w:r>
        <w:rPr>
          <w:spacing w:val="-2"/>
        </w:rPr>
        <w:t>绩效评价原则、评价指标体系</w:t>
      </w:r>
      <w:r>
        <w:t>（附表说明</w:t>
      </w:r>
      <w:r>
        <w:rPr>
          <w:spacing w:val="-159"/>
        </w:rPr>
        <w:t>）</w:t>
      </w:r>
      <w:r>
        <w:rPr>
          <w:spacing w:val="-2"/>
        </w:rPr>
        <w:t>、评价方法、评价标准等。</w:t>
      </w:r>
    </w:p>
    <w:p w14:paraId="33F37B04">
      <w:pPr>
        <w:pStyle w:val="8"/>
        <w:spacing w:line="600" w:lineRule="exact"/>
        <w:ind w:firstLine="628" w:firstLineChars="199"/>
        <w:jc w:val="both"/>
        <w:rPr>
          <w:rFonts w:ascii="仿宋_GB2312" w:hAnsi="ˎ̥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  <w:t>我局对该专项资金主要通过经济效益、社会效益、群众满意度三个维度对该项目绩效进行评价，项目经济效益明显，社会效益明显，群众满意度达到百分之百，则评判该项目项目绩效达到预期，并根据项目决策情况，项目过程情况，项目产出情况，项目效益情况，以及绩效实际结果进行自评。</w:t>
      </w:r>
    </w:p>
    <w:p w14:paraId="1EC31435">
      <w:pPr>
        <w:pStyle w:val="2"/>
        <w:spacing w:before="152" w:line="326" w:lineRule="auto"/>
        <w:ind w:left="106" w:right="106" w:firstLine="645"/>
        <w:rPr>
          <w:spacing w:val="-2"/>
        </w:rPr>
      </w:pPr>
    </w:p>
    <w:p w14:paraId="3CEB013B">
      <w:pPr>
        <w:pStyle w:val="2"/>
        <w:numPr>
          <w:ilvl w:val="0"/>
          <w:numId w:val="2"/>
        </w:numPr>
        <w:spacing w:before="3"/>
        <w:ind w:left="751"/>
      </w:pPr>
      <w:r>
        <w:t>绩效评价工作过程。</w:t>
      </w:r>
    </w:p>
    <w:p w14:paraId="1E9B1551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一是明确了分管领导责任制，专人负责，切实加强了对项目的管理。二是制定了完善的项目实施方案，明确了项目的实施时间、目标任务、具体措施等内容。三是加强资金监管，确保资金安全。切实加强了项目的资金管理，定期与不定期对资金管理使用情况进行监督检查，坚决杜绝截留、挪用、套取项目资金等违法违纪问题的发生，做到专款专用，确保了项目建设效果。四是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3E8D98F2">
      <w:pPr>
        <w:pStyle w:val="8"/>
        <w:spacing w:line="600" w:lineRule="exact"/>
        <w:ind w:firstLine="628" w:firstLineChars="199"/>
        <w:jc w:val="both"/>
        <w:rPr>
          <w:rFonts w:ascii="仿宋_GB2312" w:hAnsi="仿宋_GB2312" w:eastAsia="仿宋_GB2312" w:cs="仿宋_GB2312"/>
          <w:spacing w:val="-2"/>
          <w:kern w:val="2"/>
          <w:sz w:val="32"/>
          <w:szCs w:val="32"/>
          <w:lang w:bidi="zh-CN"/>
        </w:rPr>
      </w:pPr>
    </w:p>
    <w:p w14:paraId="5931518E">
      <w:pPr>
        <w:pStyle w:val="2"/>
        <w:spacing w:before="3"/>
        <w:ind w:left="751"/>
      </w:pPr>
    </w:p>
    <w:p w14:paraId="5412A607">
      <w:pPr>
        <w:pStyle w:val="2"/>
        <w:numPr>
          <w:ilvl w:val="0"/>
          <w:numId w:val="3"/>
        </w:numPr>
        <w:spacing w:before="151" w:line="326" w:lineRule="auto"/>
        <w:ind w:left="751" w:right="1534"/>
        <w:outlineLvl w:val="0"/>
      </w:pPr>
      <w:bookmarkStart w:id="3" w:name="_Toc27472"/>
      <w:r>
        <w:rPr>
          <w:rFonts w:hint="eastAsia" w:ascii="黑体" w:eastAsia="黑体"/>
        </w:rPr>
        <w:t>综合评价情况及评价结论</w:t>
      </w:r>
      <w:r>
        <w:t>（附相关评分表）</w:t>
      </w:r>
      <w:bookmarkEnd w:id="3"/>
    </w:p>
    <w:p w14:paraId="6A783488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专项立项依据充分，资金管理办法规范，制订了资金管理办法。</w:t>
      </w:r>
    </w:p>
    <w:p w14:paraId="20842504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资金分配合理，能够突出重点，公平公正，无散小差现象，资金分配使用符合资金管理办法。</w:t>
      </w:r>
    </w:p>
    <w:p w14:paraId="088CDB9B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拨付及时，无滞留、闲置现象。</w:t>
      </w:r>
    </w:p>
    <w:p w14:paraId="1ED171EC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资金使用合理，无截留、挪用现象，资金使用产生了预期效益。</w:t>
      </w:r>
    </w:p>
    <w:p w14:paraId="640C2F71">
      <w:pPr>
        <w:pStyle w:val="2"/>
        <w:spacing w:before="151" w:line="326" w:lineRule="auto"/>
        <w:ind w:right="1534"/>
        <w:outlineLvl w:val="0"/>
      </w:pPr>
    </w:p>
    <w:p w14:paraId="4284F18B">
      <w:pPr>
        <w:pStyle w:val="2"/>
        <w:spacing w:before="151" w:line="326" w:lineRule="auto"/>
        <w:ind w:left="751" w:right="1534"/>
        <w:outlineLvl w:val="0"/>
      </w:pPr>
      <w:r>
        <w:t xml:space="preserve"> </w:t>
      </w:r>
      <w:bookmarkStart w:id="4" w:name="_Toc9927"/>
      <w:r>
        <w:rPr>
          <w:rFonts w:hint="eastAsia" w:ascii="黑体" w:eastAsia="黑体"/>
        </w:rPr>
        <w:t>四、绩效评价指标分析</w:t>
      </w:r>
      <w:r>
        <w:t>（可附表进行分析）</w:t>
      </w:r>
      <w:bookmarkEnd w:id="4"/>
    </w:p>
    <w:p w14:paraId="01334621">
      <w:pPr>
        <w:pStyle w:val="2"/>
        <w:spacing w:before="4"/>
        <w:ind w:left="751"/>
        <w:rPr>
          <w:w w:val="95"/>
        </w:rPr>
      </w:pPr>
      <w:r>
        <w:rPr>
          <w:w w:val="95"/>
        </w:rPr>
        <w:t>（一）项目决策情况。</w:t>
      </w:r>
    </w:p>
    <w:p w14:paraId="2716114B">
      <w:pPr>
        <w:widowControl/>
        <w:spacing w:line="560" w:lineRule="atLeast"/>
        <w:ind w:left="420" w:leftChars="200" w:firstLine="632" w:firstLineChars="200"/>
        <w:jc w:val="left"/>
        <w:rPr>
          <w:rFonts w:ascii="仿宋_GB2312" w:hAnsi="仿宋_GB2312" w:eastAsia="仿宋_GB2312" w:cs="仿宋_GB2312"/>
          <w:spacing w:val="-2"/>
          <w:sz w:val="32"/>
          <w:szCs w:val="32"/>
          <w:lang w:bidi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项目立项依据充分、决策过程根据相关制度制定，符合资金管理办法。</w:t>
      </w:r>
    </w:p>
    <w:p w14:paraId="14A231A8">
      <w:pPr>
        <w:pStyle w:val="2"/>
        <w:numPr>
          <w:ilvl w:val="0"/>
          <w:numId w:val="4"/>
        </w:numPr>
        <w:spacing w:before="151"/>
        <w:ind w:left="751"/>
        <w:rPr>
          <w:w w:val="95"/>
        </w:rPr>
      </w:pPr>
      <w:r>
        <w:rPr>
          <w:w w:val="95"/>
        </w:rPr>
        <w:t>项目过程情况。</w:t>
      </w:r>
    </w:p>
    <w:p w14:paraId="2D57BCFB">
      <w:pPr>
        <w:pStyle w:val="2"/>
        <w:spacing w:before="151"/>
        <w:ind w:left="303" w:hanging="304" w:hangingChars="100"/>
        <w:rPr>
          <w:w w:val="95"/>
          <w:lang w:val="en-US"/>
        </w:rPr>
      </w:pPr>
      <w:r>
        <w:rPr>
          <w:rFonts w:hint="eastAsia"/>
          <w:w w:val="95"/>
          <w:lang w:val="en-US"/>
        </w:rPr>
        <w:t xml:space="preserve">      </w:t>
      </w:r>
      <w:r>
        <w:rPr>
          <w:rFonts w:hint="eastAsia"/>
          <w:spacing w:val="-2"/>
          <w:lang w:val="en-US"/>
        </w:rPr>
        <w:t>项目执行过程中，资金拨付及时，重大变更严格按照资金管理办法执行。</w:t>
      </w:r>
    </w:p>
    <w:p w14:paraId="19F9BB32">
      <w:pPr>
        <w:pStyle w:val="2"/>
        <w:numPr>
          <w:ilvl w:val="0"/>
          <w:numId w:val="4"/>
        </w:numPr>
        <w:spacing w:before="149"/>
        <w:ind w:left="751"/>
        <w:rPr>
          <w:w w:val="95"/>
        </w:rPr>
      </w:pPr>
      <w:r>
        <w:rPr>
          <w:w w:val="95"/>
        </w:rPr>
        <w:t>项目产出情况。</w:t>
      </w:r>
    </w:p>
    <w:p w14:paraId="1C8F2C5E">
      <w:pPr>
        <w:pStyle w:val="2"/>
        <w:spacing w:before="149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项目产出情况达到预期。</w:t>
      </w:r>
    </w:p>
    <w:p w14:paraId="3BA5E103">
      <w:pPr>
        <w:pStyle w:val="2"/>
        <w:numPr>
          <w:ilvl w:val="0"/>
          <w:numId w:val="4"/>
        </w:numPr>
        <w:spacing w:before="150"/>
        <w:ind w:left="751"/>
        <w:rPr>
          <w:w w:val="95"/>
        </w:rPr>
      </w:pPr>
      <w:r>
        <w:rPr>
          <w:w w:val="95"/>
        </w:rPr>
        <w:t>项目效益情况。</w:t>
      </w:r>
    </w:p>
    <w:p w14:paraId="65B5FD87">
      <w:pPr>
        <w:pStyle w:val="2"/>
        <w:spacing w:before="150"/>
        <w:ind w:left="751"/>
        <w:rPr>
          <w:w w:val="95"/>
          <w:lang w:val="en-US"/>
        </w:rPr>
      </w:pPr>
      <w:r>
        <w:rPr>
          <w:rFonts w:hint="eastAsia"/>
          <w:w w:val="95"/>
          <w:lang w:val="en-US"/>
        </w:rPr>
        <w:t>项目效益情况达到预期。</w:t>
      </w:r>
    </w:p>
    <w:p w14:paraId="11CC0680">
      <w:pPr>
        <w:pStyle w:val="2"/>
        <w:numPr>
          <w:ilvl w:val="0"/>
          <w:numId w:val="3"/>
        </w:numPr>
        <w:spacing w:before="151"/>
        <w:ind w:left="751"/>
        <w:outlineLvl w:val="0"/>
        <w:rPr>
          <w:rFonts w:hint="eastAsia" w:ascii="黑体" w:eastAsia="黑体"/>
        </w:rPr>
      </w:pPr>
      <w:bookmarkStart w:id="5" w:name="_Toc1801"/>
      <w:r>
        <w:rPr>
          <w:rFonts w:hint="eastAsia" w:ascii="黑体" w:eastAsia="黑体"/>
        </w:rPr>
        <w:t>主要经验及做法</w:t>
      </w:r>
      <w:bookmarkEnd w:id="5"/>
    </w:p>
    <w:p w14:paraId="5B2229E6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项目一经批复，要认真细化方案，明确责任人，确定项目实施期间，定期开展内部检查。同时做好项目支出绩效目标执行中的控制管理，确保资金对应绩效目标执行，强化项目推进过程的管理，确保项目按计划推进。</w:t>
      </w:r>
    </w:p>
    <w:p w14:paraId="48AE4EBF">
      <w:pPr>
        <w:pStyle w:val="2"/>
        <w:numPr>
          <w:ilvl w:val="0"/>
          <w:numId w:val="3"/>
        </w:numPr>
        <w:spacing w:before="149" w:line="326" w:lineRule="auto"/>
        <w:ind w:left="751" w:right="4733"/>
        <w:outlineLvl w:val="0"/>
        <w:rPr>
          <w:rFonts w:hint="eastAsia" w:ascii="黑体" w:eastAsia="黑体"/>
        </w:rPr>
      </w:pPr>
      <w:bookmarkStart w:id="6" w:name="_Toc16002"/>
      <w:r>
        <w:rPr>
          <w:rFonts w:hint="eastAsia" w:ascii="黑体" w:eastAsia="黑体"/>
        </w:rPr>
        <w:t>存在问题及原因分析</w:t>
      </w:r>
    </w:p>
    <w:p w14:paraId="620FC855">
      <w:pPr>
        <w:widowControl/>
        <w:spacing w:line="560" w:lineRule="atLeast"/>
        <w:ind w:left="420" w:leftChars="200" w:firstLine="632" w:firstLineChars="200"/>
        <w:jc w:val="left"/>
        <w:rPr>
          <w:rFonts w:ascii="黑体" w:eastAsia="黑体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bidi="zh-CN"/>
        </w:rPr>
        <w:t>加强财务人员培训，熟练掌握预算编制和预算执行等各项政策，严格遵守各项财经纪律，不断提高业务能力，确保预算指标执行过程不交叉，不断提高绩效目标管理水平。</w:t>
      </w:r>
    </w:p>
    <w:p w14:paraId="128541A5">
      <w:pPr>
        <w:pStyle w:val="2"/>
        <w:spacing w:before="149" w:line="326" w:lineRule="auto"/>
        <w:ind w:left="751" w:right="4733"/>
        <w:outlineLvl w:val="0"/>
        <w:rPr>
          <w:rFonts w:hint="eastAsia" w:ascii="黑体" w:eastAsia="黑体"/>
        </w:rPr>
      </w:pPr>
      <w:r>
        <w:rPr>
          <w:rFonts w:hint="eastAsia" w:ascii="黑体" w:eastAsia="黑体"/>
          <w:lang w:val="en-US"/>
        </w:rPr>
        <w:t>六</w:t>
      </w:r>
      <w:r>
        <w:rPr>
          <w:rFonts w:hint="eastAsia" w:ascii="黑体" w:eastAsia="黑体"/>
        </w:rPr>
        <w:t>、有关建议</w:t>
      </w:r>
      <w:bookmarkEnd w:id="6"/>
    </w:p>
    <w:p w14:paraId="1D340579">
      <w:pPr>
        <w:pStyle w:val="2"/>
        <w:spacing w:before="6" w:line="326" w:lineRule="auto"/>
        <w:ind w:left="106" w:right="109" w:firstLine="645"/>
        <w:rPr>
          <w:spacing w:val="4"/>
        </w:rPr>
      </w:pPr>
      <w:r>
        <w:rPr>
          <w:rFonts w:hint="eastAsia" w:hAnsi="微软雅黑"/>
          <w:color w:val="000000"/>
          <w:kern w:val="0"/>
          <w:shd w:val="clear" w:color="auto" w:fill="FFFFFF"/>
        </w:rPr>
        <w:t>在编制年度预算时，在进行调查研究的基础上，充分论证项目立项的必要性、投入经济性、绩效目标合理性、实施方案可行性、确保项目具有可操作性，醒目实施达到预期效果，发挥最大效益。强化预算下达、预算执行环节指标使用实现前后对应，为单位进行绩效目标控制管理提供基础保障，提高单位项目支出资金使用、项目实施精细化管理水平。</w:t>
      </w:r>
    </w:p>
    <w:p w14:paraId="6FC2C513">
      <w:pPr>
        <w:pStyle w:val="2"/>
        <w:spacing w:before="149" w:line="326" w:lineRule="auto"/>
        <w:ind w:left="751" w:right="4733"/>
        <w:outlineLvl w:val="0"/>
        <w:rPr>
          <w:rFonts w:hint="eastAsia" w:ascii="黑体" w:eastAsia="黑体"/>
          <w:lang w:val="en-US"/>
        </w:rPr>
      </w:pPr>
      <w:bookmarkStart w:id="7" w:name="_Toc7887"/>
      <w:r>
        <w:rPr>
          <w:rFonts w:hint="eastAsia" w:ascii="黑体" w:eastAsia="黑体"/>
          <w:lang w:val="en-US"/>
        </w:rPr>
        <w:t>七、其他需要说明的问题</w:t>
      </w:r>
      <w:bookmarkEnd w:id="7"/>
    </w:p>
    <w:p w14:paraId="1E0F6D1B">
      <w:pPr>
        <w:pStyle w:val="2"/>
        <w:spacing w:before="6" w:line="326" w:lineRule="auto"/>
        <w:ind w:left="106" w:right="109" w:firstLine="645"/>
        <w:rPr>
          <w:rFonts w:hAnsi="微软雅黑"/>
          <w:color w:val="000000"/>
          <w:kern w:val="0"/>
          <w:shd w:val="clear" w:color="auto" w:fill="FFFFFF"/>
          <w:lang w:val="en-US"/>
        </w:rPr>
      </w:pPr>
      <w:r>
        <w:rPr>
          <w:rFonts w:hint="eastAsia" w:hAnsi="微软雅黑"/>
          <w:color w:val="000000"/>
          <w:kern w:val="0"/>
          <w:shd w:val="clear" w:color="auto" w:fill="FFFFFF"/>
          <w:lang w:val="en-US"/>
        </w:rPr>
        <w:t xml:space="preserve"> 无</w:t>
      </w:r>
    </w:p>
    <w:p w14:paraId="50D95A62">
      <w:pPr>
        <w:pStyle w:val="2"/>
        <w:spacing w:before="6"/>
        <w:rPr>
          <w:rFonts w:ascii="黑体"/>
          <w:sz w:val="23"/>
        </w:rPr>
      </w:pPr>
    </w:p>
    <w:p w14:paraId="3D6D3692">
      <w:pPr>
        <w:pStyle w:val="2"/>
        <w:spacing w:before="1"/>
        <w:ind w:left="751"/>
        <w:outlineLvl w:val="0"/>
      </w:pPr>
      <w:bookmarkStart w:id="8" w:name="_Toc31597"/>
      <w:r>
        <w:rPr>
          <w:w w:val="95"/>
        </w:rPr>
        <w:t>附：</w:t>
      </w:r>
      <w:r>
        <w:rPr>
          <w:rFonts w:hint="eastAsia"/>
          <w:w w:val="95"/>
          <w:lang w:val="en-US"/>
        </w:rPr>
        <w:t>1.</w:t>
      </w:r>
      <w:r>
        <w:t>项目绩效目标完成清单（</w:t>
      </w:r>
      <w:r>
        <w:rPr>
          <w:spacing w:val="-23"/>
        </w:rPr>
        <w:t xml:space="preserve">见附表 </w:t>
      </w:r>
      <w:r>
        <w:t>1）</w:t>
      </w:r>
      <w:bookmarkEnd w:id="8"/>
    </w:p>
    <w:p w14:paraId="21D35822">
      <w:pPr>
        <w:pStyle w:val="11"/>
        <w:numPr>
          <w:ilvl w:val="1"/>
          <w:numId w:val="5"/>
        </w:numPr>
        <w:tabs>
          <w:tab w:val="left" w:pos="1715"/>
        </w:tabs>
        <w:spacing w:before="149"/>
        <w:ind w:hanging="323"/>
        <w:rPr>
          <w:sz w:val="32"/>
        </w:rPr>
      </w:pPr>
      <w:r>
        <w:rPr>
          <w:sz w:val="32"/>
        </w:rPr>
        <w:t>项目绩效评价问题清单（</w:t>
      </w:r>
      <w:r>
        <w:rPr>
          <w:spacing w:val="-23"/>
          <w:sz w:val="32"/>
        </w:rPr>
        <w:t>见附表</w:t>
      </w:r>
      <w:r>
        <w:rPr>
          <w:sz w:val="32"/>
        </w:rPr>
        <w:t>2）</w:t>
      </w:r>
    </w:p>
    <w:p w14:paraId="43E8C2B4">
      <w:pPr>
        <w:pStyle w:val="11"/>
        <w:numPr>
          <w:ilvl w:val="1"/>
          <w:numId w:val="5"/>
        </w:numPr>
        <w:tabs>
          <w:tab w:val="left" w:pos="1715"/>
        </w:tabs>
        <w:spacing w:before="152"/>
        <w:ind w:hanging="323"/>
        <w:rPr>
          <w:sz w:val="32"/>
        </w:rPr>
      </w:pPr>
      <w:r>
        <w:rPr>
          <w:sz w:val="32"/>
        </w:rPr>
        <w:t>项目绩效评价评分情况表（</w:t>
      </w:r>
      <w:r>
        <w:rPr>
          <w:spacing w:val="-22"/>
          <w:sz w:val="32"/>
        </w:rPr>
        <w:t>见附表</w:t>
      </w:r>
      <w:r>
        <w:rPr>
          <w:sz w:val="32"/>
        </w:rPr>
        <w:t>3）</w:t>
      </w:r>
    </w:p>
    <w:p w14:paraId="091284CB">
      <w:pPr>
        <w:jc w:val="left"/>
        <w:rPr>
          <w:sz w:val="32"/>
        </w:rPr>
        <w:sectPr>
          <w:pgSz w:w="11911" w:h="16838"/>
          <w:pgMar w:top="1582" w:right="1417" w:bottom="1582" w:left="1480" w:header="0" w:footer="1383" w:gutter="0"/>
          <w:cols w:space="0" w:num="1"/>
        </w:sectPr>
      </w:pPr>
    </w:p>
    <w:p w14:paraId="49359DF7">
      <w:pPr>
        <w:spacing w:before="40"/>
        <w:jc w:val="left"/>
        <w:outlineLvl w:val="0"/>
        <w:rPr>
          <w:rFonts w:ascii="黑体"/>
          <w:sz w:val="48"/>
        </w:rPr>
      </w:pPr>
      <w:bookmarkStart w:id="9" w:name="1603附件3.pdf"/>
      <w:bookmarkEnd w:id="9"/>
      <w:bookmarkStart w:id="10" w:name="_Toc30705"/>
      <w:r>
        <w:rPr>
          <w:rFonts w:hint="eastAsia" w:ascii="黑体" w:eastAsia="黑体"/>
          <w:sz w:val="28"/>
        </w:rPr>
        <w:t>附表1</w:t>
      </w:r>
      <w:bookmarkEnd w:id="10"/>
    </w:p>
    <w:p w14:paraId="19DFB160">
      <w:pPr>
        <w:pStyle w:val="4"/>
        <w:spacing w:after="0" w:line="240" w:lineRule="auto"/>
        <w:jc w:val="center"/>
        <w:rPr>
          <w:rFonts w:ascii="黑体" w:hAnsi="黑体" w:cs="黑体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cols w:space="0" w:num="1"/>
        </w:sectPr>
      </w:pPr>
      <w:r>
        <w:rPr>
          <w:rFonts w:hint="eastAsia" w:ascii="黑体" w:hAnsi="黑体" w:cs="黑体"/>
        </w:rPr>
        <w:t>项目绩效目标完成清单</w:t>
      </w:r>
    </w:p>
    <w:p w14:paraId="1939DC3E">
      <w:pPr>
        <w:pStyle w:val="2"/>
        <w:spacing w:before="5"/>
        <w:rPr>
          <w:rFonts w:ascii="宋体"/>
          <w:b/>
          <w:sz w:val="15"/>
        </w:rPr>
      </w:pPr>
    </w:p>
    <w:tbl>
      <w:tblPr>
        <w:tblStyle w:val="9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30CC5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8" w:type="dxa"/>
          </w:tcPr>
          <w:p w14:paraId="5BC304AC">
            <w:pPr>
              <w:pStyle w:val="12"/>
              <w:spacing w:before="6"/>
              <w:rPr>
                <w:b/>
                <w:sz w:val="20"/>
              </w:rPr>
            </w:pPr>
          </w:p>
          <w:p w14:paraId="639725A1">
            <w:pPr>
              <w:pStyle w:val="12"/>
              <w:ind w:left="218" w:right="1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5262" w:type="dxa"/>
          </w:tcPr>
          <w:p w14:paraId="388B87F3">
            <w:pPr>
              <w:pStyle w:val="12"/>
              <w:spacing w:before="6"/>
              <w:rPr>
                <w:b/>
                <w:sz w:val="20"/>
              </w:rPr>
            </w:pPr>
          </w:p>
          <w:p w14:paraId="5BEB55C9">
            <w:pPr>
              <w:pStyle w:val="12"/>
              <w:ind w:left="2131" w:right="20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绩效目标设定情况</w:t>
            </w:r>
          </w:p>
        </w:tc>
        <w:tc>
          <w:tcPr>
            <w:tcW w:w="5625" w:type="dxa"/>
          </w:tcPr>
          <w:p w14:paraId="6E46D80F">
            <w:pPr>
              <w:pStyle w:val="12"/>
              <w:spacing w:before="6"/>
              <w:rPr>
                <w:b/>
                <w:sz w:val="20"/>
              </w:rPr>
            </w:pPr>
          </w:p>
          <w:p w14:paraId="2EDBA1B3">
            <w:pPr>
              <w:pStyle w:val="12"/>
              <w:ind w:left="2208" w:right="2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绩效目标完成情况</w:t>
            </w:r>
          </w:p>
        </w:tc>
        <w:tc>
          <w:tcPr>
            <w:tcW w:w="1590" w:type="dxa"/>
          </w:tcPr>
          <w:p w14:paraId="3AD71962">
            <w:pPr>
              <w:pStyle w:val="12"/>
              <w:spacing w:before="6"/>
              <w:rPr>
                <w:b/>
                <w:sz w:val="20"/>
              </w:rPr>
            </w:pPr>
          </w:p>
          <w:p w14:paraId="68F597C5">
            <w:pPr>
              <w:pStyle w:val="1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579A0F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</w:tcPr>
          <w:p w14:paraId="297B9054">
            <w:pPr>
              <w:pStyle w:val="12"/>
              <w:rPr>
                <w:b/>
                <w:sz w:val="18"/>
              </w:rPr>
            </w:pPr>
          </w:p>
          <w:p w14:paraId="045CB9C4">
            <w:pPr>
              <w:pStyle w:val="12"/>
              <w:spacing w:before="1"/>
              <w:rPr>
                <w:b/>
                <w:sz w:val="20"/>
              </w:rPr>
            </w:pPr>
          </w:p>
          <w:p w14:paraId="744F401C">
            <w:pPr>
              <w:pStyle w:val="12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（一）</w:t>
            </w:r>
          </w:p>
        </w:tc>
        <w:tc>
          <w:tcPr>
            <w:tcW w:w="5262" w:type="dxa"/>
          </w:tcPr>
          <w:p w14:paraId="1F5B5CF2">
            <w:pPr>
              <w:pStyle w:val="12"/>
              <w:rPr>
                <w:b/>
                <w:sz w:val="18"/>
              </w:rPr>
            </w:pPr>
          </w:p>
          <w:p w14:paraId="0F09839D">
            <w:pPr>
              <w:pStyle w:val="12"/>
              <w:spacing w:before="1"/>
              <w:rPr>
                <w:b/>
                <w:sz w:val="20"/>
              </w:rPr>
            </w:pPr>
          </w:p>
          <w:p w14:paraId="7B0ACD63">
            <w:pPr>
              <w:pStyle w:val="12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总体目标任务：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确保凤凰山排涝站正常运行，保障相山经济开发区生产企业及周边区域的汛期排水顺畅，安全度汛，减小汛情造成的损失。</w:t>
            </w:r>
          </w:p>
        </w:tc>
        <w:tc>
          <w:tcPr>
            <w:tcW w:w="5625" w:type="dxa"/>
          </w:tcPr>
          <w:p w14:paraId="6876475F">
            <w:pPr>
              <w:pStyle w:val="12"/>
              <w:rPr>
                <w:b/>
                <w:sz w:val="18"/>
              </w:rPr>
            </w:pPr>
          </w:p>
          <w:p w14:paraId="1C9D03D2">
            <w:pPr>
              <w:pStyle w:val="12"/>
              <w:spacing w:before="1"/>
              <w:rPr>
                <w:b/>
                <w:sz w:val="20"/>
              </w:rPr>
            </w:pPr>
          </w:p>
          <w:p w14:paraId="4EA84FE0">
            <w:pPr>
              <w:pStyle w:val="12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总体目标完成情况：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确保凤凰山排涝站正常运行，保障相山经济开发区生产企业及周边区域的汛期排水顺畅，安全度汛，减小汛情造成的损失。</w:t>
            </w:r>
          </w:p>
        </w:tc>
        <w:tc>
          <w:tcPr>
            <w:tcW w:w="1590" w:type="dxa"/>
          </w:tcPr>
          <w:p w14:paraId="2A0D343F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77D73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4C567CE9">
            <w:pPr>
              <w:pStyle w:val="12"/>
              <w:spacing w:before="8"/>
              <w:rPr>
                <w:b/>
                <w:sz w:val="14"/>
              </w:rPr>
            </w:pPr>
          </w:p>
          <w:p w14:paraId="2D02E64A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63497115">
            <w:pPr>
              <w:pStyle w:val="12"/>
              <w:spacing w:before="8"/>
              <w:rPr>
                <w:rFonts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/>
              </w:rPr>
              <w:t>汛期排涝站保障无积水区域面积相山经开区25平方公里。</w:t>
            </w:r>
          </w:p>
        </w:tc>
        <w:tc>
          <w:tcPr>
            <w:tcW w:w="5625" w:type="dxa"/>
            <w:vAlign w:val="center"/>
          </w:tcPr>
          <w:p w14:paraId="1384286B">
            <w:pPr>
              <w:pStyle w:val="12"/>
              <w:spacing w:before="8"/>
              <w:rPr>
                <w:rFonts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/>
              </w:rPr>
              <w:t>汛期排涝站保障无积水区域面积相山经开区25平方公里。</w:t>
            </w:r>
          </w:p>
        </w:tc>
        <w:tc>
          <w:tcPr>
            <w:tcW w:w="1590" w:type="dxa"/>
          </w:tcPr>
          <w:p w14:paraId="500F5907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024F85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16981594"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</w:p>
          <w:p w14:paraId="63809160">
            <w:pPr>
              <w:pStyle w:val="12"/>
              <w:spacing w:before="8"/>
              <w:jc w:val="center"/>
              <w:rPr>
                <w:b/>
                <w:sz w:val="14"/>
                <w:lang w:val="en-US"/>
              </w:rPr>
            </w:pPr>
            <w:r>
              <w:rPr>
                <w:rFonts w:hint="eastAsia"/>
                <w:b/>
                <w:sz w:val="14"/>
                <w:lang w:val="en-US"/>
              </w:rPr>
              <w:t>2</w:t>
            </w:r>
          </w:p>
        </w:tc>
        <w:tc>
          <w:tcPr>
            <w:tcW w:w="5262" w:type="dxa"/>
            <w:vAlign w:val="center"/>
          </w:tcPr>
          <w:p w14:paraId="5655FC12">
            <w:pPr>
              <w:pStyle w:val="12"/>
              <w:spacing w:before="8"/>
              <w:rPr>
                <w:b/>
                <w:sz w:val="1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对凤凰山排涝站应急供电设备、视频监控等设备进行日常管养，确保凤凰山排涝站正常运行，保证了相山经济开发区生产企业及周边区域的汛期排水顺畅。</w:t>
            </w:r>
          </w:p>
        </w:tc>
        <w:tc>
          <w:tcPr>
            <w:tcW w:w="5625" w:type="dxa"/>
            <w:vAlign w:val="center"/>
          </w:tcPr>
          <w:p w14:paraId="3BB42378">
            <w:pPr>
              <w:pStyle w:val="12"/>
              <w:spacing w:before="8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对凤凰山排涝站应急供电设备、视频监控等设备进行日常管养，确保凤凰山排涝站正常运行，保证了相山经济开发区生产企业及周边区域的汛期排水顺畅。</w:t>
            </w:r>
          </w:p>
        </w:tc>
        <w:tc>
          <w:tcPr>
            <w:tcW w:w="1590" w:type="dxa"/>
          </w:tcPr>
          <w:p w14:paraId="08C17FC6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55924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</w:tcPr>
          <w:p w14:paraId="3FCEDB81">
            <w:pPr>
              <w:pStyle w:val="12"/>
              <w:rPr>
                <w:b/>
                <w:sz w:val="18"/>
              </w:rPr>
            </w:pPr>
          </w:p>
          <w:p w14:paraId="7DC7BF80">
            <w:pPr>
              <w:pStyle w:val="12"/>
              <w:rPr>
                <w:b/>
                <w:sz w:val="20"/>
              </w:rPr>
            </w:pPr>
          </w:p>
          <w:p w14:paraId="730A87F5">
            <w:pPr>
              <w:pStyle w:val="12"/>
              <w:spacing w:before="1"/>
              <w:ind w:left="220" w:right="18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（二）</w:t>
            </w:r>
          </w:p>
        </w:tc>
        <w:tc>
          <w:tcPr>
            <w:tcW w:w="5262" w:type="dxa"/>
          </w:tcPr>
          <w:p w14:paraId="760EC8F2">
            <w:pPr>
              <w:pStyle w:val="12"/>
              <w:rPr>
                <w:b/>
                <w:sz w:val="18"/>
              </w:rPr>
            </w:pPr>
          </w:p>
          <w:p w14:paraId="303FF15D">
            <w:pPr>
              <w:pStyle w:val="12"/>
              <w:rPr>
                <w:b/>
                <w:sz w:val="20"/>
              </w:rPr>
            </w:pPr>
          </w:p>
          <w:p w14:paraId="201B4398">
            <w:pPr>
              <w:pStyle w:val="12"/>
              <w:spacing w:before="1"/>
              <w:ind w:left="37"/>
              <w:rPr>
                <w:sz w:val="18"/>
              </w:rPr>
            </w:pPr>
            <w:r>
              <w:rPr>
                <w:b/>
                <w:sz w:val="18"/>
              </w:rPr>
              <w:t>年度绩效目标：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确保凤凰山排涝站正常运行，保障相山经济开发区生产企业及周边区域的汛期排水顺畅，安全度汛，减小汛情造成的损失。</w:t>
            </w:r>
          </w:p>
        </w:tc>
        <w:tc>
          <w:tcPr>
            <w:tcW w:w="5625" w:type="dxa"/>
          </w:tcPr>
          <w:p w14:paraId="50FCEAA5">
            <w:pPr>
              <w:pStyle w:val="12"/>
              <w:rPr>
                <w:b/>
                <w:sz w:val="18"/>
              </w:rPr>
            </w:pPr>
          </w:p>
          <w:p w14:paraId="11C2A046">
            <w:pPr>
              <w:pStyle w:val="12"/>
              <w:rPr>
                <w:b/>
                <w:sz w:val="20"/>
              </w:rPr>
            </w:pPr>
          </w:p>
          <w:p w14:paraId="728B5938">
            <w:pPr>
              <w:pStyle w:val="12"/>
              <w:spacing w:before="1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年度绩效目标完成情况：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确保凤凰山排涝站正常运行，保障相山经济开发区生产企业及周边区域的汛期排水顺畅，安全度汛，减小汛情造成的损失。</w:t>
            </w:r>
          </w:p>
        </w:tc>
        <w:tc>
          <w:tcPr>
            <w:tcW w:w="1590" w:type="dxa"/>
          </w:tcPr>
          <w:p w14:paraId="66EAB799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47F0C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</w:tcPr>
          <w:p w14:paraId="676CB682">
            <w:pPr>
              <w:pStyle w:val="12"/>
              <w:spacing w:before="8"/>
              <w:rPr>
                <w:b/>
                <w:sz w:val="14"/>
              </w:rPr>
            </w:pPr>
          </w:p>
          <w:p w14:paraId="50A27FF4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vAlign w:val="center"/>
          </w:tcPr>
          <w:p w14:paraId="05138E9C">
            <w:pPr>
              <w:pStyle w:val="12"/>
              <w:spacing w:before="8"/>
              <w:rPr>
                <w:sz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/>
              </w:rPr>
              <w:t>汛期排涝站保障无积水区域面积相山经开区25平方公里。</w:t>
            </w:r>
          </w:p>
        </w:tc>
        <w:tc>
          <w:tcPr>
            <w:tcW w:w="5625" w:type="dxa"/>
            <w:vAlign w:val="center"/>
          </w:tcPr>
          <w:p w14:paraId="5A52976A">
            <w:pPr>
              <w:pStyle w:val="12"/>
              <w:spacing w:before="8"/>
              <w:rPr>
                <w:sz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/>
              </w:rPr>
              <w:t>汛期排涝站保障无积水区域面积相山经开区25平方公里。</w:t>
            </w:r>
          </w:p>
        </w:tc>
        <w:tc>
          <w:tcPr>
            <w:tcW w:w="1590" w:type="dxa"/>
          </w:tcPr>
          <w:p w14:paraId="2D87A5CF">
            <w:pPr>
              <w:pStyle w:val="12"/>
              <w:rPr>
                <w:rFonts w:ascii="Times New Roman"/>
                <w:sz w:val="18"/>
              </w:rPr>
            </w:pPr>
          </w:p>
        </w:tc>
      </w:tr>
      <w:tr w14:paraId="7561BD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vAlign w:val="center"/>
          </w:tcPr>
          <w:p w14:paraId="7B83EBA6">
            <w:pPr>
              <w:pStyle w:val="12"/>
              <w:spacing w:before="8"/>
              <w:jc w:val="center"/>
              <w:rPr>
                <w:b/>
                <w:sz w:val="14"/>
              </w:rPr>
            </w:pPr>
          </w:p>
          <w:p w14:paraId="0EF42F7A">
            <w:pPr>
              <w:pStyle w:val="12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vAlign w:val="center"/>
          </w:tcPr>
          <w:p w14:paraId="48CE0BA6">
            <w:pPr>
              <w:pStyle w:val="12"/>
              <w:spacing w:before="8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对凤凰山排涝站应急供电设备、视频监控等设备进行日常管养，确保凤凰山排涝站正常运行，保证了相山经济开发区生产企业及周边区域的汛期排水顺畅。</w:t>
            </w:r>
          </w:p>
        </w:tc>
        <w:tc>
          <w:tcPr>
            <w:tcW w:w="5625" w:type="dxa"/>
            <w:vAlign w:val="center"/>
          </w:tcPr>
          <w:p w14:paraId="23A1BF37">
            <w:pPr>
              <w:pStyle w:val="12"/>
              <w:spacing w:before="8"/>
              <w:rPr>
                <w:rFonts w:ascii="Times New Roman"/>
                <w:sz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/>
              </w:rPr>
              <w:t>对凤凰山排涝站应急供电设备、视频监控等设备进行日常管养，确保凤凰山排涝站正常运行，保证了相山经济开发区生产企业及周边区域的汛期排水顺畅。</w:t>
            </w:r>
          </w:p>
        </w:tc>
        <w:tc>
          <w:tcPr>
            <w:tcW w:w="1590" w:type="dxa"/>
          </w:tcPr>
          <w:p w14:paraId="0F3167A4">
            <w:pPr>
              <w:pStyle w:val="12"/>
              <w:rPr>
                <w:rFonts w:ascii="Times New Roman"/>
                <w:sz w:val="18"/>
              </w:rPr>
            </w:pPr>
          </w:p>
        </w:tc>
      </w:tr>
    </w:tbl>
    <w:p w14:paraId="14F3B19A">
      <w:pPr>
        <w:rPr>
          <w:rFonts w:ascii="Times New Roman"/>
          <w:sz w:val="18"/>
        </w:rPr>
        <w:sectPr>
          <w:type w:val="continuous"/>
          <w:pgSz w:w="16838" w:h="11911" w:orient="landscape"/>
          <w:pgMar w:top="1480" w:right="1582" w:bottom="1417" w:left="1582" w:header="0" w:footer="1383" w:gutter="0"/>
          <w:cols w:space="0" w:num="1"/>
        </w:sectPr>
      </w:pPr>
    </w:p>
    <w:p w14:paraId="10DE7DDF">
      <w:pPr>
        <w:spacing w:before="40"/>
        <w:ind w:left="178"/>
        <w:jc w:val="left"/>
        <w:outlineLvl w:val="0"/>
        <w:rPr>
          <w:rFonts w:ascii="黑体" w:eastAsia="黑体"/>
          <w:sz w:val="28"/>
        </w:rPr>
      </w:pPr>
      <w:bookmarkStart w:id="11" w:name="_Toc27259"/>
      <w:r>
        <w:rPr>
          <w:rFonts w:hint="eastAsia" w:ascii="黑体" w:eastAsia="黑体"/>
          <w:sz w:val="28"/>
        </w:rPr>
        <w:t>附表2</w:t>
      </w:r>
      <w:bookmarkEnd w:id="11"/>
    </w:p>
    <w:p w14:paraId="428F938D">
      <w:pPr>
        <w:pStyle w:val="2"/>
        <w:spacing w:before="3"/>
        <w:jc w:val="center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项目绩效评价问题清单</w:t>
      </w:r>
    </w:p>
    <w:tbl>
      <w:tblPr>
        <w:tblStyle w:val="9"/>
        <w:tblW w:w="13551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970"/>
        <w:gridCol w:w="2047"/>
        <w:gridCol w:w="3355"/>
        <w:gridCol w:w="3455"/>
        <w:gridCol w:w="1450"/>
      </w:tblGrid>
      <w:tr w14:paraId="162DE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74" w:type="dxa"/>
          </w:tcPr>
          <w:p w14:paraId="191C6343">
            <w:pPr>
              <w:pStyle w:val="12"/>
              <w:spacing w:before="83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问题分类</w:t>
            </w:r>
          </w:p>
        </w:tc>
        <w:tc>
          <w:tcPr>
            <w:tcW w:w="970" w:type="dxa"/>
          </w:tcPr>
          <w:p w14:paraId="7118CF6A">
            <w:pPr>
              <w:pStyle w:val="12"/>
              <w:spacing w:before="83"/>
              <w:ind w:left="469" w:right="4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2047" w:type="dxa"/>
          </w:tcPr>
          <w:p w14:paraId="5FD9F9AF">
            <w:pPr>
              <w:pStyle w:val="12"/>
              <w:spacing w:before="83"/>
              <w:ind w:left="351"/>
              <w:rPr>
                <w:b/>
                <w:sz w:val="22"/>
              </w:rPr>
            </w:pPr>
            <w:r>
              <w:rPr>
                <w:b/>
                <w:sz w:val="22"/>
              </w:rPr>
              <w:t>责任部门（单位）</w:t>
            </w:r>
          </w:p>
        </w:tc>
        <w:tc>
          <w:tcPr>
            <w:tcW w:w="3355" w:type="dxa"/>
          </w:tcPr>
          <w:p w14:paraId="484CA93B">
            <w:pPr>
              <w:pStyle w:val="12"/>
              <w:spacing w:before="83"/>
              <w:ind w:left="1248" w:right="12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问题描述</w:t>
            </w:r>
          </w:p>
        </w:tc>
        <w:tc>
          <w:tcPr>
            <w:tcW w:w="3455" w:type="dxa"/>
          </w:tcPr>
          <w:p w14:paraId="40052389">
            <w:pPr>
              <w:pStyle w:val="12"/>
              <w:spacing w:before="83"/>
              <w:ind w:left="1296" w:right="12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整改建议</w:t>
            </w:r>
          </w:p>
        </w:tc>
        <w:tc>
          <w:tcPr>
            <w:tcW w:w="1450" w:type="dxa"/>
          </w:tcPr>
          <w:p w14:paraId="20311637">
            <w:pPr>
              <w:pStyle w:val="12"/>
              <w:spacing w:before="83"/>
              <w:ind w:left="510" w:right="4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 w14:paraId="686385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274" w:type="dxa"/>
            <w:tcBorders>
              <w:bottom w:val="nil"/>
            </w:tcBorders>
          </w:tcPr>
          <w:p w14:paraId="7B22CEDB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项目决策存在的问题</w:t>
            </w:r>
          </w:p>
        </w:tc>
        <w:tc>
          <w:tcPr>
            <w:tcW w:w="970" w:type="dxa"/>
          </w:tcPr>
          <w:p w14:paraId="0166902A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56B53E40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0221F06D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6B113600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0E5184E2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2141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CFCD0F4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包括项目立项</w:t>
            </w:r>
            <w:r>
              <w:rPr>
                <w:sz w:val="20"/>
                <w:szCs w:val="20"/>
              </w:rPr>
              <w:t>、绩</w:t>
            </w:r>
          </w:p>
        </w:tc>
        <w:tc>
          <w:tcPr>
            <w:tcW w:w="970" w:type="dxa"/>
            <w:vMerge w:val="restart"/>
          </w:tcPr>
          <w:p w14:paraId="19E90A84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C4536AF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264F8B0D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54964365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23A45315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75EED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8570F51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效目标设定、预算编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EF33C1E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4560C63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142602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11357FC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4C74C964">
            <w:pPr>
              <w:rPr>
                <w:sz w:val="2"/>
                <w:szCs w:val="2"/>
              </w:rPr>
            </w:pPr>
          </w:p>
        </w:tc>
      </w:tr>
      <w:tr w14:paraId="367CDD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74" w:type="dxa"/>
            <w:tcBorders>
              <w:top w:val="nil"/>
            </w:tcBorders>
          </w:tcPr>
          <w:p w14:paraId="4FB9D362">
            <w:pPr>
              <w:pStyle w:val="12"/>
              <w:keepNext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制和资金分配等）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6EF3C82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42F0FBE7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1FC9AF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42D2E67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FDFC45D">
            <w:pPr>
              <w:rPr>
                <w:sz w:val="2"/>
                <w:szCs w:val="2"/>
              </w:rPr>
            </w:pPr>
          </w:p>
        </w:tc>
      </w:tr>
      <w:tr w14:paraId="5CE117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6F4C6C25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资金管理存在的问题</w:t>
            </w:r>
          </w:p>
        </w:tc>
        <w:tc>
          <w:tcPr>
            <w:tcW w:w="970" w:type="dxa"/>
          </w:tcPr>
          <w:p w14:paraId="61DDC64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140D1905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55858C43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7F62D00F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0CD4DAF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E102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261173A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（包括资金到位情况</w:t>
            </w:r>
          </w:p>
        </w:tc>
        <w:tc>
          <w:tcPr>
            <w:tcW w:w="970" w:type="dxa"/>
            <w:vMerge w:val="restart"/>
          </w:tcPr>
          <w:p w14:paraId="21C4E443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975B02A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52F3FC38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751FDCB0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62623ECD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3B7C3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7D222878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、预算执行情况和资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22777E1B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5D2D84AF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648143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63CC91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4FA5C67">
            <w:pPr>
              <w:rPr>
                <w:sz w:val="2"/>
                <w:szCs w:val="2"/>
              </w:rPr>
            </w:pPr>
          </w:p>
        </w:tc>
      </w:tr>
      <w:tr w14:paraId="72E1C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274" w:type="dxa"/>
            <w:tcBorders>
              <w:top w:val="nil"/>
            </w:tcBorders>
          </w:tcPr>
          <w:p w14:paraId="6BCDDE55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金使用合规性等）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53D75B4A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7D5FBD4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72AB49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C5F67C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731E77AB">
            <w:pPr>
              <w:rPr>
                <w:sz w:val="2"/>
                <w:szCs w:val="2"/>
              </w:rPr>
            </w:pPr>
          </w:p>
        </w:tc>
      </w:tr>
      <w:tr w14:paraId="0E8372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274" w:type="dxa"/>
            <w:tcBorders>
              <w:bottom w:val="nil"/>
            </w:tcBorders>
          </w:tcPr>
          <w:p w14:paraId="5A3DF837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项目管理存在的问题</w:t>
            </w:r>
          </w:p>
        </w:tc>
        <w:tc>
          <w:tcPr>
            <w:tcW w:w="970" w:type="dxa"/>
          </w:tcPr>
          <w:p w14:paraId="1668293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35026858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3869BC61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4B6CA8DC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2296CEAC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32BC65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3D24629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（包括项目过程管控</w:t>
            </w:r>
          </w:p>
        </w:tc>
        <w:tc>
          <w:tcPr>
            <w:tcW w:w="970" w:type="dxa"/>
            <w:vMerge w:val="restart"/>
          </w:tcPr>
          <w:p w14:paraId="14DA7667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1BFD094A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555A1461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7BCCA56D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74F33EC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73E8E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00A13A9C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、监督问效、制度建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44521FC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1D99FC7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377771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C48D55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112C84A2">
            <w:pPr>
              <w:rPr>
                <w:sz w:val="2"/>
                <w:szCs w:val="2"/>
              </w:rPr>
            </w:pPr>
          </w:p>
        </w:tc>
      </w:tr>
      <w:tr w14:paraId="41C73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274" w:type="dxa"/>
            <w:tcBorders>
              <w:top w:val="nil"/>
            </w:tcBorders>
          </w:tcPr>
          <w:p w14:paraId="48D56C28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设及执行情况等）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3EA304C9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EFB6D16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5E94A53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0792AF4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215B2C82">
            <w:pPr>
              <w:rPr>
                <w:sz w:val="2"/>
                <w:szCs w:val="2"/>
              </w:rPr>
            </w:pPr>
          </w:p>
        </w:tc>
      </w:tr>
      <w:tr w14:paraId="0BA8D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274" w:type="dxa"/>
            <w:tcBorders>
              <w:bottom w:val="nil"/>
            </w:tcBorders>
          </w:tcPr>
          <w:p w14:paraId="12CC1566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项目产出存在的问题</w:t>
            </w:r>
          </w:p>
        </w:tc>
        <w:tc>
          <w:tcPr>
            <w:tcW w:w="970" w:type="dxa"/>
          </w:tcPr>
          <w:p w14:paraId="3A5DAA32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36570639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43968C2D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018C8187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0651D018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510522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6750D020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（包括产出数量、产</w:t>
            </w:r>
          </w:p>
        </w:tc>
        <w:tc>
          <w:tcPr>
            <w:tcW w:w="970" w:type="dxa"/>
            <w:vMerge w:val="restart"/>
          </w:tcPr>
          <w:p w14:paraId="224D47BB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09C59067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7B416D1F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180436D3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74B7FA2A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1E4A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4D02E122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出质量、产出时效、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283AF6B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10ED5C16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7CF2850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EE5F7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57480B41">
            <w:pPr>
              <w:rPr>
                <w:sz w:val="2"/>
                <w:szCs w:val="2"/>
              </w:rPr>
            </w:pPr>
          </w:p>
        </w:tc>
      </w:tr>
      <w:tr w14:paraId="79481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274" w:type="dxa"/>
            <w:tcBorders>
              <w:top w:val="nil"/>
            </w:tcBorders>
          </w:tcPr>
          <w:p w14:paraId="3BCE1665">
            <w:pPr>
              <w:pStyle w:val="12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产出成本等）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C3E02C6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21FD4DDB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0DA0A20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6673B2D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7FA1B274">
            <w:pPr>
              <w:rPr>
                <w:sz w:val="2"/>
                <w:szCs w:val="2"/>
              </w:rPr>
            </w:pPr>
          </w:p>
        </w:tc>
      </w:tr>
      <w:tr w14:paraId="581EAD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tcBorders>
              <w:bottom w:val="nil"/>
            </w:tcBorders>
          </w:tcPr>
          <w:p w14:paraId="5E44A429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项目效益存在的问题</w:t>
            </w:r>
          </w:p>
        </w:tc>
        <w:tc>
          <w:tcPr>
            <w:tcW w:w="970" w:type="dxa"/>
          </w:tcPr>
          <w:p w14:paraId="0A5AB282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547ED122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2029F020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03EDCF40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553472A3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5AAA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2BEE5E19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（包括经济效益、社</w:t>
            </w:r>
          </w:p>
        </w:tc>
        <w:tc>
          <w:tcPr>
            <w:tcW w:w="970" w:type="dxa"/>
            <w:vMerge w:val="restart"/>
          </w:tcPr>
          <w:p w14:paraId="729CA239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  <w:vMerge w:val="restart"/>
          </w:tcPr>
          <w:p w14:paraId="7E0846EF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  <w:vMerge w:val="restart"/>
          </w:tcPr>
          <w:p w14:paraId="1E964420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  <w:vMerge w:val="restart"/>
          </w:tcPr>
          <w:p w14:paraId="05C03880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  <w:vMerge w:val="restart"/>
          </w:tcPr>
          <w:p w14:paraId="3A4434CE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00BE3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274" w:type="dxa"/>
            <w:tcBorders>
              <w:top w:val="nil"/>
              <w:bottom w:val="nil"/>
            </w:tcBorders>
          </w:tcPr>
          <w:p w14:paraId="5EBF19B5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会效益、可持续影响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644A0F7D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8412D58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77530E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75E207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7B337937">
            <w:pPr>
              <w:rPr>
                <w:sz w:val="2"/>
                <w:szCs w:val="2"/>
              </w:rPr>
            </w:pPr>
          </w:p>
        </w:tc>
      </w:tr>
      <w:tr w14:paraId="007CC0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274" w:type="dxa"/>
            <w:tcBorders>
              <w:top w:val="nil"/>
            </w:tcBorders>
          </w:tcPr>
          <w:p w14:paraId="1CDDD6E4">
            <w:pPr>
              <w:pStyle w:val="12"/>
              <w:spacing w:line="240" w:lineRule="exact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和满意度等）</w:t>
            </w:r>
          </w:p>
        </w:tc>
        <w:tc>
          <w:tcPr>
            <w:tcW w:w="970" w:type="dxa"/>
            <w:vMerge w:val="continue"/>
            <w:tcBorders>
              <w:top w:val="nil"/>
            </w:tcBorders>
          </w:tcPr>
          <w:p w14:paraId="0589ACB8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 w:val="continue"/>
            <w:tcBorders>
              <w:top w:val="nil"/>
            </w:tcBorders>
          </w:tcPr>
          <w:p w14:paraId="0DB3BD31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  <w:vMerge w:val="continue"/>
            <w:tcBorders>
              <w:top w:val="nil"/>
            </w:tcBorders>
          </w:tcPr>
          <w:p w14:paraId="436DA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55" w:type="dxa"/>
            <w:vMerge w:val="continue"/>
            <w:tcBorders>
              <w:top w:val="nil"/>
            </w:tcBorders>
          </w:tcPr>
          <w:p w14:paraId="61C553B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50" w:type="dxa"/>
            <w:vMerge w:val="continue"/>
            <w:tcBorders>
              <w:top w:val="nil"/>
            </w:tcBorders>
          </w:tcPr>
          <w:p w14:paraId="6A2AA159">
            <w:pPr>
              <w:rPr>
                <w:sz w:val="2"/>
                <w:szCs w:val="2"/>
              </w:rPr>
            </w:pPr>
          </w:p>
        </w:tc>
      </w:tr>
      <w:tr w14:paraId="5F53A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274" w:type="dxa"/>
            <w:vMerge w:val="restart"/>
          </w:tcPr>
          <w:p w14:paraId="4CFD60C6">
            <w:pPr>
              <w:pStyle w:val="12"/>
              <w:spacing w:line="240" w:lineRule="exact"/>
              <w:rPr>
                <w:b/>
                <w:sz w:val="22"/>
              </w:rPr>
            </w:pPr>
          </w:p>
          <w:p w14:paraId="2F765FC7">
            <w:pPr>
              <w:pStyle w:val="12"/>
              <w:spacing w:before="10" w:line="240" w:lineRule="exact"/>
              <w:rPr>
                <w:b/>
                <w:sz w:val="18"/>
              </w:rPr>
            </w:pPr>
          </w:p>
          <w:p w14:paraId="6B451E0C">
            <w:pPr>
              <w:pStyle w:val="12"/>
              <w:spacing w:line="240" w:lineRule="exact"/>
              <w:ind w:left="37"/>
              <w:rPr>
                <w:sz w:val="22"/>
              </w:rPr>
            </w:pPr>
            <w:r>
              <w:rPr>
                <w:sz w:val="20"/>
                <w:szCs w:val="20"/>
              </w:rPr>
              <w:t>其他问题</w:t>
            </w:r>
          </w:p>
        </w:tc>
        <w:tc>
          <w:tcPr>
            <w:tcW w:w="970" w:type="dxa"/>
          </w:tcPr>
          <w:p w14:paraId="559E9A82">
            <w:pPr>
              <w:pStyle w:val="12"/>
              <w:spacing w:before="82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2047" w:type="dxa"/>
          </w:tcPr>
          <w:p w14:paraId="409A59A6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7C6E08C5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4537B1C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31A6994B">
            <w:pPr>
              <w:pStyle w:val="12"/>
              <w:rPr>
                <w:rFonts w:ascii="Times New Roman"/>
                <w:sz w:val="22"/>
              </w:rPr>
            </w:pPr>
          </w:p>
        </w:tc>
      </w:tr>
      <w:tr w14:paraId="636FF8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274" w:type="dxa"/>
            <w:vMerge w:val="continue"/>
            <w:tcBorders>
              <w:top w:val="nil"/>
            </w:tcBorders>
          </w:tcPr>
          <w:p w14:paraId="2845766F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0BDD3F6B">
            <w:pPr>
              <w:pStyle w:val="12"/>
              <w:spacing w:before="83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47" w:type="dxa"/>
          </w:tcPr>
          <w:p w14:paraId="41D69D19">
            <w:pPr>
              <w:pStyle w:val="12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相山区农业农村水利局</w:t>
            </w:r>
          </w:p>
        </w:tc>
        <w:tc>
          <w:tcPr>
            <w:tcW w:w="3355" w:type="dxa"/>
          </w:tcPr>
          <w:p w14:paraId="6155AEE2">
            <w:pPr>
              <w:pStyle w:val="12"/>
              <w:jc w:val="center"/>
              <w:rPr>
                <w:rFonts w:ascii="Times New Roman"/>
                <w:sz w:val="22"/>
                <w:lang w:val="en-US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3455" w:type="dxa"/>
          </w:tcPr>
          <w:p w14:paraId="2F22F609">
            <w:pPr>
              <w:pStyle w:val="12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  <w:lang w:val="en-US"/>
              </w:rPr>
              <w:t>无</w:t>
            </w:r>
          </w:p>
        </w:tc>
        <w:tc>
          <w:tcPr>
            <w:tcW w:w="1450" w:type="dxa"/>
          </w:tcPr>
          <w:p w14:paraId="6B457A41">
            <w:pPr>
              <w:pStyle w:val="12"/>
              <w:rPr>
                <w:rFonts w:ascii="Times New Roman"/>
                <w:sz w:val="22"/>
              </w:rPr>
            </w:pPr>
          </w:p>
        </w:tc>
      </w:tr>
    </w:tbl>
    <w:p w14:paraId="5994FF48">
      <w:pPr>
        <w:spacing w:before="43"/>
        <w:ind w:left="454"/>
        <w:jc w:val="left"/>
        <w:rPr>
          <w:rFonts w:ascii="黑体" w:eastAsia="黑体"/>
          <w:sz w:val="28"/>
        </w:rPr>
      </w:pPr>
    </w:p>
    <w:p w14:paraId="4412432D">
      <w:pPr>
        <w:spacing w:before="43"/>
        <w:ind w:left="454"/>
        <w:jc w:val="left"/>
        <w:outlineLvl w:val="0"/>
        <w:rPr>
          <w:rFonts w:ascii="黑体"/>
          <w:sz w:val="31"/>
        </w:rPr>
      </w:pPr>
      <w:bookmarkStart w:id="12" w:name="_Toc15627"/>
      <w:r>
        <w:rPr>
          <w:rFonts w:hint="eastAsia" w:ascii="黑体" w:eastAsia="黑体"/>
          <w:sz w:val="28"/>
        </w:rPr>
        <w:t>附表3</w:t>
      </w:r>
      <w:bookmarkEnd w:id="12"/>
    </w:p>
    <w:p w14:paraId="0BA7DCE8">
      <w:pPr>
        <w:pStyle w:val="4"/>
        <w:spacing w:before="1" w:after="0"/>
        <w:jc w:val="center"/>
        <w:rPr>
          <w:rFonts w:ascii="宋体"/>
          <w:sz w:val="28"/>
        </w:rPr>
      </w:pPr>
      <w:r>
        <w:t>项目绩效评价评分情况表</w:t>
      </w:r>
    </w:p>
    <w:tbl>
      <w:tblPr>
        <w:tblStyle w:val="9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40CA0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41D275AA">
            <w:pPr>
              <w:pStyle w:val="12"/>
              <w:spacing w:before="10"/>
              <w:rPr>
                <w:b/>
                <w:sz w:val="16"/>
              </w:rPr>
            </w:pPr>
          </w:p>
          <w:p w14:paraId="41F8DC3D">
            <w:pPr>
              <w:pStyle w:val="12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173" w:type="dxa"/>
          </w:tcPr>
          <w:p w14:paraId="0325F611">
            <w:pPr>
              <w:pStyle w:val="12"/>
              <w:spacing w:before="89" w:line="230" w:lineRule="auto"/>
              <w:ind w:left="371" w:right="336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199" w:type="dxa"/>
          </w:tcPr>
          <w:p w14:paraId="625D9ED9">
            <w:pPr>
              <w:pStyle w:val="12"/>
              <w:spacing w:before="89" w:line="230" w:lineRule="auto"/>
              <w:ind w:left="386" w:right="347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2" w:type="dxa"/>
          </w:tcPr>
          <w:p w14:paraId="3CA3DF46">
            <w:pPr>
              <w:pStyle w:val="12"/>
              <w:spacing w:before="89" w:line="230" w:lineRule="auto"/>
              <w:ind w:left="351" w:right="315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1199" w:type="dxa"/>
          </w:tcPr>
          <w:p w14:paraId="75B9553F">
            <w:pPr>
              <w:pStyle w:val="12"/>
              <w:spacing w:before="10"/>
              <w:rPr>
                <w:b/>
                <w:sz w:val="16"/>
              </w:rPr>
            </w:pPr>
          </w:p>
          <w:p w14:paraId="62084367">
            <w:pPr>
              <w:pStyle w:val="12"/>
              <w:ind w:left="165"/>
              <w:rPr>
                <w:b/>
                <w:sz w:val="22"/>
              </w:rPr>
            </w:pPr>
            <w:r>
              <w:rPr>
                <w:b/>
                <w:sz w:val="22"/>
              </w:rPr>
              <w:t>标准分值</w:t>
            </w:r>
          </w:p>
        </w:tc>
        <w:tc>
          <w:tcPr>
            <w:tcW w:w="6498" w:type="dxa"/>
          </w:tcPr>
          <w:p w14:paraId="720EA773">
            <w:pPr>
              <w:pStyle w:val="12"/>
              <w:spacing w:before="10"/>
              <w:rPr>
                <w:b/>
                <w:sz w:val="16"/>
              </w:rPr>
            </w:pPr>
          </w:p>
          <w:p w14:paraId="373AC93C">
            <w:pPr>
              <w:pStyle w:val="12"/>
              <w:ind w:left="2796" w:right="275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评分情况</w:t>
            </w:r>
          </w:p>
        </w:tc>
        <w:tc>
          <w:tcPr>
            <w:tcW w:w="992" w:type="dxa"/>
          </w:tcPr>
          <w:p w14:paraId="6546D059">
            <w:pPr>
              <w:pStyle w:val="12"/>
              <w:spacing w:before="10"/>
              <w:rPr>
                <w:b/>
                <w:sz w:val="16"/>
              </w:rPr>
            </w:pPr>
          </w:p>
          <w:p w14:paraId="68B3C018">
            <w:pPr>
              <w:pStyle w:val="12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得分</w:t>
            </w:r>
          </w:p>
        </w:tc>
        <w:tc>
          <w:tcPr>
            <w:tcW w:w="992" w:type="dxa"/>
          </w:tcPr>
          <w:p w14:paraId="52DD49C9">
            <w:pPr>
              <w:pStyle w:val="12"/>
              <w:spacing w:before="10"/>
              <w:rPr>
                <w:b/>
                <w:sz w:val="16"/>
              </w:rPr>
            </w:pPr>
          </w:p>
          <w:p w14:paraId="0E648189">
            <w:pPr>
              <w:pStyle w:val="12"/>
              <w:ind w:left="289"/>
              <w:rPr>
                <w:b/>
                <w:sz w:val="22"/>
              </w:rPr>
            </w:pPr>
            <w:r>
              <w:rPr>
                <w:b/>
                <w:sz w:val="22"/>
              </w:rPr>
              <w:t>扣分</w:t>
            </w:r>
          </w:p>
        </w:tc>
      </w:tr>
      <w:tr w14:paraId="2CED1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22450F4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3" w:type="dxa"/>
            <w:vMerge w:val="restart"/>
            <w:vAlign w:val="center"/>
          </w:tcPr>
          <w:p w14:paraId="4E66EAD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决策</w:t>
            </w:r>
          </w:p>
        </w:tc>
        <w:tc>
          <w:tcPr>
            <w:tcW w:w="1199" w:type="dxa"/>
            <w:vMerge w:val="restart"/>
            <w:vAlign w:val="center"/>
          </w:tcPr>
          <w:p w14:paraId="5D4BCC6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项目立项　</w:t>
            </w:r>
          </w:p>
          <w:p w14:paraId="3FECD81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7C2ADA4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立项依据</w:t>
            </w:r>
          </w:p>
          <w:p w14:paraId="13057DB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充分性</w:t>
            </w:r>
          </w:p>
        </w:tc>
        <w:tc>
          <w:tcPr>
            <w:tcW w:w="1199" w:type="dxa"/>
            <w:vAlign w:val="center"/>
          </w:tcPr>
          <w:p w14:paraId="54B387F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06736C44">
            <w:pPr>
              <w:pStyle w:val="12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50D314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3627B8E6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6E241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</w:tcPr>
          <w:p w14:paraId="1E743ABB">
            <w:pPr>
              <w:pStyle w:val="12"/>
              <w:tabs>
                <w:tab w:val="left" w:pos="526"/>
              </w:tabs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2</w:t>
            </w:r>
          </w:p>
        </w:tc>
        <w:tc>
          <w:tcPr>
            <w:tcW w:w="1173" w:type="dxa"/>
            <w:vMerge w:val="continue"/>
          </w:tcPr>
          <w:p w14:paraId="6BFDE662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67C1E4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62A1B01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立项程序</w:t>
            </w:r>
          </w:p>
          <w:p w14:paraId="6FEDC56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</w:t>
            </w:r>
          </w:p>
        </w:tc>
        <w:tc>
          <w:tcPr>
            <w:tcW w:w="1199" w:type="dxa"/>
            <w:vAlign w:val="center"/>
          </w:tcPr>
          <w:p w14:paraId="0FBA4F0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79771802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68E0FBB6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1A25600B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7A1A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0EBBB4F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3</w:t>
            </w:r>
          </w:p>
        </w:tc>
        <w:tc>
          <w:tcPr>
            <w:tcW w:w="1173" w:type="dxa"/>
            <w:vMerge w:val="continue"/>
            <w:vAlign w:val="center"/>
          </w:tcPr>
          <w:p w14:paraId="7E7D9C9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33EE27D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527B909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6965D14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绩效目标</w:t>
            </w:r>
          </w:p>
          <w:p w14:paraId="0219AED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2E561E9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38E14E12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67CDBA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F02C08C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B83A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Align w:val="center"/>
          </w:tcPr>
          <w:p w14:paraId="70983D5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3" w:type="dxa"/>
            <w:vMerge w:val="continue"/>
            <w:vAlign w:val="center"/>
          </w:tcPr>
          <w:p w14:paraId="1B754F8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7E79A94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1C5F75C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绩效指标</w:t>
            </w:r>
          </w:p>
          <w:p w14:paraId="15358E9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明确性</w:t>
            </w:r>
          </w:p>
        </w:tc>
        <w:tc>
          <w:tcPr>
            <w:tcW w:w="1199" w:type="dxa"/>
            <w:vAlign w:val="center"/>
          </w:tcPr>
          <w:p w14:paraId="42ABD4A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550AD5ED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BBDC037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5983ACA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40C1A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</w:tcPr>
          <w:p w14:paraId="75EEC9BB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5</w:t>
            </w:r>
          </w:p>
        </w:tc>
        <w:tc>
          <w:tcPr>
            <w:tcW w:w="1173" w:type="dxa"/>
            <w:vMerge w:val="continue"/>
            <w:vAlign w:val="center"/>
          </w:tcPr>
          <w:p w14:paraId="64BE0DE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A286A9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资金投入</w:t>
            </w:r>
          </w:p>
          <w:p w14:paraId="2B8E704F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127762C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预算编制</w:t>
            </w:r>
          </w:p>
          <w:p w14:paraId="09159BE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科学性</w:t>
            </w:r>
          </w:p>
        </w:tc>
        <w:tc>
          <w:tcPr>
            <w:tcW w:w="1199" w:type="dxa"/>
            <w:vAlign w:val="center"/>
          </w:tcPr>
          <w:p w14:paraId="1D0BA3F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29D5460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8BAE26E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448D83F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0F9715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F5BF26B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bidi="ar-SA"/>
              </w:rPr>
              <w:t>6</w:t>
            </w:r>
          </w:p>
        </w:tc>
        <w:tc>
          <w:tcPr>
            <w:tcW w:w="1173" w:type="dxa"/>
            <w:vMerge w:val="continue"/>
          </w:tcPr>
          <w:p w14:paraId="656FD925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EEA5E5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50314F9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资金分配</w:t>
            </w:r>
          </w:p>
          <w:p w14:paraId="0EC86CD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合理性</w:t>
            </w:r>
          </w:p>
        </w:tc>
        <w:tc>
          <w:tcPr>
            <w:tcW w:w="1199" w:type="dxa"/>
            <w:vAlign w:val="center"/>
          </w:tcPr>
          <w:p w14:paraId="3A03508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C3583F8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C147FA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5972439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56965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vAlign w:val="center"/>
          </w:tcPr>
          <w:p w14:paraId="3219F07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3" w:type="dxa"/>
            <w:vMerge w:val="restart"/>
            <w:vAlign w:val="center"/>
          </w:tcPr>
          <w:p w14:paraId="282ABA8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过程</w:t>
            </w:r>
          </w:p>
        </w:tc>
        <w:tc>
          <w:tcPr>
            <w:tcW w:w="1199" w:type="dxa"/>
            <w:vMerge w:val="restart"/>
            <w:vAlign w:val="center"/>
          </w:tcPr>
          <w:p w14:paraId="0A41C65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资金管理</w:t>
            </w:r>
          </w:p>
        </w:tc>
        <w:tc>
          <w:tcPr>
            <w:tcW w:w="1132" w:type="dxa"/>
            <w:vAlign w:val="center"/>
          </w:tcPr>
          <w:p w14:paraId="1862215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资金到位率</w:t>
            </w:r>
          </w:p>
        </w:tc>
        <w:tc>
          <w:tcPr>
            <w:tcW w:w="1199" w:type="dxa"/>
            <w:vAlign w:val="center"/>
          </w:tcPr>
          <w:p w14:paraId="07A6C40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3BA1E53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62A265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0A0D25A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91983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</w:tcPr>
          <w:p w14:paraId="2764316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3" w:type="dxa"/>
            <w:vMerge w:val="continue"/>
          </w:tcPr>
          <w:p w14:paraId="49C82877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1EC5343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0E71442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预算执行率</w:t>
            </w:r>
          </w:p>
        </w:tc>
        <w:tc>
          <w:tcPr>
            <w:tcW w:w="1199" w:type="dxa"/>
            <w:vAlign w:val="center"/>
          </w:tcPr>
          <w:p w14:paraId="2A4F5C2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418F773F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7DE8A5F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F6F3A3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52BA7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Align w:val="center"/>
          </w:tcPr>
          <w:p w14:paraId="02C894E2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3" w:type="dxa"/>
            <w:vMerge w:val="continue"/>
            <w:vAlign w:val="center"/>
          </w:tcPr>
          <w:p w14:paraId="64045A4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1608F84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712A283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资金使用</w:t>
            </w:r>
          </w:p>
          <w:p w14:paraId="7954BC8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合规性</w:t>
            </w:r>
          </w:p>
        </w:tc>
        <w:tc>
          <w:tcPr>
            <w:tcW w:w="1199" w:type="dxa"/>
            <w:vAlign w:val="center"/>
          </w:tcPr>
          <w:p w14:paraId="42D2B55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8844431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7538E75C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bookmarkStart w:id="13" w:name="_GoBack"/>
            <w:bookmarkEnd w:id="13"/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2310B347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BB84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5BBEC5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3" w:type="dxa"/>
            <w:vMerge w:val="continue"/>
            <w:vAlign w:val="center"/>
          </w:tcPr>
          <w:p w14:paraId="256688F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9A150E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组织实施</w:t>
            </w:r>
          </w:p>
          <w:p w14:paraId="6CA8D02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2" w:type="dxa"/>
            <w:vAlign w:val="center"/>
          </w:tcPr>
          <w:p w14:paraId="23476C0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管理制度</w:t>
            </w:r>
          </w:p>
          <w:p w14:paraId="0606F61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健全性</w:t>
            </w:r>
          </w:p>
        </w:tc>
        <w:tc>
          <w:tcPr>
            <w:tcW w:w="1199" w:type="dxa"/>
            <w:vAlign w:val="center"/>
          </w:tcPr>
          <w:p w14:paraId="541AE19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64E0C0B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B30CAD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39E1EFC6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272B1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569798C0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3" w:type="dxa"/>
            <w:vMerge w:val="continue"/>
            <w:vAlign w:val="center"/>
          </w:tcPr>
          <w:p w14:paraId="10CBE9A6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79CF4E5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20FDFD1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制度执行</w:t>
            </w:r>
          </w:p>
          <w:p w14:paraId="4AE2EA9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有效性</w:t>
            </w:r>
          </w:p>
        </w:tc>
        <w:tc>
          <w:tcPr>
            <w:tcW w:w="1199" w:type="dxa"/>
            <w:vAlign w:val="center"/>
          </w:tcPr>
          <w:p w14:paraId="7E4D91A4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00D94009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297A4BB3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53B6CEDF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C37C3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A7FCCA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3" w:type="dxa"/>
            <w:vMerge w:val="restart"/>
            <w:vAlign w:val="center"/>
          </w:tcPr>
          <w:p w14:paraId="53DBF69E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</w:t>
            </w:r>
          </w:p>
        </w:tc>
        <w:tc>
          <w:tcPr>
            <w:tcW w:w="1199" w:type="dxa"/>
            <w:vAlign w:val="center"/>
          </w:tcPr>
          <w:p w14:paraId="3890E93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产出数量</w:t>
            </w:r>
          </w:p>
        </w:tc>
        <w:tc>
          <w:tcPr>
            <w:tcW w:w="1132" w:type="dxa"/>
            <w:vAlign w:val="center"/>
          </w:tcPr>
          <w:p w14:paraId="2A4F7FF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实际完成率</w:t>
            </w:r>
          </w:p>
        </w:tc>
        <w:tc>
          <w:tcPr>
            <w:tcW w:w="1199" w:type="dxa"/>
            <w:vAlign w:val="center"/>
          </w:tcPr>
          <w:p w14:paraId="46ED7EF9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202CF88A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7847970D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6D7AD48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3E5D53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2527B4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3" w:type="dxa"/>
            <w:vMerge w:val="continue"/>
            <w:vAlign w:val="center"/>
          </w:tcPr>
          <w:p w14:paraId="515044D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0F6D8AC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产出质量</w:t>
            </w:r>
          </w:p>
        </w:tc>
        <w:tc>
          <w:tcPr>
            <w:tcW w:w="1132" w:type="dxa"/>
            <w:vAlign w:val="center"/>
          </w:tcPr>
          <w:p w14:paraId="7870CCC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质量达标率</w:t>
            </w:r>
          </w:p>
        </w:tc>
        <w:tc>
          <w:tcPr>
            <w:tcW w:w="1199" w:type="dxa"/>
            <w:vAlign w:val="center"/>
          </w:tcPr>
          <w:p w14:paraId="1A6BDC4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36EDA938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568189A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4289DFD9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4B12A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1D484E61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3" w:type="dxa"/>
            <w:vMerge w:val="continue"/>
            <w:vAlign w:val="center"/>
          </w:tcPr>
          <w:p w14:paraId="79F3903D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0FF16C6C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产出时效</w:t>
            </w:r>
          </w:p>
        </w:tc>
        <w:tc>
          <w:tcPr>
            <w:tcW w:w="1132" w:type="dxa"/>
            <w:vAlign w:val="center"/>
          </w:tcPr>
          <w:p w14:paraId="3BD9333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完成及时性</w:t>
            </w:r>
          </w:p>
        </w:tc>
        <w:tc>
          <w:tcPr>
            <w:tcW w:w="1199" w:type="dxa"/>
            <w:vAlign w:val="center"/>
          </w:tcPr>
          <w:p w14:paraId="168F9A5B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1E215DD1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0118DCB8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31D81E64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4AA4E9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25BE9DD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3" w:type="dxa"/>
            <w:vMerge w:val="continue"/>
            <w:vAlign w:val="center"/>
          </w:tcPr>
          <w:p w14:paraId="1CBA2D7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2D6E87A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产出成本</w:t>
            </w:r>
          </w:p>
        </w:tc>
        <w:tc>
          <w:tcPr>
            <w:tcW w:w="1132" w:type="dxa"/>
            <w:vAlign w:val="center"/>
          </w:tcPr>
          <w:p w14:paraId="045689E1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成本节约率</w:t>
            </w:r>
          </w:p>
        </w:tc>
        <w:tc>
          <w:tcPr>
            <w:tcW w:w="1199" w:type="dxa"/>
            <w:vAlign w:val="center"/>
          </w:tcPr>
          <w:p w14:paraId="06F4346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6498" w:type="dxa"/>
          </w:tcPr>
          <w:p w14:paraId="618B7869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3E972CEF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5</w:t>
            </w:r>
          </w:p>
        </w:tc>
        <w:tc>
          <w:tcPr>
            <w:tcW w:w="992" w:type="dxa"/>
          </w:tcPr>
          <w:p w14:paraId="48A3B007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DF87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33959EAF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3" w:type="dxa"/>
            <w:vMerge w:val="restart"/>
            <w:vAlign w:val="center"/>
          </w:tcPr>
          <w:p w14:paraId="0DF57645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效益</w:t>
            </w:r>
          </w:p>
        </w:tc>
        <w:tc>
          <w:tcPr>
            <w:tcW w:w="1199" w:type="dxa"/>
            <w:vMerge w:val="restart"/>
            <w:vAlign w:val="center"/>
          </w:tcPr>
          <w:p w14:paraId="1CC6EE9D">
            <w:pPr>
              <w:widowControl/>
              <w:tabs>
                <w:tab w:val="left" w:pos="352"/>
              </w:tabs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项目效益</w:t>
            </w:r>
          </w:p>
        </w:tc>
        <w:tc>
          <w:tcPr>
            <w:tcW w:w="1132" w:type="dxa"/>
            <w:vAlign w:val="center"/>
          </w:tcPr>
          <w:p w14:paraId="16BCC3B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实施效益</w:t>
            </w:r>
          </w:p>
        </w:tc>
        <w:tc>
          <w:tcPr>
            <w:tcW w:w="1199" w:type="dxa"/>
            <w:vAlign w:val="center"/>
          </w:tcPr>
          <w:p w14:paraId="62AC422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98" w:type="dxa"/>
          </w:tcPr>
          <w:p w14:paraId="0572BEBE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1E0C3A12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9</w:t>
            </w:r>
          </w:p>
        </w:tc>
        <w:tc>
          <w:tcPr>
            <w:tcW w:w="992" w:type="dxa"/>
          </w:tcPr>
          <w:p w14:paraId="561C7D1C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</w:t>
            </w:r>
          </w:p>
        </w:tc>
      </w:tr>
      <w:tr w14:paraId="3C3FF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</w:tcPr>
          <w:p w14:paraId="6079DC94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3" w:type="dxa"/>
            <w:vMerge w:val="continue"/>
            <w:vAlign w:val="center"/>
          </w:tcPr>
          <w:p w14:paraId="3E100178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7151B0F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2" w:type="dxa"/>
            <w:vAlign w:val="center"/>
          </w:tcPr>
          <w:p w14:paraId="4FBBC65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满意度</w:t>
            </w:r>
          </w:p>
        </w:tc>
        <w:tc>
          <w:tcPr>
            <w:tcW w:w="1199" w:type="dxa"/>
            <w:vAlign w:val="center"/>
          </w:tcPr>
          <w:p w14:paraId="71B50B23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98" w:type="dxa"/>
          </w:tcPr>
          <w:p w14:paraId="49793081">
            <w:pPr>
              <w:pStyle w:val="12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  <w:lang w:val="en-US"/>
              </w:rPr>
              <w:t>达到绩效评判规定</w:t>
            </w:r>
          </w:p>
        </w:tc>
        <w:tc>
          <w:tcPr>
            <w:tcW w:w="992" w:type="dxa"/>
          </w:tcPr>
          <w:p w14:paraId="4946A931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15</w:t>
            </w:r>
          </w:p>
        </w:tc>
        <w:tc>
          <w:tcPr>
            <w:tcW w:w="992" w:type="dxa"/>
          </w:tcPr>
          <w:p w14:paraId="36D59EF5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0</w:t>
            </w:r>
          </w:p>
        </w:tc>
      </w:tr>
      <w:tr w14:paraId="129A2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7CA2D180">
            <w:pPr>
              <w:pStyle w:val="12"/>
              <w:spacing w:before="10"/>
              <w:rPr>
                <w:b/>
                <w:sz w:val="16"/>
              </w:rPr>
            </w:pPr>
          </w:p>
          <w:p w14:paraId="0D4C1350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合计</w:t>
            </w:r>
          </w:p>
        </w:tc>
        <w:tc>
          <w:tcPr>
            <w:tcW w:w="1199" w:type="dxa"/>
          </w:tcPr>
          <w:p w14:paraId="3A8DA89F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</w:p>
          <w:p w14:paraId="678ABD51">
            <w:pPr>
              <w:pStyle w:val="12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hint="eastAsia" w:ascii="Times New Roman"/>
                <w:sz w:val="26"/>
                <w:lang w:val="en-US"/>
              </w:rPr>
              <w:t>100</w:t>
            </w:r>
          </w:p>
        </w:tc>
        <w:tc>
          <w:tcPr>
            <w:tcW w:w="6498" w:type="dxa"/>
            <w:vAlign w:val="center"/>
          </w:tcPr>
          <w:p w14:paraId="508DB94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80A6F86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992" w:type="dxa"/>
            <w:vAlign w:val="center"/>
          </w:tcPr>
          <w:p w14:paraId="73655C7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ECE4A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3FF4181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124CF3F0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2D36FFE7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03FFDC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E7B6493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A5F07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0B0AD89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3A242F9D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19435F3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8A7CDB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88CBDEC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1262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2A9CD6BB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5DE69947">
            <w:pPr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72930E5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E9AC9E6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3403460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93C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209C28D1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21D69785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407F88A2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7A974FB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AF9C1FC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2CBF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vAlign w:val="center"/>
          </w:tcPr>
          <w:p w14:paraId="31C6A99A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9" w:type="dxa"/>
            <w:vAlign w:val="center"/>
          </w:tcPr>
          <w:p w14:paraId="2D65460C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498" w:type="dxa"/>
            <w:vAlign w:val="center"/>
          </w:tcPr>
          <w:p w14:paraId="213D10AE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EB5A047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D29F0E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05E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</w:tcPr>
          <w:p w14:paraId="06AAC6FF">
            <w:pPr>
              <w:pStyle w:val="12"/>
              <w:ind w:left="1914" w:right="187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</w:tcPr>
          <w:p w14:paraId="60A0D39D">
            <w:pPr>
              <w:pStyle w:val="12"/>
              <w:rPr>
                <w:rFonts w:ascii="Times New Roman"/>
                <w:sz w:val="26"/>
              </w:rPr>
            </w:pPr>
          </w:p>
        </w:tc>
        <w:tc>
          <w:tcPr>
            <w:tcW w:w="6498" w:type="dxa"/>
            <w:vAlign w:val="center"/>
          </w:tcPr>
          <w:p w14:paraId="14E329F8"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CDD334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2C5001">
            <w:pPr>
              <w:widowControl/>
              <w:spacing w:line="0" w:lineRule="atLeas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9B7A5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2E5FB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6828790</wp:posOffset>
              </wp:positionV>
              <wp:extent cx="381000" cy="203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ACD2B">
                          <w:pPr>
                            <w:spacing w:line="320" w:lineRule="exact"/>
                            <w:ind w:left="20"/>
                            <w:jc w:val="left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9pt;margin-top:537.7pt;height:16pt;width:30pt;mso-position-horizontal-relative:page;mso-position-vertical-relative:page;z-index:-251657216;mso-width-relative:page;mso-height-relative:page;" filled="f" stroked="f" coordsize="21600,21600" o:gfxdata="UEsDBAoAAAAAAIdO4kAAAAAAAAAAAAAAAAAEAAAAZHJzL1BLAwQUAAAACACHTuJA60JqjdkAAAAN&#10;AQAADwAAAGRycy9kb3ducmV2LnhtbE2PzU7DMBCE70i8g7WVuFE7qLQhjVMhBCckRBoOHJ14m0SN&#10;1yF2f3h7tqdy3JnR7Df55uwGccQp9J40JHMFAqnxtqdWw1f1dp+CCNGQNYMn1PCLATbF7U1uMutP&#10;VOJxG1vBJRQyo6GLccykDE2HzoS5H5HY2/nJmcjn1Eo7mROXu0E+KLWUzvTEHzoz4kuHzX57cBqe&#10;v6l87X8+6s9yV/ZV9aTofbnX+m6WqDWIiOd4DcMFn9GhYKbaH8gGMWhIk4TRIxtq9bgAwZF0dZFq&#10;llhbgCxy+X9F8QdQSwMEFAAAAAgAh07iQMheRhy3AQAAcQMAAA4AAABkcnMvZTJvRG9jLnhtbK1T&#10;wY7TMBC9I/EPlu/UaVdCq6jpSqhahIQAaeEDXMduLNkea+w26Q/AH3Diwp3v6ncwTtIuLJc9cHEm&#10;M5M3771x1neDd+yoMVkIDV8uKs50UNDasG/4l8/3r245S1mGVjoIuuEnnfjd5uWLdR9rvYIOXKuR&#10;EUhIdR8b3uUcayGS6rSXaQFRByoaQC8zveJetCh7QvdOrKrqtegB24igdEqU3U5FPiPicwDBGKv0&#10;FtTB65AnVNROZpKUOhsT34xsjdEqfzQm6cxcw0lpHk8aQvGunGKzlvUeZeysminI51B4oslLG2jo&#10;FWors2QHtP9AeasQEpi8UODFJGR0hFQsqyfePHQy6lELWZ3i1fT0/2DVh+MnZLalm8BZkJ4Wfv7+&#10;7fzj1/nnV7Ys9vQx1dT1EKkvD29gKK1zPlGyqB4M+vIkPYzqZO7paq4eMlOUvLldVhVVFJVW1Q1d&#10;hYIiHj+OmPJbDZ6VoOFIuxstlcf3KU+tl5YyK8C9dY7ysnbhrwRhlowozCeGJcrDbphp76A9kRr3&#10;LpCT5VZcArwEu0twiGj3HdEZNY+QtImR93xryqr/fB8HP/4p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rQmqN2QAAAA0BAAAPAAAAAAAAAAEAIAAAACIAAABkcnMvZG93bnJldi54bWxQSwECFAAU&#10;AAAACACHTuJAyF5GHLcBAABxAwAADgAAAAAAAAABACAAAAAo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DACD2B">
                    <w:pPr>
                      <w:spacing w:line="320" w:lineRule="exact"/>
                      <w:ind w:left="20"/>
                      <w:jc w:val="left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66" w:hanging="327"/>
        <w:jc w:val="left"/>
      </w:pPr>
      <w:rPr>
        <w:rFonts w:hint="default" w:ascii="仿宋_GB2312" w:hAnsi="仿宋_GB2312" w:eastAsia="仿宋_GB2312" w:cs="仿宋_GB2312"/>
        <w:spacing w:val="1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1714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0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8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39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9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4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9" w:hanging="322"/>
      </w:pPr>
      <w:rPr>
        <w:rFonts w:hint="default"/>
        <w:lang w:val="zh-CN" w:eastAsia="zh-CN" w:bidi="zh-CN"/>
      </w:rPr>
    </w:lvl>
  </w:abstractNum>
  <w:abstractNum w:abstractNumId="1">
    <w:nsid w:val="D57E9B97"/>
    <w:multiLevelType w:val="singleLevel"/>
    <w:tmpl w:val="D57E9B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C3B7BA"/>
    <w:multiLevelType w:val="singleLevel"/>
    <w:tmpl w:val="E9C3B7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30911B1"/>
    <w:multiLevelType w:val="singleLevel"/>
    <w:tmpl w:val="730911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453007C"/>
    <w:multiLevelType w:val="singleLevel"/>
    <w:tmpl w:val="745300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DQzMzQ1Y2ZhNzJlNGEzMWRkZGUxYzdmNjhmY2YifQ=="/>
  </w:docVars>
  <w:rsids>
    <w:rsidRoot w:val="2D5302E4"/>
    <w:rsid w:val="008C04EF"/>
    <w:rsid w:val="00A57317"/>
    <w:rsid w:val="00D237B9"/>
    <w:rsid w:val="0A46488B"/>
    <w:rsid w:val="10530A39"/>
    <w:rsid w:val="14817337"/>
    <w:rsid w:val="1549270F"/>
    <w:rsid w:val="1997449E"/>
    <w:rsid w:val="19E430BB"/>
    <w:rsid w:val="215927B5"/>
    <w:rsid w:val="27D663B3"/>
    <w:rsid w:val="2D5302E4"/>
    <w:rsid w:val="2E8A0EBB"/>
    <w:rsid w:val="309E3956"/>
    <w:rsid w:val="322001CF"/>
    <w:rsid w:val="325A1032"/>
    <w:rsid w:val="3A3F2A1B"/>
    <w:rsid w:val="3ACD4B64"/>
    <w:rsid w:val="3B2B51B8"/>
    <w:rsid w:val="3BAB53BC"/>
    <w:rsid w:val="41FE627F"/>
    <w:rsid w:val="46FB375A"/>
    <w:rsid w:val="48AD4B04"/>
    <w:rsid w:val="4A67453C"/>
    <w:rsid w:val="583C1159"/>
    <w:rsid w:val="650A5583"/>
    <w:rsid w:val="663B67D3"/>
    <w:rsid w:val="69264A97"/>
    <w:rsid w:val="6A1025C4"/>
    <w:rsid w:val="772A4562"/>
    <w:rsid w:val="7A765096"/>
    <w:rsid w:val="7C0215A1"/>
    <w:rsid w:val="7D133397"/>
    <w:rsid w:val="7EE2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right="332"/>
      <w:jc w:val="center"/>
      <w:outlineLvl w:val="0"/>
    </w:pPr>
    <w:rPr>
      <w:rFonts w:ascii="PMingLiU" w:hAnsi="PMingLiU" w:eastAsia="PMingLiU" w:cs="PMingLiU"/>
      <w:sz w:val="44"/>
      <w:szCs w:val="44"/>
      <w:lang w:val="zh-CN" w:bidi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 2"/>
    <w:basedOn w:val="1"/>
    <w:next w:val="1"/>
    <w:qFormat/>
    <w:uiPriority w:val="99"/>
    <w:pPr>
      <w:ind w:firstLine="640" w:firstLineChars="200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1"/>
    <w:pPr>
      <w:ind w:left="266" w:firstLine="640"/>
    </w:pPr>
    <w:rPr>
      <w:rFonts w:ascii="仿宋_GB2312" w:hAnsi="仿宋_GB2312" w:eastAsia="仿宋_GB2312" w:cs="仿宋_GB2312"/>
      <w:lang w:val="zh-CN" w:bidi="zh-CN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1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1672</Words>
  <Characters>1739</Characters>
  <Lines>31</Lines>
  <Paragraphs>8</Paragraphs>
  <TotalTime>8</TotalTime>
  <ScaleCrop>false</ScaleCrop>
  <LinksUpToDate>false</LinksUpToDate>
  <CharactersWithSpaces>1791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2022-05-16T09:27:00Z</dcterms:created>
  <dc:creator>伟</dc:creator>
  <cp:lastModifiedBy>伟</cp:lastModifiedBy>
  <dcterms:modified xsi:type="dcterms:W3CDTF">2025-04-08T13:15:25Z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EBA3D39B31A14AF7BD6E027A186156C6</vt:lpwstr>
  </property>
  <property fmtid="{D5CDD505-2E9C-101B-9397-08002B2CF9AE}" pid="4" name="KSOTemplateDocerSaveRecord">
    <vt:lpwstr>eyJoZGlkIjoiNTY4MDQzMzQ1Y2ZhNzJlNGEzMWRkZGUxYzdmNjhmY2YiLCJ1c2VySWQiOiI0NTA4OTkxODYifQ==</vt:lpwstr>
  </property>
</Properties>
</file>