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sz w:val="32"/>
          <w:szCs w:val="32"/>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相山区教育局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城乡义务教育补助经费绩</w:t>
      </w:r>
      <w:r>
        <w:rPr>
          <w:rFonts w:hint="eastAsia" w:ascii="方正小标宋简体" w:hAnsi="方正小标宋简体" w:eastAsia="方正小标宋简体" w:cs="方正小标宋简体"/>
          <w:sz w:val="44"/>
          <w:szCs w:val="44"/>
        </w:rPr>
        <w:t>效自评报告</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一、绩效目标分解下达情况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中央下达安徽省淮北市</w:t>
      </w:r>
      <w:r>
        <w:rPr>
          <w:rFonts w:hint="eastAsia" w:ascii="仿宋_GB2312" w:hAnsi="仿宋_GB2312" w:eastAsia="仿宋_GB2312" w:cs="仿宋_GB2312"/>
          <w:sz w:val="32"/>
          <w:szCs w:val="32"/>
          <w:lang w:val="en-US" w:eastAsia="zh-CN"/>
        </w:rPr>
        <w:t>相山区城乡</w:t>
      </w:r>
      <w:r>
        <w:rPr>
          <w:rFonts w:hint="eastAsia" w:ascii="仿宋_GB2312" w:hAnsi="仿宋_GB2312" w:eastAsia="仿宋_GB2312" w:cs="仿宋_GB2312"/>
          <w:sz w:val="32"/>
          <w:szCs w:val="32"/>
        </w:rPr>
        <w:t>义务教育</w:t>
      </w:r>
      <w:r>
        <w:rPr>
          <w:rFonts w:hint="eastAsia" w:ascii="仿宋_GB2312" w:hAnsi="仿宋_GB2312" w:eastAsia="仿宋_GB2312" w:cs="仿宋_GB2312"/>
          <w:sz w:val="32"/>
          <w:szCs w:val="32"/>
          <w:lang w:val="en-US" w:eastAsia="zh-CN"/>
        </w:rPr>
        <w:t>补助</w:t>
      </w:r>
      <w:r>
        <w:rPr>
          <w:rFonts w:hint="eastAsia" w:ascii="仿宋_GB2312" w:hAnsi="仿宋_GB2312" w:eastAsia="仿宋_GB2312" w:cs="仿宋_GB2312"/>
          <w:sz w:val="32"/>
          <w:szCs w:val="32"/>
        </w:rPr>
        <w:t>资金预算合理，能</w:t>
      </w:r>
      <w:r>
        <w:rPr>
          <w:rFonts w:hint="eastAsia" w:ascii="仿宋_GB2312" w:hAnsi="仿宋_GB2312" w:eastAsia="仿宋_GB2312" w:cs="仿宋_GB2312"/>
          <w:sz w:val="32"/>
          <w:szCs w:val="32"/>
          <w:lang w:val="en-US" w:eastAsia="zh-CN"/>
        </w:rPr>
        <w:t>较大的</w:t>
      </w:r>
      <w:r>
        <w:rPr>
          <w:rFonts w:hint="eastAsia" w:ascii="仿宋_GB2312" w:hAnsi="仿宋_GB2312" w:eastAsia="仿宋_GB2312" w:cs="仿宋_GB2312"/>
          <w:sz w:val="32"/>
          <w:szCs w:val="32"/>
        </w:rPr>
        <w:t>提升学校办学条件。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二、绩效情况分析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(一)资金投入情况分析。</w:t>
      </w:r>
      <w:r>
        <w:rPr>
          <w:rFonts w:hint="eastAsia" w:ascii="仿宋_GB2312" w:hAnsi="仿宋_GB2312" w:eastAsia="仿宋_GB2312" w:cs="仿宋_GB2312"/>
          <w:sz w:val="32"/>
          <w:szCs w:val="32"/>
          <w:lang w:val="en-US" w:eastAsia="zh-CN"/>
        </w:rPr>
        <w:t>此次下达城乡义务教育补助中央资金共计2033.15万元，其中公用经费1878.9万元，贫困生生活补助40.5万元，校舍安全保障资金89万元，综合奖补24.75万元。城乡义务教育补助资金</w:t>
      </w:r>
      <w:r>
        <w:rPr>
          <w:rFonts w:hint="eastAsia" w:ascii="仿宋_GB2312" w:hAnsi="仿宋_GB2312" w:eastAsia="仿宋_GB2312" w:cs="仿宋_GB2312"/>
          <w:sz w:val="32"/>
          <w:szCs w:val="32"/>
        </w:rPr>
        <w:t>投入合理、能</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val="en-US" w:eastAsia="zh-CN"/>
        </w:rPr>
        <w:t>正常办公运转</w:t>
      </w:r>
      <w:r>
        <w:rPr>
          <w:rFonts w:hint="eastAsia" w:ascii="仿宋_GB2312" w:hAnsi="仿宋_GB2312" w:eastAsia="仿宋_GB2312" w:cs="仿宋_GB2312"/>
          <w:sz w:val="32"/>
          <w:szCs w:val="32"/>
        </w:rPr>
        <w:t>、提升学校办学能力，改善了办学条件，执行情况很好。</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(二)资金管理情况分析。</w:t>
      </w:r>
      <w:r>
        <w:rPr>
          <w:rFonts w:hint="eastAsia" w:ascii="仿宋_GB2312" w:hAnsi="仿宋_GB2312" w:eastAsia="仿宋_GB2312" w:cs="仿宋_GB2312"/>
          <w:sz w:val="32"/>
          <w:szCs w:val="32"/>
          <w:lang w:val="en-US" w:eastAsia="zh-CN"/>
        </w:rPr>
        <w:t>根据2024年事业统计报表学生人数，结合我区各校实际办学情况，教育局党委会议研究决定将此次中央下达资金全部分配到学校。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(三)总体绩效目标完成情况分析。学校严格执行该专项资金的使用性、预算绩效管理良好，</w:t>
      </w:r>
      <w:r>
        <w:rPr>
          <w:rFonts w:hint="eastAsia" w:ascii="仿宋_GB2312" w:hAnsi="仿宋_GB2312" w:eastAsia="仿宋_GB2312" w:cs="仿宋_GB2312"/>
          <w:sz w:val="32"/>
          <w:szCs w:val="32"/>
          <w:lang w:val="en-US" w:eastAsia="zh-CN"/>
        </w:rPr>
        <w:t>老师、学生、家长反应良好，满意度较高。</w:t>
      </w:r>
    </w:p>
    <w:p>
      <w:pPr>
        <w:pStyle w:val="2"/>
        <w:spacing w:before="4"/>
        <w:ind w:left="75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(四)绩效指标完成情况分析。</w:t>
      </w:r>
    </w:p>
    <w:p>
      <w:pPr>
        <w:pStyle w:val="2"/>
        <w:spacing w:before="4"/>
        <w:ind w:left="751"/>
        <w:rPr>
          <w:rFonts w:hint="eastAsia" w:eastAsia="仿宋_GB2312"/>
          <w:lang w:eastAsia="zh-CN"/>
        </w:rPr>
      </w:pPr>
      <w:r>
        <w:rPr>
          <w:w w:val="95"/>
        </w:rPr>
        <w:t>项目决策情况</w:t>
      </w:r>
      <w:r>
        <w:rPr>
          <w:rFonts w:hint="eastAsia"/>
          <w:w w:val="95"/>
          <w:lang w:eastAsia="zh-CN"/>
        </w:rPr>
        <w:t>：</w:t>
      </w:r>
      <w:r>
        <w:rPr>
          <w:rFonts w:hint="eastAsia"/>
          <w:w w:val="95"/>
          <w:lang w:val="en-US" w:eastAsia="zh-CN"/>
        </w:rPr>
        <w:t>对</w:t>
      </w:r>
      <w:r>
        <w:rPr>
          <w:rFonts w:hint="eastAsia" w:ascii="Times New Roman" w:hAnsi="Times New Roman"/>
          <w:kern w:val="0"/>
          <w:szCs w:val="21"/>
          <w:lang w:val="en-US" w:eastAsia="zh-CN"/>
        </w:rPr>
        <w:t>符合条件的家庭经济困难学生应助尽助，提高学生和家长满意度。</w:t>
      </w:r>
    </w:p>
    <w:p>
      <w:pPr>
        <w:pStyle w:val="2"/>
        <w:spacing w:before="151"/>
        <w:ind w:left="751"/>
        <w:rPr>
          <w:rFonts w:hint="default" w:eastAsia="仿宋_GB2312"/>
          <w:lang w:val="en-US" w:eastAsia="zh-CN"/>
        </w:rPr>
      </w:pPr>
      <w:r>
        <w:rPr>
          <w:w w:val="95"/>
        </w:rPr>
        <w:t>项目过程情况</w:t>
      </w:r>
      <w:r>
        <w:rPr>
          <w:rFonts w:hint="eastAsia"/>
          <w:w w:val="95"/>
          <w:lang w:eastAsia="zh-CN"/>
        </w:rPr>
        <w:t>：</w:t>
      </w:r>
      <w:r>
        <w:rPr>
          <w:rFonts w:hint="eastAsia"/>
          <w:w w:val="95"/>
          <w:lang w:val="en-US" w:eastAsia="zh-CN"/>
        </w:rPr>
        <w:t>项目执行过程中，严格按照资金管理办法执行。</w:t>
      </w:r>
    </w:p>
    <w:p>
      <w:pPr>
        <w:pStyle w:val="2"/>
        <w:spacing w:before="149"/>
        <w:ind w:left="751"/>
        <w:rPr>
          <w:rFonts w:hint="default" w:eastAsia="仿宋_GB2312"/>
          <w:lang w:val="en-US" w:eastAsia="zh-CN"/>
        </w:rPr>
      </w:pPr>
      <w:r>
        <w:rPr>
          <w:w w:val="95"/>
        </w:rPr>
        <w:t>项目产出情况</w:t>
      </w:r>
      <w:r>
        <w:rPr>
          <w:rFonts w:hint="eastAsia"/>
          <w:w w:val="95"/>
          <w:lang w:eastAsia="zh-CN"/>
        </w:rPr>
        <w:t>：</w:t>
      </w:r>
      <w:r>
        <w:rPr>
          <w:rFonts w:hint="eastAsia"/>
          <w:w w:val="95"/>
          <w:lang w:val="en-US" w:eastAsia="zh-CN"/>
        </w:rPr>
        <w:t>达到预期。</w:t>
      </w:r>
    </w:p>
    <w:p>
      <w:pPr>
        <w:pStyle w:val="2"/>
        <w:spacing w:before="150"/>
        <w:ind w:left="751"/>
        <w:rPr>
          <w:rFonts w:hint="default"/>
          <w:lang w:val="en-US"/>
        </w:rPr>
      </w:pPr>
      <w:r>
        <w:rPr>
          <w:w w:val="95"/>
        </w:rPr>
        <w:t>项目效益情况</w:t>
      </w:r>
      <w:r>
        <w:rPr>
          <w:rFonts w:hint="eastAsia"/>
          <w:w w:val="95"/>
          <w:lang w:eastAsia="zh-CN"/>
        </w:rPr>
        <w:t>：</w:t>
      </w:r>
      <w:r>
        <w:rPr>
          <w:rFonts w:hint="eastAsia" w:ascii="Times New Roman" w:hAnsi="Times New Roman"/>
          <w:kern w:val="0"/>
          <w:szCs w:val="21"/>
          <w:lang w:val="en-US" w:eastAsia="zh-CN"/>
        </w:rPr>
        <w:t>达到预期。</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三、偏离绩效目标的原因和下一步改进措施</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相山区2023年转移支付义务教育补助中央财政资金使用严格按照有关制度执行，无偏离绩效目标现象。</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四、绩效自评结果拟应用和公开情况</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2024年转移支付相山区义务教育补助中央财政资金使用合规，均按照相关制度进行了公开。</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五、其他需要说明的问题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六、附件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相山区</w:t>
      </w:r>
      <w:r>
        <w:rPr>
          <w:rFonts w:hint="eastAsia" w:ascii="仿宋_GB2312" w:hAnsi="仿宋_GB2312" w:eastAsia="仿宋_GB2312" w:cs="仿宋_GB2312"/>
          <w:sz w:val="32"/>
          <w:szCs w:val="32"/>
        </w:rPr>
        <w:t>转移支付区域(项目)绩效自评表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附后</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2025年3月31日</w:t>
      </w:r>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eastAsia" w:ascii="仿宋_GB2312" w:hAnsi="仿宋_GB2312" w:eastAsia="仿宋_GB2312" w:cs="仿宋_GB2312"/>
          <w:sz w:val="32"/>
          <w:szCs w:val="32"/>
          <w:lang w:val="en-US" w:eastAsia="zh-CN"/>
        </w:rPr>
      </w:pPr>
    </w:p>
    <w:tbl>
      <w:tblPr>
        <w:tblW w:w="9460" w:type="dxa"/>
        <w:tblInd w:w="0" w:type="dxa"/>
        <w:shd w:val="clear"/>
        <w:tblLayout w:type="autofit"/>
        <w:tblCellMar>
          <w:top w:w="0" w:type="dxa"/>
          <w:left w:w="0" w:type="dxa"/>
          <w:bottom w:w="0" w:type="dxa"/>
          <w:right w:w="0" w:type="dxa"/>
        </w:tblCellMar>
      </w:tblPr>
      <w:tblGrid>
        <w:gridCol w:w="1079"/>
        <w:gridCol w:w="1079"/>
        <w:gridCol w:w="1079"/>
        <w:gridCol w:w="1079"/>
        <w:gridCol w:w="1079"/>
        <w:gridCol w:w="1079"/>
        <w:gridCol w:w="1079"/>
        <w:gridCol w:w="1907"/>
      </w:tblGrid>
      <w:tr>
        <w:tblPrEx>
          <w:shd w:val="clear"/>
          <w:tblCellMar>
            <w:top w:w="0" w:type="dxa"/>
            <w:left w:w="0" w:type="dxa"/>
            <w:bottom w:w="0" w:type="dxa"/>
            <w:right w:w="0" w:type="dxa"/>
          </w:tblCellMar>
        </w:tblPrEx>
        <w:trPr>
          <w:trHeight w:val="420" w:hRule="atLeast"/>
        </w:trPr>
        <w:tc>
          <w:tcPr>
            <w:tcW w:w="9468" w:type="dxa"/>
            <w:gridSpan w:val="8"/>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bdr w:val="none" w:color="auto" w:sz="0" w:space="0"/>
                <w:lang w:val="en-US" w:eastAsia="zh-CN" w:bidi="ar"/>
              </w:rPr>
              <w:t xml:space="preserve">城乡义务教育补助转移支付区域（项目）绩效目标自评表 </w:t>
            </w:r>
          </w:p>
        </w:tc>
      </w:tr>
      <w:tr>
        <w:tblPrEx>
          <w:shd w:val="clear"/>
          <w:tblCellMar>
            <w:top w:w="0" w:type="dxa"/>
            <w:left w:w="0" w:type="dxa"/>
            <w:bottom w:w="0" w:type="dxa"/>
            <w:right w:w="0" w:type="dxa"/>
          </w:tblCellMar>
        </w:tblPrEx>
        <w:trPr>
          <w:trHeight w:val="300" w:hRule="atLeast"/>
        </w:trPr>
        <w:tc>
          <w:tcPr>
            <w:tcW w:w="9468" w:type="dxa"/>
            <w:gridSpan w:val="8"/>
            <w:tcBorders>
              <w:top w:val="nil"/>
              <w:left w:val="nil"/>
              <w:bottom w:val="single" w:color="000000" w:sz="4" w:space="0"/>
              <w:right w:val="nil"/>
            </w:tcBorders>
            <w:shd w:val="clear"/>
            <w:tcMar>
              <w:top w:w="10" w:type="dxa"/>
              <w:left w:w="10" w:type="dxa"/>
              <w:right w:w="10" w:type="dxa"/>
            </w:tcMar>
            <w:vAlign w:val="top"/>
          </w:tcPr>
          <w:p>
            <w:pPr>
              <w:keepNext w:val="0"/>
              <w:keepLines w:val="0"/>
              <w:widowControl/>
              <w:suppressLineNumbers w:val="0"/>
              <w:jc w:val="center"/>
              <w:textAlignment w:val="top"/>
              <w:rPr>
                <w:rFonts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（2024年度）</w:t>
            </w:r>
          </w:p>
        </w:tc>
      </w:tr>
      <w:tr>
        <w:tblPrEx>
          <w:tblCellMar>
            <w:top w:w="0" w:type="dxa"/>
            <w:left w:w="0" w:type="dxa"/>
            <w:bottom w:w="0" w:type="dxa"/>
            <w:right w:w="0" w:type="dxa"/>
          </w:tblCellMar>
        </w:tblPrEx>
        <w:trPr>
          <w:trHeight w:val="30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转移支付（项目）名称</w:t>
            </w:r>
          </w:p>
        </w:tc>
        <w:tc>
          <w:tcPr>
            <w:tcW w:w="6228" w:type="dxa"/>
            <w:gridSpan w:val="5"/>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城乡义务教育补助经费</w:t>
            </w:r>
          </w:p>
        </w:tc>
      </w:tr>
      <w:tr>
        <w:tblPrEx>
          <w:tblCellMar>
            <w:top w:w="0" w:type="dxa"/>
            <w:left w:w="0" w:type="dxa"/>
            <w:bottom w:w="0" w:type="dxa"/>
            <w:right w:w="0" w:type="dxa"/>
          </w:tblCellMar>
        </w:tblPrEx>
        <w:trPr>
          <w:trHeight w:val="30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中央主管部门</w:t>
            </w:r>
          </w:p>
        </w:tc>
        <w:tc>
          <w:tcPr>
            <w:tcW w:w="6228" w:type="dxa"/>
            <w:gridSpan w:val="5"/>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2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资金使用单位</w:t>
            </w:r>
          </w:p>
        </w:tc>
        <w:tc>
          <w:tcPr>
            <w:tcW w:w="2988"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相山区教育局</w:t>
            </w:r>
          </w:p>
        </w:tc>
      </w:tr>
      <w:tr>
        <w:tblPrEx>
          <w:tblCellMar>
            <w:top w:w="0" w:type="dxa"/>
            <w:left w:w="0" w:type="dxa"/>
            <w:bottom w:w="0" w:type="dxa"/>
            <w:right w:w="0" w:type="dxa"/>
          </w:tblCellMar>
        </w:tblPrEx>
        <w:trPr>
          <w:trHeight w:val="520"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资金投入情况</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全年预算数（A）</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全年执行数（B）</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预算执行率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（B/A×100%)</w:t>
            </w:r>
          </w:p>
        </w:tc>
      </w:tr>
      <w:tr>
        <w:tblPrEx>
          <w:shd w:val="clear"/>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3114.82</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1558.92</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50.05%</w:t>
            </w:r>
          </w:p>
        </w:tc>
      </w:tr>
      <w:tr>
        <w:tblPrEx>
          <w:shd w:val="clear"/>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5"/>
                <w:bdr w:val="none" w:color="auto" w:sz="0" w:space="0"/>
                <w:lang w:val="en-US" w:eastAsia="zh-CN" w:bidi="ar"/>
              </w:rPr>
              <w:t xml:space="preserve"> </w:t>
            </w:r>
            <w:r>
              <w:rPr>
                <w:rStyle w:val="6"/>
                <w:bdr w:val="none" w:color="auto" w:sz="0" w:space="0"/>
                <w:lang w:val="en-US" w:eastAsia="zh-CN" w:bidi="ar"/>
              </w:rPr>
              <w:t>其中：中央财政资金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2033.15</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1332.21</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65.52%</w:t>
            </w:r>
          </w:p>
        </w:tc>
      </w:tr>
      <w:tr>
        <w:tblPrEx>
          <w:shd w:val="clear"/>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5"/>
                <w:bdr w:val="none" w:color="auto" w:sz="0" w:space="0"/>
                <w:lang w:val="en-US" w:eastAsia="zh-CN" w:bidi="ar"/>
              </w:rPr>
              <w:t>省级</w:t>
            </w:r>
            <w:r>
              <w:rPr>
                <w:rStyle w:val="6"/>
                <w:bdr w:val="none" w:color="auto" w:sz="0" w:space="0"/>
                <w:lang w:val="en-US" w:eastAsia="zh-CN" w:bidi="ar"/>
              </w:rPr>
              <w:t>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164.7</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145.59</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88.40%</w:t>
            </w:r>
          </w:p>
        </w:tc>
      </w:tr>
      <w:tr>
        <w:tblPrEx>
          <w:shd w:val="clear"/>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916.97</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县（市、区）资金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7"/>
                <w:bdr w:val="none" w:color="auto" w:sz="0" w:space="0"/>
                <w:lang w:val="en-US" w:eastAsia="zh-CN" w:bidi="ar"/>
              </w:rPr>
              <w:t xml:space="preserve">      </w:t>
            </w:r>
            <w:r>
              <w:rPr>
                <w:rStyle w:val="6"/>
                <w:bdr w:val="none" w:color="auto" w:sz="0" w:space="0"/>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资金管理情况</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宋体" w:hAnsi="宋体" w:eastAsia="宋体" w:cs="宋体"/>
                <w:i w:val="0"/>
                <w:color w:val="000000"/>
                <w:sz w:val="18"/>
                <w:szCs w:val="18"/>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情况说明</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存在问题和改进措施</w:t>
            </w:r>
          </w:p>
        </w:tc>
      </w:tr>
      <w:tr>
        <w:tblPrEx>
          <w:shd w:val="clear"/>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分配科学性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根据学生人数分配资金</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下达及时性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及时下达资金</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拨付合规性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拨付合规</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使用规范性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使用规范</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执行准确性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执行准确</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预算绩效管理情况</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实行绩效管理</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支出责任履行情况</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实行支出责任制</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总体目标完成情况</w:t>
            </w:r>
          </w:p>
        </w:tc>
        <w:tc>
          <w:tcPr>
            <w:tcW w:w="4320" w:type="dxa"/>
            <w:gridSpan w:val="4"/>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总体目标</w:t>
            </w:r>
          </w:p>
        </w:tc>
        <w:tc>
          <w:tcPr>
            <w:tcW w:w="4068"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全年实际完成情况</w:t>
            </w:r>
          </w:p>
        </w:tc>
      </w:tr>
      <w:tr>
        <w:tblPrEx>
          <w:shd w:val="clear"/>
          <w:tblCellMar>
            <w:top w:w="0" w:type="dxa"/>
            <w:left w:w="0" w:type="dxa"/>
            <w:bottom w:w="0" w:type="dxa"/>
            <w:right w:w="0" w:type="dxa"/>
          </w:tblCellMar>
        </w:tblPrEx>
        <w:trPr>
          <w:trHeight w:val="1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320" w:type="dxa"/>
            <w:gridSpan w:val="4"/>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目标1：落实城乡统一、重在农村的义务教育经费保障机制。</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目标2：实施农村义务教育学校教师特设岗位计划。</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目标3：实施农村义务教育学生营养改善计划。</w:t>
            </w:r>
          </w:p>
        </w:tc>
        <w:tc>
          <w:tcPr>
            <w:tcW w:w="4068"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基本完成</w:t>
            </w:r>
          </w:p>
        </w:tc>
      </w:tr>
      <w:tr>
        <w:tblPrEx>
          <w:tblCellMar>
            <w:top w:w="0" w:type="dxa"/>
            <w:left w:w="0" w:type="dxa"/>
            <w:bottom w:w="0" w:type="dxa"/>
            <w:right w:w="0" w:type="dxa"/>
          </w:tblCellMar>
        </w:tblPrEx>
        <w:trPr>
          <w:trHeight w:val="5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一级</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全年实际完成值</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未完成原因和改进措施</w:t>
            </w:r>
          </w:p>
        </w:tc>
      </w:tr>
      <w:tr>
        <w:tblPrEx>
          <w:shd w:val="clear"/>
          <w:tblCellMar>
            <w:top w:w="0" w:type="dxa"/>
            <w:left w:w="0" w:type="dxa"/>
            <w:bottom w:w="0" w:type="dxa"/>
            <w:right w:w="0" w:type="dxa"/>
          </w:tblCellMar>
        </w:tblPrEx>
        <w:trPr>
          <w:trHeight w:val="5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出</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标</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义务教育生均公用经费</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不低于国家规定的标准</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基本完成</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市级和区级配套资金没有完全到位支付</w:t>
            </w:r>
          </w:p>
        </w:tc>
      </w:tr>
      <w:tr>
        <w:tblPrEx>
          <w:tblCellMar>
            <w:top w:w="0" w:type="dxa"/>
            <w:left w:w="0" w:type="dxa"/>
            <w:bottom w:w="0" w:type="dxa"/>
            <w:right w:w="0" w:type="dxa"/>
          </w:tblCellMar>
        </w:tblPrEx>
        <w:trPr>
          <w:trHeight w:val="5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享受免费教科书政策的学生比例</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家庭经济困难学生享受生活补助政策比例</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6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原连片特困地区县乡村教师生活补助政策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覆盖率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原集中连片特困地区县和原国家扶贫开发重点县享受营养改善计划政策农村学生比例</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完成特岗教师招聘计划</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right"/>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教科书质量合格率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Style w:val="8"/>
                <w:rFonts w:eastAsia="宋体"/>
                <w:bdr w:val="none" w:color="auto" w:sz="0" w:space="0"/>
                <w:lang w:val="en-US" w:eastAsia="zh-CN" w:bidi="ar"/>
              </w:rPr>
              <w:t>≥</w:t>
            </w:r>
            <w:r>
              <w:rPr>
                <w:rStyle w:val="6"/>
                <w:bdr w:val="none" w:color="auto" w:sz="0" w:space="0"/>
                <w:lang w:val="en-US" w:eastAsia="zh-CN" w:bidi="ar"/>
              </w:rPr>
              <w:t>97%</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农村学校校舍日常维修改造质量达标率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营养改善计划食品安全达标率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right"/>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营养膳食生均补助标准</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5元/天</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right"/>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社会效益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乡村教师队伍素质</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right"/>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营养改善计划地区学生身体素质</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提升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shd w:val="clear"/>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满意度指标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服务对象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学校和老师满意度</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8"/>
                <w:rFonts w:eastAsia="宋体"/>
                <w:bdr w:val="none" w:color="auto" w:sz="0" w:space="0"/>
                <w:lang w:val="en-US" w:eastAsia="zh-CN" w:bidi="ar"/>
              </w:rPr>
              <w:t>≥</w:t>
            </w:r>
            <w:r>
              <w:rPr>
                <w:rStyle w:val="6"/>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家长和学生满意度</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8"/>
                <w:rFonts w:eastAsia="宋体"/>
                <w:bdr w:val="none" w:color="auto" w:sz="0" w:space="0"/>
                <w:lang w:val="en-US" w:eastAsia="zh-CN" w:bidi="ar"/>
              </w:rPr>
              <w:t>≥</w:t>
            </w:r>
            <w:r>
              <w:rPr>
                <w:rStyle w:val="6"/>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90%</w:t>
            </w:r>
          </w:p>
        </w:tc>
        <w:tc>
          <w:tcPr>
            <w:tcW w:w="190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bl>
    <w:p>
      <w:pPr>
        <w:ind w:firstLine="5440" w:firstLineChars="1700"/>
        <w:rPr>
          <w:rFonts w:hint="default"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MDZmYzcyMDk5ZDZhMWQ3MjI5NGE5OTNiNGU1MWQifQ=="/>
  </w:docVars>
  <w:rsids>
    <w:rsidRoot w:val="01061ABB"/>
    <w:rsid w:val="01061ABB"/>
    <w:rsid w:val="02523D36"/>
    <w:rsid w:val="0C400033"/>
    <w:rsid w:val="22E446B2"/>
    <w:rsid w:val="24382765"/>
    <w:rsid w:val="38CA0225"/>
    <w:rsid w:val="429B5EFD"/>
    <w:rsid w:val="47BA6667"/>
    <w:rsid w:val="4D776EE6"/>
    <w:rsid w:val="63573862"/>
    <w:rsid w:val="73F41763"/>
    <w:rsid w:val="79F44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character" w:customStyle="1" w:styleId="5">
    <w:name w:val="font41"/>
    <w:basedOn w:val="4"/>
    <w:uiPriority w:val="0"/>
    <w:rPr>
      <w:rFonts w:hint="eastAsia" w:ascii="宋体" w:hAnsi="宋体" w:eastAsia="宋体" w:cs="宋体"/>
      <w:color w:val="000000"/>
      <w:sz w:val="20"/>
      <w:szCs w:val="20"/>
      <w:u w:val="none"/>
    </w:rPr>
  </w:style>
  <w:style w:type="character" w:customStyle="1" w:styleId="6">
    <w:name w:val="font01"/>
    <w:basedOn w:val="4"/>
    <w:uiPriority w:val="0"/>
    <w:rPr>
      <w:rFonts w:hint="eastAsia" w:ascii="宋体" w:hAnsi="宋体" w:eastAsia="宋体" w:cs="宋体"/>
      <w:color w:val="000000"/>
      <w:sz w:val="20"/>
      <w:szCs w:val="20"/>
      <w:u w:val="none"/>
    </w:rPr>
  </w:style>
  <w:style w:type="character" w:customStyle="1" w:styleId="7">
    <w:name w:val="font51"/>
    <w:basedOn w:val="4"/>
    <w:uiPriority w:val="0"/>
    <w:rPr>
      <w:rFonts w:hint="eastAsia" w:ascii="宋体" w:hAnsi="宋体" w:eastAsia="宋体" w:cs="宋体"/>
      <w:color w:val="000000"/>
      <w:sz w:val="18"/>
      <w:szCs w:val="18"/>
      <w:u w:val="none"/>
    </w:rPr>
  </w:style>
  <w:style w:type="character" w:customStyle="1" w:styleId="8">
    <w:name w:val="font71"/>
    <w:basedOn w:val="4"/>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641</Words>
  <Characters>688</Characters>
  <Lines>0</Lines>
  <Paragraphs>0</Paragraphs>
  <TotalTime>21</TotalTime>
  <ScaleCrop>false</ScaleCrop>
  <LinksUpToDate>false</LinksUpToDate>
  <CharactersWithSpaces>720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2024-03-10T00:45:00Z</dcterms:created>
  <dc:creator>Zz</dc:creator>
  <cp:lastModifiedBy>lenovo</cp:lastModifiedBy>
  <dcterms:modified xsi:type="dcterms:W3CDTF">2025-04-17T07:39:45Z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A2793C36B4784D1382896740EDA43597_11</vt:lpwstr>
  </property>
  <property fmtid="{D5CDD505-2E9C-101B-9397-08002B2CF9AE}" pid="4" name="KSOTemplateDocerSaveRecord">
    <vt:lpwstr>eyJoZGlkIjoiMjJjMDZmYzcyMDk5ZDZhMWQ3MjI5NGE5OTNiNGU1MWQifQ==</vt:lpwstr>
  </property>
</Properties>
</file>