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9819">
      <w:pPr>
        <w:keepNext w:val="0"/>
        <w:keepLines w:val="0"/>
        <w:widowControl w:val="0"/>
        <w:suppressLineNumbers w:val="0"/>
        <w:spacing w:before="0" w:beforeAutospacing="0" w:after="0" w:afterAutospacing="0" w:line="560" w:lineRule="exact"/>
        <w:ind w:left="0" w:right="0"/>
        <w:jc w:val="both"/>
        <w:rPr>
          <w:rFonts w:hint="default" w:ascii="Times New Roman" w:hAnsi="宋体" w:eastAsia="黑体" w:cs="Times New Roman"/>
          <w:sz w:val="32"/>
          <w:szCs w:val="32"/>
          <w:lang w:val="en-US"/>
        </w:rPr>
      </w:pPr>
      <w:r>
        <w:rPr>
          <w:rFonts w:hint="eastAsia" w:ascii="Times New Roman" w:hAnsi="宋体" w:eastAsia="黑体" w:cs="黑体"/>
          <w:kern w:val="2"/>
          <w:sz w:val="32"/>
          <w:szCs w:val="32"/>
          <w:lang w:val="en-US" w:eastAsia="zh-CN" w:bidi="ar"/>
        </w:rPr>
        <w:t>附件</w:t>
      </w:r>
      <w:r>
        <w:rPr>
          <w:rFonts w:hint="default" w:ascii="Times New Roman" w:hAnsi="宋体" w:eastAsia="黑体" w:cs="Times New Roman"/>
          <w:kern w:val="2"/>
          <w:sz w:val="32"/>
          <w:szCs w:val="32"/>
          <w:lang w:val="en-US" w:eastAsia="zh-CN" w:bidi="ar"/>
        </w:rPr>
        <w:t>1</w:t>
      </w:r>
    </w:p>
    <w:p w14:paraId="26B31B79">
      <w:pPr>
        <w:adjustRightInd w:val="0"/>
        <w:snapToGrid w:val="0"/>
        <w:spacing w:line="360" w:lineRule="auto"/>
        <w:jc w:val="center"/>
        <w:rPr>
          <w:rFonts w:ascii="宋体" w:hAnsi="宋体"/>
          <w:b/>
          <w:sz w:val="44"/>
          <w:szCs w:val="44"/>
          <w:u w:val="single"/>
        </w:rPr>
      </w:pPr>
    </w:p>
    <w:p w14:paraId="44C6FCF7">
      <w:pPr>
        <w:adjustRightInd w:val="0"/>
        <w:snapToGrid w:val="0"/>
        <w:spacing w:line="360" w:lineRule="auto"/>
        <w:jc w:val="center"/>
        <w:rPr>
          <w:rFonts w:ascii="宋体" w:hAnsi="宋体"/>
          <w:b/>
          <w:sz w:val="44"/>
          <w:szCs w:val="44"/>
          <w:u w:val="single"/>
        </w:rPr>
      </w:pPr>
    </w:p>
    <w:p w14:paraId="789264D5">
      <w:pPr>
        <w:adjustRightInd w:val="0"/>
        <w:snapToGrid w:val="0"/>
        <w:spacing w:line="360" w:lineRule="auto"/>
        <w:jc w:val="center"/>
        <w:rPr>
          <w:rFonts w:ascii="宋体" w:hAnsi="宋体"/>
          <w:b/>
          <w:sz w:val="44"/>
          <w:szCs w:val="44"/>
          <w:u w:val="single"/>
        </w:rPr>
      </w:pPr>
    </w:p>
    <w:p w14:paraId="473A7035">
      <w:pPr>
        <w:adjustRightInd w:val="0"/>
        <w:snapToGrid w:val="0"/>
        <w:spacing w:line="360" w:lineRule="auto"/>
        <w:jc w:val="center"/>
        <w:rPr>
          <w:rFonts w:hint="eastAsia" w:ascii="华文中宋" w:hAnsi="华文中宋" w:eastAsia="华文中宋" w:cs="华文中宋"/>
          <w:b/>
          <w:sz w:val="52"/>
          <w:szCs w:val="84"/>
        </w:rPr>
      </w:pPr>
      <w:r>
        <w:rPr>
          <w:rFonts w:hint="eastAsia" w:ascii="华文中宋" w:hAnsi="华文中宋" w:eastAsia="华文中宋" w:cs="华文中宋"/>
          <w:b/>
          <w:sz w:val="52"/>
          <w:szCs w:val="84"/>
          <w:lang w:val="en-US" w:eastAsia="zh-CN"/>
        </w:rPr>
        <w:t>安徽省淮北市</w:t>
      </w:r>
      <w:r>
        <w:rPr>
          <w:rFonts w:hint="eastAsia" w:ascii="华文中宋" w:hAnsi="华文中宋" w:eastAsia="华文中宋" w:cs="华文中宋"/>
          <w:b/>
          <w:sz w:val="52"/>
          <w:szCs w:val="84"/>
          <w:lang w:eastAsia="zh-CN"/>
        </w:rPr>
        <w:t>相山区</w:t>
      </w:r>
      <w:r>
        <w:rPr>
          <w:rFonts w:hint="eastAsia" w:ascii="华文中宋" w:hAnsi="华文中宋" w:eastAsia="华文中宋" w:cs="华文中宋"/>
          <w:b/>
          <w:sz w:val="52"/>
          <w:szCs w:val="84"/>
          <w:lang w:val="en-US" w:eastAsia="zh-CN"/>
        </w:rPr>
        <w:t>司法</w:t>
      </w:r>
      <w:r>
        <w:rPr>
          <w:rFonts w:hint="eastAsia" w:ascii="华文中宋" w:hAnsi="华文中宋" w:eastAsia="华文中宋" w:cs="华文中宋"/>
          <w:b/>
          <w:sz w:val="52"/>
          <w:szCs w:val="84"/>
        </w:rPr>
        <w:t>局</w:t>
      </w:r>
    </w:p>
    <w:p w14:paraId="10D0FC1F">
      <w:pPr>
        <w:adjustRightInd w:val="0"/>
        <w:snapToGrid w:val="0"/>
        <w:spacing w:line="360" w:lineRule="auto"/>
        <w:jc w:val="center"/>
        <w:rPr>
          <w:rFonts w:hint="eastAsia" w:ascii="华文中宋" w:hAnsi="华文中宋" w:eastAsia="华文中宋" w:cs="华文中宋"/>
          <w:b/>
          <w:sz w:val="52"/>
          <w:szCs w:val="84"/>
        </w:rPr>
      </w:pPr>
      <w:r>
        <w:rPr>
          <w:rFonts w:hint="default" w:ascii="华文中宋" w:hAnsi="华文中宋" w:eastAsia="华文中宋" w:cs="华文中宋"/>
          <w:b/>
          <w:sz w:val="52"/>
          <w:szCs w:val="84"/>
          <w:lang w:val="en-US"/>
        </w:rPr>
        <w:t>2022</w:t>
      </w:r>
      <w:r>
        <w:rPr>
          <w:rFonts w:hint="eastAsia" w:ascii="华文中宋" w:hAnsi="华文中宋" w:eastAsia="华文中宋" w:cs="华文中宋"/>
          <w:b/>
          <w:sz w:val="52"/>
          <w:szCs w:val="84"/>
        </w:rPr>
        <w:t>年部门预算</w:t>
      </w:r>
    </w:p>
    <w:p w14:paraId="118B0976">
      <w:pPr>
        <w:pStyle w:val="5"/>
        <w:adjustRightInd w:val="0"/>
        <w:snapToGrid w:val="0"/>
        <w:spacing w:before="0" w:beforeAutospacing="0" w:after="0" w:afterAutospacing="0" w:line="360" w:lineRule="auto"/>
        <w:jc w:val="center"/>
        <w:rPr>
          <w:rFonts w:hint="eastAsia" w:ascii="黑体" w:hAnsi="黑体" w:eastAsia="黑体"/>
          <w:bCs/>
          <w:sz w:val="36"/>
          <w:szCs w:val="36"/>
        </w:rPr>
      </w:pPr>
    </w:p>
    <w:p w14:paraId="18F4F4C7">
      <w:pPr>
        <w:pStyle w:val="5"/>
        <w:adjustRightInd w:val="0"/>
        <w:snapToGrid w:val="0"/>
        <w:spacing w:before="0" w:beforeAutospacing="0" w:after="0" w:afterAutospacing="0" w:line="360" w:lineRule="auto"/>
        <w:jc w:val="center"/>
        <w:rPr>
          <w:rFonts w:ascii="黑体" w:hAnsi="黑体" w:eastAsia="黑体"/>
          <w:bCs/>
          <w:sz w:val="36"/>
          <w:szCs w:val="36"/>
        </w:rPr>
      </w:pPr>
    </w:p>
    <w:p w14:paraId="2F73D25D">
      <w:pPr>
        <w:pStyle w:val="5"/>
        <w:adjustRightInd w:val="0"/>
        <w:snapToGrid w:val="0"/>
        <w:spacing w:before="0" w:beforeAutospacing="0" w:after="0" w:afterAutospacing="0" w:line="360" w:lineRule="auto"/>
        <w:jc w:val="center"/>
        <w:rPr>
          <w:rFonts w:ascii="黑体" w:hAnsi="黑体" w:eastAsia="黑体"/>
          <w:bCs/>
          <w:sz w:val="36"/>
          <w:szCs w:val="36"/>
        </w:rPr>
      </w:pPr>
    </w:p>
    <w:p w14:paraId="7EEBF570">
      <w:pPr>
        <w:pStyle w:val="5"/>
        <w:adjustRightInd w:val="0"/>
        <w:snapToGrid w:val="0"/>
        <w:spacing w:before="0" w:beforeAutospacing="0" w:after="0" w:afterAutospacing="0" w:line="360" w:lineRule="auto"/>
        <w:jc w:val="center"/>
        <w:rPr>
          <w:rFonts w:ascii="黑体" w:hAnsi="黑体" w:eastAsia="黑体"/>
          <w:bCs/>
          <w:sz w:val="36"/>
          <w:szCs w:val="36"/>
        </w:rPr>
      </w:pPr>
    </w:p>
    <w:p w14:paraId="4A57ACD9">
      <w:pPr>
        <w:pStyle w:val="5"/>
        <w:adjustRightInd w:val="0"/>
        <w:snapToGrid w:val="0"/>
        <w:spacing w:before="0" w:beforeAutospacing="0" w:after="0" w:afterAutospacing="0" w:line="360" w:lineRule="auto"/>
        <w:jc w:val="center"/>
        <w:rPr>
          <w:rFonts w:ascii="黑体" w:hAnsi="黑体" w:eastAsia="黑体"/>
          <w:bCs/>
          <w:sz w:val="36"/>
          <w:szCs w:val="36"/>
        </w:rPr>
      </w:pPr>
    </w:p>
    <w:p w14:paraId="171BC55B">
      <w:pPr>
        <w:pStyle w:val="5"/>
        <w:adjustRightInd w:val="0"/>
        <w:snapToGrid w:val="0"/>
        <w:spacing w:before="0" w:beforeAutospacing="0" w:after="0" w:afterAutospacing="0" w:line="360" w:lineRule="auto"/>
        <w:jc w:val="center"/>
        <w:rPr>
          <w:rFonts w:ascii="黑体" w:hAnsi="黑体" w:eastAsia="黑体"/>
          <w:bCs/>
          <w:sz w:val="36"/>
          <w:szCs w:val="36"/>
        </w:rPr>
      </w:pPr>
    </w:p>
    <w:p w14:paraId="2D35B376">
      <w:pPr>
        <w:pStyle w:val="5"/>
        <w:adjustRightInd w:val="0"/>
        <w:snapToGrid w:val="0"/>
        <w:spacing w:before="0" w:beforeAutospacing="0" w:after="0" w:afterAutospacing="0" w:line="360" w:lineRule="auto"/>
        <w:jc w:val="center"/>
        <w:rPr>
          <w:rFonts w:ascii="黑体" w:hAnsi="黑体" w:eastAsia="黑体"/>
          <w:bCs/>
          <w:sz w:val="36"/>
          <w:szCs w:val="36"/>
        </w:rPr>
      </w:pPr>
    </w:p>
    <w:p w14:paraId="341034A8">
      <w:pPr>
        <w:pStyle w:val="5"/>
        <w:adjustRightInd w:val="0"/>
        <w:snapToGrid w:val="0"/>
        <w:spacing w:before="0" w:beforeAutospacing="0" w:after="0" w:afterAutospacing="0" w:line="360" w:lineRule="auto"/>
        <w:jc w:val="center"/>
        <w:rPr>
          <w:rFonts w:ascii="黑体" w:hAnsi="黑体" w:eastAsia="黑体"/>
          <w:bCs/>
          <w:sz w:val="36"/>
          <w:szCs w:val="36"/>
        </w:rPr>
      </w:pPr>
    </w:p>
    <w:p w14:paraId="3A621463">
      <w:pPr>
        <w:pStyle w:val="5"/>
        <w:adjustRightInd w:val="0"/>
        <w:snapToGrid w:val="0"/>
        <w:spacing w:before="0" w:beforeAutospacing="0" w:after="0" w:afterAutospacing="0" w:line="360" w:lineRule="auto"/>
        <w:jc w:val="center"/>
        <w:rPr>
          <w:rFonts w:ascii="黑体" w:hAnsi="黑体" w:eastAsia="黑体"/>
          <w:bCs/>
          <w:sz w:val="36"/>
          <w:szCs w:val="36"/>
        </w:rPr>
      </w:pPr>
    </w:p>
    <w:p w14:paraId="1F673FF7">
      <w:pPr>
        <w:pStyle w:val="5"/>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2022</w:t>
      </w:r>
      <w:r>
        <w:rPr>
          <w:rFonts w:hint="eastAsia" w:ascii="黑体" w:hAnsi="黑体" w:eastAsia="黑体"/>
          <w:bCs/>
          <w:sz w:val="44"/>
          <w:szCs w:val="44"/>
        </w:rPr>
        <w:t>年</w:t>
      </w:r>
      <w:r>
        <w:rPr>
          <w:rFonts w:hint="default" w:ascii="黑体" w:hAnsi="黑体" w:eastAsia="黑体"/>
          <w:bCs/>
          <w:sz w:val="44"/>
          <w:szCs w:val="44"/>
          <w:lang w:val="en-US"/>
        </w:rPr>
        <w:t>2</w:t>
      </w:r>
      <w:r>
        <w:rPr>
          <w:rFonts w:hint="eastAsia" w:ascii="黑体" w:hAnsi="黑体" w:eastAsia="黑体"/>
          <w:bCs/>
          <w:sz w:val="44"/>
          <w:szCs w:val="44"/>
        </w:rPr>
        <w:t>月</w:t>
      </w:r>
    </w:p>
    <w:p w14:paraId="756239E2">
      <w:pPr>
        <w:pStyle w:val="5"/>
        <w:adjustRightInd w:val="0"/>
        <w:snapToGrid w:val="0"/>
        <w:spacing w:before="0" w:beforeAutospacing="0" w:after="0" w:afterAutospacing="0" w:line="360" w:lineRule="auto"/>
        <w:jc w:val="both"/>
        <w:rPr>
          <w:rFonts w:ascii="黑体" w:hAnsi="黑体" w:eastAsia="黑体"/>
          <w:bCs/>
          <w:sz w:val="36"/>
          <w:szCs w:val="36"/>
        </w:rPr>
      </w:pPr>
    </w:p>
    <w:p w14:paraId="072DE2FF">
      <w:pPr>
        <w:pStyle w:val="5"/>
        <w:adjustRightInd w:val="0"/>
        <w:snapToGrid w:val="0"/>
        <w:spacing w:before="0" w:beforeAutospacing="0" w:after="0" w:afterAutospacing="0" w:line="360" w:lineRule="auto"/>
        <w:jc w:val="both"/>
        <w:rPr>
          <w:rFonts w:ascii="黑体" w:hAnsi="黑体" w:eastAsia="黑体"/>
          <w:bCs/>
          <w:sz w:val="36"/>
          <w:szCs w:val="36"/>
        </w:rPr>
      </w:pPr>
    </w:p>
    <w:p w14:paraId="0860E23C">
      <w:pPr>
        <w:pStyle w:val="5"/>
        <w:adjustRightInd w:val="0"/>
        <w:snapToGrid w:val="0"/>
        <w:spacing w:before="0" w:beforeAutospacing="0" w:after="0" w:afterAutospacing="0" w:line="360" w:lineRule="auto"/>
        <w:jc w:val="both"/>
        <w:rPr>
          <w:rFonts w:ascii="黑体" w:hAnsi="黑体" w:eastAsia="黑体"/>
          <w:bCs/>
          <w:sz w:val="36"/>
          <w:szCs w:val="36"/>
        </w:rPr>
      </w:pPr>
    </w:p>
    <w:p w14:paraId="07976E0D">
      <w:pPr>
        <w:pStyle w:val="5"/>
        <w:adjustRightInd w:val="0"/>
        <w:snapToGrid w:val="0"/>
        <w:spacing w:before="0" w:beforeAutospacing="0" w:after="0" w:afterAutospacing="0" w:line="500" w:lineRule="exact"/>
        <w:jc w:val="center"/>
        <w:rPr>
          <w:rFonts w:hint="eastAsia" w:ascii="黑体" w:hAnsi="黑体" w:eastAsia="黑体"/>
          <w:bCs/>
          <w:sz w:val="44"/>
          <w:szCs w:val="44"/>
        </w:rPr>
      </w:pPr>
    </w:p>
    <w:p w14:paraId="53BF5B90">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14:paraId="1DC9E833">
      <w:pPr>
        <w:pStyle w:val="5"/>
        <w:adjustRightInd w:val="0"/>
        <w:snapToGrid w:val="0"/>
        <w:spacing w:before="0" w:beforeAutospacing="0" w:after="0" w:afterAutospacing="0" w:line="500" w:lineRule="exact"/>
        <w:ind w:firstLine="643" w:firstLineChars="200"/>
        <w:jc w:val="both"/>
        <w:rPr>
          <w:rFonts w:hint="eastAsia" w:ascii="仿宋_GB2312" w:hAnsi="仿宋" w:eastAsia="仿宋_GB2312" w:cs="仿宋"/>
          <w:b/>
          <w:sz w:val="32"/>
          <w:szCs w:val="32"/>
        </w:rPr>
      </w:pPr>
    </w:p>
    <w:p w14:paraId="0EEECA61">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 部门概况</w:t>
      </w:r>
    </w:p>
    <w:p w14:paraId="34AD300E">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1.主要职责</w:t>
      </w:r>
    </w:p>
    <w:p w14:paraId="1865A17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2.部门预算构成</w:t>
      </w:r>
    </w:p>
    <w:p w14:paraId="2039425D">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年度主要工作任务</w:t>
      </w:r>
    </w:p>
    <w:p w14:paraId="3A2FA4DA">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 xml:space="preserve">第二部分 </w:t>
      </w:r>
      <w:r>
        <w:rPr>
          <w:rFonts w:hint="eastAsia" w:ascii="仿宋_GB2312" w:hAnsi="仿宋" w:eastAsia="仿宋_GB2312" w:cs="仿宋"/>
          <w:b/>
          <w:sz w:val="32"/>
          <w:szCs w:val="32"/>
          <w:lang w:eastAsia="zh-CN"/>
        </w:rPr>
        <w:t>2022</w:t>
      </w:r>
      <w:r>
        <w:rPr>
          <w:rFonts w:hint="eastAsia" w:ascii="仿宋_GB2312" w:hAnsi="仿宋" w:eastAsia="仿宋_GB2312" w:cs="仿宋"/>
          <w:b/>
          <w:sz w:val="32"/>
          <w:szCs w:val="32"/>
        </w:rPr>
        <w:t>年部门预算表</w:t>
      </w:r>
    </w:p>
    <w:p w14:paraId="4E584A28">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年收支总表</w:t>
      </w:r>
    </w:p>
    <w:p w14:paraId="34A2F1B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年收入总表</w:t>
      </w:r>
    </w:p>
    <w:p w14:paraId="430E583D">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年支出总表</w:t>
      </w:r>
    </w:p>
    <w:p w14:paraId="06826FD4">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4.</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年财政拨款收支总表</w:t>
      </w:r>
    </w:p>
    <w:p w14:paraId="4A68F1D9">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hint="eastAsia" w:ascii="仿宋_GB2312" w:hAnsi="仿宋" w:eastAsia="仿宋_GB2312" w:cs="仿宋"/>
          <w:bCs/>
          <w:sz w:val="32"/>
          <w:szCs w:val="32"/>
        </w:rPr>
        <w:t>5.</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年一般公共预算支出表</w:t>
      </w:r>
    </w:p>
    <w:p w14:paraId="39A2917B">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年一般公共预算基本支出表</w:t>
      </w:r>
    </w:p>
    <w:p w14:paraId="78E0C1A2">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年政府性基金预算支出表</w:t>
      </w:r>
    </w:p>
    <w:p w14:paraId="3701D369">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8.</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年国有资本经营预算支出表</w:t>
      </w:r>
    </w:p>
    <w:p w14:paraId="406311E6">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9.</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年项目支出表</w:t>
      </w:r>
    </w:p>
    <w:p w14:paraId="7346353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10.</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年政府采购支出表</w:t>
      </w:r>
    </w:p>
    <w:p w14:paraId="09BF7C1C">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11.</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仿宋"/>
          <w:bCs/>
          <w:sz w:val="32"/>
          <w:szCs w:val="32"/>
          <w:lang w:eastAsia="zh-CN"/>
        </w:rPr>
        <w:t>2022</w:t>
      </w:r>
      <w:r>
        <w:rPr>
          <w:rFonts w:hint="eastAsia" w:ascii="仿宋_GB2312" w:hAnsi="仿宋" w:eastAsia="仿宋_GB2312" w:cs="仿宋"/>
          <w:bCs/>
          <w:sz w:val="32"/>
          <w:szCs w:val="32"/>
        </w:rPr>
        <w:t>年政府购买服务支出表</w:t>
      </w:r>
    </w:p>
    <w:p w14:paraId="6714B0E2">
      <w:pPr>
        <w:pStyle w:val="5"/>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 xml:space="preserve">第三部分 </w:t>
      </w:r>
      <w:r>
        <w:rPr>
          <w:rFonts w:hint="default" w:ascii="仿宋_GB2312" w:hAnsi="仿宋" w:eastAsia="仿宋_GB2312" w:cs="仿宋"/>
          <w:b/>
          <w:sz w:val="32"/>
          <w:szCs w:val="32"/>
          <w:lang w:val="en-US" w:eastAsia="zh-CN"/>
        </w:rPr>
        <w:t>2022</w:t>
      </w:r>
      <w:r>
        <w:rPr>
          <w:rFonts w:hint="eastAsia" w:ascii="仿宋_GB2312" w:hAnsi="仿宋" w:eastAsia="仿宋_GB2312" w:cs="仿宋"/>
          <w:b/>
          <w:sz w:val="32"/>
          <w:szCs w:val="32"/>
        </w:rPr>
        <w:t>年部门预算情况说明</w:t>
      </w:r>
    </w:p>
    <w:p w14:paraId="37465A82">
      <w:pPr>
        <w:pStyle w:val="5"/>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1.关于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年财政拨款收支预算总体情况说明</w:t>
      </w:r>
    </w:p>
    <w:p w14:paraId="284FB14A">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年一般公共预算财政拨款情况说明</w:t>
      </w:r>
    </w:p>
    <w:p w14:paraId="6733229F">
      <w:pPr>
        <w:pStyle w:val="5"/>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3.关于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年一般公共预算基本支出情况说明</w:t>
      </w:r>
    </w:p>
    <w:p w14:paraId="53933A57">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4.关于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年政府性基金预算拨款情况说明</w:t>
      </w:r>
    </w:p>
    <w:p w14:paraId="13A06AA5">
      <w:pPr>
        <w:pStyle w:val="5"/>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5.关于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年国有资本经营预算拨款情况说明</w:t>
      </w:r>
    </w:p>
    <w:p w14:paraId="6ED10E26">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6.关于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年收支预算总体情况说明</w:t>
      </w:r>
    </w:p>
    <w:p w14:paraId="1459B243">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7.关于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年收入预算情况说明</w:t>
      </w:r>
    </w:p>
    <w:p w14:paraId="7A863C1C">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8.关于</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年支出预算情况说明</w:t>
      </w:r>
    </w:p>
    <w:p w14:paraId="5BECC024">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9.其他重要事项情况说明</w:t>
      </w:r>
    </w:p>
    <w:p w14:paraId="1E71CFC4">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 名词解释</w:t>
      </w:r>
    </w:p>
    <w:p w14:paraId="52508F0D">
      <w:pPr>
        <w:pStyle w:val="5"/>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第五部分 其它公开事项</w:t>
      </w:r>
    </w:p>
    <w:p w14:paraId="4CA8F9C9">
      <w:pPr>
        <w:pStyle w:val="5"/>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1. </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年部门预算纳入绩效考评项目表</w:t>
      </w:r>
    </w:p>
    <w:p w14:paraId="4B3C4606">
      <w:pPr>
        <w:pStyle w:val="5"/>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 xml:space="preserve">2. </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default" w:ascii="仿宋_GB2312" w:hAnsi="仿宋" w:eastAsia="仿宋_GB2312" w:cs="仿宋"/>
          <w:bCs/>
          <w:sz w:val="32"/>
          <w:szCs w:val="32"/>
          <w:lang w:val="en-US" w:eastAsia="zh-CN"/>
        </w:rPr>
        <w:t>2022</w:t>
      </w:r>
      <w:r>
        <w:rPr>
          <w:rFonts w:hint="eastAsia" w:ascii="仿宋_GB2312" w:hAnsi="仿宋" w:eastAsia="仿宋_GB2312" w:cs="仿宋"/>
          <w:bCs/>
          <w:sz w:val="32"/>
          <w:szCs w:val="32"/>
        </w:rPr>
        <w:t>年部门预算专项资金管理清单</w:t>
      </w:r>
      <w:r>
        <w:rPr>
          <w:rFonts w:hint="eastAsia" w:ascii="仿宋_GB2312" w:hAnsi="仿宋" w:eastAsia="仿宋_GB2312" w:cs="仿宋"/>
          <w:bCs/>
          <w:sz w:val="32"/>
          <w:szCs w:val="32"/>
          <w:lang w:eastAsia="zh-CN"/>
        </w:rPr>
        <w:t>（专栏公开）</w:t>
      </w:r>
    </w:p>
    <w:p w14:paraId="05B8C006">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53D4EBF3">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14:paraId="7237548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463DB7EB">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F2C997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DF135B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41E026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61CA775">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279DEDA">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3DF60FE">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AFA9251">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7F05C5B">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26F179D">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9BE321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4ECDE5B">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2A0DF408">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7656A04">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28E9C8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AF6218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605C8057">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1C3E9FCF">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5F5C7C62">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74299019">
      <w:pPr>
        <w:pStyle w:val="5"/>
        <w:adjustRightInd w:val="0"/>
        <w:snapToGrid w:val="0"/>
        <w:spacing w:before="0" w:beforeAutospacing="0" w:after="0" w:afterAutospacing="0" w:line="500" w:lineRule="exact"/>
        <w:rPr>
          <w:rFonts w:ascii="仿宋_GB2312" w:hAnsi="仿宋" w:eastAsia="仿宋_GB2312" w:cs="仿宋"/>
          <w:b/>
          <w:sz w:val="32"/>
          <w:szCs w:val="32"/>
        </w:rPr>
      </w:pPr>
    </w:p>
    <w:p w14:paraId="37DDD410">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 部门</w:t>
      </w:r>
      <w:r>
        <w:rPr>
          <w:rFonts w:hint="eastAsia" w:ascii="黑体" w:hAnsi="黑体" w:eastAsia="黑体"/>
          <w:bCs/>
          <w:sz w:val="36"/>
          <w:szCs w:val="36"/>
          <w:u w:val="single"/>
        </w:rPr>
        <w:t>（单位）</w:t>
      </w:r>
      <w:r>
        <w:rPr>
          <w:rFonts w:hint="eastAsia" w:ascii="黑体" w:hAnsi="黑体" w:eastAsia="黑体"/>
          <w:bCs/>
          <w:sz w:val="36"/>
          <w:szCs w:val="36"/>
        </w:rPr>
        <w:t>概况</w:t>
      </w:r>
    </w:p>
    <w:p w14:paraId="62F53627">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319519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（一）指导全区普法依法治理工作; </w:t>
      </w:r>
    </w:p>
    <w:p w14:paraId="6EEB84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（二）管理全区律师工作; </w:t>
      </w:r>
    </w:p>
    <w:p w14:paraId="264322F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（三）法律援助工作;</w:t>
      </w:r>
    </w:p>
    <w:p w14:paraId="28D234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（四）社区矫正工作;</w:t>
      </w:r>
    </w:p>
    <w:p w14:paraId="62EF4D7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（五）刑释解教人员的安置帮教工作; </w:t>
      </w:r>
    </w:p>
    <w:p w14:paraId="1141B2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（六）指导全区人民调解工作;  </w:t>
      </w:r>
    </w:p>
    <w:p w14:paraId="688D56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（七）管理全区基层法律服务工作; </w:t>
      </w:r>
    </w:p>
    <w:p w14:paraId="4EF3D87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eastAsia"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 xml:space="preserve">（八）参与社会治安综合治理工作; </w:t>
      </w:r>
    </w:p>
    <w:p w14:paraId="155F69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00" w:firstLineChars="200"/>
        <w:jc w:val="both"/>
        <w:textAlignment w:val="auto"/>
        <w:rPr>
          <w:rFonts w:hint="default" w:ascii="Times New Roman" w:hAnsi="Times New Roman" w:cs="Times New Roman"/>
          <w:sz w:val="21"/>
          <w:szCs w:val="21"/>
        </w:rPr>
      </w:pPr>
      <w:r>
        <w:rPr>
          <w:rFonts w:hint="eastAsia" w:ascii="仿宋" w:hAnsi="仿宋" w:eastAsia="仿宋" w:cs="仿宋"/>
          <w:color w:val="333333"/>
          <w:sz w:val="30"/>
          <w:szCs w:val="30"/>
          <w:shd w:val="clear" w:color="auto" w:fill="FFFFFF"/>
        </w:rPr>
        <w:t xml:space="preserve">（九）政府交办的其他工作。 </w:t>
      </w:r>
    </w:p>
    <w:p w14:paraId="6F9C9834">
      <w:pPr>
        <w:pStyle w:val="5"/>
        <w:numPr>
          <w:ilvl w:val="0"/>
          <w:numId w:val="1"/>
        </w:numPr>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rPr>
        <w:t>部门预算构成</w:t>
      </w:r>
    </w:p>
    <w:p w14:paraId="58544F36">
      <w:pPr>
        <w:pStyle w:val="5"/>
        <w:adjustRightInd w:val="0"/>
        <w:snapToGrid w:val="0"/>
        <w:spacing w:before="0" w:beforeAutospacing="0" w:after="0" w:afterAutospacing="0" w:line="360" w:lineRule="auto"/>
        <w:ind w:firstLine="627" w:firstLineChars="196"/>
        <w:jc w:val="both"/>
        <w:rPr>
          <w:rFonts w:hint="eastAsia" w:ascii="仿宋_GB2312" w:hAnsi="仿宋" w:eastAsia="仿宋_GB2312"/>
          <w:sz w:val="32"/>
          <w:szCs w:val="32"/>
        </w:rPr>
      </w:pPr>
      <w:r>
        <w:rPr>
          <w:rFonts w:hint="eastAsia" w:ascii="楷体_GB2312" w:hAnsi="仿宋" w:eastAsia="楷体_GB2312" w:cs="Times New Roman"/>
          <w:color w:val="FF0000"/>
          <w:kern w:val="2"/>
          <w:sz w:val="32"/>
          <w:szCs w:val="32"/>
          <w:lang w:val="en-US" w:eastAsia="zh-CN"/>
        </w:rPr>
        <w:t xml:space="preserve">   </w:t>
      </w: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default" w:ascii="仿宋_GB2312" w:hAnsi="仿宋" w:eastAsia="仿宋_GB2312"/>
          <w:sz w:val="32"/>
          <w:szCs w:val="32"/>
          <w:lang w:val="en-US" w:eastAsia="zh-CN"/>
        </w:rPr>
        <w:t>2</w:t>
      </w:r>
      <w:r>
        <w:rPr>
          <w:rFonts w:hint="eastAsia" w:ascii="仿宋_GB2312" w:hAnsi="仿宋" w:eastAsia="仿宋_GB2312"/>
          <w:sz w:val="32"/>
          <w:szCs w:val="32"/>
        </w:rPr>
        <w:t>年度部门预算包括局本级预算，纳入部门预算编制范围的单位共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p>
    <w:tbl>
      <w:tblPr>
        <w:tblStyle w:val="6"/>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14:paraId="732505B0">
        <w:tblPrEx>
          <w:shd w:val="clear" w:color="auto" w:fill="FFFFFF"/>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1DB9DB">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591049">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vAlign w:val="top"/>
          </w:tcPr>
          <w:p w14:paraId="069ACCDA">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sz w:val="24"/>
              </w:rPr>
            </w:pPr>
            <w:r>
              <w:rPr>
                <w:rFonts w:hint="eastAsia" w:ascii="仿宋_GB2312" w:hAnsi="宋体" w:eastAsia="仿宋_GB2312"/>
                <w:sz w:val="24"/>
              </w:rPr>
              <w:t>单位性质</w:t>
            </w:r>
          </w:p>
        </w:tc>
      </w:tr>
      <w:tr w14:paraId="513E7941">
        <w:tblPrEx>
          <w:shd w:val="clear" w:color="auto" w:fill="FFFFFF"/>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4D2BCE">
            <w:pPr>
              <w:keepNext w:val="0"/>
              <w:keepLines w:val="0"/>
              <w:suppressLineNumbers w:val="0"/>
              <w:adjustRightInd w:val="0"/>
              <w:snapToGrid w:val="0"/>
              <w:spacing w:before="0" w:beforeAutospacing="0" w:after="0" w:afterAutospacing="0" w:line="360" w:lineRule="auto"/>
              <w:ind w:left="0" w:right="0"/>
              <w:jc w:val="center"/>
              <w:rPr>
                <w:rFonts w:hint="eastAsia" w:ascii="仿宋_GB2312" w:hAnsi="宋体" w:eastAsia="仿宋_GB2312" w:cs="宋体"/>
                <w:sz w:val="24"/>
              </w:rPr>
            </w:pPr>
            <w:r>
              <w:rPr>
                <w:rFonts w:hint="eastAsia"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A76403">
            <w:pPr>
              <w:keepNext w:val="0"/>
              <w:keepLines w:val="0"/>
              <w:suppressLineNumbers w:val="0"/>
              <w:adjustRightInd w:val="0"/>
              <w:snapToGrid w:val="0"/>
              <w:spacing w:before="0" w:beforeAutospacing="0" w:after="0" w:afterAutospacing="0" w:line="360" w:lineRule="auto"/>
              <w:ind w:left="0" w:right="0"/>
              <w:rPr>
                <w:rFonts w:hint="eastAsia" w:ascii="仿宋_GB2312" w:hAnsi="宋体" w:eastAsia="仿宋_GB2312"/>
                <w:sz w:val="24"/>
                <w:u w:val="single"/>
              </w:rPr>
            </w:pPr>
            <w:r>
              <w:rPr>
                <w:rFonts w:hint="eastAsia" w:ascii="仿宋_GB2312" w:hAnsi="仿宋" w:eastAsia="仿宋_GB2312" w:cs="仿宋"/>
                <w:bCs/>
                <w:sz w:val="24"/>
                <w:lang w:eastAsia="zh-CN"/>
              </w:rPr>
              <w:t>相山区</w:t>
            </w:r>
            <w:r>
              <w:rPr>
                <w:rFonts w:hint="eastAsia" w:ascii="仿宋_GB2312" w:hAnsi="仿宋" w:eastAsia="仿宋_GB2312" w:cs="仿宋"/>
                <w:bCs/>
                <w:sz w:val="24"/>
                <w:lang w:val="en-US" w:eastAsia="zh-CN"/>
              </w:rPr>
              <w:t>司法局</w:t>
            </w:r>
            <w:r>
              <w:rPr>
                <w:rFonts w:hint="eastAsia" w:ascii="仿宋_GB2312" w:hAnsi="仿宋" w:eastAsia="仿宋_GB2312" w:cs="仿宋"/>
                <w:bCs/>
                <w:sz w:val="24"/>
                <w:lang w:eastAsia="zh-CN"/>
              </w:rPr>
              <w:t>本级</w:t>
            </w:r>
          </w:p>
        </w:tc>
        <w:tc>
          <w:tcPr>
            <w:tcW w:w="4500" w:type="dxa"/>
            <w:tcBorders>
              <w:top w:val="nil"/>
              <w:left w:val="nil"/>
              <w:bottom w:val="single" w:color="auto" w:sz="8" w:space="0"/>
              <w:right w:val="single" w:color="auto" w:sz="8" w:space="0"/>
            </w:tcBorders>
            <w:shd w:val="clear" w:color="auto" w:fill="FFFFFF"/>
            <w:vAlign w:val="top"/>
          </w:tcPr>
          <w:p w14:paraId="790E1AB2">
            <w:pPr>
              <w:keepNext w:val="0"/>
              <w:keepLines w:val="0"/>
              <w:suppressLineNumbers w:val="0"/>
              <w:adjustRightInd w:val="0"/>
              <w:snapToGrid w:val="0"/>
              <w:spacing w:before="0" w:beforeAutospacing="0" w:after="0" w:afterAutospacing="0" w:line="360" w:lineRule="auto"/>
              <w:ind w:left="0" w:right="0"/>
              <w:rPr>
                <w:rFonts w:hint="eastAsia" w:ascii="仿宋_GB2312" w:hAnsi="宋体" w:eastAsia="仿宋_GB2312"/>
                <w:sz w:val="24"/>
                <w:u w:val="single"/>
              </w:rPr>
            </w:pPr>
            <w:r>
              <w:rPr>
                <w:rFonts w:hint="eastAsia" w:ascii="仿宋_GB2312" w:hAnsi="仿宋" w:eastAsia="仿宋_GB2312" w:cs="仿宋"/>
                <w:bCs/>
                <w:sz w:val="24"/>
              </w:rPr>
              <w:t>行政单位</w:t>
            </w:r>
          </w:p>
        </w:tc>
      </w:tr>
    </w:tbl>
    <w:p w14:paraId="041D2205">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p>
    <w:p w14:paraId="0D6BBB41">
      <w:pPr>
        <w:pStyle w:val="5"/>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r>
        <w:rPr>
          <w:rFonts w:hint="eastAsia" w:ascii="仿宋_GB2312" w:hAnsi="仿宋" w:eastAsia="仿宋_GB2312" w:cs="仿宋"/>
          <w:bCs/>
          <w:sz w:val="32"/>
          <w:szCs w:val="32"/>
          <w:lang w:val="en-US" w:eastAsia="zh-CN"/>
        </w:rPr>
        <w:t xml:space="preserve"> </w:t>
      </w:r>
      <w:r>
        <w:rPr>
          <w:rFonts w:hint="eastAsia" w:ascii="黑体" w:hAnsi="黑体" w:eastAsia="黑体"/>
          <w:bCs/>
          <w:sz w:val="32"/>
          <w:szCs w:val="32"/>
        </w:rPr>
        <w:t>三、</w:t>
      </w:r>
      <w:r>
        <w:rPr>
          <w:rFonts w:hint="eastAsia" w:ascii="黑体" w:hAnsi="黑体" w:eastAsia="黑体"/>
          <w:bCs/>
          <w:sz w:val="32"/>
          <w:szCs w:val="32"/>
          <w:lang w:eastAsia="zh-CN"/>
        </w:rPr>
        <w:t>2022</w:t>
      </w:r>
      <w:r>
        <w:rPr>
          <w:rFonts w:hint="eastAsia" w:ascii="黑体" w:hAnsi="黑体" w:eastAsia="黑体"/>
          <w:bCs/>
          <w:sz w:val="32"/>
          <w:szCs w:val="32"/>
        </w:rPr>
        <w:t>年度主要工作任务</w:t>
      </w:r>
    </w:p>
    <w:p w14:paraId="177954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cs="Times New Roman"/>
          <w:sz w:val="21"/>
          <w:szCs w:val="21"/>
        </w:rPr>
      </w:pPr>
      <w:r>
        <w:rPr>
          <w:rFonts w:hint="eastAsia" w:ascii="仿宋_GB2312" w:hAnsi="仿宋" w:eastAsia="仿宋_GB2312" w:cs="仿宋"/>
          <w:bCs/>
          <w:sz w:val="32"/>
          <w:szCs w:val="32"/>
          <w:lang w:val="en-US" w:eastAsia="zh-CN"/>
        </w:rPr>
        <w:t xml:space="preserve">  </w:t>
      </w:r>
      <w:r>
        <w:rPr>
          <w:rFonts w:hint="eastAsia" w:ascii="仿宋" w:hAnsi="仿宋" w:eastAsia="仿宋" w:cs="仿宋"/>
          <w:b/>
          <w:color w:val="333333"/>
          <w:sz w:val="32"/>
          <w:szCs w:val="32"/>
          <w:shd w:val="clear" w:color="auto" w:fill="FFFFFF"/>
        </w:rPr>
        <w:t>（一）加大开展法治宣传，营造法治氛围</w:t>
      </w:r>
    </w:p>
    <w:p w14:paraId="56A625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1、进一步推动党政主要负责人履行法治建设第一责任人职责。</w:t>
      </w:r>
    </w:p>
    <w:p w14:paraId="76197B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7"/>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2、进一步落实“谁执法谁普法”责任制督察考评。</w:t>
      </w:r>
    </w:p>
    <w:p w14:paraId="7865F0D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7"/>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3、进一步扩大媒体公益法治宣传影响力。</w:t>
      </w:r>
    </w:p>
    <w:p w14:paraId="483C84E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35"/>
        <w:jc w:val="both"/>
        <w:textAlignment w:val="auto"/>
        <w:rPr>
          <w:rFonts w:hint="eastAsia" w:ascii="宋体" w:hAnsi="宋体" w:eastAsia="宋体" w:cs="宋体"/>
          <w:sz w:val="24"/>
          <w:szCs w:val="24"/>
        </w:rPr>
      </w:pPr>
      <w:r>
        <w:rPr>
          <w:rFonts w:hint="eastAsia" w:ascii="仿宋" w:hAnsi="仿宋" w:eastAsia="仿宋" w:cs="仿宋"/>
          <w:color w:val="000000"/>
          <w:spacing w:val="2"/>
          <w:sz w:val="32"/>
          <w:szCs w:val="32"/>
          <w:shd w:val="clear" w:color="auto" w:fill="FFFFFF"/>
        </w:rPr>
        <w:t>4、进一步强化依法治理，不断深化法治创建活动。</w:t>
      </w:r>
    </w:p>
    <w:p w14:paraId="280796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sz w:val="24"/>
          <w:szCs w:val="24"/>
        </w:rPr>
      </w:pPr>
      <w:r>
        <w:rPr>
          <w:rFonts w:hint="eastAsia" w:ascii="仿宋" w:hAnsi="仿宋" w:eastAsia="仿宋" w:cs="仿宋"/>
          <w:b/>
          <w:color w:val="333333"/>
          <w:sz w:val="32"/>
          <w:szCs w:val="32"/>
          <w:shd w:val="clear" w:color="auto" w:fill="FFFFFF"/>
        </w:rPr>
        <w:t>（二）全面提升社区矫正，维护和谐稳定</w:t>
      </w:r>
    </w:p>
    <w:p w14:paraId="392208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7"/>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1、充分发挥社区矫正作用。</w:t>
      </w:r>
    </w:p>
    <w:p w14:paraId="013F9BE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7"/>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2、继续加强监管监督力度。</w:t>
      </w:r>
    </w:p>
    <w:p w14:paraId="507435E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27"/>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3、积极参与扫黑除恶专项斗争。</w:t>
      </w:r>
    </w:p>
    <w:p w14:paraId="0C650F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rPr>
          <w:rFonts w:hint="default" w:ascii="Times New Roman" w:hAnsi="Times New Roman" w:cs="Times New Roman"/>
          <w:sz w:val="21"/>
          <w:szCs w:val="21"/>
        </w:rPr>
      </w:pPr>
      <w:r>
        <w:rPr>
          <w:rFonts w:hint="eastAsia" w:ascii="仿宋" w:hAnsi="仿宋" w:eastAsia="仿宋" w:cs="仿宋"/>
          <w:b/>
          <w:color w:val="333333"/>
          <w:sz w:val="32"/>
          <w:szCs w:val="32"/>
          <w:shd w:val="clear" w:color="auto" w:fill="FFFFFF"/>
        </w:rPr>
        <w:t>（三）创新开展基层工作，提升服务水平</w:t>
      </w:r>
    </w:p>
    <w:p w14:paraId="367D08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1、加快司法所规范化建设再上新台阶。</w:t>
      </w:r>
    </w:p>
    <w:p w14:paraId="57D13D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jc w:val="both"/>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 xml:space="preserve">2、促进人民调解工作创新。 </w:t>
      </w:r>
    </w:p>
    <w:p w14:paraId="02B149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3、扎实安置帮教工作作风。</w:t>
      </w:r>
    </w:p>
    <w:p w14:paraId="69886B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4、多措并举提升基层公共法律服务水平。</w:t>
      </w:r>
    </w:p>
    <w:p w14:paraId="4C7E1B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default" w:ascii="Times New Roman" w:hAnsi="Times New Roman" w:cs="Times New Roman"/>
          <w:sz w:val="21"/>
          <w:szCs w:val="21"/>
        </w:rPr>
      </w:pPr>
      <w:r>
        <w:rPr>
          <w:rFonts w:hint="eastAsia" w:ascii="仿宋" w:hAnsi="仿宋" w:eastAsia="仿宋" w:cs="仿宋"/>
          <w:b/>
          <w:color w:val="333333"/>
          <w:sz w:val="32"/>
          <w:szCs w:val="32"/>
          <w:shd w:val="clear" w:color="auto" w:fill="FFFFFF"/>
        </w:rPr>
        <w:t>（四）着力推进法律援助，促进服务扩</w:t>
      </w:r>
      <w:r>
        <w:rPr>
          <w:rFonts w:hint="eastAsia" w:ascii="仿宋" w:hAnsi="仿宋" w:eastAsia="仿宋" w:cs="仿宋"/>
          <w:b/>
          <w:color w:val="333333"/>
          <w:sz w:val="32"/>
          <w:szCs w:val="32"/>
          <w:shd w:val="clear" w:color="auto" w:fill="FFFFFF"/>
          <w:lang w:val="en-US" w:eastAsia="zh-CN"/>
        </w:rPr>
        <w:t>大</w:t>
      </w:r>
      <w:r>
        <w:rPr>
          <w:rFonts w:hint="eastAsia" w:ascii="仿宋" w:hAnsi="仿宋" w:eastAsia="仿宋" w:cs="仿宋"/>
          <w:b/>
          <w:color w:val="333333"/>
          <w:sz w:val="32"/>
          <w:szCs w:val="32"/>
          <w:shd w:val="clear" w:color="auto" w:fill="FFFFFF"/>
        </w:rPr>
        <w:t>面</w:t>
      </w:r>
    </w:p>
    <w:p w14:paraId="4D153C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1、加强法律援助工作的管理、监督和检查。</w:t>
      </w:r>
    </w:p>
    <w:p w14:paraId="528DDC1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textAlignment w:val="auto"/>
        <w:rPr>
          <w:rFonts w:hint="eastAsia" w:ascii="宋体" w:hAnsi="宋体" w:eastAsia="宋体" w:cs="宋体"/>
          <w:sz w:val="24"/>
          <w:szCs w:val="24"/>
        </w:rPr>
      </w:pPr>
      <w:r>
        <w:rPr>
          <w:rFonts w:hint="eastAsia" w:ascii="仿宋" w:hAnsi="仿宋" w:eastAsia="仿宋" w:cs="仿宋"/>
          <w:color w:val="333333"/>
          <w:sz w:val="32"/>
          <w:szCs w:val="32"/>
          <w:shd w:val="clear" w:color="auto" w:fill="FFFFFF"/>
        </w:rPr>
        <w:t>2、加强做好法律援助信息化应用工作。</w:t>
      </w:r>
    </w:p>
    <w:p w14:paraId="4312D0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800"/>
        <w:textAlignment w:val="auto"/>
        <w:rPr>
          <w:rFonts w:hint="eastAsia" w:ascii="黑体" w:hAnsi="宋体" w:eastAsia="仿宋" w:cs="黑体"/>
          <w:color w:val="333333"/>
          <w:sz w:val="36"/>
          <w:szCs w:val="36"/>
          <w:shd w:val="clear" w:color="auto" w:fill="FFFFFF"/>
          <w:lang w:eastAsia="zh-CN"/>
        </w:rPr>
        <w:sectPr>
          <w:footerReference r:id="rId3" w:type="default"/>
          <w:pgSz w:w="11906" w:h="16838"/>
          <w:pgMar w:top="1361" w:right="1361" w:bottom="1134" w:left="1474" w:header="851" w:footer="992" w:gutter="0"/>
          <w:pgNumType w:fmt="numberInDash"/>
          <w:cols w:space="720" w:num="1"/>
          <w:rtlGutter w:val="0"/>
          <w:docGrid w:type="lines" w:linePitch="312" w:charSpace="0"/>
        </w:sectPr>
      </w:pPr>
      <w:r>
        <w:rPr>
          <w:rFonts w:hint="eastAsia" w:ascii="仿宋" w:hAnsi="仿宋" w:eastAsia="仿宋" w:cs="仿宋"/>
          <w:color w:val="333333"/>
          <w:sz w:val="32"/>
          <w:szCs w:val="32"/>
          <w:shd w:val="clear" w:color="auto" w:fill="FFFFFF"/>
        </w:rPr>
        <w:t>3、进一步发挥法律服务工作站作用</w:t>
      </w:r>
      <w:r>
        <w:rPr>
          <w:rFonts w:hint="eastAsia" w:ascii="仿宋" w:hAnsi="仿宋" w:eastAsia="仿宋" w:cs="仿宋"/>
          <w:color w:val="333333"/>
          <w:sz w:val="32"/>
          <w:szCs w:val="32"/>
          <w:shd w:val="clear" w:color="auto" w:fill="FFFFFF"/>
          <w:lang w:eastAsia="zh-CN"/>
        </w:rPr>
        <w:t>。</w:t>
      </w:r>
    </w:p>
    <w:p w14:paraId="14AF9AE2">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 xml:space="preserve">第二部分 </w:t>
      </w:r>
      <w:r>
        <w:rPr>
          <w:rFonts w:hint="eastAsia" w:ascii="黑体" w:hAnsi="黑体" w:eastAsia="黑体"/>
          <w:bCs/>
          <w:sz w:val="36"/>
          <w:szCs w:val="36"/>
          <w:lang w:eastAsia="zh-CN"/>
        </w:rPr>
        <w:t>2022</w:t>
      </w:r>
      <w:r>
        <w:rPr>
          <w:rFonts w:hint="eastAsia" w:ascii="黑体" w:hAnsi="黑体" w:eastAsia="黑体"/>
          <w:bCs/>
          <w:sz w:val="36"/>
          <w:szCs w:val="36"/>
        </w:rPr>
        <w:t>年部门预算表</w:t>
      </w:r>
    </w:p>
    <w:p w14:paraId="76280F6C">
      <w:pPr>
        <w:rPr>
          <w:rFonts w:hint="eastAsia" w:ascii="宋体" w:hAnsi="宋体" w:cs="宋体"/>
          <w:kern w:val="0"/>
          <w:sz w:val="20"/>
          <w:szCs w:val="20"/>
        </w:rPr>
      </w:pPr>
      <w:r>
        <w:rPr>
          <w:rFonts w:hint="eastAsia" w:ascii="宋体" w:hAnsi="宋体" w:cs="宋体"/>
          <w:kern w:val="0"/>
          <w:sz w:val="20"/>
          <w:szCs w:val="20"/>
        </w:rPr>
        <w:t xml:space="preserve">                     </w:t>
      </w:r>
      <w:r>
        <w:rPr>
          <w:rFonts w:hint="eastAsia" w:ascii="仿宋_GB2312" w:hAnsi="仿宋" w:eastAsia="仿宋_GB2312" w:cs="Times New Roman"/>
          <w:kern w:val="2"/>
          <w:sz w:val="32"/>
          <w:szCs w:val="32"/>
        </w:rPr>
        <w:t>见“附件1-2 202</w:t>
      </w:r>
      <w:r>
        <w:rPr>
          <w:rFonts w:hint="default" w:ascii="仿宋_GB2312" w:hAnsi="仿宋" w:eastAsia="仿宋_GB2312" w:cs="Times New Roman"/>
          <w:kern w:val="2"/>
          <w:sz w:val="32"/>
          <w:szCs w:val="32"/>
          <w:lang w:val="en-US"/>
        </w:rPr>
        <w:t>2</w:t>
      </w:r>
      <w:r>
        <w:rPr>
          <w:rFonts w:hint="eastAsia" w:ascii="仿宋_GB2312" w:hAnsi="仿宋" w:eastAsia="仿宋_GB2312" w:cs="Times New Roman"/>
          <w:kern w:val="2"/>
          <w:sz w:val="32"/>
          <w:szCs w:val="32"/>
        </w:rPr>
        <w:t>年部门预算表</w:t>
      </w:r>
      <w:r>
        <w:rPr>
          <w:rFonts w:hint="eastAsia" w:ascii="仿宋_GB2312" w:hAnsi="仿宋" w:eastAsia="仿宋_GB2312" w:cs="Times New Roman"/>
          <w:kern w:val="2"/>
          <w:sz w:val="32"/>
          <w:szCs w:val="32"/>
          <w:lang w:eastAsia="zh-CN"/>
        </w:rPr>
        <w:t>”</w:t>
      </w:r>
      <w:r>
        <w:rPr>
          <w:rFonts w:hint="eastAsia" w:ascii="宋体" w:hAnsi="宋体" w:cs="宋体"/>
          <w:kern w:val="0"/>
          <w:sz w:val="20"/>
          <w:szCs w:val="20"/>
        </w:rPr>
        <w:t xml:space="preserve">  </w:t>
      </w:r>
    </w:p>
    <w:p w14:paraId="549C9FB1">
      <w:pPr>
        <w:rPr>
          <w:rFonts w:hint="eastAsia" w:ascii="宋体" w:hAnsi="宋体" w:cs="宋体"/>
          <w:kern w:val="0"/>
          <w:sz w:val="20"/>
          <w:szCs w:val="20"/>
        </w:rPr>
      </w:pPr>
    </w:p>
    <w:p w14:paraId="5E885E70">
      <w:pPr>
        <w:rPr>
          <w:rFonts w:hint="eastAsia" w:ascii="宋体" w:hAnsi="宋体" w:cs="宋体"/>
          <w:kern w:val="0"/>
          <w:sz w:val="20"/>
          <w:szCs w:val="20"/>
        </w:rPr>
      </w:pPr>
    </w:p>
    <w:p w14:paraId="1A6A4798">
      <w:pPr>
        <w:rPr>
          <w:rFonts w:ascii="宋体" w:hAnsi="宋体" w:cs="宋体"/>
          <w:kern w:val="0"/>
          <w:sz w:val="20"/>
          <w:szCs w:val="20"/>
        </w:rPr>
      </w:pPr>
      <w:r>
        <w:rPr>
          <w:rFonts w:hint="eastAsia" w:ascii="宋体" w:hAnsi="宋体" w:cs="宋体"/>
          <w:kern w:val="0"/>
          <w:sz w:val="20"/>
          <w:szCs w:val="20"/>
        </w:rPr>
        <w:t xml:space="preserve">                            </w:t>
      </w:r>
    </w:p>
    <w:p w14:paraId="1E7E0DD4">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华文中宋" w:hAnsi="华文中宋" w:eastAsia="华文中宋" w:cs="宋体"/>
          <w:b/>
          <w:bCs/>
          <w:kern w:val="0"/>
          <w:sz w:val="32"/>
          <w:szCs w:val="32"/>
        </w:rPr>
        <w:t xml:space="preserve">    </w:t>
      </w:r>
      <w:r>
        <w:rPr>
          <w:rFonts w:hint="eastAsia" w:ascii="黑体" w:hAnsi="黑体" w:eastAsia="黑体"/>
          <w:bCs/>
          <w:sz w:val="36"/>
          <w:szCs w:val="36"/>
        </w:rPr>
        <w:t xml:space="preserve">第三部分 </w:t>
      </w:r>
      <w:r>
        <w:rPr>
          <w:rFonts w:hint="eastAsia" w:ascii="黑体" w:hAnsi="黑体" w:eastAsia="黑体"/>
          <w:bCs/>
          <w:sz w:val="36"/>
          <w:szCs w:val="36"/>
          <w:lang w:eastAsia="zh-CN"/>
        </w:rPr>
        <w:t>2022</w:t>
      </w:r>
      <w:r>
        <w:rPr>
          <w:rFonts w:hint="eastAsia" w:ascii="黑体" w:hAnsi="黑体" w:eastAsia="黑体"/>
          <w:bCs/>
          <w:sz w:val="36"/>
          <w:szCs w:val="36"/>
        </w:rPr>
        <w:t>年部门预算情况说明</w:t>
      </w:r>
    </w:p>
    <w:p w14:paraId="6A384EB0">
      <w:pPr>
        <w:pStyle w:val="5"/>
        <w:adjustRightInd w:val="0"/>
        <w:snapToGrid w:val="0"/>
        <w:spacing w:before="0" w:beforeAutospacing="0" w:after="0" w:afterAutospacing="0" w:line="600" w:lineRule="exact"/>
        <w:rPr>
          <w:rFonts w:ascii="黑体" w:hAnsi="黑体" w:eastAsia="黑体"/>
          <w:bCs/>
          <w:sz w:val="32"/>
          <w:szCs w:val="32"/>
        </w:rPr>
      </w:pPr>
    </w:p>
    <w:p w14:paraId="0D438C29">
      <w:pPr>
        <w:pStyle w:val="5"/>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一、关于</w:t>
      </w:r>
      <w:r>
        <w:rPr>
          <w:rFonts w:hint="eastAsia" w:ascii="黑体" w:hAnsi="仿宋" w:eastAsia="黑体"/>
          <w:color w:val="000000" w:themeColor="text1"/>
          <w:sz w:val="32"/>
          <w:szCs w:val="32"/>
          <w:lang w:eastAsia="zh-CN"/>
          <w14:textFill>
            <w14:solidFill>
              <w14:schemeClr w14:val="tx1"/>
            </w14:solidFill>
          </w14:textFill>
        </w:rPr>
        <w:t>2022</w:t>
      </w:r>
      <w:r>
        <w:rPr>
          <w:rFonts w:hint="eastAsia" w:ascii="黑体" w:hAnsi="仿宋" w:eastAsia="黑体"/>
          <w:color w:val="000000" w:themeColor="text1"/>
          <w:sz w:val="32"/>
          <w:szCs w:val="32"/>
          <w14:textFill>
            <w14:solidFill>
              <w14:schemeClr w14:val="tx1"/>
            </w14:solidFill>
          </w14:textFill>
        </w:rPr>
        <w:t>年收支总表的说明</w:t>
      </w:r>
    </w:p>
    <w:p w14:paraId="4CE267ED">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cs="Times New Roman"/>
          <w:kern w:val="2"/>
          <w:sz w:val="32"/>
          <w:szCs w:val="32"/>
          <w:lang w:eastAsia="zh-CN"/>
        </w:rPr>
        <w:t>202</w:t>
      </w:r>
      <w:r>
        <w:rPr>
          <w:rFonts w:hint="default" w:ascii="仿宋_GB2312" w:hAnsi="仿宋" w:eastAsia="仿宋_GB2312" w:cs="Times New Roman"/>
          <w:kern w:val="2"/>
          <w:sz w:val="32"/>
          <w:szCs w:val="32"/>
          <w:lang w:val="en-US" w:eastAsia="zh-CN"/>
        </w:rPr>
        <w:t>2</w:t>
      </w:r>
      <w:r>
        <w:rPr>
          <w:rFonts w:hint="eastAsia" w:ascii="仿宋_GB2312" w:hAnsi="仿宋" w:eastAsia="仿宋_GB2312" w:cs="Times New Roman"/>
          <w:kern w:val="2"/>
          <w:sz w:val="32"/>
          <w:szCs w:val="32"/>
        </w:rPr>
        <w:t>年财政拨款收支预算</w:t>
      </w:r>
      <w:r>
        <w:rPr>
          <w:rFonts w:hint="default" w:ascii="仿宋_GB2312" w:hAnsi="仿宋" w:eastAsia="仿宋_GB2312"/>
          <w:sz w:val="32"/>
          <w:szCs w:val="32"/>
          <w:lang w:val="en-US" w:eastAsia="zh-CN"/>
        </w:rPr>
        <w:t>790.82</w:t>
      </w:r>
      <w:r>
        <w:rPr>
          <w:rFonts w:hint="eastAsia" w:ascii="仿宋_GB2312" w:hAnsi="仿宋" w:eastAsia="仿宋_GB2312" w:cs="Times New Roman"/>
          <w:kern w:val="2"/>
          <w:sz w:val="32"/>
          <w:szCs w:val="32"/>
        </w:rPr>
        <w:t>万元。收入按资金来源分为：一般公共预算拨款</w:t>
      </w:r>
      <w:r>
        <w:rPr>
          <w:rFonts w:hint="default" w:ascii="仿宋_GB2312" w:hAnsi="仿宋" w:eastAsia="仿宋_GB2312"/>
          <w:sz w:val="32"/>
          <w:szCs w:val="32"/>
          <w:lang w:val="en-US" w:eastAsia="zh-CN"/>
        </w:rPr>
        <w:t>790.82</w:t>
      </w:r>
      <w:r>
        <w:rPr>
          <w:rFonts w:hint="eastAsia" w:ascii="仿宋_GB2312" w:hAnsi="仿宋" w:eastAsia="仿宋_GB2312" w:cs="Times New Roman"/>
          <w:kern w:val="2"/>
          <w:sz w:val="32"/>
          <w:szCs w:val="32"/>
        </w:rPr>
        <w:t>万元、政府性基金预算拨款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万元；按资金年度分为：当年财政拨款收入</w:t>
      </w:r>
      <w:r>
        <w:rPr>
          <w:rFonts w:hint="default" w:ascii="仿宋_GB2312" w:hAnsi="仿宋" w:eastAsia="仿宋_GB2312"/>
          <w:sz w:val="32"/>
          <w:szCs w:val="32"/>
          <w:lang w:val="en-US" w:eastAsia="zh-CN"/>
        </w:rPr>
        <w:t>790.82</w:t>
      </w:r>
      <w:r>
        <w:rPr>
          <w:rFonts w:hint="eastAsia" w:ascii="仿宋_GB2312" w:hAnsi="仿宋" w:eastAsia="仿宋_GB2312" w:cs="Times New Roman"/>
          <w:kern w:val="2"/>
          <w:sz w:val="32"/>
          <w:szCs w:val="32"/>
        </w:rPr>
        <w:t>万元，上年结转</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val="en-US" w:eastAsia="zh-CN"/>
        </w:rPr>
        <w:t>公共安全</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622.97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78.77</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56.69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7.16</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29.33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3.70</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81.83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10.37</w:t>
      </w:r>
      <w:r>
        <w:rPr>
          <w:rFonts w:hint="eastAsia" w:ascii="仿宋_GB2312" w:hAnsi="仿宋" w:eastAsia="仿宋_GB2312" w:cs="Times New Roman"/>
          <w:kern w:val="2"/>
          <w:sz w:val="32"/>
          <w:szCs w:val="32"/>
        </w:rPr>
        <w:t>%。</w:t>
      </w:r>
    </w:p>
    <w:p w14:paraId="497D337F">
      <w:pPr>
        <w:pStyle w:val="5"/>
        <w:adjustRightInd w:val="0"/>
        <w:snapToGrid w:val="0"/>
        <w:spacing w:before="0" w:beforeAutospacing="0" w:after="0" w:afterAutospacing="0" w:line="600" w:lineRule="exact"/>
        <w:ind w:firstLine="627" w:firstLineChars="196"/>
        <w:rPr>
          <w:rFonts w:hint="eastAsia" w:ascii="黑体" w:hAnsi="黑体"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lang w:val="en-US" w:eastAsia="zh-CN"/>
          <w14:textFill>
            <w14:solidFill>
              <w14:schemeClr w14:val="tx1"/>
            </w14:solidFill>
          </w14:textFill>
        </w:rPr>
        <w:t>二</w:t>
      </w:r>
      <w:r>
        <w:rPr>
          <w:rFonts w:hint="eastAsia" w:ascii="黑体" w:hAnsi="仿宋"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关于</w:t>
      </w:r>
      <w:r>
        <w:rPr>
          <w:rFonts w:hint="eastAsia" w:ascii="黑体" w:hAnsi="黑体" w:eastAsia="黑体"/>
          <w:color w:val="000000" w:themeColor="text1"/>
          <w:sz w:val="32"/>
          <w:szCs w:val="32"/>
          <w:lang w:eastAsia="zh-CN"/>
          <w14:textFill>
            <w14:solidFill>
              <w14:schemeClr w14:val="tx1"/>
            </w14:solidFill>
          </w14:textFill>
        </w:rPr>
        <w:t>202</w:t>
      </w:r>
      <w:r>
        <w:rPr>
          <w:rFonts w:hint="eastAsia" w:ascii="黑体" w:hAnsi="黑体" w:eastAsia="黑体"/>
          <w:color w:val="000000" w:themeColor="text1"/>
          <w:sz w:val="32"/>
          <w:szCs w:val="32"/>
          <w:lang w:val="en-US" w:eastAsia="zh-CN"/>
          <w14:textFill>
            <w14:solidFill>
              <w14:schemeClr w14:val="tx1"/>
            </w14:solidFill>
          </w14:textFill>
        </w:rPr>
        <w:t>2</w:t>
      </w:r>
      <w:r>
        <w:rPr>
          <w:rFonts w:hint="eastAsia" w:ascii="黑体" w:hAnsi="黑体" w:eastAsia="黑体"/>
          <w:color w:val="000000" w:themeColor="text1"/>
          <w:sz w:val="32"/>
          <w:szCs w:val="32"/>
          <w14:textFill>
            <w14:solidFill>
              <w14:schemeClr w14:val="tx1"/>
            </w14:solidFill>
          </w14:textFill>
        </w:rPr>
        <w:t>年收入</w:t>
      </w:r>
      <w:r>
        <w:rPr>
          <w:rFonts w:hint="eastAsia" w:ascii="黑体" w:hAnsi="黑体" w:eastAsia="黑体"/>
          <w:color w:val="000000" w:themeColor="text1"/>
          <w:sz w:val="32"/>
          <w:szCs w:val="32"/>
          <w:lang w:val="en-US" w:eastAsia="zh-CN"/>
          <w14:textFill>
            <w14:solidFill>
              <w14:schemeClr w14:val="tx1"/>
            </w14:solidFill>
          </w14:textFill>
        </w:rPr>
        <w:t>总表的</w:t>
      </w:r>
      <w:r>
        <w:rPr>
          <w:rFonts w:hint="eastAsia" w:ascii="黑体" w:hAnsi="黑体" w:eastAsia="黑体"/>
          <w:color w:val="000000" w:themeColor="text1"/>
          <w:sz w:val="32"/>
          <w:szCs w:val="32"/>
          <w14:textFill>
            <w14:solidFill>
              <w14:schemeClr w14:val="tx1"/>
            </w14:solidFill>
          </w14:textFill>
        </w:rPr>
        <w:t>说明</w:t>
      </w:r>
    </w:p>
    <w:p w14:paraId="59336A65">
      <w:pPr>
        <w:adjustRightInd w:val="0"/>
        <w:snapToGrid w:val="0"/>
        <w:spacing w:line="60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相山区</w:t>
      </w:r>
      <w:r>
        <w:rPr>
          <w:rFonts w:hint="eastAsia" w:ascii="仿宋_GB2312" w:hAnsi="仿宋" w:eastAsia="仿宋_GB2312" w:cs="仿宋"/>
          <w:bCs/>
          <w:color w:val="000000" w:themeColor="text1"/>
          <w:sz w:val="32"/>
          <w:szCs w:val="32"/>
          <w:lang w:val="en-US" w:eastAsia="zh-CN"/>
          <w14:textFill>
            <w14:solidFill>
              <w14:schemeClr w14:val="tx1"/>
            </w14:solidFill>
          </w14:textFill>
        </w:rPr>
        <w:t>司法局</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年收入预算</w:t>
      </w:r>
      <w:r>
        <w:rPr>
          <w:rFonts w:hint="eastAsia" w:ascii="仿宋_GB2312" w:hAnsi="仿宋" w:eastAsia="仿宋_GB2312"/>
          <w:color w:val="000000" w:themeColor="text1"/>
          <w:sz w:val="32"/>
          <w:szCs w:val="32"/>
          <w:lang w:val="en-US" w:eastAsia="zh-CN"/>
          <w14:textFill>
            <w14:solidFill>
              <w14:schemeClr w14:val="tx1"/>
            </w14:solidFill>
          </w14:textFill>
        </w:rPr>
        <w:t>790.82</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val="en-US" w:eastAsia="zh-CN"/>
          <w14:textFill>
            <w14:solidFill>
              <w14:schemeClr w14:val="tx1"/>
            </w14:solidFill>
          </w14:textFill>
        </w:rPr>
        <w:t>收入全部为</w:t>
      </w:r>
      <w:r>
        <w:rPr>
          <w:rFonts w:hint="eastAsia" w:ascii="仿宋_GB2312" w:hAnsi="仿宋" w:eastAsia="仿宋_GB2312"/>
          <w:color w:val="000000" w:themeColor="text1"/>
          <w:sz w:val="32"/>
          <w:szCs w:val="32"/>
          <w14:textFill>
            <w14:solidFill>
              <w14:schemeClr w14:val="tx1"/>
            </w14:solidFill>
          </w14:textFill>
        </w:rPr>
        <w:t>一般公共预算拨款收入</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减少42.86</w:t>
      </w:r>
      <w:r>
        <w:rPr>
          <w:rFonts w:hint="eastAsia" w:ascii="仿宋_GB2312" w:hAnsi="仿宋" w:eastAsia="仿宋_GB2312" w:cs="Times New Roman"/>
          <w:color w:val="000000" w:themeColor="text1"/>
          <w:kern w:val="2"/>
          <w:sz w:val="32"/>
          <w:szCs w:val="32"/>
          <w14:textFill>
            <w14:solidFill>
              <w14:schemeClr w14:val="tx1"/>
            </w14:solidFill>
          </w14:textFill>
        </w:rPr>
        <w:t>万元，</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减少5.14</w:t>
      </w:r>
      <w:r>
        <w:rPr>
          <w:rFonts w:hint="eastAsia" w:ascii="仿宋_GB2312" w:hAnsi="仿宋" w:eastAsia="仿宋_GB2312" w:cs="Times New Roman"/>
          <w:color w:val="000000" w:themeColor="text1"/>
          <w:kern w:val="2"/>
          <w:sz w:val="32"/>
          <w:szCs w:val="32"/>
          <w14:textFill>
            <w14:solidFill>
              <w14:schemeClr w14:val="tx1"/>
            </w14:solidFill>
          </w14:textFill>
        </w:rPr>
        <w:t>%，</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减少</w:t>
      </w:r>
      <w:r>
        <w:rPr>
          <w:rFonts w:hint="eastAsia" w:ascii="仿宋_GB2312" w:hAnsi="仿宋" w:eastAsia="仿宋_GB2312" w:cs="Times New Roman"/>
          <w:color w:val="000000" w:themeColor="text1"/>
          <w:kern w:val="2"/>
          <w:sz w:val="32"/>
          <w:szCs w:val="32"/>
          <w14:textFill>
            <w14:solidFill>
              <w14:schemeClr w14:val="tx1"/>
            </w14:solidFill>
          </w14:textFill>
        </w:rPr>
        <w:t>原因主要</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是</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人员经费减少。</w:t>
      </w:r>
    </w:p>
    <w:p w14:paraId="37434F4F">
      <w:pPr>
        <w:adjustRightInd w:val="0"/>
        <w:snapToGrid w:val="0"/>
        <w:spacing w:line="600" w:lineRule="exact"/>
        <w:ind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、关于</w:t>
      </w:r>
      <w:r>
        <w:rPr>
          <w:rFonts w:hint="eastAsia" w:ascii="黑体" w:hAnsi="黑体" w:eastAsia="黑体"/>
          <w:color w:val="000000" w:themeColor="text1"/>
          <w:sz w:val="32"/>
          <w:szCs w:val="32"/>
          <w:lang w:eastAsia="zh-CN"/>
          <w14:textFill>
            <w14:solidFill>
              <w14:schemeClr w14:val="tx1"/>
            </w14:solidFill>
          </w14:textFill>
        </w:rPr>
        <w:t>202</w:t>
      </w:r>
      <w:r>
        <w:rPr>
          <w:rFonts w:hint="eastAsia" w:ascii="黑体" w:hAnsi="黑体" w:eastAsia="黑体"/>
          <w:color w:val="000000" w:themeColor="text1"/>
          <w:sz w:val="32"/>
          <w:szCs w:val="32"/>
          <w:lang w:val="en-US" w:eastAsia="zh-CN"/>
          <w14:textFill>
            <w14:solidFill>
              <w14:schemeClr w14:val="tx1"/>
            </w14:solidFill>
          </w14:textFill>
        </w:rPr>
        <w:t>2</w:t>
      </w:r>
      <w:r>
        <w:rPr>
          <w:rFonts w:hint="eastAsia" w:ascii="黑体" w:hAnsi="黑体" w:eastAsia="黑体"/>
          <w:color w:val="000000" w:themeColor="text1"/>
          <w:sz w:val="32"/>
          <w:szCs w:val="32"/>
          <w14:textFill>
            <w14:solidFill>
              <w14:schemeClr w14:val="tx1"/>
            </w14:solidFill>
          </w14:textFill>
        </w:rPr>
        <w:t>年支出</w:t>
      </w:r>
      <w:r>
        <w:rPr>
          <w:rFonts w:hint="eastAsia" w:ascii="黑体" w:hAnsi="黑体" w:eastAsia="黑体"/>
          <w:color w:val="000000" w:themeColor="text1"/>
          <w:sz w:val="32"/>
          <w:szCs w:val="32"/>
          <w:lang w:val="en-US" w:eastAsia="zh-CN"/>
          <w14:textFill>
            <w14:solidFill>
              <w14:schemeClr w14:val="tx1"/>
            </w14:solidFill>
          </w14:textFill>
        </w:rPr>
        <w:t>总表的</w:t>
      </w:r>
      <w:r>
        <w:rPr>
          <w:rFonts w:hint="eastAsia" w:ascii="黑体" w:hAnsi="黑体" w:eastAsia="黑体"/>
          <w:color w:val="000000" w:themeColor="text1"/>
          <w:sz w:val="32"/>
          <w:szCs w:val="32"/>
          <w14:textFill>
            <w14:solidFill>
              <w14:schemeClr w14:val="tx1"/>
            </w14:solidFill>
          </w14:textFill>
        </w:rPr>
        <w:t>说明</w:t>
      </w:r>
    </w:p>
    <w:p w14:paraId="1596C1A6">
      <w:pPr>
        <w:adjustRightInd w:val="0"/>
        <w:snapToGrid w:val="0"/>
        <w:spacing w:line="600" w:lineRule="exact"/>
        <w:ind w:firstLine="640" w:firstLineChars="200"/>
        <w:rPr>
          <w:rFonts w:hint="eastAsia" w:ascii="黑体" w:hAnsi="仿宋" w:eastAsia="黑体"/>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相山区</w:t>
      </w:r>
      <w:r>
        <w:rPr>
          <w:rFonts w:hint="eastAsia" w:ascii="仿宋_GB2312" w:hAnsi="仿宋" w:eastAsia="仿宋_GB2312" w:cs="仿宋"/>
          <w:bCs/>
          <w:color w:val="000000" w:themeColor="text1"/>
          <w:sz w:val="32"/>
          <w:szCs w:val="32"/>
          <w:lang w:val="en-US" w:eastAsia="zh-CN"/>
          <w14:textFill>
            <w14:solidFill>
              <w14:schemeClr w14:val="tx1"/>
            </w14:solidFill>
          </w14:textFill>
        </w:rPr>
        <w:t>司法局</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年支出预算</w:t>
      </w:r>
      <w:r>
        <w:rPr>
          <w:rFonts w:hint="eastAsia" w:ascii="仿宋_GB2312" w:hAnsi="仿宋" w:eastAsia="仿宋_GB2312"/>
          <w:color w:val="000000" w:themeColor="text1"/>
          <w:sz w:val="32"/>
          <w:szCs w:val="32"/>
          <w:lang w:val="en-US" w:eastAsia="zh-CN"/>
          <w14:textFill>
            <w14:solidFill>
              <w14:schemeClr w14:val="tx1"/>
            </w14:solidFill>
          </w14:textFill>
        </w:rPr>
        <w:t>790.82</w:t>
      </w:r>
      <w:r>
        <w:rPr>
          <w:rFonts w:hint="eastAsia" w:ascii="仿宋_GB2312" w:hAnsi="仿宋" w:eastAsia="仿宋_GB2312"/>
          <w:color w:val="000000" w:themeColor="text1"/>
          <w:sz w:val="32"/>
          <w:szCs w:val="32"/>
          <w14:textFill>
            <w14:solidFill>
              <w14:schemeClr w14:val="tx1"/>
            </w14:solidFill>
          </w14:textFill>
        </w:rPr>
        <w:t>万元，比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减少42.86</w:t>
      </w:r>
      <w:r>
        <w:rPr>
          <w:rFonts w:hint="eastAsia" w:ascii="仿宋_GB2312" w:hAnsi="仿宋" w:eastAsia="仿宋_GB2312" w:cs="Times New Roman"/>
          <w:color w:val="000000" w:themeColor="text1"/>
          <w:kern w:val="2"/>
          <w:sz w:val="32"/>
          <w:szCs w:val="32"/>
          <w14:textFill>
            <w14:solidFill>
              <w14:schemeClr w14:val="tx1"/>
            </w14:solidFill>
          </w14:textFill>
        </w:rPr>
        <w:t>万元，</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降低5.14</w:t>
      </w:r>
      <w:r>
        <w:rPr>
          <w:rFonts w:hint="eastAsia" w:ascii="仿宋_GB2312" w:hAnsi="仿宋" w:eastAsia="仿宋_GB2312" w:cs="Times New Roman"/>
          <w:color w:val="000000" w:themeColor="text1"/>
          <w:kern w:val="2"/>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，原因主要是</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人员经费减少</w:t>
      </w:r>
      <w:r>
        <w:rPr>
          <w:rFonts w:hint="eastAsia" w:ascii="仿宋_GB2312" w:hAnsi="仿宋" w:eastAsia="仿宋_GB2312"/>
          <w:color w:val="000000" w:themeColor="text1"/>
          <w:sz w:val="32"/>
          <w:szCs w:val="32"/>
          <w14:textFill>
            <w14:solidFill>
              <w14:schemeClr w14:val="tx1"/>
            </w14:solidFill>
          </w14:textFill>
        </w:rPr>
        <w:t>。其中，基本支出</w:t>
      </w:r>
      <w:r>
        <w:rPr>
          <w:rFonts w:hint="eastAsia" w:ascii="仿宋_GB2312" w:hAnsi="仿宋" w:eastAsia="仿宋_GB2312"/>
          <w:color w:val="000000" w:themeColor="text1"/>
          <w:sz w:val="32"/>
          <w:szCs w:val="32"/>
          <w:lang w:val="en-US" w:eastAsia="zh-CN"/>
          <w14:textFill>
            <w14:solidFill>
              <w14:schemeClr w14:val="tx1"/>
            </w14:solidFill>
          </w14:textFill>
        </w:rPr>
        <w:t>714.32</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90.33</w:t>
      </w:r>
      <w:r>
        <w:rPr>
          <w:rFonts w:hint="eastAsia" w:ascii="仿宋_GB2312" w:hAnsi="仿宋" w:eastAsia="仿宋_GB2312"/>
          <w:color w:val="000000" w:themeColor="text1"/>
          <w:sz w:val="32"/>
          <w:szCs w:val="32"/>
          <w14:textFill>
            <w14:solidFill>
              <w14:schemeClr w14:val="tx1"/>
            </w14:solidFill>
          </w14:textFill>
        </w:rPr>
        <w:t>%，主要用于保障机构日常运转、完成日常工作任务等；项目支出</w:t>
      </w:r>
      <w:r>
        <w:rPr>
          <w:rFonts w:hint="eastAsia" w:ascii="仿宋_GB2312" w:hAnsi="仿宋" w:eastAsia="仿宋_GB2312"/>
          <w:color w:val="000000" w:themeColor="text1"/>
          <w:sz w:val="32"/>
          <w:szCs w:val="32"/>
          <w:lang w:val="en-US" w:eastAsia="zh-CN"/>
          <w14:textFill>
            <w14:solidFill>
              <w14:schemeClr w14:val="tx1"/>
            </w14:solidFill>
          </w14:textFill>
        </w:rPr>
        <w:t>76.5</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9.67</w:t>
      </w:r>
      <w:r>
        <w:rPr>
          <w:rFonts w:hint="eastAsia" w:ascii="仿宋_GB2312" w:hAnsi="仿宋" w:eastAsia="仿宋_GB2312"/>
          <w:color w:val="000000" w:themeColor="text1"/>
          <w:sz w:val="32"/>
          <w:szCs w:val="32"/>
          <w14:textFill>
            <w14:solidFill>
              <w14:schemeClr w14:val="tx1"/>
            </w14:solidFill>
          </w14:textFill>
        </w:rPr>
        <w:t>%，主要用于</w:t>
      </w:r>
      <w:r>
        <w:rPr>
          <w:rFonts w:hint="eastAsia" w:ascii="仿宋_GB2312" w:hAnsi="仿宋" w:eastAsia="仿宋_GB2312"/>
          <w:color w:val="000000" w:themeColor="text1"/>
          <w:sz w:val="32"/>
          <w:szCs w:val="32"/>
          <w:lang w:val="en-US" w:eastAsia="zh-CN"/>
          <w14:textFill>
            <w14:solidFill>
              <w14:schemeClr w14:val="tx1"/>
            </w14:solidFill>
          </w14:textFill>
        </w:rPr>
        <w:t>普法宣传、人民调解和社区矫正、安置帮教、工作经费等业务开支</w:t>
      </w:r>
      <w:r>
        <w:rPr>
          <w:rFonts w:hint="eastAsia" w:ascii="仿宋_GB2312" w:hAnsi="仿宋" w:eastAsia="仿宋_GB2312"/>
          <w:color w:val="000000" w:themeColor="text1"/>
          <w:sz w:val="32"/>
          <w:szCs w:val="32"/>
          <w14:textFill>
            <w14:solidFill>
              <w14:schemeClr w14:val="tx1"/>
            </w14:solidFill>
          </w14:textFill>
        </w:rPr>
        <w:t>。</w:t>
      </w:r>
    </w:p>
    <w:p w14:paraId="787F8AB9">
      <w:pPr>
        <w:pStyle w:val="5"/>
        <w:numPr>
          <w:ilvl w:val="0"/>
          <w:numId w:val="0"/>
        </w:numPr>
        <w:adjustRightInd w:val="0"/>
        <w:snapToGrid w:val="0"/>
        <w:spacing w:before="0" w:beforeAutospacing="0" w:after="0" w:afterAutospacing="0" w:line="600" w:lineRule="exact"/>
        <w:ind w:leftChars="196" w:firstLine="320" w:firstLineChars="100"/>
        <w:rPr>
          <w:rFonts w:hint="eastAsia" w:ascii="黑体" w:hAnsi="宋体" w:eastAsia="黑体" w:cs="黑体"/>
          <w:i w:val="0"/>
          <w:caps w:val="0"/>
          <w:color w:val="000000"/>
          <w:spacing w:val="0"/>
          <w:sz w:val="32"/>
          <w:szCs w:val="32"/>
          <w:shd w:val="clear" w:fill="FFFFFF"/>
        </w:rPr>
      </w:pPr>
      <w:r>
        <w:rPr>
          <w:rFonts w:hint="eastAsia" w:ascii="黑体" w:eastAsia="黑体" w:cs="黑体"/>
          <w:i w:val="0"/>
          <w:caps w:val="0"/>
          <w:color w:val="000000"/>
          <w:spacing w:val="0"/>
          <w:sz w:val="32"/>
          <w:szCs w:val="32"/>
          <w:shd w:val="clear" w:fill="FFFFFF"/>
          <w:lang w:val="en-US" w:eastAsia="zh-CN"/>
        </w:rPr>
        <w:t>四、</w:t>
      </w:r>
      <w:r>
        <w:rPr>
          <w:rFonts w:ascii="黑体" w:hAnsi="宋体" w:eastAsia="黑体" w:cs="黑体"/>
          <w:i w:val="0"/>
          <w:caps w:val="0"/>
          <w:color w:val="000000"/>
          <w:spacing w:val="0"/>
          <w:sz w:val="32"/>
          <w:szCs w:val="32"/>
          <w:shd w:val="clear" w:fill="FFFFFF"/>
        </w:rPr>
        <w:t>关于</w:t>
      </w:r>
      <w:r>
        <w:rPr>
          <w:rFonts w:hint="eastAsia" w:ascii="黑体" w:hAnsi="宋体" w:eastAsia="黑体" w:cs="黑体"/>
          <w:i w:val="0"/>
          <w:caps w:val="0"/>
          <w:color w:val="000000"/>
          <w:spacing w:val="0"/>
          <w:sz w:val="32"/>
          <w:szCs w:val="32"/>
          <w:shd w:val="clear" w:fill="FFFFFF"/>
        </w:rPr>
        <w:t>202</w:t>
      </w:r>
      <w:r>
        <w:rPr>
          <w:rFonts w:hint="eastAsia" w:ascii="黑体" w:eastAsia="黑体" w:cs="黑体"/>
          <w:i w:val="0"/>
          <w:caps w:val="0"/>
          <w:color w:val="000000"/>
          <w:spacing w:val="0"/>
          <w:sz w:val="32"/>
          <w:szCs w:val="32"/>
          <w:shd w:val="clear" w:fill="FFFFFF"/>
          <w:lang w:val="en-US" w:eastAsia="zh-CN"/>
        </w:rPr>
        <w:t>2</w:t>
      </w:r>
      <w:r>
        <w:rPr>
          <w:rFonts w:hint="eastAsia" w:ascii="黑体" w:hAnsi="宋体" w:eastAsia="黑体" w:cs="黑体"/>
          <w:i w:val="0"/>
          <w:caps w:val="0"/>
          <w:color w:val="000000"/>
          <w:spacing w:val="0"/>
          <w:sz w:val="32"/>
          <w:szCs w:val="32"/>
          <w:shd w:val="clear" w:fill="FFFFFF"/>
        </w:rPr>
        <w:t>年财政拨款收支总表的说明</w:t>
      </w:r>
    </w:p>
    <w:p w14:paraId="2C6CF410">
      <w:pPr>
        <w:pStyle w:val="5"/>
        <w:adjustRightInd w:val="0"/>
        <w:snapToGrid w:val="0"/>
        <w:spacing w:before="0" w:beforeAutospacing="0" w:after="0" w:afterAutospacing="0" w:line="600" w:lineRule="exact"/>
        <w:ind w:firstLine="640" w:firstLineChars="200"/>
        <w:rPr>
          <w:rFonts w:hint="eastAsia" w:ascii="黑体" w:hAnsi="仿宋" w:eastAsia="黑体"/>
          <w:color w:val="000000" w:themeColor="text1"/>
          <w:sz w:val="32"/>
          <w:szCs w:val="32"/>
          <w:lang w:val="en-US" w:eastAsia="zh-CN"/>
          <w14:textFill>
            <w14:solidFill>
              <w14:schemeClr w14:val="tx1"/>
            </w14:solidFill>
          </w14:textFill>
        </w:rPr>
      </w:pPr>
      <w:r>
        <w:rPr>
          <w:rFonts w:hint="eastAsia" w:ascii="仿宋" w:hAnsi="仿宋" w:eastAsia="仿宋" w:cs="仿宋"/>
          <w:b w:val="0"/>
          <w:bCs w:val="0"/>
          <w:i w:val="0"/>
          <w:caps w:val="0"/>
          <w:color w:val="000000"/>
          <w:spacing w:val="0"/>
          <w:sz w:val="32"/>
          <w:szCs w:val="32"/>
          <w:shd w:val="clear" w:fill="FFFFFF"/>
          <w:lang w:val="en-US" w:eastAsia="zh-CN"/>
        </w:rPr>
        <w:t>相山区司法局司法局202</w:t>
      </w:r>
      <w:r>
        <w:rPr>
          <w:rFonts w:hint="eastAsia" w:ascii="仿宋_GB2312" w:hAnsi="仿宋" w:eastAsia="仿宋_GB2312" w:cs="Times New Roman"/>
          <w:kern w:val="2"/>
          <w:sz w:val="32"/>
          <w:szCs w:val="32"/>
          <w:lang w:val="en-US" w:eastAsia="zh-CN"/>
        </w:rPr>
        <w:t>2</w:t>
      </w:r>
      <w:r>
        <w:rPr>
          <w:rFonts w:hint="eastAsia" w:ascii="仿宋_GB2312" w:hAnsi="仿宋" w:eastAsia="仿宋_GB2312" w:cs="Times New Roman"/>
          <w:kern w:val="2"/>
          <w:sz w:val="32"/>
          <w:szCs w:val="32"/>
        </w:rPr>
        <w:t>年财政拨款收入</w:t>
      </w:r>
      <w:r>
        <w:rPr>
          <w:rFonts w:hint="default" w:ascii="仿宋_GB2312" w:hAnsi="仿宋" w:eastAsia="仿宋_GB2312"/>
          <w:sz w:val="32"/>
          <w:szCs w:val="32"/>
          <w:lang w:val="en-US" w:eastAsia="zh-CN"/>
        </w:rPr>
        <w:t>790.82</w:t>
      </w:r>
      <w:r>
        <w:rPr>
          <w:rFonts w:hint="eastAsia" w:ascii="仿宋_GB2312" w:hAnsi="仿宋" w:eastAsia="仿宋_GB2312" w:cs="Times New Roman"/>
          <w:kern w:val="2"/>
          <w:sz w:val="32"/>
          <w:szCs w:val="32"/>
        </w:rPr>
        <w:t>万元，上年结转</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val="en-US" w:eastAsia="zh-CN"/>
        </w:rPr>
        <w:t>公共安全</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622.97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78.77</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56.69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7.16</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29.33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3.70</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81.83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10.37</w:t>
      </w:r>
      <w:r>
        <w:rPr>
          <w:rFonts w:hint="eastAsia" w:ascii="仿宋_GB2312" w:hAnsi="仿宋" w:eastAsia="仿宋_GB2312" w:cs="Times New Roman"/>
          <w:kern w:val="2"/>
          <w:sz w:val="32"/>
          <w:szCs w:val="32"/>
        </w:rPr>
        <w:t>%。</w:t>
      </w:r>
    </w:p>
    <w:p w14:paraId="36D3A2A4">
      <w:pPr>
        <w:pStyle w:val="5"/>
        <w:adjustRightInd w:val="0"/>
        <w:snapToGrid w:val="0"/>
        <w:spacing w:before="0" w:beforeAutospacing="0" w:after="0" w:afterAutospacing="0" w:line="600" w:lineRule="exact"/>
        <w:ind w:firstLine="640" w:firstLineChars="200"/>
        <w:rPr>
          <w:rFonts w:hint="eastAsia" w:ascii="黑体" w:hAnsi="仿宋" w:eastAsia="黑体" w:cs="Times New Roman"/>
          <w:color w:val="000000" w:themeColor="text1"/>
          <w:kern w:val="2"/>
          <w:sz w:val="32"/>
          <w:szCs w:val="32"/>
          <w14:textFill>
            <w14:solidFill>
              <w14:schemeClr w14:val="tx1"/>
            </w14:solidFill>
          </w14:textFill>
        </w:rPr>
      </w:pPr>
      <w:r>
        <w:rPr>
          <w:rFonts w:hint="eastAsia" w:ascii="黑体" w:hAnsi="仿宋" w:eastAsia="黑体"/>
          <w:color w:val="000000" w:themeColor="text1"/>
          <w:sz w:val="32"/>
          <w:szCs w:val="32"/>
          <w:lang w:val="en-US" w:eastAsia="zh-CN"/>
          <w14:textFill>
            <w14:solidFill>
              <w14:schemeClr w14:val="tx1"/>
            </w14:solidFill>
          </w14:textFill>
        </w:rPr>
        <w:t>五</w:t>
      </w:r>
      <w:r>
        <w:rPr>
          <w:rFonts w:hint="eastAsia" w:ascii="黑体" w:hAnsi="仿宋" w:eastAsia="黑体"/>
          <w:color w:val="000000" w:themeColor="text1"/>
          <w:sz w:val="32"/>
          <w:szCs w:val="32"/>
          <w14:textFill>
            <w14:solidFill>
              <w14:schemeClr w14:val="tx1"/>
            </w14:solidFill>
          </w14:textFill>
        </w:rPr>
        <w:t>、</w:t>
      </w:r>
      <w:r>
        <w:rPr>
          <w:rFonts w:hint="eastAsia" w:ascii="黑体" w:hAnsi="仿宋" w:eastAsia="黑体" w:cs="Times New Roman"/>
          <w:color w:val="000000" w:themeColor="text1"/>
          <w:kern w:val="2"/>
          <w:sz w:val="32"/>
          <w:szCs w:val="32"/>
          <w14:textFill>
            <w14:solidFill>
              <w14:schemeClr w14:val="tx1"/>
            </w14:solidFill>
          </w14:textFill>
        </w:rPr>
        <w:t>关于</w:t>
      </w:r>
      <w:r>
        <w:rPr>
          <w:rFonts w:hint="eastAsia" w:ascii="黑体" w:hAnsi="仿宋" w:eastAsia="黑体" w:cs="Times New Roman"/>
          <w:color w:val="000000" w:themeColor="text1"/>
          <w:kern w:val="2"/>
          <w:sz w:val="32"/>
          <w:szCs w:val="32"/>
          <w:lang w:eastAsia="zh-CN"/>
          <w14:textFill>
            <w14:solidFill>
              <w14:schemeClr w14:val="tx1"/>
            </w14:solidFill>
          </w14:textFill>
        </w:rPr>
        <w:t>202</w:t>
      </w:r>
      <w:r>
        <w:rPr>
          <w:rFonts w:hint="eastAsia" w:ascii="黑体" w:hAnsi="仿宋" w:eastAsia="黑体" w:cs="Times New Roman"/>
          <w:color w:val="000000" w:themeColor="text1"/>
          <w:kern w:val="2"/>
          <w:sz w:val="32"/>
          <w:szCs w:val="32"/>
          <w:lang w:val="en-US" w:eastAsia="zh-CN"/>
          <w14:textFill>
            <w14:solidFill>
              <w14:schemeClr w14:val="tx1"/>
            </w14:solidFill>
          </w14:textFill>
        </w:rPr>
        <w:t>2</w:t>
      </w:r>
      <w:r>
        <w:rPr>
          <w:rFonts w:hint="eastAsia" w:ascii="黑体" w:hAnsi="仿宋" w:eastAsia="黑体" w:cs="Times New Roman"/>
          <w:color w:val="000000" w:themeColor="text1"/>
          <w:kern w:val="2"/>
          <w:sz w:val="32"/>
          <w:szCs w:val="32"/>
          <w14:textFill>
            <w14:solidFill>
              <w14:schemeClr w14:val="tx1"/>
            </w14:solidFill>
          </w14:textFill>
        </w:rPr>
        <w:t>年一般公共预算拨款情况说明</w:t>
      </w:r>
    </w:p>
    <w:p w14:paraId="526F4B0A">
      <w:pPr>
        <w:pStyle w:val="5"/>
        <w:adjustRightInd w:val="0"/>
        <w:snapToGrid w:val="0"/>
        <w:spacing w:before="0" w:beforeAutospacing="0" w:after="0" w:afterAutospacing="0" w:line="600" w:lineRule="exact"/>
        <w:ind w:firstLine="630" w:firstLineChars="196"/>
        <w:rPr>
          <w:rFonts w:hint="eastAsia" w:ascii="楷体_GB2312" w:hAnsi="仿宋" w:eastAsia="楷体_GB2312" w:cs="Times New Roman"/>
          <w:b/>
          <w:color w:val="000000" w:themeColor="text1"/>
          <w:kern w:val="2"/>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14:textFill>
            <w14:solidFill>
              <w14:schemeClr w14:val="tx1"/>
            </w14:solidFill>
          </w14:textFill>
        </w:rPr>
        <w:t>（一）一般公共预算拨款规模变化情况。</w:t>
      </w:r>
    </w:p>
    <w:p w14:paraId="6AA542C9">
      <w:pPr>
        <w:pStyle w:val="5"/>
        <w:adjustRightInd w:val="0"/>
        <w:snapToGrid w:val="0"/>
        <w:spacing w:before="0" w:beforeAutospacing="0" w:after="0" w:afterAutospacing="0" w:line="600" w:lineRule="exact"/>
        <w:ind w:firstLine="627" w:firstLineChars="196"/>
        <w:rPr>
          <w:rFonts w:hint="eastAsia" w:ascii="仿宋_GB2312" w:hAnsi="仿宋" w:eastAsia="仿宋_GB2312" w:cs="Times New Roman"/>
          <w:color w:val="000000" w:themeColor="text1"/>
          <w:kern w:val="2"/>
          <w:sz w:val="32"/>
          <w:szCs w:val="32"/>
          <w14:textFill>
            <w14:solidFill>
              <w14:schemeClr w14:val="tx1"/>
            </w14:solidFill>
          </w14:textFill>
        </w:rPr>
      </w:pPr>
      <w:r>
        <w:rPr>
          <w:rFonts w:hint="eastAsia" w:ascii="仿宋_GB2312" w:hAnsi="仿宋" w:eastAsia="仿宋_GB2312" w:cs="Times New Roman"/>
          <w:color w:val="000000" w:themeColor="text1"/>
          <w:kern w:val="2"/>
          <w:sz w:val="32"/>
          <w:szCs w:val="32"/>
          <w:lang w:eastAsia="zh-CN"/>
          <w14:textFill>
            <w14:solidFill>
              <w14:schemeClr w14:val="tx1"/>
            </w14:solidFill>
          </w14:textFill>
        </w:rPr>
        <w:t>相山区</w:t>
      </w:r>
      <w:r>
        <w:rPr>
          <w:rFonts w:hint="eastAsia" w:ascii="仿宋_GB2312" w:hAnsi="仿宋" w:eastAsia="仿宋_GB2312" w:cs="仿宋"/>
          <w:bCs/>
          <w:color w:val="000000" w:themeColor="text1"/>
          <w:sz w:val="32"/>
          <w:szCs w:val="32"/>
          <w:lang w:val="en-US" w:eastAsia="zh-CN"/>
          <w14:textFill>
            <w14:solidFill>
              <w14:schemeClr w14:val="tx1"/>
            </w14:solidFill>
          </w14:textFill>
        </w:rPr>
        <w:t>司法局</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202</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2</w:t>
      </w:r>
      <w:r>
        <w:rPr>
          <w:rFonts w:hint="eastAsia" w:ascii="仿宋_GB2312" w:hAnsi="仿宋" w:eastAsia="仿宋_GB2312" w:cs="Times New Roman"/>
          <w:color w:val="000000" w:themeColor="text1"/>
          <w:kern w:val="2"/>
          <w:sz w:val="32"/>
          <w:szCs w:val="32"/>
          <w14:textFill>
            <w14:solidFill>
              <w14:schemeClr w14:val="tx1"/>
            </w14:solidFill>
          </w14:textFill>
        </w:rPr>
        <w:t>年一般公共预算拨款</w:t>
      </w:r>
      <w:r>
        <w:rPr>
          <w:rFonts w:hint="eastAsia" w:ascii="仿宋_GB2312" w:hAnsi="仿宋" w:eastAsia="仿宋_GB2312"/>
          <w:color w:val="000000" w:themeColor="text1"/>
          <w:sz w:val="32"/>
          <w:szCs w:val="32"/>
          <w:lang w:val="en-US" w:eastAsia="zh-CN"/>
          <w14:textFill>
            <w14:solidFill>
              <w14:schemeClr w14:val="tx1"/>
            </w14:solidFill>
          </w14:textFill>
        </w:rPr>
        <w:t>790.82</w:t>
      </w:r>
      <w:r>
        <w:rPr>
          <w:rFonts w:hint="eastAsia" w:ascii="仿宋_GB2312" w:hAnsi="仿宋" w:eastAsia="仿宋_GB2312" w:cs="Times New Roman"/>
          <w:color w:val="000000" w:themeColor="text1"/>
          <w:kern w:val="2"/>
          <w:sz w:val="32"/>
          <w:szCs w:val="32"/>
          <w14:textFill>
            <w14:solidFill>
              <w14:schemeClr w14:val="tx1"/>
            </w14:solidFill>
          </w14:textFill>
        </w:rPr>
        <w:t>万元，比</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202</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1</w:t>
      </w:r>
      <w:r>
        <w:rPr>
          <w:rFonts w:hint="eastAsia" w:ascii="仿宋_GB2312" w:hAnsi="仿宋" w:eastAsia="仿宋_GB2312" w:cs="Times New Roman"/>
          <w:color w:val="000000" w:themeColor="text1"/>
          <w:kern w:val="2"/>
          <w:sz w:val="32"/>
          <w:szCs w:val="32"/>
          <w14:textFill>
            <w14:solidFill>
              <w14:schemeClr w14:val="tx1"/>
            </w14:solidFill>
          </w14:textFill>
        </w:rPr>
        <w:t>年预算拨款</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减少42.86</w:t>
      </w:r>
      <w:r>
        <w:rPr>
          <w:rFonts w:hint="eastAsia" w:ascii="仿宋_GB2312" w:hAnsi="仿宋" w:eastAsia="仿宋_GB2312" w:cs="Times New Roman"/>
          <w:color w:val="000000" w:themeColor="text1"/>
          <w:kern w:val="2"/>
          <w:sz w:val="32"/>
          <w:szCs w:val="32"/>
          <w14:textFill>
            <w14:solidFill>
              <w14:schemeClr w14:val="tx1"/>
            </w14:solidFill>
          </w14:textFill>
        </w:rPr>
        <w:t>万元，</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减少5.14</w:t>
      </w:r>
      <w:r>
        <w:rPr>
          <w:rFonts w:hint="eastAsia" w:ascii="仿宋_GB2312" w:hAnsi="仿宋" w:eastAsia="仿宋_GB2312" w:cs="Times New Roman"/>
          <w:color w:val="000000" w:themeColor="text1"/>
          <w:kern w:val="2"/>
          <w:sz w:val="32"/>
          <w:szCs w:val="32"/>
          <w14:textFill>
            <w14:solidFill>
              <w14:schemeClr w14:val="tx1"/>
            </w14:solidFill>
          </w14:textFill>
        </w:rPr>
        <w:t>%，原因主要</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是</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人员经费减少</w:t>
      </w:r>
      <w:r>
        <w:rPr>
          <w:rFonts w:hint="eastAsia" w:ascii="仿宋_GB2312" w:hAnsi="仿宋" w:eastAsia="仿宋_GB2312" w:cs="Times New Roman"/>
          <w:color w:val="000000" w:themeColor="text1"/>
          <w:kern w:val="2"/>
          <w:sz w:val="32"/>
          <w:szCs w:val="32"/>
          <w14:textFill>
            <w14:solidFill>
              <w14:schemeClr w14:val="tx1"/>
            </w14:solidFill>
          </w14:textFill>
        </w:rPr>
        <w:t>。</w:t>
      </w:r>
    </w:p>
    <w:p w14:paraId="6BD8D799">
      <w:pPr>
        <w:pStyle w:val="5"/>
        <w:adjustRightInd w:val="0"/>
        <w:snapToGrid w:val="0"/>
        <w:spacing w:before="0" w:beforeAutospacing="0" w:after="0" w:afterAutospacing="0" w:line="600" w:lineRule="exact"/>
        <w:ind w:firstLine="630" w:firstLineChars="196"/>
        <w:rPr>
          <w:rFonts w:hint="eastAsia" w:ascii="楷体_GB2312" w:hAnsi="仿宋" w:eastAsia="楷体_GB2312" w:cs="Times New Roman"/>
          <w:b/>
          <w:color w:val="000000" w:themeColor="text1"/>
          <w:kern w:val="2"/>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14:textFill>
            <w14:solidFill>
              <w14:schemeClr w14:val="tx1"/>
            </w14:solidFill>
          </w14:textFill>
        </w:rPr>
        <w:t>（二</w:t>
      </w:r>
      <w:r>
        <w:rPr>
          <w:rFonts w:ascii="楷体_GB2312" w:hAnsi="仿宋" w:eastAsia="楷体_GB2312" w:cs="Times New Roman"/>
          <w:b/>
          <w:color w:val="000000" w:themeColor="text1"/>
          <w:kern w:val="2"/>
          <w:sz w:val="32"/>
          <w:szCs w:val="32"/>
          <w14:textFill>
            <w14:solidFill>
              <w14:schemeClr w14:val="tx1"/>
            </w14:solidFill>
          </w14:textFill>
        </w:rPr>
        <w:t>）</w:t>
      </w:r>
      <w:r>
        <w:rPr>
          <w:rFonts w:hint="eastAsia" w:ascii="楷体_GB2312" w:hAnsi="仿宋" w:eastAsia="楷体_GB2312" w:cs="Times New Roman"/>
          <w:b/>
          <w:color w:val="000000" w:themeColor="text1"/>
          <w:kern w:val="2"/>
          <w:sz w:val="32"/>
          <w:szCs w:val="32"/>
          <w14:textFill>
            <w14:solidFill>
              <w14:schemeClr w14:val="tx1"/>
            </w14:solidFill>
          </w14:textFill>
        </w:rPr>
        <w:t>一般公共预算拨款结构情况。</w:t>
      </w:r>
    </w:p>
    <w:p w14:paraId="68251E3F">
      <w:pPr>
        <w:adjustRightInd w:val="0"/>
        <w:snapToGrid w:val="0"/>
        <w:spacing w:line="600" w:lineRule="exact"/>
        <w:ind w:firstLine="643"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1.</w:t>
      </w:r>
      <w:r>
        <w:rPr>
          <w:rFonts w:hint="eastAsia" w:ascii="仿宋_GB2312" w:hAnsi="仿宋"/>
          <w:b/>
          <w:color w:val="000000" w:themeColor="text1"/>
          <w:szCs w:val="32"/>
          <w14:textFill>
            <w14:solidFill>
              <w14:schemeClr w14:val="tx1"/>
            </w14:solidFill>
          </w14:textFill>
        </w:rPr>
        <w:t xml:space="preserve"> </w:t>
      </w:r>
      <w:r>
        <w:rPr>
          <w:rFonts w:hint="eastAsia" w:ascii="仿宋_GB2312" w:hAnsi="仿宋" w:eastAsia="仿宋_GB2312"/>
          <w:b/>
          <w:color w:val="000000" w:themeColor="text1"/>
          <w:sz w:val="32"/>
          <w:szCs w:val="32"/>
          <w:lang w:val="en-US" w:eastAsia="zh-CN"/>
          <w14:textFill>
            <w14:solidFill>
              <w14:schemeClr w14:val="tx1"/>
            </w14:solidFill>
          </w14:textFill>
        </w:rPr>
        <w:t>公共安全</w:t>
      </w:r>
      <w:r>
        <w:rPr>
          <w:rFonts w:hint="eastAsia" w:ascii="仿宋_GB2312" w:hAnsi="仿宋" w:eastAsia="仿宋_GB2312"/>
          <w:b/>
          <w:color w:val="000000" w:themeColor="text1"/>
          <w:sz w:val="32"/>
          <w:szCs w:val="32"/>
          <w14:textFill>
            <w14:solidFill>
              <w14:schemeClr w14:val="tx1"/>
            </w14:solidFill>
          </w14:textFill>
        </w:rPr>
        <w:t>支出</w:t>
      </w:r>
      <w:r>
        <w:rPr>
          <w:rFonts w:hint="eastAsia" w:ascii="仿宋_GB2312" w:hAnsi="仿宋" w:eastAsia="仿宋_GB2312"/>
          <w:color w:val="000000" w:themeColor="text1"/>
          <w:sz w:val="32"/>
          <w:szCs w:val="32"/>
          <w:lang w:val="en-US" w:eastAsia="zh-CN"/>
          <w14:textFill>
            <w14:solidFill>
              <w14:schemeClr w14:val="tx1"/>
            </w14:solidFill>
          </w14:textFill>
        </w:rPr>
        <w:t>622.97</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78.78</w:t>
      </w:r>
      <w:r>
        <w:rPr>
          <w:rFonts w:hint="eastAsia" w:ascii="仿宋_GB2312" w:hAnsi="仿宋" w:eastAsia="仿宋_GB2312"/>
          <w:color w:val="000000" w:themeColor="text1"/>
          <w:sz w:val="32"/>
          <w:szCs w:val="32"/>
          <w14:textFill>
            <w14:solidFill>
              <w14:schemeClr w14:val="tx1"/>
            </w14:solidFill>
          </w14:textFill>
        </w:rPr>
        <w:t>%，比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减少34.46</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val="en-US" w:eastAsia="zh-CN"/>
          <w14:textFill>
            <w14:solidFill>
              <w14:schemeClr w14:val="tx1"/>
            </w14:solidFill>
          </w14:textFill>
        </w:rPr>
        <w:t>减少5.24</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原因主要是</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人员经费减少</w:t>
      </w:r>
      <w:r>
        <w:rPr>
          <w:rFonts w:hint="eastAsia" w:ascii="仿宋_GB2312" w:hAnsi="仿宋" w:eastAsia="仿宋_GB2312"/>
          <w:color w:val="000000" w:themeColor="text1"/>
          <w:sz w:val="32"/>
          <w:szCs w:val="32"/>
          <w14:textFill>
            <w14:solidFill>
              <w14:schemeClr w14:val="tx1"/>
            </w14:solidFill>
          </w14:textFill>
        </w:rPr>
        <w:t>。</w:t>
      </w:r>
    </w:p>
    <w:p w14:paraId="33AF574F">
      <w:pPr>
        <w:adjustRightInd w:val="0"/>
        <w:snapToGrid w:val="0"/>
        <w:spacing w:line="600" w:lineRule="exact"/>
        <w:ind w:firstLine="643"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2.社会保障和就业支出</w:t>
      </w:r>
      <w:r>
        <w:rPr>
          <w:rFonts w:hint="eastAsia" w:ascii="仿宋_GB2312" w:hAnsi="仿宋" w:eastAsia="仿宋_GB2312"/>
          <w:color w:val="000000" w:themeColor="text1"/>
          <w:sz w:val="32"/>
          <w:szCs w:val="32"/>
          <w:lang w:val="en-US" w:eastAsia="zh-CN"/>
          <w14:textFill>
            <w14:solidFill>
              <w14:schemeClr w14:val="tx1"/>
            </w14:solidFill>
          </w14:textFill>
        </w:rPr>
        <w:t>56.69</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7.16</w:t>
      </w:r>
      <w:r>
        <w:rPr>
          <w:rFonts w:hint="eastAsia" w:ascii="仿宋_GB2312" w:hAnsi="仿宋" w:eastAsia="仿宋_GB2312"/>
          <w:color w:val="000000" w:themeColor="text1"/>
          <w:sz w:val="32"/>
          <w:szCs w:val="32"/>
          <w14:textFill>
            <w14:solidFill>
              <w14:schemeClr w14:val="tx1"/>
            </w14:solidFill>
          </w14:textFill>
        </w:rPr>
        <w:t>%，比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年预算减少</w:t>
      </w:r>
      <w:r>
        <w:rPr>
          <w:rFonts w:hint="eastAsia" w:ascii="仿宋_GB2312" w:hAnsi="仿宋" w:eastAsia="仿宋_GB2312"/>
          <w:color w:val="000000" w:themeColor="text1"/>
          <w:sz w:val="32"/>
          <w:szCs w:val="32"/>
          <w:lang w:val="en-US" w:eastAsia="zh-CN"/>
          <w14:textFill>
            <w14:solidFill>
              <w14:schemeClr w14:val="tx1"/>
            </w14:solidFill>
          </w14:textFill>
        </w:rPr>
        <w:t>12.77</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val="en-US" w:eastAsia="zh-CN"/>
          <w14:textFill>
            <w14:solidFill>
              <w14:schemeClr w14:val="tx1"/>
            </w14:solidFill>
          </w14:textFill>
        </w:rPr>
        <w:t>减少17.35</w:t>
      </w:r>
      <w:r>
        <w:rPr>
          <w:rFonts w:hint="eastAsia" w:ascii="仿宋_GB2312" w:hAnsi="仿宋" w:eastAsia="仿宋_GB2312"/>
          <w:color w:val="000000" w:themeColor="text1"/>
          <w:sz w:val="32"/>
          <w:szCs w:val="32"/>
          <w14:textFill>
            <w14:solidFill>
              <w14:schemeClr w14:val="tx1"/>
            </w14:solidFill>
          </w14:textFill>
        </w:rPr>
        <w:t>%，原因主要是</w:t>
      </w:r>
      <w:r>
        <w:rPr>
          <w:rFonts w:hint="eastAsia" w:ascii="仿宋_GB2312" w:hAnsi="仿宋" w:eastAsia="仿宋_GB2312"/>
          <w:color w:val="000000" w:themeColor="text1"/>
          <w:sz w:val="32"/>
          <w:szCs w:val="32"/>
          <w:lang w:val="en-US" w:eastAsia="zh-CN"/>
          <w14:textFill>
            <w14:solidFill>
              <w14:schemeClr w14:val="tx1"/>
            </w14:solidFill>
          </w14:textFill>
        </w:rPr>
        <w:t>人员减少</w:t>
      </w:r>
      <w:r>
        <w:rPr>
          <w:rFonts w:hint="eastAsia" w:ascii="仿宋_GB2312" w:hAnsi="仿宋" w:eastAsia="仿宋_GB2312"/>
          <w:color w:val="000000" w:themeColor="text1"/>
          <w:sz w:val="32"/>
          <w:szCs w:val="32"/>
          <w14:textFill>
            <w14:solidFill>
              <w14:schemeClr w14:val="tx1"/>
            </w14:solidFill>
          </w14:textFill>
        </w:rPr>
        <w:t>。</w:t>
      </w:r>
    </w:p>
    <w:p w14:paraId="1F7FB311">
      <w:pPr>
        <w:adjustRightInd w:val="0"/>
        <w:snapToGrid w:val="0"/>
        <w:spacing w:line="600" w:lineRule="exact"/>
        <w:ind w:firstLine="643" w:firstLineChars="200"/>
        <w:rPr>
          <w:rFonts w:hint="default" w:ascii="仿宋_GB2312" w:hAnsi="仿宋" w:eastAsia="仿宋_GB2312"/>
          <w:b/>
          <w:color w:val="000000" w:themeColor="text1"/>
          <w:sz w:val="32"/>
          <w:szCs w:val="32"/>
          <w:lang w:val="en-US" w:eastAsia="zh-CN"/>
          <w14:textFill>
            <w14:solidFill>
              <w14:schemeClr w14:val="tx1"/>
            </w14:solidFill>
          </w14:textFill>
        </w:rPr>
      </w:pPr>
      <w:r>
        <w:rPr>
          <w:rFonts w:hint="eastAsia" w:ascii="仿宋_GB2312" w:hAnsi="仿宋" w:eastAsia="仿宋_GB2312"/>
          <w:b/>
          <w:color w:val="000000" w:themeColor="text1"/>
          <w:sz w:val="32"/>
          <w:szCs w:val="32"/>
          <w14:textFill>
            <w14:solidFill>
              <w14:schemeClr w14:val="tx1"/>
            </w14:solidFill>
          </w14:textFill>
        </w:rPr>
        <w:t>3.</w:t>
      </w:r>
      <w:r>
        <w:rPr>
          <w:rFonts w:hint="eastAsia" w:ascii="仿宋_GB2312" w:hAnsi="仿宋" w:eastAsia="仿宋_GB2312"/>
          <w:b/>
          <w:color w:val="000000" w:themeColor="text1"/>
          <w:sz w:val="32"/>
          <w:szCs w:val="32"/>
          <w:lang w:val="en-US" w:eastAsia="zh-CN"/>
          <w14:textFill>
            <w14:solidFill>
              <w14:schemeClr w14:val="tx1"/>
            </w14:solidFill>
          </w14:textFill>
        </w:rPr>
        <w:t>卫生健康支出</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29.33</w:t>
      </w:r>
      <w:r>
        <w:rPr>
          <w:rFonts w:hint="eastAsia" w:ascii="仿宋_GB2312" w:hAnsi="仿宋" w:eastAsia="仿宋_GB2312" w:cs="Times New Roman"/>
          <w:color w:val="000000" w:themeColor="text1"/>
          <w:kern w:val="2"/>
          <w:sz w:val="32"/>
          <w:szCs w:val="32"/>
          <w14:textFill>
            <w14:solidFill>
              <w14:schemeClr w14:val="tx1"/>
            </w14:solidFill>
          </w14:textFill>
        </w:rPr>
        <w:t>万元，占</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3.71</w:t>
      </w:r>
      <w:r>
        <w:rPr>
          <w:rFonts w:hint="eastAsia" w:ascii="仿宋_GB2312" w:hAnsi="仿宋" w:eastAsia="仿宋_GB2312" w:cs="Times New Roman"/>
          <w:color w:val="000000" w:themeColor="text1"/>
          <w:kern w:val="2"/>
          <w:sz w:val="32"/>
          <w:szCs w:val="32"/>
          <w14:textFill>
            <w14:solidFill>
              <w14:schemeClr w14:val="tx1"/>
            </w14:solidFill>
          </w14:textFill>
        </w:rPr>
        <w:t>%</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减少3.87</w:t>
      </w:r>
      <w:r>
        <w:rPr>
          <w:rFonts w:hint="eastAsia" w:ascii="仿宋_GB2312" w:hAnsi="仿宋" w:eastAsia="仿宋_GB2312" w:cs="Times New Roman"/>
          <w:color w:val="000000" w:themeColor="text1"/>
          <w:kern w:val="2"/>
          <w:sz w:val="32"/>
          <w:szCs w:val="32"/>
          <w14:textFill>
            <w14:solidFill>
              <w14:schemeClr w14:val="tx1"/>
            </w14:solidFill>
          </w14:textFill>
        </w:rPr>
        <w:t>万元</w:t>
      </w:r>
      <w:r>
        <w:rPr>
          <w:rFonts w:hint="eastAsia" w:ascii="仿宋_GB2312" w:hAnsi="仿宋" w:eastAsia="仿宋_GB2312" w:cs="Times New Roman"/>
          <w:color w:val="000000" w:themeColor="text1"/>
          <w:kern w:val="2"/>
          <w:sz w:val="32"/>
          <w:szCs w:val="32"/>
          <w:lang w:eastAsia="zh-CN"/>
          <w14:textFill>
            <w14:solidFill>
              <w14:schemeClr w14:val="tx1"/>
            </w14:solidFill>
          </w14:textFill>
        </w:rPr>
        <w:t>，</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主要原因是人员减少。</w:t>
      </w:r>
    </w:p>
    <w:p w14:paraId="401CC148">
      <w:pPr>
        <w:adjustRightInd w:val="0"/>
        <w:snapToGrid w:val="0"/>
        <w:spacing w:line="600" w:lineRule="exact"/>
        <w:ind w:firstLine="643"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color w:val="000000" w:themeColor="text1"/>
          <w:sz w:val="32"/>
          <w:szCs w:val="32"/>
          <w:lang w:val="en-US" w:eastAsia="zh-CN"/>
          <w14:textFill>
            <w14:solidFill>
              <w14:schemeClr w14:val="tx1"/>
            </w14:solidFill>
          </w14:textFill>
        </w:rPr>
        <w:t>4.</w:t>
      </w:r>
      <w:r>
        <w:rPr>
          <w:rFonts w:hint="eastAsia" w:ascii="仿宋_GB2312" w:hAnsi="仿宋" w:eastAsia="仿宋_GB2312"/>
          <w:b/>
          <w:color w:val="000000" w:themeColor="text1"/>
          <w:sz w:val="32"/>
          <w:szCs w:val="32"/>
          <w14:textFill>
            <w14:solidFill>
              <w14:schemeClr w14:val="tx1"/>
            </w14:solidFill>
          </w14:textFill>
        </w:rPr>
        <w:t>住房保障支出</w:t>
      </w:r>
      <w:r>
        <w:rPr>
          <w:rFonts w:hint="eastAsia" w:ascii="仿宋_GB2312" w:hAnsi="仿宋" w:eastAsia="仿宋_GB2312"/>
          <w:color w:val="000000" w:themeColor="text1"/>
          <w:sz w:val="32"/>
          <w:szCs w:val="32"/>
          <w:lang w:val="en-US" w:eastAsia="zh-CN"/>
          <w14:textFill>
            <w14:solidFill>
              <w14:schemeClr w14:val="tx1"/>
            </w14:solidFill>
          </w14:textFill>
        </w:rPr>
        <w:t>81.83</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s="Times New Roman"/>
          <w:color w:val="000000" w:themeColor="text1"/>
          <w:kern w:val="2"/>
          <w:sz w:val="32"/>
          <w:szCs w:val="32"/>
          <w:lang w:val="en-US" w:eastAsia="zh-CN"/>
          <w14:textFill>
            <w14:solidFill>
              <w14:schemeClr w14:val="tx1"/>
            </w14:solidFill>
          </w14:textFill>
        </w:rPr>
        <w:t>10.35</w:t>
      </w:r>
      <w:r>
        <w:rPr>
          <w:rFonts w:hint="eastAsia" w:ascii="仿宋_GB2312" w:hAnsi="仿宋" w:eastAsia="仿宋_GB2312" w:cs="Times New Roman"/>
          <w:color w:val="000000" w:themeColor="text1"/>
          <w:kern w:val="2"/>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，比</w:t>
      </w:r>
      <w:r>
        <w:rPr>
          <w:rFonts w:hint="eastAsia" w:ascii="仿宋_GB2312" w:hAnsi="仿宋" w:eastAsia="仿宋_GB2312"/>
          <w:color w:val="000000" w:themeColor="text1"/>
          <w:sz w:val="32"/>
          <w:szCs w:val="32"/>
          <w:lang w:eastAsia="zh-CN"/>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年预算增加</w:t>
      </w:r>
      <w:r>
        <w:rPr>
          <w:rFonts w:hint="eastAsia" w:ascii="仿宋_GB2312" w:hAnsi="仿宋" w:eastAsia="仿宋_GB2312"/>
          <w:color w:val="000000" w:themeColor="text1"/>
          <w:sz w:val="32"/>
          <w:szCs w:val="32"/>
          <w:lang w:val="en-US" w:eastAsia="zh-CN"/>
          <w14:textFill>
            <w14:solidFill>
              <w14:schemeClr w14:val="tx1"/>
            </w14:solidFill>
          </w14:textFill>
        </w:rPr>
        <w:t>8.24</w:t>
      </w:r>
      <w:r>
        <w:rPr>
          <w:rFonts w:hint="eastAsia" w:ascii="仿宋_GB2312" w:hAnsi="仿宋" w:eastAsia="仿宋_GB2312"/>
          <w:color w:val="000000" w:themeColor="text1"/>
          <w:sz w:val="32"/>
          <w:szCs w:val="32"/>
          <w14:textFill>
            <w14:solidFill>
              <w14:schemeClr w14:val="tx1"/>
            </w14:solidFill>
          </w14:textFill>
        </w:rPr>
        <w:t>万元，增长</w:t>
      </w:r>
      <w:r>
        <w:rPr>
          <w:rFonts w:hint="eastAsia" w:ascii="仿宋_GB2312" w:hAnsi="仿宋" w:eastAsia="仿宋_GB2312"/>
          <w:color w:val="000000" w:themeColor="text1"/>
          <w:sz w:val="32"/>
          <w:szCs w:val="32"/>
          <w:lang w:val="en-US" w:eastAsia="zh-CN"/>
          <w14:textFill>
            <w14:solidFill>
              <w14:schemeClr w14:val="tx1"/>
            </w14:solidFill>
          </w14:textFill>
        </w:rPr>
        <w:t>11.20</w:t>
      </w:r>
      <w:r>
        <w:rPr>
          <w:rFonts w:hint="eastAsia" w:ascii="仿宋_GB2312" w:hAnsi="仿宋" w:eastAsia="仿宋_GB2312"/>
          <w:color w:val="000000" w:themeColor="text1"/>
          <w:sz w:val="32"/>
          <w:szCs w:val="32"/>
          <w14:textFill>
            <w14:solidFill>
              <w14:schemeClr w14:val="tx1"/>
            </w14:solidFill>
          </w14:textFill>
        </w:rPr>
        <w:t>%，原因主要是</w:t>
      </w:r>
      <w:r>
        <w:rPr>
          <w:rFonts w:hint="eastAsia" w:ascii="仿宋_GB2312" w:hAnsi="仿宋" w:eastAsia="仿宋_GB2312"/>
          <w:color w:val="000000" w:themeColor="text1"/>
          <w:sz w:val="32"/>
          <w:szCs w:val="32"/>
          <w:lang w:val="en-US" w:eastAsia="zh-CN"/>
          <w14:textFill>
            <w14:solidFill>
              <w14:schemeClr w14:val="tx1"/>
            </w14:solidFill>
          </w14:textFill>
        </w:rPr>
        <w:t>增加职工住房公积金</w:t>
      </w:r>
      <w:r>
        <w:rPr>
          <w:rFonts w:hint="eastAsia" w:ascii="仿宋_GB2312" w:hAnsi="仿宋" w:eastAsia="仿宋_GB2312"/>
          <w:color w:val="000000" w:themeColor="text1"/>
          <w:sz w:val="32"/>
          <w:szCs w:val="32"/>
          <w14:textFill>
            <w14:solidFill>
              <w14:schemeClr w14:val="tx1"/>
            </w14:solidFill>
          </w14:textFill>
        </w:rPr>
        <w:t>。</w:t>
      </w:r>
    </w:p>
    <w:p w14:paraId="657913EC">
      <w:pPr>
        <w:adjustRightInd w:val="0"/>
        <w:snapToGrid w:val="0"/>
        <w:spacing w:line="600" w:lineRule="exact"/>
        <w:ind w:firstLine="643" w:firstLineChars="200"/>
        <w:rPr>
          <w:rFonts w:ascii="楷体_GB2312" w:hAnsi="宋体" w:eastAsia="楷体_GB2312" w:cs="楷体_GB2312"/>
          <w:b/>
          <w:i w:val="0"/>
          <w:caps w:val="0"/>
          <w:color w:val="000000" w:themeColor="text1"/>
          <w:spacing w:val="0"/>
          <w:sz w:val="32"/>
          <w:szCs w:val="32"/>
          <w:shd w:val="clear" w:fill="FFFFFF"/>
          <w14:textFill>
            <w14:solidFill>
              <w14:schemeClr w14:val="tx1"/>
            </w14:solidFill>
          </w14:textFill>
        </w:rPr>
      </w:pPr>
      <w:r>
        <w:rPr>
          <w:rFonts w:ascii="楷体_GB2312" w:hAnsi="宋体" w:eastAsia="楷体_GB2312" w:cs="楷体_GB2312"/>
          <w:b/>
          <w:i w:val="0"/>
          <w:caps w:val="0"/>
          <w:color w:val="000000" w:themeColor="text1"/>
          <w:spacing w:val="0"/>
          <w:sz w:val="32"/>
          <w:szCs w:val="32"/>
          <w:shd w:val="clear" w:fill="FFFFFF"/>
          <w14:textFill>
            <w14:solidFill>
              <w14:schemeClr w14:val="tx1"/>
            </w14:solidFill>
          </w14:textFill>
        </w:rPr>
        <w:t>（三）一般公共预算支出具体使用情况。</w:t>
      </w:r>
    </w:p>
    <w:p w14:paraId="662A2111">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1、</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公共安全支出 （类）司法（款）行政运行（项）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2022年预算527.23万元，比2021年预算减少103.7万元，降低16.44%，降低的原因主要是人员人员减少，经费减少。</w:t>
      </w:r>
    </w:p>
    <w:p w14:paraId="3D9842B9">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公共安全支出 （类）司法（款）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基层司法业务</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2022年预算20.6万元，比2021年预算增加12.6万元，增加61.16%，增加原因主要是增加公检法办案工作经费，列入基层司法业务。</w:t>
      </w:r>
    </w:p>
    <w:p w14:paraId="02D4EB11">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3、</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公共安全支出 （类）司法（款）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普法宣传</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2022年预算5万元，与2021年预算相比较无变化。</w:t>
      </w:r>
    </w:p>
    <w:p w14:paraId="03953E97">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4、</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公共安全支出 （类）司法（款）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社区矫正</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2022年预算13.5万元，与2021年预算本比较无变化。</w:t>
      </w:r>
    </w:p>
    <w:p w14:paraId="6CB0CFA2">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5、</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公共安全支出 （类）司法（款）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事业运行</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2022年预算56.64万元，比2021年预算增加56.64万元，增长100%，增长原因主要是增加事业编人员经费支出。</w:t>
      </w:r>
    </w:p>
    <w:p w14:paraId="5ED5F874">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6、</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社会保障和就业支出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行政事业单位养老支出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行政单位离退休</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2022年预算0.65万元，比2022年预算增加0.38万元，增长140.74%，增长原因主要是增加退休福利费。</w:t>
      </w:r>
    </w:p>
    <w:p w14:paraId="14365E9A">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7、社会保障和就业支出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行政事业单位养老支出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机关事业单位基本养老保险缴费支出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2022年预算37.1万元，比2021年预算减少7.01万元，降低15.89%，降低原因主要是人员减少，费用也减少。</w:t>
      </w:r>
    </w:p>
    <w:p w14:paraId="2A9CB4D0">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8、社会保障和就业支出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行政事业单位养老支出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机关事业单位职业年金缴费支出（项）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2022年预算18.55万元，比2021年预算减少3.51万元，降低15.9%，降低原因主要是人员减少。</w:t>
      </w:r>
    </w:p>
    <w:p w14:paraId="22C39E02">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9、社会保障和就业支出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其他社会保障和就业支出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其他社会保障和</w:t>
      </w:r>
      <w:bookmarkStart w:id="1" w:name="_GoBack"/>
      <w:bookmarkEnd w:id="1"/>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就业支出（项）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2022年预算0.39万元，比2021年预算减少2.63万元，降低82.19%，降低原因主要是人员减少。</w:t>
      </w:r>
    </w:p>
    <w:p w14:paraId="2EC4265C">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10、卫生健康支出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行政事业单位医疗</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行政单位医疗（项）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2022年预算22.37万元，比2021年预算减少1.9 万元，降低7.8%，降低原因是人员减少。</w:t>
      </w:r>
    </w:p>
    <w:p w14:paraId="08793CA2">
      <w:pPr>
        <w:adjustRightInd w:val="0"/>
        <w:snapToGrid w:val="0"/>
        <w:spacing w:line="600" w:lineRule="exact"/>
        <w:ind w:firstLine="640"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11、</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卫生健康支出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行政事业单位医疗</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公务员医疗补助（项）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2022年预算6.96万元，比2021年预算减少1.32 万元，降低15.94%，降低原因是公务员人员减少。</w:t>
      </w:r>
    </w:p>
    <w:p w14:paraId="1C28A323">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12、住房保障支出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住房改革支出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住房公积金（项）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2022年预算44.63万元，比2021年预算减少28.9万元，降低39.27%，降低原因是公积金项目与提租补贴项目单独预算。</w:t>
      </w:r>
    </w:p>
    <w:p w14:paraId="7ADC202F">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13、住房保障支出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住房改革支出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提租补贴（项）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2022年预算18.6万元，比2021年预算增加18.6万元，增长100%，增加原因是增加提租补贴费用。</w:t>
      </w:r>
    </w:p>
    <w:p w14:paraId="6E23B3D8">
      <w:pPr>
        <w:adjustRightInd w:val="0"/>
        <w:snapToGrid w:val="0"/>
        <w:spacing w:line="600" w:lineRule="exact"/>
        <w:ind w:firstLine="643" w:firstLineChars="200"/>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14住房保障支出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 xml:space="preserve"> （类）</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住房改革支出</w:t>
      </w:r>
      <w:r>
        <w:rPr>
          <w:rFonts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（款）</w:t>
      </w:r>
      <w:r>
        <w:rPr>
          <w:rFonts w:hint="eastAsia" w:ascii="仿宋" w:hAnsi="仿宋" w:eastAsia="仿宋" w:cs="仿宋"/>
          <w:b/>
          <w:i w:val="0"/>
          <w:caps w:val="0"/>
          <w:color w:val="000000" w:themeColor="text1"/>
          <w:spacing w:val="0"/>
          <w:kern w:val="0"/>
          <w:sz w:val="32"/>
          <w:szCs w:val="32"/>
          <w:shd w:val="clear" w:fill="FFFFFF"/>
          <w:lang w:val="en-US" w:eastAsia="zh-CN" w:bidi="ar"/>
          <w14:textFill>
            <w14:solidFill>
              <w14:schemeClr w14:val="tx1"/>
            </w14:solidFill>
          </w14:textFill>
        </w:rPr>
        <w:t>购房补贴（项）</w:t>
      </w:r>
      <w:r>
        <w:rPr>
          <w:rFonts w:hint="eastAsia" w:ascii="仿宋" w:hAnsi="仿宋" w:eastAsia="仿宋" w:cs="仿宋"/>
          <w:b w:val="0"/>
          <w:bCs/>
          <w:i w:val="0"/>
          <w:caps w:val="0"/>
          <w:color w:val="000000" w:themeColor="text1"/>
          <w:spacing w:val="0"/>
          <w:kern w:val="0"/>
          <w:sz w:val="32"/>
          <w:szCs w:val="32"/>
          <w:shd w:val="clear" w:fill="FFFFFF"/>
          <w:lang w:val="en-US" w:eastAsia="zh-CN" w:bidi="ar"/>
          <w14:textFill>
            <w14:solidFill>
              <w14:schemeClr w14:val="tx1"/>
            </w14:solidFill>
          </w14:textFill>
        </w:rPr>
        <w:t>2022年预算18.6万元，比2021年预算增加18.6万元，增长124.4%，增加原因是增加购房补贴费用。</w:t>
      </w:r>
    </w:p>
    <w:p w14:paraId="13B92E34">
      <w:pPr>
        <w:pStyle w:val="5"/>
        <w:adjustRightInd w:val="0"/>
        <w:snapToGrid w:val="0"/>
        <w:spacing w:before="0" w:beforeAutospacing="0" w:after="0" w:afterAutospacing="0" w:line="600" w:lineRule="exact"/>
        <w:ind w:firstLine="640" w:firstLineChars="200"/>
        <w:rPr>
          <w:rFonts w:hint="eastAsia" w:ascii="黑体" w:eastAsia="黑体"/>
        </w:rPr>
      </w:pPr>
      <w:r>
        <w:rPr>
          <w:rFonts w:hint="eastAsia" w:ascii="黑体" w:hAnsi="仿宋" w:eastAsia="黑体" w:cs="Times New Roman"/>
          <w:kern w:val="2"/>
          <w:sz w:val="32"/>
          <w:szCs w:val="32"/>
          <w:lang w:val="en-US" w:eastAsia="zh-CN"/>
        </w:rPr>
        <w:t>六</w:t>
      </w:r>
      <w:r>
        <w:rPr>
          <w:rFonts w:hint="eastAsia" w:ascii="黑体" w:hAnsi="仿宋" w:eastAsia="黑体" w:cs="Times New Roman"/>
          <w:kern w:val="2"/>
          <w:sz w:val="32"/>
          <w:szCs w:val="32"/>
        </w:rPr>
        <w:t>、关于</w:t>
      </w:r>
      <w:r>
        <w:rPr>
          <w:rFonts w:hint="eastAsia" w:ascii="黑体" w:hAnsi="仿宋" w:eastAsia="黑体" w:cs="Times New Roman"/>
          <w:kern w:val="2"/>
          <w:sz w:val="32"/>
          <w:szCs w:val="32"/>
          <w:lang w:eastAsia="zh-CN"/>
        </w:rPr>
        <w:t>202</w:t>
      </w:r>
      <w:r>
        <w:rPr>
          <w:rFonts w:hint="eastAsia" w:ascii="黑体" w:hAnsi="仿宋" w:eastAsia="黑体" w:cs="Times New Roman"/>
          <w:kern w:val="2"/>
          <w:sz w:val="32"/>
          <w:szCs w:val="32"/>
          <w:lang w:val="en-US" w:eastAsia="zh-CN"/>
        </w:rPr>
        <w:t>2</w:t>
      </w:r>
      <w:r>
        <w:rPr>
          <w:rFonts w:hint="eastAsia" w:ascii="黑体" w:hAnsi="仿宋" w:eastAsia="黑体" w:cs="Times New Roman"/>
          <w:kern w:val="2"/>
          <w:sz w:val="32"/>
          <w:szCs w:val="32"/>
        </w:rPr>
        <w:t>年一般公共预算基本支出情况说明</w:t>
      </w:r>
    </w:p>
    <w:p w14:paraId="791FEB65">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714.32</w:t>
      </w:r>
      <w:r>
        <w:rPr>
          <w:rFonts w:hint="eastAsia" w:ascii="仿宋_GB2312" w:hAnsi="仿宋" w:eastAsia="仿宋_GB2312"/>
          <w:sz w:val="32"/>
          <w:szCs w:val="32"/>
        </w:rPr>
        <w:t>万元，其中：</w:t>
      </w:r>
    </w:p>
    <w:p w14:paraId="136594B6">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工资福利支出</w:t>
      </w:r>
      <w:r>
        <w:rPr>
          <w:rFonts w:hint="eastAsia" w:ascii="仿宋_GB2312" w:hAnsi="仿宋" w:eastAsia="仿宋_GB2312"/>
          <w:sz w:val="32"/>
          <w:szCs w:val="32"/>
          <w:lang w:val="en-US" w:eastAsia="zh-CN"/>
        </w:rPr>
        <w:t>591.71</w:t>
      </w:r>
      <w:r>
        <w:rPr>
          <w:rFonts w:hint="eastAsia" w:ascii="仿宋_GB2312" w:hAnsi="仿宋" w:eastAsia="仿宋_GB2312"/>
          <w:sz w:val="32"/>
          <w:szCs w:val="32"/>
        </w:rPr>
        <w:t>万元，主要包括：基本工资、津贴补贴、绩效工资、机关事业单位基本养老保险缴费、职业年金缴费、职工基本医疗保险缴费、住房公积金、医疗费、其他工资福利支出等。</w:t>
      </w:r>
    </w:p>
    <w:p w14:paraId="5C9BC939">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商品和服务支出</w:t>
      </w:r>
      <w:r>
        <w:rPr>
          <w:rFonts w:hint="eastAsia" w:ascii="仿宋_GB2312" w:hAnsi="仿宋" w:eastAsia="仿宋_GB2312"/>
          <w:sz w:val="32"/>
          <w:szCs w:val="32"/>
          <w:lang w:val="en-US" w:eastAsia="zh-CN"/>
        </w:rPr>
        <w:t>98.3</w:t>
      </w:r>
      <w:r>
        <w:rPr>
          <w:rFonts w:hint="eastAsia" w:ascii="仿宋_GB2312" w:hAnsi="仿宋" w:eastAsia="仿宋_GB2312"/>
          <w:sz w:val="32"/>
          <w:szCs w:val="32"/>
        </w:rPr>
        <w:t>万元，主要包括：办公费、印刷费、咨询费、手续费、水费、电费、邮电费、物业管理费、差旅费、维修（护）费、租赁费、会议费、培训费、劳务费、委托业务费、工会经费、福利费、其他交通费、其他商品和服务支出等。</w:t>
      </w:r>
      <w:r>
        <w:rPr>
          <w:rFonts w:hint="eastAsia" w:ascii="仿宋_GB2312" w:hAnsi="仿宋" w:eastAsia="仿宋_GB2312"/>
          <w:sz w:val="32"/>
          <w:szCs w:val="32"/>
          <w:u w:val="single"/>
        </w:rPr>
        <w:t xml:space="preserve">      </w:t>
      </w:r>
    </w:p>
    <w:p w14:paraId="14A38896">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对个人和家庭的补助</w:t>
      </w:r>
      <w:r>
        <w:rPr>
          <w:rFonts w:hint="eastAsia" w:ascii="仿宋_GB2312" w:hAnsi="仿宋" w:eastAsia="仿宋_GB2312"/>
          <w:sz w:val="32"/>
          <w:szCs w:val="32"/>
          <w:lang w:val="en-US" w:eastAsia="zh-CN"/>
        </w:rPr>
        <w:t>24.31</w:t>
      </w:r>
      <w:r>
        <w:rPr>
          <w:rFonts w:hint="eastAsia" w:ascii="仿宋_GB2312" w:hAnsi="仿宋" w:eastAsia="仿宋_GB2312"/>
          <w:sz w:val="32"/>
          <w:szCs w:val="32"/>
        </w:rPr>
        <w:t>万元，主要包括：离休费、退休费、抚恤金、生活补助、救济费、医疗费补助、助学金、奖励金、个人生产补贴、其他对个人和家庭的补助等。</w:t>
      </w:r>
    </w:p>
    <w:p w14:paraId="3287263A">
      <w:pPr>
        <w:pStyle w:val="5"/>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lang w:val="en-US" w:eastAsia="zh-CN"/>
        </w:rPr>
        <w:t>七</w:t>
      </w:r>
      <w:r>
        <w:rPr>
          <w:rFonts w:hint="eastAsia" w:ascii="黑体" w:hAnsi="仿宋" w:eastAsia="黑体"/>
          <w:sz w:val="32"/>
          <w:szCs w:val="32"/>
        </w:rPr>
        <w:t>、关于</w:t>
      </w:r>
      <w:r>
        <w:rPr>
          <w:rFonts w:hint="eastAsia" w:ascii="黑体" w:hAnsi="仿宋" w:eastAsia="黑体"/>
          <w:sz w:val="32"/>
          <w:szCs w:val="32"/>
          <w:lang w:eastAsia="zh-CN"/>
        </w:rPr>
        <w:t>202</w:t>
      </w:r>
      <w:r>
        <w:rPr>
          <w:rFonts w:hint="eastAsia" w:ascii="黑体" w:hAnsi="仿宋" w:eastAsia="黑体"/>
          <w:sz w:val="32"/>
          <w:szCs w:val="32"/>
          <w:lang w:val="en-US" w:eastAsia="zh-CN"/>
        </w:rPr>
        <w:t>2</w:t>
      </w:r>
      <w:r>
        <w:rPr>
          <w:rFonts w:hint="eastAsia" w:ascii="黑体" w:hAnsi="仿宋" w:eastAsia="黑体"/>
          <w:sz w:val="32"/>
          <w:szCs w:val="32"/>
        </w:rPr>
        <w:t>年政府性基金预算拨款情况说明</w:t>
      </w:r>
    </w:p>
    <w:p w14:paraId="7F0DD365">
      <w:pPr>
        <w:pStyle w:val="5"/>
        <w:adjustRightInd w:val="0"/>
        <w:snapToGrid w:val="0"/>
        <w:spacing w:before="0" w:beforeAutospacing="0" w:after="0" w:afterAutospacing="0" w:line="600" w:lineRule="exact"/>
        <w:ind w:firstLine="640" w:firstLineChars="200"/>
        <w:rPr>
          <w:rFonts w:hint="eastAsia" w:ascii="楷体_GB2312" w:hAnsi="仿宋" w:eastAsia="楷体_GB2312" w:cs="Times New Roman"/>
          <w:color w:val="FF0000"/>
          <w:kern w:val="2"/>
          <w:sz w:val="32"/>
          <w:szCs w:val="32"/>
        </w:rPr>
      </w:pPr>
      <w:r>
        <w:rPr>
          <w:rFonts w:hint="eastAsia" w:ascii="仿宋_GB2312" w:hAnsi="仿宋" w:eastAsia="仿宋_GB2312" w:cs="Times New Roman"/>
          <w:kern w:val="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年没有政府性基金预算拨款收入，也没有使用政府性基金预算拨款安排的支出。</w:t>
      </w:r>
    </w:p>
    <w:p w14:paraId="372AC31E">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年政府性基金预算拨款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sz w:val="32"/>
          <w:szCs w:val="32"/>
        </w:rPr>
        <w:t>万元。具体情况如下：</w:t>
      </w:r>
    </w:p>
    <w:p w14:paraId="4582F48A">
      <w:pPr>
        <w:pStyle w:val="5"/>
        <w:adjustRightInd w:val="0"/>
        <w:snapToGrid w:val="0"/>
        <w:spacing w:before="0" w:beforeAutospacing="0" w:after="0" w:afterAutospacing="0"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（一）城乡社区支出—城市基础设施配套费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40FAAF6">
      <w:pPr>
        <w:pStyle w:val="5"/>
        <w:adjustRightInd w:val="0"/>
        <w:snapToGrid w:val="0"/>
        <w:spacing w:before="0" w:beforeAutospacing="0" w:after="0" w:afterAutospacing="0"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（二）城乡社区支出—污水处理费安排的支出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5BA55F42">
      <w:pPr>
        <w:pStyle w:val="5"/>
        <w:adjustRightInd w:val="0"/>
        <w:snapToGrid w:val="0"/>
        <w:spacing w:before="0" w:beforeAutospacing="0" w:after="0" w:afterAutospacing="0" w:line="600" w:lineRule="exact"/>
        <w:ind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rPr>
        <w:t>（三）其他支出—彩票公益金安排的支出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p>
    <w:p w14:paraId="4EFCE816">
      <w:pPr>
        <w:pStyle w:val="5"/>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lang w:val="en-US" w:eastAsia="zh-CN"/>
        </w:rPr>
        <w:t>八</w:t>
      </w:r>
      <w:r>
        <w:rPr>
          <w:rFonts w:hint="eastAsia" w:ascii="黑体" w:hAnsi="仿宋" w:eastAsia="黑体"/>
          <w:sz w:val="32"/>
          <w:szCs w:val="32"/>
        </w:rPr>
        <w:t>、关于</w:t>
      </w:r>
      <w:r>
        <w:rPr>
          <w:rFonts w:hint="eastAsia" w:ascii="黑体" w:hAnsi="仿宋" w:eastAsia="黑体"/>
          <w:sz w:val="32"/>
          <w:szCs w:val="32"/>
          <w:lang w:eastAsia="zh-CN"/>
        </w:rPr>
        <w:t>202</w:t>
      </w:r>
      <w:r>
        <w:rPr>
          <w:rFonts w:hint="eastAsia" w:ascii="黑体" w:hAnsi="仿宋" w:eastAsia="黑体"/>
          <w:sz w:val="32"/>
          <w:szCs w:val="32"/>
          <w:lang w:val="en-US" w:eastAsia="zh-CN"/>
        </w:rPr>
        <w:t>2</w:t>
      </w:r>
      <w:r>
        <w:rPr>
          <w:rFonts w:hint="eastAsia" w:ascii="黑体" w:hAnsi="仿宋" w:eastAsia="黑体"/>
          <w:sz w:val="32"/>
          <w:szCs w:val="32"/>
        </w:rPr>
        <w:t>年国有资本经营预算拨款情况说明</w:t>
      </w:r>
    </w:p>
    <w:p w14:paraId="0067A1FF">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年没有国有资本经营预算拨款收入，也没有使用国有资本经营预算拨款安排的支出。</w:t>
      </w:r>
    </w:p>
    <w:p w14:paraId="3EC8E5FD">
      <w:pPr>
        <w:pStyle w:val="5"/>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lang w:val="en-US" w:eastAsia="zh-CN"/>
        </w:rPr>
        <w:t>九</w:t>
      </w:r>
      <w:r>
        <w:rPr>
          <w:rFonts w:hint="eastAsia" w:ascii="黑体" w:hAnsi="仿宋" w:eastAsia="黑体"/>
          <w:sz w:val="32"/>
          <w:szCs w:val="32"/>
        </w:rPr>
        <w:t>、关于</w:t>
      </w:r>
      <w:r>
        <w:rPr>
          <w:rFonts w:hint="eastAsia" w:ascii="黑体" w:hAnsi="仿宋" w:eastAsia="黑体"/>
          <w:sz w:val="32"/>
          <w:szCs w:val="32"/>
          <w:lang w:eastAsia="zh-CN"/>
        </w:rPr>
        <w:t>202</w:t>
      </w:r>
      <w:r>
        <w:rPr>
          <w:rFonts w:hint="eastAsia" w:ascii="黑体" w:hAnsi="仿宋" w:eastAsia="黑体"/>
          <w:sz w:val="32"/>
          <w:szCs w:val="32"/>
          <w:lang w:val="en-US" w:eastAsia="zh-CN"/>
        </w:rPr>
        <w:t>2</w:t>
      </w:r>
      <w:r>
        <w:rPr>
          <w:rFonts w:hint="eastAsia" w:ascii="黑体" w:hAnsi="仿宋" w:eastAsia="黑体"/>
          <w:sz w:val="32"/>
          <w:szCs w:val="32"/>
        </w:rPr>
        <w:t>年收支预算总体情况说明</w:t>
      </w:r>
    </w:p>
    <w:p w14:paraId="719F4AF1">
      <w:pPr>
        <w:pStyle w:val="5"/>
        <w:adjustRightInd w:val="0"/>
        <w:snapToGrid w:val="0"/>
        <w:spacing w:before="0" w:beforeAutospacing="0" w:after="0" w:afterAutospacing="0" w:line="600" w:lineRule="exact"/>
        <w:ind w:firstLine="627" w:firstLineChars="196"/>
        <w:jc w:val="both"/>
        <w:rPr>
          <w:rFonts w:hint="eastAsia"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cs="Times New Roman"/>
          <w:kern w:val="2"/>
          <w:sz w:val="32"/>
          <w:szCs w:val="32"/>
          <w:lang w:eastAsia="zh-CN"/>
        </w:rPr>
        <w:t>相山区</w:t>
      </w:r>
      <w:r>
        <w:rPr>
          <w:rFonts w:hint="eastAsia" w:ascii="仿宋_GB2312" w:hAnsi="仿宋" w:eastAsia="仿宋_GB2312" w:cs="Times New Roman"/>
          <w:kern w:val="2"/>
          <w:sz w:val="32"/>
          <w:szCs w:val="32"/>
          <w:lang w:val="en-US" w:eastAsia="zh-CN"/>
        </w:rPr>
        <w:t>司法局</w:t>
      </w:r>
      <w:r>
        <w:rPr>
          <w:rFonts w:hint="eastAsia" w:ascii="仿宋_GB2312" w:hAnsi="仿宋" w:eastAsia="仿宋_GB2312"/>
          <w:sz w:val="32"/>
          <w:szCs w:val="32"/>
        </w:rPr>
        <w:t>所有收入和支出均纳入部门预算管理。</w:t>
      </w:r>
      <w:r>
        <w:rPr>
          <w:rFonts w:hint="eastAsia" w:ascii="仿宋_GB2312" w:hAnsi="仿宋" w:eastAsia="仿宋_GB2312" w:cs="Times New Roman"/>
          <w:kern w:val="2"/>
          <w:sz w:val="32"/>
          <w:szCs w:val="32"/>
          <w:lang w:eastAsia="zh-CN"/>
        </w:rPr>
        <w:t>相山区</w:t>
      </w:r>
      <w:r>
        <w:rPr>
          <w:rFonts w:hint="eastAsia" w:ascii="仿宋_GB2312" w:hAnsi="仿宋" w:eastAsia="仿宋_GB2312" w:cs="Times New Roman"/>
          <w:kern w:val="2"/>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790.82</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790.82</w:t>
      </w:r>
      <w:r>
        <w:rPr>
          <w:rFonts w:hint="eastAsia" w:ascii="仿宋_GB2312" w:hAnsi="仿宋" w:eastAsia="仿宋_GB2312"/>
          <w:sz w:val="32"/>
          <w:szCs w:val="32"/>
        </w:rPr>
        <w:t>万元、政府性基金预算拨款收入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万元、纳入专户管理非税收入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0</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56.69</w:t>
      </w:r>
      <w:r>
        <w:rPr>
          <w:rFonts w:hint="eastAsia" w:ascii="仿宋_GB2312" w:hAnsi="仿宋" w:eastAsia="仿宋_GB2312"/>
          <w:sz w:val="32"/>
          <w:szCs w:val="32"/>
        </w:rPr>
        <w:t>万元、卫生健康支出</w:t>
      </w:r>
      <w:r>
        <w:rPr>
          <w:rFonts w:hint="eastAsia" w:ascii="仿宋_GB2312" w:hAnsi="仿宋" w:eastAsia="仿宋_GB2312"/>
          <w:sz w:val="32"/>
          <w:szCs w:val="32"/>
          <w:lang w:val="en-US" w:eastAsia="zh-CN"/>
        </w:rPr>
        <w:t>29.33</w:t>
      </w:r>
      <w:r>
        <w:rPr>
          <w:rFonts w:hint="eastAsia" w:ascii="仿宋_GB2312" w:hAnsi="仿宋" w:eastAsia="仿宋_GB2312"/>
          <w:sz w:val="32"/>
          <w:szCs w:val="32"/>
        </w:rPr>
        <w:t>万元、住房保障支出</w:t>
      </w:r>
      <w:r>
        <w:rPr>
          <w:rFonts w:hint="eastAsia" w:ascii="仿宋_GB2312" w:hAnsi="仿宋" w:eastAsia="仿宋_GB2312"/>
          <w:sz w:val="32"/>
          <w:szCs w:val="32"/>
          <w:lang w:val="en-US" w:eastAsia="zh-CN"/>
        </w:rPr>
        <w:t>81.83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公共安全622.97万元</w:t>
      </w:r>
      <w:r>
        <w:rPr>
          <w:rFonts w:hint="eastAsia" w:ascii="仿宋_GB2312" w:hAnsi="仿宋" w:eastAsia="仿宋_GB2312"/>
          <w:sz w:val="32"/>
          <w:szCs w:val="32"/>
        </w:rPr>
        <w:t>。</w:t>
      </w:r>
    </w:p>
    <w:p w14:paraId="3AB1B3C0">
      <w:pPr>
        <w:pStyle w:val="5"/>
        <w:adjustRightInd w:val="0"/>
        <w:snapToGrid w:val="0"/>
        <w:spacing w:before="0" w:beforeAutospacing="0" w:after="0" w:afterAutospacing="0" w:line="600" w:lineRule="exact"/>
        <w:ind w:firstLine="627" w:firstLineChars="196"/>
        <w:rPr>
          <w:rFonts w:hint="eastAsia" w:ascii="黑体" w:hAnsi="黑体" w:eastAsia="黑体"/>
          <w:sz w:val="32"/>
          <w:szCs w:val="32"/>
        </w:rPr>
      </w:pPr>
      <w:r>
        <w:rPr>
          <w:rFonts w:hint="eastAsia" w:ascii="黑体" w:hAnsi="黑体" w:eastAsia="黑体"/>
          <w:sz w:val="32"/>
          <w:szCs w:val="32"/>
          <w:lang w:val="en-US" w:eastAsia="zh-CN"/>
        </w:rPr>
        <w:t>十</w:t>
      </w:r>
      <w:r>
        <w:rPr>
          <w:rFonts w:hint="eastAsia" w:ascii="黑体" w:hAnsi="黑体" w:eastAsia="黑体"/>
          <w:sz w:val="32"/>
          <w:szCs w:val="32"/>
        </w:rPr>
        <w:t>、关于</w:t>
      </w:r>
      <w:r>
        <w:rPr>
          <w:rFonts w:hint="eastAsia" w:ascii="黑体" w:hAnsi="黑体" w:eastAsia="黑体"/>
          <w:sz w:val="32"/>
          <w:szCs w:val="32"/>
          <w:lang w:eastAsia="zh-CN"/>
        </w:rPr>
        <w:t>202</w:t>
      </w:r>
      <w:r>
        <w:rPr>
          <w:rFonts w:hint="eastAsia" w:ascii="黑体" w:hAnsi="黑体" w:eastAsia="黑体"/>
          <w:sz w:val="32"/>
          <w:szCs w:val="32"/>
          <w:lang w:val="en-US" w:eastAsia="zh-CN"/>
        </w:rPr>
        <w:t>2</w:t>
      </w:r>
      <w:r>
        <w:rPr>
          <w:rFonts w:hint="eastAsia" w:ascii="黑体" w:hAnsi="黑体" w:eastAsia="黑体"/>
          <w:sz w:val="32"/>
          <w:szCs w:val="32"/>
        </w:rPr>
        <w:t>年收入预算情况说明</w:t>
      </w:r>
    </w:p>
    <w:p w14:paraId="18A28503">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790.82</w:t>
      </w:r>
      <w:r>
        <w:rPr>
          <w:rFonts w:hint="eastAsia" w:ascii="仿宋_GB2312" w:hAnsi="仿宋" w:eastAsia="仿宋_GB2312"/>
          <w:sz w:val="32"/>
          <w:szCs w:val="32"/>
        </w:rPr>
        <w:t>万元，其中：</w:t>
      </w:r>
    </w:p>
    <w:p w14:paraId="02933E24">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一般公共预算拨款收入</w:t>
      </w:r>
      <w:r>
        <w:rPr>
          <w:rFonts w:hint="eastAsia" w:ascii="仿宋_GB2312" w:hAnsi="仿宋" w:eastAsia="仿宋_GB2312"/>
          <w:sz w:val="32"/>
          <w:szCs w:val="32"/>
          <w:lang w:val="en-US" w:eastAsia="zh-CN"/>
        </w:rPr>
        <w:t>790.82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w:t>
      </w:r>
      <w:r>
        <w:rPr>
          <w:rFonts w:hint="eastAsia" w:ascii="仿宋_GB2312" w:hAnsi="仿宋" w:eastAsia="仿宋_GB2312" w:cs="Times New Roman"/>
          <w:kern w:val="2"/>
          <w:sz w:val="32"/>
          <w:szCs w:val="32"/>
          <w:lang w:val="en-US" w:eastAsia="zh-CN"/>
        </w:rPr>
        <w:t>42.86</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val="en-US" w:eastAsia="zh-CN"/>
        </w:rPr>
        <w:t>减少5.14</w:t>
      </w:r>
      <w:r>
        <w:rPr>
          <w:rFonts w:hint="eastAsia" w:ascii="仿宋_GB2312" w:hAnsi="仿宋" w:eastAsia="仿宋_GB2312" w:cs="Times New Roman"/>
          <w:kern w:val="2"/>
          <w:sz w:val="32"/>
          <w:szCs w:val="32"/>
        </w:rPr>
        <w:t>%，原因主要</w:t>
      </w:r>
      <w:r>
        <w:rPr>
          <w:rFonts w:hint="eastAsia" w:ascii="仿宋_GB2312" w:hAnsi="仿宋" w:eastAsia="仿宋_GB2312" w:cs="Times New Roman"/>
          <w:kern w:val="2"/>
          <w:sz w:val="32"/>
          <w:szCs w:val="32"/>
          <w:lang w:eastAsia="zh-CN"/>
        </w:rPr>
        <w:t>是</w:t>
      </w:r>
      <w:r>
        <w:rPr>
          <w:rFonts w:hint="eastAsia" w:ascii="仿宋_GB2312" w:hAnsi="仿宋" w:eastAsia="仿宋_GB2312" w:cs="Times New Roman"/>
          <w:kern w:val="2"/>
          <w:sz w:val="32"/>
          <w:szCs w:val="32"/>
          <w:lang w:val="en-US" w:eastAsia="zh-CN"/>
        </w:rPr>
        <w:t>压减预算；</w:t>
      </w:r>
    </w:p>
    <w:p w14:paraId="275A855F">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与2021年预算相比无变化</w:t>
      </w:r>
      <w:r>
        <w:rPr>
          <w:rFonts w:hint="eastAsia" w:ascii="仿宋_GB2312" w:hAnsi="仿宋" w:eastAsia="仿宋_GB2312"/>
          <w:sz w:val="32"/>
          <w:szCs w:val="32"/>
        </w:rPr>
        <w:t>；</w:t>
      </w:r>
    </w:p>
    <w:p w14:paraId="6DCDF59E">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纳入专户管理非税收入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val="en-US" w:eastAsia="zh-CN"/>
        </w:rPr>
        <w:t>与2021年预算相比无变化</w:t>
      </w:r>
      <w:r>
        <w:rPr>
          <w:rFonts w:hint="eastAsia" w:ascii="仿宋_GB2312" w:hAnsi="仿宋" w:eastAsia="仿宋_GB2312"/>
          <w:sz w:val="32"/>
          <w:szCs w:val="32"/>
        </w:rPr>
        <w:t>；</w:t>
      </w:r>
    </w:p>
    <w:p w14:paraId="274D407B">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十一</w:t>
      </w:r>
      <w:r>
        <w:rPr>
          <w:rFonts w:hint="eastAsia" w:ascii="黑体" w:hAnsi="黑体" w:eastAsia="黑体"/>
          <w:sz w:val="32"/>
          <w:szCs w:val="32"/>
        </w:rPr>
        <w:t>、关于</w:t>
      </w:r>
      <w:r>
        <w:rPr>
          <w:rFonts w:hint="eastAsia" w:ascii="黑体" w:hAnsi="黑体" w:eastAsia="黑体"/>
          <w:sz w:val="32"/>
          <w:szCs w:val="32"/>
          <w:lang w:eastAsia="zh-CN"/>
        </w:rPr>
        <w:t>202</w:t>
      </w:r>
      <w:r>
        <w:rPr>
          <w:rFonts w:hint="eastAsia" w:ascii="黑体" w:hAnsi="黑体" w:eastAsia="黑体"/>
          <w:sz w:val="32"/>
          <w:szCs w:val="32"/>
          <w:lang w:val="en-US" w:eastAsia="zh-CN"/>
        </w:rPr>
        <w:t>2</w:t>
      </w:r>
      <w:r>
        <w:rPr>
          <w:rFonts w:hint="eastAsia" w:ascii="黑体" w:hAnsi="黑体" w:eastAsia="黑体"/>
          <w:sz w:val="32"/>
          <w:szCs w:val="32"/>
        </w:rPr>
        <w:t>年支出预算情况说明</w:t>
      </w:r>
    </w:p>
    <w:p w14:paraId="6869CF54">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cs="仿宋"/>
          <w:bCs/>
          <w:sz w:val="32"/>
          <w:szCs w:val="32"/>
          <w:lang w:val="en-US" w:eastAsia="zh-CN"/>
        </w:rPr>
        <w:t>司法局</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790.82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w:t>
      </w:r>
      <w:r>
        <w:rPr>
          <w:rFonts w:hint="eastAsia" w:ascii="仿宋_GB2312" w:hAnsi="仿宋" w:eastAsia="仿宋_GB2312" w:cs="Times New Roman"/>
          <w:kern w:val="2"/>
          <w:sz w:val="32"/>
          <w:szCs w:val="32"/>
          <w:lang w:val="en-US" w:eastAsia="zh-CN"/>
        </w:rPr>
        <w:t>42.86</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val="en-US" w:eastAsia="zh-CN"/>
        </w:rPr>
        <w:t>减少5.14</w:t>
      </w:r>
      <w:r>
        <w:rPr>
          <w:rFonts w:hint="eastAsia" w:ascii="仿宋_GB2312" w:hAnsi="仿宋" w:eastAsia="仿宋_GB2312" w:cs="Times New Roman"/>
          <w:kern w:val="2"/>
          <w:sz w:val="32"/>
          <w:szCs w:val="32"/>
        </w:rPr>
        <w:t>%</w:t>
      </w:r>
      <w:r>
        <w:rPr>
          <w:rFonts w:hint="eastAsia" w:ascii="仿宋_GB2312" w:hAnsi="仿宋" w:eastAsia="仿宋_GB2312"/>
          <w:sz w:val="32"/>
          <w:szCs w:val="32"/>
        </w:rPr>
        <w:t>，原因主要是</w:t>
      </w:r>
      <w:r>
        <w:rPr>
          <w:rFonts w:hint="eastAsia" w:ascii="仿宋_GB2312" w:hAnsi="仿宋" w:eastAsia="仿宋_GB2312" w:cs="Times New Roman"/>
          <w:kern w:val="2"/>
          <w:sz w:val="32"/>
          <w:szCs w:val="32"/>
          <w:lang w:val="en-US" w:eastAsia="zh-CN"/>
        </w:rPr>
        <w:t>控制业务发展成本，节省开支</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714.32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90.33</w:t>
      </w:r>
      <w:r>
        <w:rPr>
          <w:rFonts w:hint="eastAsia" w:ascii="仿宋_GB2312" w:hAnsi="仿宋" w:eastAsia="仿宋_GB2312"/>
          <w:sz w:val="32"/>
          <w:szCs w:val="32"/>
        </w:rPr>
        <w:t>%，主要用于保障机构日常运转、完成日常工作任务等；项目支出</w:t>
      </w:r>
      <w:r>
        <w:rPr>
          <w:rFonts w:hint="eastAsia" w:ascii="仿宋_GB2312" w:hAnsi="仿宋" w:eastAsia="仿宋_GB2312"/>
          <w:sz w:val="32"/>
          <w:szCs w:val="32"/>
          <w:lang w:val="en-US" w:eastAsia="zh-CN"/>
        </w:rPr>
        <w:t>76.5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9.67</w:t>
      </w:r>
      <w:r>
        <w:rPr>
          <w:rFonts w:hint="eastAsia" w:ascii="仿宋_GB2312" w:hAnsi="仿宋" w:eastAsia="仿宋_GB2312"/>
          <w:sz w:val="32"/>
          <w:szCs w:val="32"/>
        </w:rPr>
        <w:t>%，主要用于</w:t>
      </w:r>
      <w:r>
        <w:rPr>
          <w:rFonts w:hint="eastAsia" w:ascii="仿宋_GB2312" w:hAnsi="仿宋" w:eastAsia="仿宋_GB2312"/>
          <w:sz w:val="32"/>
          <w:szCs w:val="32"/>
          <w:lang w:val="en-US" w:eastAsia="zh-CN"/>
        </w:rPr>
        <w:t>普法宣传、人民调解和社区矫正等</w:t>
      </w:r>
      <w:r>
        <w:rPr>
          <w:rFonts w:hint="eastAsia" w:ascii="仿宋_GB2312" w:hAnsi="仿宋" w:eastAsia="仿宋_GB2312"/>
          <w:sz w:val="32"/>
          <w:szCs w:val="32"/>
        </w:rPr>
        <w:t>。</w:t>
      </w:r>
    </w:p>
    <w:p w14:paraId="33BC2B07">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、其他重要事项情况说明</w:t>
      </w:r>
    </w:p>
    <w:p w14:paraId="4DCE72AA">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（一）项目及绩效目标情况。</w:t>
      </w:r>
    </w:p>
    <w:p w14:paraId="37B72E47">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rPr>
        <w:t>1.“</w:t>
      </w:r>
      <w:r>
        <w:rPr>
          <w:rFonts w:hint="eastAsia" w:ascii="仿宋_GB2312" w:hAnsi="楷体" w:eastAsia="仿宋_GB2312"/>
          <w:b/>
          <w:sz w:val="32"/>
          <w:szCs w:val="32"/>
          <w:lang w:val="en-US" w:eastAsia="zh-CN"/>
        </w:rPr>
        <w:t>普法宣传</w:t>
      </w:r>
      <w:r>
        <w:rPr>
          <w:rFonts w:hint="eastAsia" w:ascii="仿宋_GB2312" w:hAnsi="楷体" w:eastAsia="仿宋_GB2312"/>
          <w:b/>
          <w:sz w:val="32"/>
          <w:szCs w:val="32"/>
        </w:rPr>
        <w:t>”项目。</w:t>
      </w:r>
    </w:p>
    <w:p w14:paraId="20B87964">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 xml:space="preserve">（1）项目概述。强化普法工作力度，为经济发展创造良好的法治环境。区司法局承担着组织、协调、督查党中央、省、市及区有关普法依法治理重大决策部署的贯彻落实；统筹谋划全区普法依法治理工作，组织实施、监督落实；部署、协调、推动社会主义法治文化建设；组织开展全区多层次邻域依法治理；组织推动实行国家机关将“谁执法谁普法”责任制等职能。 </w:t>
      </w:r>
    </w:p>
    <w:p w14:paraId="5DADEB22">
      <w:pPr>
        <w:spacing w:line="600" w:lineRule="exact"/>
        <w:ind w:firstLine="585" w:firstLineChars="183"/>
        <w:rPr>
          <w:rFonts w:hint="eastAsia" w:ascii="仿宋_GB2312" w:hAnsi="楷体" w:eastAsia="仿宋_GB2312"/>
          <w:sz w:val="32"/>
          <w:szCs w:val="32"/>
          <w:u w:val="single"/>
          <w:lang w:eastAsia="zh-CN"/>
        </w:rPr>
      </w:pPr>
      <w:r>
        <w:rPr>
          <w:rFonts w:hint="eastAsia" w:ascii="仿宋_GB2312" w:hAnsi="楷体" w:eastAsia="仿宋_GB2312"/>
          <w:sz w:val="32"/>
          <w:szCs w:val="32"/>
        </w:rPr>
        <w:t>（2）立项依据。《安徽省法制宣传教育条例》 《关于印发2016年安徽省法制宣传教育考核工作方案的通知》；中共安徽省委宣传部、安徽省精神</w:t>
      </w:r>
      <w:r>
        <w:rPr>
          <w:rFonts w:hint="eastAsia" w:ascii="仿宋_GB2312" w:hAnsi="楷体" w:eastAsia="仿宋_GB2312"/>
          <w:sz w:val="32"/>
          <w:szCs w:val="32"/>
          <w:lang w:val="en-US" w:eastAsia="zh-CN"/>
        </w:rPr>
        <w:t>文明</w:t>
      </w:r>
      <w:r>
        <w:rPr>
          <w:rFonts w:hint="eastAsia" w:ascii="仿宋_GB2312" w:hAnsi="楷体" w:eastAsia="仿宋_GB2312"/>
          <w:sz w:val="32"/>
          <w:szCs w:val="32"/>
        </w:rPr>
        <w:t>建设指导委员会办公室、安徽省教育厅等八单位联合印发的《安徽省社会主义法治文化建设行动方案2017-2019年》；中共安徽省委宣传部、安徽省司法厅等五单位联合印发的《关于加强开展人民群众性法治文化活动的意见》</w:t>
      </w:r>
      <w:r>
        <w:rPr>
          <w:rFonts w:hint="eastAsia" w:ascii="仿宋_GB2312" w:hAnsi="楷体" w:eastAsia="仿宋_GB2312"/>
          <w:sz w:val="32"/>
          <w:szCs w:val="32"/>
          <w:lang w:eastAsia="zh-CN"/>
        </w:rPr>
        <w:t>。</w:t>
      </w:r>
    </w:p>
    <w:p w14:paraId="78C1C4E2">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（3）起止时间</w:t>
      </w:r>
      <w:r>
        <w:rPr>
          <w:rFonts w:hint="eastAsia" w:ascii="仿宋_GB2312" w:hAnsi="楷体" w:eastAsia="仿宋_GB2312"/>
          <w:sz w:val="32"/>
          <w:szCs w:val="32"/>
          <w:lang w:val="en-US" w:eastAsia="zh-CN"/>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eastAsia="zh-CN"/>
        </w:rPr>
        <w:t>。</w:t>
      </w:r>
    </w:p>
    <w:p w14:paraId="103F7500">
      <w:pPr>
        <w:spacing w:line="600" w:lineRule="exact"/>
        <w:ind w:firstLine="642"/>
        <w:rPr>
          <w:rFonts w:hint="eastAsia" w:ascii="仿宋_GB2312" w:hAnsi="仿宋" w:eastAsia="仿宋_GB2312" w:cs="仿宋_GB2312"/>
          <w:bCs/>
          <w:sz w:val="32"/>
          <w:szCs w:val="32"/>
        </w:rPr>
      </w:pPr>
      <w:r>
        <w:rPr>
          <w:rFonts w:hint="eastAsia" w:ascii="仿宋_GB2312" w:hAnsi="楷体" w:eastAsia="仿宋_GB2312"/>
          <w:sz w:val="32"/>
          <w:szCs w:val="32"/>
        </w:rPr>
        <w:t>（4）项目内容。</w:t>
      </w:r>
      <w:r>
        <w:rPr>
          <w:rFonts w:hint="eastAsia" w:ascii="仿宋_GB2312" w:hAnsi="仿宋" w:eastAsia="仿宋_GB2312"/>
          <w:sz w:val="32"/>
          <w:szCs w:val="32"/>
        </w:rPr>
        <w:t>为进一步加强我区普法宣传工作力度，根据数字递增的要求和普法工作任务重、工作量大的因素，提供充足的经费保障。2020年是全面实施"七五”普法规划，加强筋普法讲师团、普法志愿者建设，培育1支志愿者品牌，建立体验式普法模式。开展“法律六进”、“江淮普法行”、“法治道德讲堂”、“法治宣传教育基层行”等系列活动不断提升法制宣传工作的针对性和实效性。开展各项大型活动需印制各类宣传册、宣传页、宣传袋等印刷费；表彰全区法制宣传教育工作优秀信息员及各种大型会议费；法制文艺演出费用；日常公务出差、办公、网络维护以及各类培训等。</w:t>
      </w:r>
    </w:p>
    <w:p w14:paraId="05F700A7">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楷体" w:eastAsia="仿宋_GB2312"/>
          <w:sz w:val="32"/>
          <w:szCs w:val="32"/>
        </w:rPr>
        <w:t>（5）年度预算安排</w:t>
      </w:r>
      <w:r>
        <w:rPr>
          <w:rFonts w:hint="eastAsia" w:ascii="仿宋_GB2312" w:hAnsi="仿宋" w:eastAsia="仿宋_GB2312"/>
          <w:sz w:val="32"/>
          <w:szCs w:val="32"/>
          <w:lang w:val="en-US" w:eastAsia="zh-CN"/>
        </w:rPr>
        <w:t>5万元。</w:t>
      </w:r>
    </w:p>
    <w:p w14:paraId="567A0F31">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（6）绩效目标和指标。</w:t>
      </w:r>
    </w:p>
    <w:p w14:paraId="635078DF">
      <w:pPr>
        <w:adjustRightInd w:val="0"/>
        <w:snapToGrid w:val="0"/>
        <w:spacing w:line="600" w:lineRule="exact"/>
        <w:ind w:firstLine="640" w:firstLineChars="200"/>
        <w:rPr>
          <w:rFonts w:hint="eastAsia" w:ascii="仿宋_GB2312" w:hAnsi="楷体" w:eastAsia="仿宋_GB2312"/>
          <w:sz w:val="32"/>
          <w:szCs w:val="32"/>
        </w:rPr>
      </w:pPr>
    </w:p>
    <w:tbl>
      <w:tblPr>
        <w:tblStyle w:val="6"/>
        <w:tblW w:w="8885" w:type="dxa"/>
        <w:tblInd w:w="93" w:type="dxa"/>
        <w:tblLayout w:type="fixed"/>
        <w:tblCellMar>
          <w:top w:w="0" w:type="dxa"/>
          <w:left w:w="108" w:type="dxa"/>
          <w:bottom w:w="0" w:type="dxa"/>
          <w:right w:w="108" w:type="dxa"/>
        </w:tblCellMar>
      </w:tblPr>
      <w:tblGrid>
        <w:gridCol w:w="2175"/>
        <w:gridCol w:w="941"/>
        <w:gridCol w:w="679"/>
        <w:gridCol w:w="455"/>
        <w:gridCol w:w="805"/>
        <w:gridCol w:w="1080"/>
        <w:gridCol w:w="720"/>
        <w:gridCol w:w="447"/>
        <w:gridCol w:w="455"/>
        <w:gridCol w:w="455"/>
        <w:gridCol w:w="673"/>
      </w:tblGrid>
      <w:tr w14:paraId="0254D225">
        <w:tblPrEx>
          <w:tblCellMar>
            <w:top w:w="0" w:type="dxa"/>
            <w:left w:w="108" w:type="dxa"/>
            <w:bottom w:w="0" w:type="dxa"/>
            <w:right w:w="108" w:type="dxa"/>
          </w:tblCellMar>
        </w:tblPrEx>
        <w:trPr>
          <w:trHeight w:val="720" w:hRule="atLeast"/>
        </w:trPr>
        <w:tc>
          <w:tcPr>
            <w:tcW w:w="8885" w:type="dxa"/>
            <w:gridSpan w:val="11"/>
            <w:tcBorders>
              <w:top w:val="nil"/>
              <w:left w:val="nil"/>
              <w:bottom w:val="nil"/>
              <w:right w:val="nil"/>
            </w:tcBorders>
            <w:vAlign w:val="center"/>
          </w:tcPr>
          <w:p w14:paraId="1E6082C7">
            <w:pPr>
              <w:keepNext w:val="0"/>
              <w:keepLines w:val="0"/>
              <w:widowControl/>
              <w:suppressLineNumbers w:val="0"/>
              <w:spacing w:before="0" w:beforeAutospacing="0" w:after="0" w:afterAutospacing="0"/>
              <w:ind w:left="0" w:right="0"/>
              <w:jc w:val="center"/>
              <w:rPr>
                <w:rFonts w:hint="default" w:ascii="宋体" w:hAnsi="宋体" w:cs="宋体"/>
                <w:b/>
                <w:bCs/>
                <w:kern w:val="0"/>
                <w:sz w:val="28"/>
                <w:szCs w:val="28"/>
              </w:rPr>
            </w:pPr>
            <w:bookmarkStart w:id="0" w:name="RANGE!A1:K26"/>
            <w:r>
              <w:rPr>
                <w:rFonts w:hint="eastAsia" w:ascii="宋体" w:hAnsi="宋体" w:cs="宋体"/>
                <w:b/>
                <w:bCs/>
                <w:kern w:val="0"/>
                <w:sz w:val="28"/>
                <w:szCs w:val="28"/>
              </w:rPr>
              <w:t>项目支出绩效目标申报表</w:t>
            </w:r>
            <w:bookmarkEnd w:id="0"/>
          </w:p>
        </w:tc>
      </w:tr>
      <w:tr w14:paraId="6A13E4B3">
        <w:tblPrEx>
          <w:tblCellMar>
            <w:top w:w="0" w:type="dxa"/>
            <w:left w:w="108" w:type="dxa"/>
            <w:bottom w:w="0" w:type="dxa"/>
            <w:right w:w="108" w:type="dxa"/>
          </w:tblCellMar>
        </w:tblPrEx>
        <w:trPr>
          <w:trHeight w:val="379" w:hRule="atLeast"/>
        </w:trPr>
        <w:tc>
          <w:tcPr>
            <w:tcW w:w="8885" w:type="dxa"/>
            <w:gridSpan w:val="11"/>
            <w:tcBorders>
              <w:top w:val="nil"/>
              <w:left w:val="nil"/>
              <w:bottom w:val="nil"/>
              <w:right w:val="nil"/>
            </w:tcBorders>
            <w:vAlign w:val="center"/>
          </w:tcPr>
          <w:p w14:paraId="04BAD60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lang w:eastAsia="zh-CN"/>
              </w:rPr>
              <w:t>202</w:t>
            </w:r>
            <w:r>
              <w:rPr>
                <w:rFonts w:hint="eastAsia" w:ascii="宋体" w:hAnsi="宋体" w:cs="宋体"/>
                <w:kern w:val="0"/>
                <w:sz w:val="22"/>
                <w:szCs w:val="22"/>
                <w:lang w:val="en-US" w:eastAsia="zh-CN"/>
              </w:rPr>
              <w:t>2</w:t>
            </w:r>
            <w:r>
              <w:rPr>
                <w:rFonts w:hint="eastAsia" w:ascii="宋体" w:hAnsi="宋体" w:cs="宋体"/>
                <w:kern w:val="0"/>
                <w:sz w:val="22"/>
                <w:szCs w:val="22"/>
              </w:rPr>
              <w:t xml:space="preserve">  年度）</w:t>
            </w:r>
          </w:p>
        </w:tc>
      </w:tr>
      <w:tr w14:paraId="138DDC2B">
        <w:tblPrEx>
          <w:tblCellMar>
            <w:top w:w="0" w:type="dxa"/>
            <w:left w:w="108" w:type="dxa"/>
            <w:bottom w:w="0" w:type="dxa"/>
            <w:right w:w="108" w:type="dxa"/>
          </w:tblCellMar>
        </w:tblPrEx>
        <w:trPr>
          <w:trHeight w:val="379" w:hRule="atLeast"/>
        </w:trPr>
        <w:tc>
          <w:tcPr>
            <w:tcW w:w="3795" w:type="dxa"/>
            <w:gridSpan w:val="3"/>
            <w:tcBorders>
              <w:top w:val="nil"/>
              <w:left w:val="nil"/>
              <w:bottom w:val="nil"/>
              <w:right w:val="nil"/>
            </w:tcBorders>
            <w:vAlign w:val="center"/>
          </w:tcPr>
          <w:p w14:paraId="73BF31B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填报单位：</w:t>
            </w:r>
            <w:r>
              <w:rPr>
                <w:rFonts w:hint="eastAsia" w:ascii="宋体" w:hAnsi="宋体" w:cs="宋体"/>
                <w:kern w:val="0"/>
                <w:sz w:val="22"/>
                <w:szCs w:val="22"/>
                <w:lang w:val="en-US" w:eastAsia="zh-CN"/>
              </w:rPr>
              <w:t>相山区司法局</w:t>
            </w:r>
          </w:p>
        </w:tc>
        <w:tc>
          <w:tcPr>
            <w:tcW w:w="455" w:type="dxa"/>
            <w:tcBorders>
              <w:top w:val="nil"/>
              <w:left w:val="nil"/>
              <w:bottom w:val="nil"/>
              <w:right w:val="nil"/>
            </w:tcBorders>
            <w:vAlign w:val="center"/>
          </w:tcPr>
          <w:p w14:paraId="3C538DF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805" w:type="dxa"/>
            <w:tcBorders>
              <w:top w:val="nil"/>
              <w:left w:val="nil"/>
              <w:bottom w:val="nil"/>
              <w:right w:val="nil"/>
            </w:tcBorders>
            <w:vAlign w:val="center"/>
          </w:tcPr>
          <w:p w14:paraId="781E5AA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080" w:type="dxa"/>
            <w:tcBorders>
              <w:top w:val="nil"/>
              <w:left w:val="nil"/>
              <w:bottom w:val="nil"/>
              <w:right w:val="nil"/>
            </w:tcBorders>
            <w:vAlign w:val="center"/>
          </w:tcPr>
          <w:p w14:paraId="60AE858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720" w:type="dxa"/>
            <w:tcBorders>
              <w:top w:val="nil"/>
              <w:left w:val="nil"/>
              <w:bottom w:val="nil"/>
              <w:right w:val="nil"/>
            </w:tcBorders>
            <w:vAlign w:val="center"/>
          </w:tcPr>
          <w:p w14:paraId="2468CA8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447" w:type="dxa"/>
            <w:tcBorders>
              <w:top w:val="nil"/>
              <w:left w:val="nil"/>
              <w:bottom w:val="nil"/>
              <w:right w:val="nil"/>
            </w:tcBorders>
            <w:vAlign w:val="center"/>
          </w:tcPr>
          <w:p w14:paraId="291F0F6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455" w:type="dxa"/>
            <w:tcBorders>
              <w:top w:val="nil"/>
              <w:left w:val="nil"/>
              <w:bottom w:val="nil"/>
              <w:right w:val="nil"/>
            </w:tcBorders>
            <w:vAlign w:val="center"/>
          </w:tcPr>
          <w:p w14:paraId="30A94A2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455" w:type="dxa"/>
            <w:tcBorders>
              <w:top w:val="nil"/>
              <w:left w:val="nil"/>
              <w:bottom w:val="nil"/>
              <w:right w:val="nil"/>
            </w:tcBorders>
            <w:vAlign w:val="center"/>
          </w:tcPr>
          <w:p w14:paraId="38A65E3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673" w:type="dxa"/>
            <w:tcBorders>
              <w:top w:val="nil"/>
              <w:left w:val="nil"/>
              <w:bottom w:val="nil"/>
              <w:right w:val="nil"/>
            </w:tcBorders>
            <w:vAlign w:val="center"/>
          </w:tcPr>
          <w:p w14:paraId="23F8614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3326C929">
        <w:tblPrEx>
          <w:tblCellMar>
            <w:top w:w="0" w:type="dxa"/>
            <w:left w:w="108" w:type="dxa"/>
            <w:bottom w:w="0" w:type="dxa"/>
            <w:right w:w="108" w:type="dxa"/>
          </w:tblCellMar>
        </w:tblPrEx>
        <w:trPr>
          <w:trHeight w:val="420" w:hRule="atLeast"/>
        </w:trPr>
        <w:tc>
          <w:tcPr>
            <w:tcW w:w="2175" w:type="dxa"/>
            <w:tcBorders>
              <w:top w:val="single" w:color="auto" w:sz="4" w:space="0"/>
              <w:left w:val="single" w:color="auto" w:sz="4" w:space="0"/>
              <w:bottom w:val="single" w:color="auto" w:sz="4" w:space="0"/>
              <w:right w:val="nil"/>
            </w:tcBorders>
            <w:shd w:val="clear" w:color="auto" w:fill="FFFFFF"/>
            <w:vAlign w:val="center"/>
          </w:tcPr>
          <w:p w14:paraId="085466E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项目名称</w:t>
            </w:r>
          </w:p>
        </w:tc>
        <w:tc>
          <w:tcPr>
            <w:tcW w:w="2880" w:type="dxa"/>
            <w:gridSpan w:val="4"/>
            <w:tcBorders>
              <w:top w:val="single" w:color="auto" w:sz="4" w:space="0"/>
              <w:left w:val="single" w:color="auto" w:sz="4" w:space="0"/>
              <w:bottom w:val="nil"/>
              <w:right w:val="single" w:color="auto" w:sz="4" w:space="0"/>
            </w:tcBorders>
            <w:shd w:val="clear" w:color="auto" w:fill="CCCCFF"/>
            <w:vAlign w:val="center"/>
          </w:tcPr>
          <w:p w14:paraId="1021882A">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普法宣传</w:t>
            </w:r>
          </w:p>
        </w:tc>
        <w:tc>
          <w:tcPr>
            <w:tcW w:w="1800" w:type="dxa"/>
            <w:gridSpan w:val="2"/>
            <w:tcBorders>
              <w:top w:val="single" w:color="auto" w:sz="4" w:space="0"/>
              <w:left w:val="nil"/>
              <w:bottom w:val="nil"/>
              <w:right w:val="single" w:color="auto" w:sz="4" w:space="0"/>
            </w:tcBorders>
            <w:shd w:val="clear" w:color="auto" w:fill="FFFFFF"/>
            <w:vAlign w:val="center"/>
          </w:tcPr>
          <w:p w14:paraId="603D353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项目属性</w:t>
            </w:r>
          </w:p>
        </w:tc>
        <w:tc>
          <w:tcPr>
            <w:tcW w:w="2030" w:type="dxa"/>
            <w:gridSpan w:val="4"/>
            <w:tcBorders>
              <w:top w:val="single" w:color="auto" w:sz="4" w:space="0"/>
              <w:left w:val="nil"/>
              <w:bottom w:val="nil"/>
              <w:right w:val="single" w:color="auto" w:sz="4" w:space="0"/>
            </w:tcBorders>
            <w:shd w:val="clear" w:color="auto" w:fill="CCCCFF"/>
            <w:vAlign w:val="center"/>
          </w:tcPr>
          <w:p w14:paraId="54E7B8C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0"/>
                <w:szCs w:val="20"/>
              </w:rPr>
              <w:t>经常性项</w:t>
            </w:r>
            <w:r>
              <w:rPr>
                <w:rFonts w:hint="eastAsia" w:ascii="宋体" w:hAnsi="宋体" w:cs="宋体"/>
                <w:kern w:val="0"/>
                <w:sz w:val="20"/>
                <w:szCs w:val="20"/>
                <w:lang w:eastAsia="zh-CN"/>
              </w:rPr>
              <w:t>目</w:t>
            </w:r>
          </w:p>
        </w:tc>
      </w:tr>
      <w:tr w14:paraId="50D371F6">
        <w:tblPrEx>
          <w:tblCellMar>
            <w:top w:w="0" w:type="dxa"/>
            <w:left w:w="108" w:type="dxa"/>
            <w:bottom w:w="0" w:type="dxa"/>
            <w:right w:w="108" w:type="dxa"/>
          </w:tblCellMar>
        </w:tblPrEx>
        <w:trPr>
          <w:trHeight w:val="420" w:hRule="atLeast"/>
        </w:trPr>
        <w:tc>
          <w:tcPr>
            <w:tcW w:w="2175" w:type="dxa"/>
            <w:tcBorders>
              <w:top w:val="nil"/>
              <w:left w:val="single" w:color="auto" w:sz="4" w:space="0"/>
              <w:bottom w:val="single" w:color="auto" w:sz="4" w:space="0"/>
              <w:right w:val="nil"/>
            </w:tcBorders>
            <w:shd w:val="clear" w:color="auto" w:fill="FFFFFF"/>
            <w:vAlign w:val="center"/>
          </w:tcPr>
          <w:p w14:paraId="109343C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主管部门</w:t>
            </w:r>
          </w:p>
        </w:tc>
        <w:tc>
          <w:tcPr>
            <w:tcW w:w="2880" w:type="dxa"/>
            <w:gridSpan w:val="4"/>
            <w:tcBorders>
              <w:top w:val="single" w:color="auto" w:sz="4" w:space="0"/>
              <w:left w:val="single" w:color="auto" w:sz="4" w:space="0"/>
              <w:bottom w:val="single" w:color="auto" w:sz="4" w:space="0"/>
              <w:right w:val="nil"/>
            </w:tcBorders>
            <w:shd w:val="clear" w:color="auto" w:fill="CCCCFF"/>
            <w:vAlign w:val="center"/>
          </w:tcPr>
          <w:p w14:paraId="1257A46B">
            <w:pPr>
              <w:keepNext w:val="0"/>
              <w:keepLines w:val="0"/>
              <w:widowControl/>
              <w:suppressLineNumbers w:val="0"/>
              <w:spacing w:before="0" w:beforeAutospacing="0" w:after="0" w:afterAutospacing="0"/>
              <w:ind w:left="0" w:right="0"/>
              <w:jc w:val="left"/>
              <w:rPr>
                <w:rFonts w:hint="eastAsia" w:ascii="宋体" w:hAnsi="宋体" w:cs="宋体"/>
                <w:kern w:val="0"/>
                <w:sz w:val="22"/>
                <w:szCs w:val="22"/>
              </w:rPr>
            </w:pPr>
            <w:r>
              <w:rPr>
                <w:rFonts w:hint="eastAsia" w:ascii="宋体" w:hAnsi="宋体" w:cs="宋体"/>
                <w:kern w:val="0"/>
                <w:sz w:val="22"/>
                <w:szCs w:val="22"/>
                <w:lang w:val="en-US" w:eastAsia="zh-CN"/>
              </w:rPr>
              <w:t>相山区司法局</w:t>
            </w:r>
          </w:p>
        </w:tc>
        <w:tc>
          <w:tcPr>
            <w:tcW w:w="1800" w:type="dxa"/>
            <w:gridSpan w:val="2"/>
            <w:tcBorders>
              <w:top w:val="single" w:color="auto" w:sz="4" w:space="0"/>
              <w:left w:val="single" w:color="auto" w:sz="4" w:space="0"/>
              <w:bottom w:val="single" w:color="auto" w:sz="4" w:space="0"/>
              <w:right w:val="nil"/>
            </w:tcBorders>
            <w:shd w:val="clear" w:color="auto" w:fill="FFFFFF"/>
            <w:vAlign w:val="center"/>
          </w:tcPr>
          <w:p w14:paraId="1AAD376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功能科目</w:t>
            </w:r>
          </w:p>
        </w:tc>
        <w:tc>
          <w:tcPr>
            <w:tcW w:w="2030" w:type="dxa"/>
            <w:gridSpan w:val="4"/>
            <w:tcBorders>
              <w:top w:val="single" w:color="auto" w:sz="4" w:space="0"/>
              <w:left w:val="single" w:color="auto" w:sz="4" w:space="0"/>
              <w:bottom w:val="single" w:color="auto" w:sz="4" w:space="0"/>
              <w:right w:val="single" w:color="auto" w:sz="4" w:space="0"/>
            </w:tcBorders>
            <w:shd w:val="clear" w:color="auto" w:fill="CCCCFF"/>
            <w:vAlign w:val="center"/>
          </w:tcPr>
          <w:p w14:paraId="1684268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lang w:val="en-US" w:eastAsia="zh-CN"/>
              </w:rPr>
              <w:t>普法宣传</w:t>
            </w:r>
          </w:p>
        </w:tc>
      </w:tr>
      <w:tr w14:paraId="5A3C9AE2">
        <w:tblPrEx>
          <w:tblCellMar>
            <w:top w:w="0" w:type="dxa"/>
            <w:left w:w="108" w:type="dxa"/>
            <w:bottom w:w="0" w:type="dxa"/>
            <w:right w:w="108" w:type="dxa"/>
          </w:tblCellMar>
        </w:tblPrEx>
        <w:trPr>
          <w:trHeight w:val="420" w:hRule="atLeast"/>
        </w:trPr>
        <w:tc>
          <w:tcPr>
            <w:tcW w:w="2175" w:type="dxa"/>
            <w:tcBorders>
              <w:top w:val="nil"/>
              <w:left w:val="single" w:color="auto" w:sz="4" w:space="0"/>
              <w:bottom w:val="single" w:color="auto" w:sz="4" w:space="0"/>
              <w:right w:val="nil"/>
            </w:tcBorders>
            <w:shd w:val="clear" w:color="auto" w:fill="FFFFFF"/>
            <w:vAlign w:val="center"/>
          </w:tcPr>
          <w:p w14:paraId="01BE9E2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项目起止时间</w:t>
            </w:r>
          </w:p>
        </w:tc>
        <w:tc>
          <w:tcPr>
            <w:tcW w:w="2880" w:type="dxa"/>
            <w:gridSpan w:val="4"/>
            <w:tcBorders>
              <w:top w:val="nil"/>
              <w:left w:val="single" w:color="auto" w:sz="4" w:space="0"/>
              <w:bottom w:val="single" w:color="auto" w:sz="4" w:space="0"/>
              <w:right w:val="nil"/>
            </w:tcBorders>
            <w:shd w:val="clear" w:color="auto" w:fill="CCCCFF"/>
            <w:vAlign w:val="center"/>
          </w:tcPr>
          <w:p w14:paraId="65C358B4">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2022年1月至2021年12月</w:t>
            </w:r>
          </w:p>
        </w:tc>
        <w:tc>
          <w:tcPr>
            <w:tcW w:w="18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C7E9A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项目资金属性</w:t>
            </w:r>
          </w:p>
        </w:tc>
        <w:tc>
          <w:tcPr>
            <w:tcW w:w="2030" w:type="dxa"/>
            <w:gridSpan w:val="4"/>
            <w:tcBorders>
              <w:top w:val="nil"/>
              <w:left w:val="single" w:color="auto" w:sz="4" w:space="0"/>
              <w:bottom w:val="single" w:color="auto" w:sz="4" w:space="0"/>
              <w:right w:val="single" w:color="auto" w:sz="4" w:space="0"/>
            </w:tcBorders>
            <w:shd w:val="clear" w:color="auto" w:fill="CCCCFF"/>
            <w:vAlign w:val="center"/>
          </w:tcPr>
          <w:p w14:paraId="2318952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一般预算</w:t>
            </w:r>
          </w:p>
        </w:tc>
      </w:tr>
      <w:tr w14:paraId="5BA81551">
        <w:tblPrEx>
          <w:tblCellMar>
            <w:top w:w="0" w:type="dxa"/>
            <w:left w:w="108" w:type="dxa"/>
            <w:bottom w:w="0" w:type="dxa"/>
            <w:right w:w="108" w:type="dxa"/>
          </w:tblCellMar>
        </w:tblPrEx>
        <w:trPr>
          <w:trHeight w:val="420" w:hRule="atLeast"/>
        </w:trPr>
        <w:tc>
          <w:tcPr>
            <w:tcW w:w="2175" w:type="dxa"/>
            <w:tcBorders>
              <w:top w:val="nil"/>
              <w:left w:val="single" w:color="auto" w:sz="4" w:space="0"/>
              <w:bottom w:val="nil"/>
              <w:right w:val="nil"/>
            </w:tcBorders>
            <w:shd w:val="clear" w:color="auto" w:fill="FFFFFF"/>
            <w:vAlign w:val="center"/>
          </w:tcPr>
          <w:p w14:paraId="68C2261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项目分类</w:t>
            </w:r>
          </w:p>
        </w:tc>
        <w:tc>
          <w:tcPr>
            <w:tcW w:w="2880" w:type="dxa"/>
            <w:gridSpan w:val="4"/>
            <w:tcBorders>
              <w:top w:val="nil"/>
              <w:left w:val="single" w:color="auto" w:sz="4" w:space="0"/>
              <w:bottom w:val="single" w:color="auto" w:sz="4" w:space="0"/>
              <w:right w:val="nil"/>
            </w:tcBorders>
            <w:shd w:val="clear" w:color="auto" w:fill="CCCCFF"/>
            <w:vAlign w:val="center"/>
          </w:tcPr>
          <w:p w14:paraId="75F38D8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sz w:val="22"/>
                <w:szCs w:val="22"/>
              </w:rPr>
              <w:t>经常性业务经费</w:t>
            </w:r>
          </w:p>
        </w:tc>
        <w:tc>
          <w:tcPr>
            <w:tcW w:w="1800" w:type="dxa"/>
            <w:gridSpan w:val="2"/>
            <w:tcBorders>
              <w:top w:val="single" w:color="auto" w:sz="4" w:space="0"/>
              <w:left w:val="single" w:color="auto" w:sz="4" w:space="0"/>
              <w:bottom w:val="single" w:color="auto" w:sz="4" w:space="0"/>
              <w:right w:val="single" w:color="000000" w:sz="4" w:space="0"/>
            </w:tcBorders>
            <w:shd w:val="clear" w:color="auto" w:fill="FFFFFF"/>
            <w:vAlign w:val="center"/>
          </w:tcPr>
          <w:p w14:paraId="44E4A73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项目级次</w:t>
            </w:r>
          </w:p>
        </w:tc>
        <w:tc>
          <w:tcPr>
            <w:tcW w:w="2030" w:type="dxa"/>
            <w:gridSpan w:val="4"/>
            <w:tcBorders>
              <w:top w:val="nil"/>
              <w:left w:val="nil"/>
              <w:bottom w:val="single" w:color="auto" w:sz="4" w:space="0"/>
              <w:right w:val="single" w:color="auto" w:sz="4" w:space="0"/>
            </w:tcBorders>
            <w:shd w:val="clear" w:color="auto" w:fill="CCCCFF"/>
            <w:vAlign w:val="center"/>
          </w:tcPr>
          <w:p w14:paraId="0EAC12C8">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本级</w:t>
            </w:r>
          </w:p>
        </w:tc>
      </w:tr>
      <w:tr w14:paraId="49D9E08E">
        <w:tblPrEx>
          <w:tblCellMar>
            <w:top w:w="0" w:type="dxa"/>
            <w:left w:w="108" w:type="dxa"/>
            <w:bottom w:w="0" w:type="dxa"/>
            <w:right w:w="108" w:type="dxa"/>
          </w:tblCellMar>
        </w:tblPrEx>
        <w:trPr>
          <w:trHeight w:val="420" w:hRule="atLeast"/>
        </w:trPr>
        <w:tc>
          <w:tcPr>
            <w:tcW w:w="2175" w:type="dxa"/>
            <w:tcBorders>
              <w:top w:val="single" w:color="auto" w:sz="4" w:space="0"/>
              <w:left w:val="single" w:color="auto" w:sz="4" w:space="0"/>
              <w:bottom w:val="single" w:color="auto" w:sz="4" w:space="0"/>
              <w:right w:val="nil"/>
            </w:tcBorders>
            <w:shd w:val="clear" w:color="auto" w:fill="FFFFFF"/>
            <w:vAlign w:val="center"/>
          </w:tcPr>
          <w:p w14:paraId="2A35D3F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项目实施单位</w:t>
            </w:r>
          </w:p>
        </w:tc>
        <w:tc>
          <w:tcPr>
            <w:tcW w:w="2880" w:type="dxa"/>
            <w:gridSpan w:val="4"/>
            <w:tcBorders>
              <w:top w:val="nil"/>
              <w:left w:val="single" w:color="auto" w:sz="4" w:space="0"/>
              <w:bottom w:val="single" w:color="auto" w:sz="4" w:space="0"/>
              <w:right w:val="single" w:color="auto" w:sz="4" w:space="0"/>
            </w:tcBorders>
            <w:shd w:val="clear" w:color="auto" w:fill="CCCCFF"/>
            <w:vAlign w:val="center"/>
          </w:tcPr>
          <w:p w14:paraId="34CAF79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22"/>
                <w:szCs w:val="22"/>
                <w:lang w:val="en-US" w:eastAsia="zh-CN"/>
              </w:rPr>
              <w:t>相山区司法局</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E791FF">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项目负责人</w:t>
            </w:r>
          </w:p>
        </w:tc>
        <w:tc>
          <w:tcPr>
            <w:tcW w:w="2030" w:type="dxa"/>
            <w:gridSpan w:val="4"/>
            <w:tcBorders>
              <w:top w:val="nil"/>
              <w:left w:val="nil"/>
              <w:bottom w:val="nil"/>
              <w:right w:val="single" w:color="auto" w:sz="4" w:space="0"/>
            </w:tcBorders>
            <w:shd w:val="clear" w:color="auto" w:fill="CCCCFF"/>
            <w:vAlign w:val="center"/>
          </w:tcPr>
          <w:p w14:paraId="0F8F6DA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孙川</w:t>
            </w:r>
          </w:p>
        </w:tc>
      </w:tr>
      <w:tr w14:paraId="4ED7A05D">
        <w:tblPrEx>
          <w:tblCellMar>
            <w:top w:w="0" w:type="dxa"/>
            <w:left w:w="108" w:type="dxa"/>
            <w:bottom w:w="0" w:type="dxa"/>
            <w:right w:w="108" w:type="dxa"/>
          </w:tblCellMar>
        </w:tblPrEx>
        <w:trPr>
          <w:trHeight w:val="420" w:hRule="atLeast"/>
        </w:trPr>
        <w:tc>
          <w:tcPr>
            <w:tcW w:w="2175" w:type="dxa"/>
            <w:tcBorders>
              <w:top w:val="nil"/>
              <w:left w:val="single" w:color="auto" w:sz="4" w:space="0"/>
              <w:bottom w:val="nil"/>
              <w:right w:val="single" w:color="auto" w:sz="4" w:space="0"/>
            </w:tcBorders>
            <w:shd w:val="clear" w:color="auto" w:fill="FFFFFF"/>
            <w:vAlign w:val="center"/>
          </w:tcPr>
          <w:p w14:paraId="15F81C1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联系电话</w:t>
            </w:r>
          </w:p>
        </w:tc>
        <w:tc>
          <w:tcPr>
            <w:tcW w:w="2880" w:type="dxa"/>
            <w:gridSpan w:val="4"/>
            <w:tcBorders>
              <w:top w:val="nil"/>
              <w:left w:val="nil"/>
              <w:bottom w:val="nil"/>
              <w:right w:val="nil"/>
            </w:tcBorders>
            <w:shd w:val="clear" w:color="auto" w:fill="auto"/>
            <w:vAlign w:val="center"/>
          </w:tcPr>
          <w:p w14:paraId="3743139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3195182</w:t>
            </w:r>
          </w:p>
        </w:tc>
        <w:tc>
          <w:tcPr>
            <w:tcW w:w="18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CFA461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项目实施时限</w:t>
            </w:r>
          </w:p>
        </w:tc>
        <w:tc>
          <w:tcPr>
            <w:tcW w:w="2030" w:type="dxa"/>
            <w:gridSpan w:val="4"/>
            <w:tcBorders>
              <w:top w:val="single" w:color="auto" w:sz="4" w:space="0"/>
              <w:left w:val="nil"/>
              <w:bottom w:val="nil"/>
              <w:right w:val="single" w:color="auto" w:sz="4" w:space="0"/>
            </w:tcBorders>
            <w:shd w:val="clear" w:color="auto" w:fill="CCCCFF"/>
            <w:vAlign w:val="center"/>
          </w:tcPr>
          <w:p w14:paraId="09A18C99">
            <w:pPr>
              <w:keepNext w:val="0"/>
              <w:keepLines w:val="0"/>
              <w:widowControl/>
              <w:suppressLineNumbers w:val="0"/>
              <w:spacing w:before="0" w:beforeAutospacing="0" w:after="0" w:afterAutospacing="0"/>
              <w:ind w:left="0" w:right="0"/>
              <w:jc w:val="left"/>
              <w:rPr>
                <w:rFonts w:hint="default" w:ascii="宋体" w:hAnsi="宋体" w:cs="宋体"/>
                <w:kern w:val="0"/>
                <w:sz w:val="18"/>
                <w:szCs w:val="18"/>
              </w:rPr>
            </w:pPr>
            <w:r>
              <w:rPr>
                <w:rFonts w:hint="eastAsia" w:ascii="宋体" w:hAnsi="宋体" w:cs="宋体"/>
                <w:kern w:val="0"/>
                <w:sz w:val="22"/>
                <w:szCs w:val="22"/>
              </w:rPr>
              <w:t>202</w:t>
            </w:r>
            <w:r>
              <w:rPr>
                <w:rFonts w:hint="eastAsia" w:ascii="宋体" w:hAnsi="宋体" w:cs="宋体"/>
                <w:kern w:val="0"/>
                <w:sz w:val="22"/>
                <w:szCs w:val="22"/>
                <w:lang w:val="en-US" w:eastAsia="zh-CN"/>
              </w:rPr>
              <w:t>2</w:t>
            </w:r>
            <w:r>
              <w:rPr>
                <w:rFonts w:hint="eastAsia" w:ascii="宋体" w:hAnsi="宋体" w:cs="宋体"/>
                <w:kern w:val="0"/>
                <w:sz w:val="22"/>
                <w:szCs w:val="22"/>
              </w:rPr>
              <w:t>年1-1</w:t>
            </w:r>
            <w:r>
              <w:rPr>
                <w:rFonts w:hint="eastAsia" w:ascii="宋体" w:hAnsi="宋体" w:cs="宋体"/>
                <w:kern w:val="0"/>
                <w:sz w:val="22"/>
                <w:szCs w:val="22"/>
                <w:lang w:val="en-US" w:eastAsia="zh-CN"/>
              </w:rPr>
              <w:t>2</w:t>
            </w:r>
            <w:r>
              <w:rPr>
                <w:rFonts w:hint="eastAsia" w:ascii="宋体" w:hAnsi="宋体" w:cs="宋体"/>
                <w:kern w:val="0"/>
                <w:sz w:val="22"/>
                <w:szCs w:val="22"/>
              </w:rPr>
              <w:t>月</w:t>
            </w:r>
          </w:p>
        </w:tc>
      </w:tr>
      <w:tr w14:paraId="0D3EB285">
        <w:tblPrEx>
          <w:tblCellMar>
            <w:top w:w="0" w:type="dxa"/>
            <w:left w:w="108" w:type="dxa"/>
            <w:bottom w:w="0" w:type="dxa"/>
            <w:right w:w="108" w:type="dxa"/>
          </w:tblCellMar>
        </w:tblPrEx>
        <w:trPr>
          <w:trHeight w:val="713" w:hRule="atLeast"/>
        </w:trPr>
        <w:tc>
          <w:tcPr>
            <w:tcW w:w="2175" w:type="dxa"/>
            <w:tcBorders>
              <w:top w:val="single" w:color="auto" w:sz="4" w:space="0"/>
              <w:left w:val="single" w:color="auto" w:sz="4" w:space="0"/>
              <w:bottom w:val="nil"/>
              <w:right w:val="nil"/>
            </w:tcBorders>
            <w:shd w:val="clear" w:color="auto" w:fill="FFFFFF"/>
            <w:vAlign w:val="center"/>
          </w:tcPr>
          <w:p w14:paraId="166406A8">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项目实施单位职能概述</w:t>
            </w:r>
          </w:p>
        </w:tc>
        <w:tc>
          <w:tcPr>
            <w:tcW w:w="6710" w:type="dxa"/>
            <w:gridSpan w:val="10"/>
            <w:tcBorders>
              <w:top w:val="single" w:color="auto" w:sz="4" w:space="0"/>
              <w:left w:val="single" w:color="auto" w:sz="4" w:space="0"/>
              <w:bottom w:val="single" w:color="auto" w:sz="4" w:space="0"/>
              <w:right w:val="single" w:color="auto" w:sz="4" w:space="0"/>
            </w:tcBorders>
            <w:shd w:val="clear" w:color="auto" w:fill="CCCCFF"/>
            <w:vAlign w:val="center"/>
          </w:tcPr>
          <w:p w14:paraId="1588DF7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 指导全区普法依法治理工作; 管理全区律师工作;法律援助工作;社区矫正工作;刑释解教人员的安置帮教工作; 指导全区人民调解工作;管理全区基层法律服务工作;参与社会治安综合治理工作; 政府交办的其他工作。 </w:t>
            </w:r>
          </w:p>
        </w:tc>
      </w:tr>
      <w:tr w14:paraId="3DC3014C">
        <w:tblPrEx>
          <w:tblCellMar>
            <w:top w:w="0" w:type="dxa"/>
            <w:left w:w="108" w:type="dxa"/>
            <w:bottom w:w="0" w:type="dxa"/>
            <w:right w:w="108" w:type="dxa"/>
          </w:tblCellMar>
        </w:tblPrEx>
        <w:trPr>
          <w:trHeight w:val="467" w:hRule="atLeast"/>
        </w:trPr>
        <w:tc>
          <w:tcPr>
            <w:tcW w:w="2175" w:type="dxa"/>
            <w:tcBorders>
              <w:top w:val="single" w:color="auto" w:sz="4" w:space="0"/>
              <w:left w:val="single" w:color="auto" w:sz="4" w:space="0"/>
              <w:bottom w:val="single" w:color="auto" w:sz="4" w:space="0"/>
              <w:right w:val="nil"/>
            </w:tcBorders>
            <w:shd w:val="clear" w:color="auto" w:fill="FFFFFF"/>
            <w:vAlign w:val="center"/>
          </w:tcPr>
          <w:p w14:paraId="0A0A3E10">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项目概况</w:t>
            </w:r>
          </w:p>
        </w:tc>
        <w:tc>
          <w:tcPr>
            <w:tcW w:w="6710" w:type="dxa"/>
            <w:gridSpan w:val="10"/>
            <w:tcBorders>
              <w:top w:val="nil"/>
              <w:left w:val="single" w:color="auto" w:sz="4" w:space="0"/>
              <w:bottom w:val="single" w:color="auto" w:sz="4" w:space="0"/>
              <w:right w:val="single" w:color="auto" w:sz="4" w:space="0"/>
            </w:tcBorders>
            <w:shd w:val="clear" w:color="auto" w:fill="CCCCFF"/>
            <w:vAlign w:val="center"/>
          </w:tcPr>
          <w:p w14:paraId="61E5D59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强化普法工作力度，为经济发展创造良好的法治环境。区司法局承担着组织、协调、督查党中央、省、市及区有关普法依法治理重大决策部署的贯彻落实；统筹谋划全区普法依法治理工作，组织实施、监督落实；部署、协调、推动社会主义法治文化建设；组织开展全区多层次邻域依法治理；组织推动实行国家机关将“谁执法谁普法”责任制等职能。 </w:t>
            </w:r>
          </w:p>
        </w:tc>
      </w:tr>
      <w:tr w14:paraId="2D9AE6A7">
        <w:tblPrEx>
          <w:tblCellMar>
            <w:top w:w="0" w:type="dxa"/>
            <w:left w:w="108" w:type="dxa"/>
            <w:bottom w:w="0" w:type="dxa"/>
            <w:right w:w="108" w:type="dxa"/>
          </w:tblCellMar>
        </w:tblPrEx>
        <w:trPr>
          <w:trHeight w:val="459" w:hRule="atLeast"/>
        </w:trPr>
        <w:tc>
          <w:tcPr>
            <w:tcW w:w="2175" w:type="dxa"/>
            <w:tcBorders>
              <w:top w:val="nil"/>
              <w:left w:val="single" w:color="auto" w:sz="4" w:space="0"/>
              <w:bottom w:val="single" w:color="auto" w:sz="4" w:space="0"/>
              <w:right w:val="nil"/>
            </w:tcBorders>
            <w:shd w:val="clear" w:color="auto" w:fill="FFFFFF"/>
            <w:vAlign w:val="center"/>
          </w:tcPr>
          <w:p w14:paraId="53002FC9">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项目立项依据类型</w:t>
            </w:r>
          </w:p>
        </w:tc>
        <w:tc>
          <w:tcPr>
            <w:tcW w:w="6710" w:type="dxa"/>
            <w:gridSpan w:val="10"/>
            <w:tcBorders>
              <w:top w:val="nil"/>
              <w:left w:val="single" w:color="auto" w:sz="4" w:space="0"/>
              <w:bottom w:val="single" w:color="auto" w:sz="4" w:space="0"/>
              <w:right w:val="single" w:color="auto" w:sz="4" w:space="0"/>
            </w:tcBorders>
            <w:shd w:val="clear" w:color="auto" w:fill="CCCCFF"/>
            <w:vAlign w:val="center"/>
          </w:tcPr>
          <w:p w14:paraId="26C3FD8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0C54E239">
        <w:tblPrEx>
          <w:tblCellMar>
            <w:top w:w="0" w:type="dxa"/>
            <w:left w:w="108" w:type="dxa"/>
            <w:bottom w:w="0" w:type="dxa"/>
            <w:right w:w="108" w:type="dxa"/>
          </w:tblCellMar>
        </w:tblPrEx>
        <w:trPr>
          <w:trHeight w:val="139" w:hRule="atLeast"/>
        </w:trPr>
        <w:tc>
          <w:tcPr>
            <w:tcW w:w="2175" w:type="dxa"/>
            <w:tcBorders>
              <w:top w:val="nil"/>
              <w:left w:val="single" w:color="auto" w:sz="4" w:space="0"/>
              <w:bottom w:val="single" w:color="auto" w:sz="4" w:space="0"/>
              <w:right w:val="nil"/>
            </w:tcBorders>
            <w:shd w:val="clear" w:color="auto" w:fill="FFFFFF"/>
            <w:vAlign w:val="center"/>
          </w:tcPr>
          <w:p w14:paraId="7EE6BBBD">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项目立项依据</w:t>
            </w:r>
          </w:p>
        </w:tc>
        <w:tc>
          <w:tcPr>
            <w:tcW w:w="6710" w:type="dxa"/>
            <w:gridSpan w:val="10"/>
            <w:tcBorders>
              <w:top w:val="nil"/>
              <w:left w:val="single" w:color="auto" w:sz="4" w:space="0"/>
              <w:bottom w:val="single" w:color="auto" w:sz="4" w:space="0"/>
              <w:right w:val="single" w:color="auto" w:sz="4" w:space="0"/>
            </w:tcBorders>
            <w:shd w:val="clear" w:color="auto" w:fill="CCCCFF"/>
            <w:vAlign w:val="center"/>
          </w:tcPr>
          <w:p w14:paraId="1FA587B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《安徽省法制宣传教育条例》 《关于印发2016年安徽省法制宣传教育考核工作方案的通知》；中共安徽省委宣传部、安徽省精神文</w:t>
            </w:r>
            <w:r>
              <w:rPr>
                <w:rFonts w:hint="eastAsia" w:ascii="宋体" w:hAnsi="宋体" w:cs="宋体"/>
                <w:kern w:val="0"/>
                <w:sz w:val="22"/>
                <w:szCs w:val="22"/>
                <w:lang w:val="en-US" w:eastAsia="zh-CN"/>
              </w:rPr>
              <w:t>明</w:t>
            </w:r>
            <w:r>
              <w:rPr>
                <w:rFonts w:hint="eastAsia" w:ascii="宋体" w:hAnsi="宋体" w:cs="宋体"/>
                <w:kern w:val="0"/>
                <w:sz w:val="22"/>
                <w:szCs w:val="22"/>
              </w:rPr>
              <w:t>建设指导委员会办公室、安徽省教育厅等八单位联合印发的《安徽省社会主义法治文化建设行动方案2017-2019年》；中共安徽省委宣传部、安徽省司法厅等五单位联合印发的《关于加强开展人民群众性法治文化活动的意见》</w:t>
            </w:r>
          </w:p>
        </w:tc>
      </w:tr>
      <w:tr w14:paraId="6BC421EF">
        <w:tblPrEx>
          <w:tblCellMar>
            <w:top w:w="0" w:type="dxa"/>
            <w:left w:w="108" w:type="dxa"/>
            <w:bottom w:w="0" w:type="dxa"/>
            <w:right w:w="108" w:type="dxa"/>
          </w:tblCellMar>
        </w:tblPrEx>
        <w:trPr>
          <w:trHeight w:val="768" w:hRule="atLeast"/>
        </w:trPr>
        <w:tc>
          <w:tcPr>
            <w:tcW w:w="2175" w:type="dxa"/>
            <w:tcBorders>
              <w:top w:val="nil"/>
              <w:left w:val="single" w:color="auto" w:sz="4" w:space="0"/>
              <w:bottom w:val="single" w:color="auto" w:sz="4" w:space="0"/>
              <w:right w:val="nil"/>
            </w:tcBorders>
            <w:shd w:val="clear" w:color="auto" w:fill="FFFFFF"/>
            <w:vAlign w:val="center"/>
          </w:tcPr>
          <w:p w14:paraId="6716EFF3">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项目实施可行性必要性</w:t>
            </w:r>
          </w:p>
        </w:tc>
        <w:tc>
          <w:tcPr>
            <w:tcW w:w="6710" w:type="dxa"/>
            <w:gridSpan w:val="10"/>
            <w:tcBorders>
              <w:top w:val="nil"/>
              <w:left w:val="single" w:color="auto" w:sz="4" w:space="0"/>
              <w:bottom w:val="single" w:color="auto" w:sz="4" w:space="0"/>
              <w:right w:val="single" w:color="auto" w:sz="4" w:space="0"/>
            </w:tcBorders>
            <w:shd w:val="clear" w:color="auto" w:fill="CCCCFF"/>
            <w:vAlign w:val="center"/>
          </w:tcPr>
          <w:p w14:paraId="545A9875">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为进一步加强我区普法宣传工作力度，根据数字递增的要求和普法工作任务重、工作量大的因素，提供充足的经费保障。2020年是全面实施"七五”普法规划，加强筋普法讲师团、普法志愿者建设，培育1支志愿者品牌，建立体验式普法模式。开展“法律六进”、“江淮普法行”、“法治道德讲堂”、“法治宣传教育基层行”等系列活动不断提升法制宣传工作的针对性和实效性。开展各项大型活动需印制各类宣传册、宣传页、宣传袋等印刷费；表彰全区法制宣传教育工作优秀信息员及各种大型会议费；法制文艺演出费用；日常公务出差、办公、网络维护以及各类培训等。</w:t>
            </w:r>
          </w:p>
        </w:tc>
      </w:tr>
      <w:tr w14:paraId="138CE2D5">
        <w:tblPrEx>
          <w:tblCellMar>
            <w:top w:w="0" w:type="dxa"/>
            <w:left w:w="108" w:type="dxa"/>
            <w:bottom w:w="0" w:type="dxa"/>
            <w:right w:w="108" w:type="dxa"/>
          </w:tblCellMar>
        </w:tblPrEx>
        <w:trPr>
          <w:trHeight w:val="499" w:hRule="atLeast"/>
        </w:trPr>
        <w:tc>
          <w:tcPr>
            <w:tcW w:w="2175" w:type="dxa"/>
            <w:vMerge w:val="restart"/>
            <w:tcBorders>
              <w:top w:val="nil"/>
              <w:left w:val="single" w:color="auto" w:sz="4" w:space="0"/>
              <w:bottom w:val="single" w:color="auto" w:sz="4" w:space="0"/>
              <w:right w:val="single" w:color="auto" w:sz="4" w:space="0"/>
            </w:tcBorders>
            <w:vAlign w:val="center"/>
          </w:tcPr>
          <w:p w14:paraId="157842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项目绩效目标概述</w:t>
            </w:r>
          </w:p>
        </w:tc>
        <w:tc>
          <w:tcPr>
            <w:tcW w:w="3960" w:type="dxa"/>
            <w:gridSpan w:val="5"/>
            <w:tcBorders>
              <w:top w:val="nil"/>
              <w:left w:val="single" w:color="auto" w:sz="4" w:space="0"/>
              <w:bottom w:val="nil"/>
              <w:right w:val="single" w:color="auto" w:sz="4" w:space="0"/>
            </w:tcBorders>
            <w:vAlign w:val="center"/>
          </w:tcPr>
          <w:p w14:paraId="2A5679DF">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总体目标</w:t>
            </w:r>
          </w:p>
        </w:tc>
        <w:tc>
          <w:tcPr>
            <w:tcW w:w="2750" w:type="dxa"/>
            <w:gridSpan w:val="5"/>
            <w:tcBorders>
              <w:top w:val="nil"/>
              <w:left w:val="nil"/>
              <w:bottom w:val="nil"/>
              <w:right w:val="single" w:color="auto" w:sz="4" w:space="0"/>
            </w:tcBorders>
            <w:vAlign w:val="center"/>
          </w:tcPr>
          <w:p w14:paraId="204CFA0D">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年度目标</w:t>
            </w:r>
          </w:p>
        </w:tc>
      </w:tr>
      <w:tr w14:paraId="6F49B69E">
        <w:tblPrEx>
          <w:tblCellMar>
            <w:top w:w="0" w:type="dxa"/>
            <w:left w:w="108" w:type="dxa"/>
            <w:bottom w:w="0" w:type="dxa"/>
            <w:right w:w="108" w:type="dxa"/>
          </w:tblCellMar>
        </w:tblPrEx>
        <w:trPr>
          <w:trHeight w:val="499" w:hRule="atLeast"/>
        </w:trPr>
        <w:tc>
          <w:tcPr>
            <w:tcW w:w="2175" w:type="dxa"/>
            <w:vMerge w:val="continue"/>
            <w:tcBorders>
              <w:top w:val="nil"/>
              <w:left w:val="single" w:color="auto" w:sz="4" w:space="0"/>
              <w:bottom w:val="single" w:color="auto" w:sz="4" w:space="0"/>
              <w:right w:val="single" w:color="auto" w:sz="4" w:space="0"/>
            </w:tcBorders>
            <w:shd w:val="clear" w:color="auto" w:fill="auto"/>
            <w:vAlign w:val="center"/>
          </w:tcPr>
          <w:p w14:paraId="0CEF88A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3736A55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2750" w:type="dxa"/>
            <w:gridSpan w:val="5"/>
            <w:tcBorders>
              <w:top w:val="single" w:color="auto" w:sz="4" w:space="0"/>
              <w:left w:val="nil"/>
              <w:bottom w:val="single" w:color="auto" w:sz="4" w:space="0"/>
              <w:right w:val="single" w:color="auto" w:sz="4" w:space="0"/>
            </w:tcBorders>
            <w:shd w:val="clear" w:color="auto" w:fill="CCCCFF"/>
            <w:vAlign w:val="center"/>
          </w:tcPr>
          <w:p w14:paraId="0766078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1FC3E7E0">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7272D97F">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   项目完成数量</w:t>
            </w: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4541C927">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开展普法宣传活动，印制普法宣传册、宣传彩页和法制宣传文艺演出等5万元</w:t>
            </w:r>
          </w:p>
        </w:tc>
        <w:tc>
          <w:tcPr>
            <w:tcW w:w="2750" w:type="dxa"/>
            <w:gridSpan w:val="5"/>
            <w:tcBorders>
              <w:top w:val="nil"/>
              <w:left w:val="nil"/>
              <w:bottom w:val="single" w:color="auto" w:sz="4" w:space="0"/>
              <w:right w:val="single" w:color="auto" w:sz="4" w:space="0"/>
            </w:tcBorders>
            <w:shd w:val="clear" w:color="auto" w:fill="CCCCFF"/>
            <w:vAlign w:val="center"/>
          </w:tcPr>
          <w:p w14:paraId="3077EAD3">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开展普法宣传活动，印制普法宣传册、宣传彩页和法制宣传文艺演出等5万元</w:t>
            </w:r>
          </w:p>
        </w:tc>
      </w:tr>
      <w:tr w14:paraId="4BE93131">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0A70F4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   项目实施进度</w:t>
            </w: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0ED7E263">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rPr>
              <w:t>第一季度完成百分之20，第二季度完成百分之65，第三季度完成百分之80，第四季度完成百分之百。</w:t>
            </w:r>
          </w:p>
        </w:tc>
        <w:tc>
          <w:tcPr>
            <w:tcW w:w="2750" w:type="dxa"/>
            <w:gridSpan w:val="5"/>
            <w:tcBorders>
              <w:top w:val="nil"/>
              <w:left w:val="nil"/>
              <w:bottom w:val="single" w:color="auto" w:sz="4" w:space="0"/>
              <w:right w:val="single" w:color="auto" w:sz="4" w:space="0"/>
            </w:tcBorders>
            <w:shd w:val="clear" w:color="auto" w:fill="CCCCFF"/>
            <w:vAlign w:val="center"/>
          </w:tcPr>
          <w:p w14:paraId="30552582">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完成</w:t>
            </w:r>
          </w:p>
        </w:tc>
      </w:tr>
      <w:tr w14:paraId="222FB2E6">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6DD1113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   项目完成质量</w:t>
            </w: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4D548314">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rPr>
              <w:t>保质保量完成</w:t>
            </w:r>
          </w:p>
        </w:tc>
        <w:tc>
          <w:tcPr>
            <w:tcW w:w="2750" w:type="dxa"/>
            <w:gridSpan w:val="5"/>
            <w:tcBorders>
              <w:top w:val="nil"/>
              <w:left w:val="nil"/>
              <w:bottom w:val="single" w:color="auto" w:sz="4" w:space="0"/>
              <w:right w:val="single" w:color="auto" w:sz="4" w:space="0"/>
            </w:tcBorders>
            <w:shd w:val="clear" w:color="auto" w:fill="CCCCFF"/>
            <w:vAlign w:val="center"/>
          </w:tcPr>
          <w:p w14:paraId="3066874F">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rPr>
              <w:t>保质保量完成</w:t>
            </w:r>
          </w:p>
        </w:tc>
      </w:tr>
      <w:tr w14:paraId="3EC2D378">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1325835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   项目金额测算</w:t>
            </w: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19147EB0">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lang w:val="en-US" w:eastAsia="zh-CN"/>
              </w:rPr>
              <w:t>5</w:t>
            </w:r>
            <w:r>
              <w:rPr>
                <w:rFonts w:hint="eastAsia"/>
                <w:sz w:val="22"/>
                <w:szCs w:val="22"/>
              </w:rPr>
              <w:t>万</w:t>
            </w:r>
          </w:p>
        </w:tc>
        <w:tc>
          <w:tcPr>
            <w:tcW w:w="2750" w:type="dxa"/>
            <w:gridSpan w:val="5"/>
            <w:tcBorders>
              <w:top w:val="nil"/>
              <w:left w:val="nil"/>
              <w:bottom w:val="single" w:color="auto" w:sz="4" w:space="0"/>
              <w:right w:val="single" w:color="auto" w:sz="4" w:space="0"/>
            </w:tcBorders>
            <w:shd w:val="clear" w:color="auto" w:fill="CCCCFF"/>
            <w:vAlign w:val="center"/>
          </w:tcPr>
          <w:p w14:paraId="1C90745C">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lang w:val="en-US" w:eastAsia="zh-CN"/>
              </w:rPr>
              <w:t>5</w:t>
            </w:r>
            <w:r>
              <w:rPr>
                <w:rFonts w:hint="eastAsia"/>
                <w:sz w:val="22"/>
                <w:szCs w:val="22"/>
              </w:rPr>
              <w:t>万</w:t>
            </w:r>
          </w:p>
        </w:tc>
      </w:tr>
      <w:tr w14:paraId="7AF52F5E">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54EEBFF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xml:space="preserve">   项目预计效益</w:t>
            </w:r>
          </w:p>
        </w:tc>
        <w:tc>
          <w:tcPr>
            <w:tcW w:w="3960" w:type="dxa"/>
            <w:gridSpan w:val="5"/>
            <w:tcBorders>
              <w:top w:val="single" w:color="auto" w:sz="4" w:space="0"/>
              <w:left w:val="single" w:color="auto" w:sz="4" w:space="0"/>
              <w:bottom w:val="nil"/>
              <w:right w:val="single" w:color="auto" w:sz="4" w:space="0"/>
            </w:tcBorders>
            <w:shd w:val="clear" w:color="auto" w:fill="CCCCFF"/>
            <w:vAlign w:val="center"/>
          </w:tcPr>
          <w:p w14:paraId="520F47AC">
            <w:pPr>
              <w:keepNext w:val="0"/>
              <w:keepLines w:val="0"/>
              <w:suppressLineNumbers w:val="0"/>
              <w:spacing w:before="0" w:beforeAutospacing="0" w:after="0" w:afterAutospacing="0"/>
              <w:ind w:left="0" w:right="0"/>
              <w:rPr>
                <w:rFonts w:hint="default" w:ascii="宋体" w:hAnsi="宋体" w:cs="宋体"/>
                <w:kern w:val="0"/>
                <w:sz w:val="20"/>
                <w:szCs w:val="20"/>
              </w:rPr>
            </w:pPr>
            <w:r>
              <w:rPr>
                <w:rFonts w:hint="eastAsia"/>
                <w:sz w:val="20"/>
                <w:szCs w:val="20"/>
              </w:rPr>
              <w:t>保证财政的使用，发挥最大绩效。</w:t>
            </w:r>
          </w:p>
        </w:tc>
        <w:tc>
          <w:tcPr>
            <w:tcW w:w="2750" w:type="dxa"/>
            <w:gridSpan w:val="5"/>
            <w:tcBorders>
              <w:top w:val="nil"/>
              <w:left w:val="nil"/>
              <w:bottom w:val="single" w:color="auto" w:sz="4" w:space="0"/>
              <w:right w:val="single" w:color="auto" w:sz="4" w:space="0"/>
            </w:tcBorders>
            <w:shd w:val="clear" w:color="auto" w:fill="CCCCFF"/>
            <w:vAlign w:val="center"/>
          </w:tcPr>
          <w:p w14:paraId="30102ECF">
            <w:pPr>
              <w:keepNext w:val="0"/>
              <w:keepLines w:val="0"/>
              <w:suppressLineNumbers w:val="0"/>
              <w:spacing w:before="0" w:beforeAutospacing="0" w:after="0" w:afterAutospacing="0"/>
              <w:ind w:left="0" w:right="0"/>
              <w:rPr>
                <w:rFonts w:hint="default" w:ascii="宋体" w:hAnsi="宋体" w:cs="宋体"/>
                <w:kern w:val="0"/>
                <w:sz w:val="20"/>
                <w:szCs w:val="20"/>
              </w:rPr>
            </w:pPr>
            <w:r>
              <w:rPr>
                <w:rFonts w:hint="eastAsia"/>
                <w:sz w:val="20"/>
                <w:szCs w:val="20"/>
              </w:rPr>
              <w:t>保证财政的使用，发挥最大绩效。</w:t>
            </w:r>
          </w:p>
        </w:tc>
      </w:tr>
      <w:tr w14:paraId="16C5CB95">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12FD571F">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xml:space="preserve">   服务对象满意度</w:t>
            </w:r>
          </w:p>
        </w:tc>
        <w:tc>
          <w:tcPr>
            <w:tcW w:w="3960" w:type="dxa"/>
            <w:gridSpan w:val="5"/>
            <w:tcBorders>
              <w:top w:val="single" w:color="auto" w:sz="4" w:space="0"/>
              <w:left w:val="single" w:color="auto" w:sz="4" w:space="0"/>
              <w:bottom w:val="single" w:color="auto" w:sz="4" w:space="0"/>
              <w:right w:val="single" w:color="auto" w:sz="4" w:space="0"/>
            </w:tcBorders>
            <w:shd w:val="clear" w:color="auto" w:fill="CCCCFF"/>
            <w:vAlign w:val="center"/>
          </w:tcPr>
          <w:p w14:paraId="371BA321">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rPr>
              <w:t>满意。</w:t>
            </w:r>
          </w:p>
        </w:tc>
        <w:tc>
          <w:tcPr>
            <w:tcW w:w="2750" w:type="dxa"/>
            <w:gridSpan w:val="5"/>
            <w:tcBorders>
              <w:top w:val="nil"/>
              <w:left w:val="nil"/>
              <w:bottom w:val="single" w:color="auto" w:sz="4" w:space="0"/>
              <w:right w:val="single" w:color="auto" w:sz="4" w:space="0"/>
            </w:tcBorders>
            <w:shd w:val="clear" w:color="auto" w:fill="CCCCFF"/>
            <w:vAlign w:val="center"/>
          </w:tcPr>
          <w:p w14:paraId="7F5E4194">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sz w:val="22"/>
                <w:szCs w:val="22"/>
              </w:rPr>
              <w:t>满意。</w:t>
            </w:r>
          </w:p>
        </w:tc>
      </w:tr>
      <w:tr w14:paraId="1E45A7F1">
        <w:tblPrEx>
          <w:tblCellMar>
            <w:top w:w="0" w:type="dxa"/>
            <w:left w:w="108" w:type="dxa"/>
            <w:bottom w:w="0" w:type="dxa"/>
            <w:right w:w="108" w:type="dxa"/>
          </w:tblCellMar>
        </w:tblPrEx>
        <w:trPr>
          <w:trHeight w:val="499" w:hRule="atLeast"/>
        </w:trPr>
        <w:tc>
          <w:tcPr>
            <w:tcW w:w="2175" w:type="dxa"/>
            <w:tcBorders>
              <w:top w:val="nil"/>
              <w:left w:val="single" w:color="auto" w:sz="4" w:space="0"/>
              <w:bottom w:val="single" w:color="auto" w:sz="4" w:space="0"/>
              <w:right w:val="nil"/>
            </w:tcBorders>
            <w:shd w:val="clear" w:color="auto" w:fill="FFFFFF"/>
            <w:vAlign w:val="center"/>
          </w:tcPr>
          <w:p w14:paraId="1F8125F4">
            <w:pPr>
              <w:keepNext w:val="0"/>
              <w:keepLines w:val="0"/>
              <w:widowControl/>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 xml:space="preserve">   其他</w:t>
            </w:r>
          </w:p>
        </w:tc>
        <w:tc>
          <w:tcPr>
            <w:tcW w:w="3960" w:type="dxa"/>
            <w:gridSpan w:val="5"/>
            <w:tcBorders>
              <w:top w:val="nil"/>
              <w:left w:val="single" w:color="auto" w:sz="4" w:space="0"/>
              <w:bottom w:val="single" w:color="auto" w:sz="4" w:space="0"/>
              <w:right w:val="single" w:color="auto" w:sz="4" w:space="0"/>
            </w:tcBorders>
            <w:shd w:val="clear" w:color="auto" w:fill="CCCCFF"/>
            <w:vAlign w:val="center"/>
          </w:tcPr>
          <w:p w14:paraId="009E80AA">
            <w:pPr>
              <w:keepNext w:val="0"/>
              <w:keepLines w:val="0"/>
              <w:suppressLineNumbers w:val="0"/>
              <w:spacing w:before="0" w:beforeAutospacing="0" w:after="0" w:afterAutospacing="0"/>
              <w:ind w:left="0" w:right="0"/>
              <w:rPr>
                <w:rFonts w:hint="default" w:ascii="宋体" w:hAnsi="宋体" w:cs="宋体"/>
                <w:kern w:val="0"/>
                <w:sz w:val="22"/>
                <w:szCs w:val="22"/>
              </w:rPr>
            </w:pPr>
          </w:p>
        </w:tc>
        <w:tc>
          <w:tcPr>
            <w:tcW w:w="2750" w:type="dxa"/>
            <w:gridSpan w:val="5"/>
            <w:tcBorders>
              <w:top w:val="nil"/>
              <w:left w:val="single" w:color="auto" w:sz="4" w:space="0"/>
              <w:bottom w:val="single" w:color="auto" w:sz="4" w:space="0"/>
              <w:right w:val="single" w:color="auto" w:sz="4" w:space="0"/>
            </w:tcBorders>
            <w:shd w:val="clear" w:color="auto" w:fill="CCCCFF"/>
            <w:vAlign w:val="center"/>
          </w:tcPr>
          <w:p w14:paraId="1BA8111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1606105D">
        <w:tblPrEx>
          <w:tblCellMar>
            <w:top w:w="0" w:type="dxa"/>
            <w:left w:w="108" w:type="dxa"/>
            <w:bottom w:w="0" w:type="dxa"/>
            <w:right w:w="108" w:type="dxa"/>
          </w:tblCellMar>
        </w:tblPrEx>
        <w:trPr>
          <w:trHeight w:val="420" w:hRule="atLeast"/>
        </w:trPr>
        <w:tc>
          <w:tcPr>
            <w:tcW w:w="2175" w:type="dxa"/>
            <w:vMerge w:val="restart"/>
            <w:tcBorders>
              <w:top w:val="nil"/>
              <w:left w:val="single" w:color="auto" w:sz="4" w:space="0"/>
              <w:bottom w:val="single" w:color="000000" w:sz="4" w:space="0"/>
              <w:right w:val="single" w:color="auto" w:sz="4" w:space="0"/>
            </w:tcBorders>
            <w:vAlign w:val="center"/>
          </w:tcPr>
          <w:p w14:paraId="3D43EFF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项目资金申报数（万元）</w:t>
            </w:r>
          </w:p>
        </w:tc>
        <w:tc>
          <w:tcPr>
            <w:tcW w:w="941" w:type="dxa"/>
            <w:vMerge w:val="restart"/>
            <w:tcBorders>
              <w:top w:val="nil"/>
              <w:left w:val="single" w:color="auto" w:sz="4" w:space="0"/>
              <w:bottom w:val="nil"/>
              <w:right w:val="single" w:color="auto" w:sz="4" w:space="0"/>
            </w:tcBorders>
            <w:vAlign w:val="center"/>
          </w:tcPr>
          <w:p w14:paraId="171511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总计</w:t>
            </w:r>
          </w:p>
        </w:tc>
        <w:tc>
          <w:tcPr>
            <w:tcW w:w="3019" w:type="dxa"/>
            <w:gridSpan w:val="4"/>
            <w:tcBorders>
              <w:top w:val="nil"/>
              <w:left w:val="nil"/>
              <w:bottom w:val="single" w:color="auto" w:sz="4" w:space="0"/>
              <w:right w:val="single" w:color="auto" w:sz="4" w:space="0"/>
            </w:tcBorders>
            <w:vAlign w:val="center"/>
          </w:tcPr>
          <w:p w14:paraId="721B26D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预算拨款安排</w:t>
            </w:r>
          </w:p>
        </w:tc>
        <w:tc>
          <w:tcPr>
            <w:tcW w:w="1167" w:type="dxa"/>
            <w:gridSpan w:val="2"/>
            <w:vMerge w:val="restart"/>
            <w:tcBorders>
              <w:top w:val="nil"/>
              <w:left w:val="single" w:color="auto" w:sz="4" w:space="0"/>
              <w:bottom w:val="nil"/>
              <w:right w:val="single" w:color="000000" w:sz="4" w:space="0"/>
            </w:tcBorders>
            <w:vAlign w:val="center"/>
          </w:tcPr>
          <w:p w14:paraId="480DE6A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纳入专户管理政府非税收入</w:t>
            </w:r>
          </w:p>
        </w:tc>
        <w:tc>
          <w:tcPr>
            <w:tcW w:w="910" w:type="dxa"/>
            <w:gridSpan w:val="2"/>
            <w:vMerge w:val="restart"/>
            <w:tcBorders>
              <w:top w:val="nil"/>
              <w:left w:val="single" w:color="auto" w:sz="4" w:space="0"/>
              <w:bottom w:val="nil"/>
              <w:right w:val="single" w:color="000000" w:sz="4" w:space="0"/>
            </w:tcBorders>
            <w:vAlign w:val="center"/>
          </w:tcPr>
          <w:p w14:paraId="6006F62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基金支出安排</w:t>
            </w:r>
          </w:p>
        </w:tc>
        <w:tc>
          <w:tcPr>
            <w:tcW w:w="673" w:type="dxa"/>
            <w:vMerge w:val="restart"/>
            <w:tcBorders>
              <w:top w:val="nil"/>
              <w:left w:val="single" w:color="auto" w:sz="4" w:space="0"/>
              <w:bottom w:val="nil"/>
              <w:right w:val="single" w:color="auto" w:sz="4" w:space="0"/>
            </w:tcBorders>
            <w:vAlign w:val="center"/>
          </w:tcPr>
          <w:p w14:paraId="535F481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上年结余</w:t>
            </w:r>
          </w:p>
        </w:tc>
      </w:tr>
      <w:tr w14:paraId="2DB7BF4B">
        <w:tblPrEx>
          <w:tblCellMar>
            <w:top w:w="0" w:type="dxa"/>
            <w:left w:w="108" w:type="dxa"/>
            <w:bottom w:w="0" w:type="dxa"/>
            <w:right w:w="108" w:type="dxa"/>
          </w:tblCellMar>
        </w:tblPrEx>
        <w:trPr>
          <w:trHeight w:val="720" w:hRule="atLeast"/>
        </w:trPr>
        <w:tc>
          <w:tcPr>
            <w:tcW w:w="2175" w:type="dxa"/>
            <w:vMerge w:val="continue"/>
            <w:tcBorders>
              <w:top w:val="nil"/>
              <w:left w:val="single" w:color="auto" w:sz="4" w:space="0"/>
              <w:bottom w:val="single" w:color="000000" w:sz="4" w:space="0"/>
              <w:right w:val="single" w:color="auto" w:sz="4" w:space="0"/>
            </w:tcBorders>
            <w:vAlign w:val="center"/>
          </w:tcPr>
          <w:p w14:paraId="3B3D7C9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941" w:type="dxa"/>
            <w:vMerge w:val="continue"/>
            <w:tcBorders>
              <w:top w:val="nil"/>
              <w:left w:val="single" w:color="auto" w:sz="4" w:space="0"/>
              <w:bottom w:val="nil"/>
              <w:right w:val="single" w:color="auto" w:sz="4" w:space="0"/>
            </w:tcBorders>
            <w:vAlign w:val="center"/>
          </w:tcPr>
          <w:p w14:paraId="45595B6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679" w:type="dxa"/>
            <w:tcBorders>
              <w:top w:val="nil"/>
              <w:left w:val="nil"/>
              <w:bottom w:val="nil"/>
              <w:right w:val="nil"/>
            </w:tcBorders>
            <w:vAlign w:val="center"/>
          </w:tcPr>
          <w:p w14:paraId="134FED0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小计</w:t>
            </w:r>
          </w:p>
        </w:tc>
        <w:tc>
          <w:tcPr>
            <w:tcW w:w="1260" w:type="dxa"/>
            <w:gridSpan w:val="2"/>
            <w:tcBorders>
              <w:top w:val="single" w:color="auto" w:sz="4" w:space="0"/>
              <w:left w:val="single" w:color="auto" w:sz="4" w:space="0"/>
              <w:bottom w:val="nil"/>
              <w:right w:val="single" w:color="auto" w:sz="4" w:space="0"/>
            </w:tcBorders>
            <w:vAlign w:val="center"/>
          </w:tcPr>
          <w:p w14:paraId="0A2471D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财政拨款安排</w:t>
            </w:r>
          </w:p>
        </w:tc>
        <w:tc>
          <w:tcPr>
            <w:tcW w:w="1080" w:type="dxa"/>
            <w:tcBorders>
              <w:top w:val="nil"/>
              <w:left w:val="nil"/>
              <w:bottom w:val="nil"/>
              <w:right w:val="single" w:color="auto" w:sz="4" w:space="0"/>
            </w:tcBorders>
            <w:vAlign w:val="center"/>
          </w:tcPr>
          <w:p w14:paraId="4218B94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预算内政府非税收入</w:t>
            </w:r>
          </w:p>
        </w:tc>
        <w:tc>
          <w:tcPr>
            <w:tcW w:w="1167" w:type="dxa"/>
            <w:gridSpan w:val="2"/>
            <w:vMerge w:val="continue"/>
            <w:tcBorders>
              <w:top w:val="nil"/>
              <w:left w:val="nil"/>
              <w:bottom w:val="nil"/>
              <w:right w:val="single" w:color="auto" w:sz="4" w:space="0"/>
            </w:tcBorders>
            <w:vAlign w:val="center"/>
          </w:tcPr>
          <w:p w14:paraId="7BDC3CD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910" w:type="dxa"/>
            <w:gridSpan w:val="2"/>
            <w:vMerge w:val="continue"/>
            <w:tcBorders>
              <w:top w:val="nil"/>
              <w:left w:val="nil"/>
              <w:bottom w:val="nil"/>
              <w:right w:val="single" w:color="auto" w:sz="4" w:space="0"/>
            </w:tcBorders>
            <w:vAlign w:val="center"/>
          </w:tcPr>
          <w:p w14:paraId="73AE812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673" w:type="dxa"/>
            <w:vMerge w:val="continue"/>
            <w:tcBorders>
              <w:top w:val="nil"/>
              <w:left w:val="single" w:color="auto" w:sz="4" w:space="0"/>
              <w:bottom w:val="nil"/>
              <w:right w:val="single" w:color="auto" w:sz="4" w:space="0"/>
            </w:tcBorders>
            <w:vAlign w:val="center"/>
          </w:tcPr>
          <w:p w14:paraId="0B90FF3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6428BBB4">
        <w:tblPrEx>
          <w:tblCellMar>
            <w:top w:w="0" w:type="dxa"/>
            <w:left w:w="108" w:type="dxa"/>
            <w:bottom w:w="0" w:type="dxa"/>
            <w:right w:w="108" w:type="dxa"/>
          </w:tblCellMar>
        </w:tblPrEx>
        <w:trPr>
          <w:trHeight w:val="509" w:hRule="atLeast"/>
        </w:trPr>
        <w:tc>
          <w:tcPr>
            <w:tcW w:w="2175" w:type="dxa"/>
            <w:vMerge w:val="continue"/>
            <w:tcBorders>
              <w:top w:val="nil"/>
              <w:left w:val="single" w:color="auto" w:sz="4" w:space="0"/>
              <w:bottom w:val="single" w:color="000000" w:sz="4" w:space="0"/>
              <w:right w:val="single" w:color="auto" w:sz="4" w:space="0"/>
            </w:tcBorders>
            <w:shd w:val="clear" w:color="auto" w:fill="auto"/>
            <w:vAlign w:val="center"/>
          </w:tcPr>
          <w:p w14:paraId="08BC0B5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941" w:type="dxa"/>
            <w:tcBorders>
              <w:top w:val="single" w:color="auto" w:sz="4" w:space="0"/>
              <w:left w:val="single" w:color="auto" w:sz="4" w:space="0"/>
              <w:bottom w:val="single" w:color="auto" w:sz="4" w:space="0"/>
              <w:right w:val="nil"/>
            </w:tcBorders>
            <w:shd w:val="clear" w:color="auto" w:fill="CCCCFF"/>
            <w:vAlign w:val="center"/>
          </w:tcPr>
          <w:p w14:paraId="5AD7947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679" w:type="dxa"/>
            <w:tcBorders>
              <w:top w:val="single" w:color="auto" w:sz="4" w:space="0"/>
              <w:left w:val="single" w:color="auto" w:sz="4" w:space="0"/>
              <w:bottom w:val="single" w:color="auto" w:sz="4" w:space="0"/>
              <w:right w:val="nil"/>
            </w:tcBorders>
            <w:shd w:val="clear" w:color="auto" w:fill="CCCCFF"/>
            <w:vAlign w:val="center"/>
          </w:tcPr>
          <w:p w14:paraId="2B6076A3">
            <w:pPr>
              <w:keepNext w:val="0"/>
              <w:keepLines w:val="0"/>
              <w:widowControl/>
              <w:suppressLineNumbers w:val="0"/>
              <w:spacing w:before="0" w:beforeAutospacing="0" w:after="0" w:afterAutospacing="0"/>
              <w:ind w:left="0" w:right="0"/>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1260" w:type="dxa"/>
            <w:gridSpan w:val="2"/>
            <w:tcBorders>
              <w:top w:val="single" w:color="auto" w:sz="4" w:space="0"/>
              <w:left w:val="single" w:color="auto" w:sz="4" w:space="0"/>
              <w:bottom w:val="single" w:color="auto" w:sz="4" w:space="0"/>
              <w:right w:val="single" w:color="auto" w:sz="4" w:space="0"/>
            </w:tcBorders>
            <w:shd w:val="clear" w:color="auto" w:fill="CCCCFF"/>
            <w:vAlign w:val="center"/>
          </w:tcPr>
          <w:p w14:paraId="5A78BA15">
            <w:pPr>
              <w:keepNext w:val="0"/>
              <w:keepLines w:val="0"/>
              <w:widowControl/>
              <w:suppressLineNumbers w:val="0"/>
              <w:spacing w:before="0" w:beforeAutospacing="0" w:after="0" w:afterAutospacing="0"/>
              <w:ind w:left="0" w:right="220"/>
              <w:jc w:val="right"/>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1080" w:type="dxa"/>
            <w:tcBorders>
              <w:top w:val="single" w:color="auto" w:sz="4" w:space="0"/>
              <w:left w:val="nil"/>
              <w:bottom w:val="single" w:color="auto" w:sz="4" w:space="0"/>
              <w:right w:val="nil"/>
            </w:tcBorders>
            <w:shd w:val="clear" w:color="auto" w:fill="CCCCFF"/>
            <w:vAlign w:val="center"/>
          </w:tcPr>
          <w:p w14:paraId="7BA3BFAB">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p>
        </w:tc>
        <w:tc>
          <w:tcPr>
            <w:tcW w:w="1167" w:type="dxa"/>
            <w:gridSpan w:val="2"/>
            <w:tcBorders>
              <w:top w:val="single" w:color="auto" w:sz="4" w:space="0"/>
              <w:left w:val="single" w:color="auto" w:sz="4" w:space="0"/>
              <w:bottom w:val="single" w:color="auto" w:sz="4" w:space="0"/>
              <w:right w:val="single" w:color="auto" w:sz="4" w:space="0"/>
            </w:tcBorders>
            <w:shd w:val="clear" w:color="auto" w:fill="CCCCFF"/>
            <w:vAlign w:val="center"/>
          </w:tcPr>
          <w:p w14:paraId="1D86991D">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p>
        </w:tc>
        <w:tc>
          <w:tcPr>
            <w:tcW w:w="910" w:type="dxa"/>
            <w:gridSpan w:val="2"/>
            <w:tcBorders>
              <w:top w:val="single" w:color="auto" w:sz="4" w:space="0"/>
              <w:left w:val="nil"/>
              <w:bottom w:val="single" w:color="auto" w:sz="4" w:space="0"/>
              <w:right w:val="single" w:color="auto" w:sz="4" w:space="0"/>
            </w:tcBorders>
            <w:shd w:val="clear" w:color="auto" w:fill="CCCCFF"/>
            <w:vAlign w:val="center"/>
          </w:tcPr>
          <w:p w14:paraId="36A9A6B8">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p>
        </w:tc>
        <w:tc>
          <w:tcPr>
            <w:tcW w:w="673" w:type="dxa"/>
            <w:tcBorders>
              <w:top w:val="single" w:color="auto" w:sz="4" w:space="0"/>
              <w:left w:val="nil"/>
              <w:bottom w:val="single" w:color="auto" w:sz="4" w:space="0"/>
              <w:right w:val="single" w:color="auto" w:sz="4" w:space="0"/>
            </w:tcBorders>
            <w:shd w:val="clear" w:color="auto" w:fill="CCCCFF"/>
            <w:vAlign w:val="center"/>
          </w:tcPr>
          <w:p w14:paraId="053B1A47">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p>
        </w:tc>
      </w:tr>
    </w:tbl>
    <w:p w14:paraId="449484D3">
      <w:pPr>
        <w:adjustRightInd w:val="0"/>
        <w:snapToGrid w:val="0"/>
        <w:spacing w:line="600" w:lineRule="exact"/>
        <w:ind w:firstLine="643" w:firstLineChars="200"/>
        <w:rPr>
          <w:rFonts w:hint="eastAsia" w:ascii="仿宋_GB2312" w:hAnsi="楷体" w:eastAsia="仿宋_GB2312"/>
          <w:b/>
          <w:sz w:val="32"/>
          <w:szCs w:val="32"/>
        </w:rPr>
      </w:pPr>
    </w:p>
    <w:p w14:paraId="455AA076">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601AE492">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sz w:val="32"/>
          <w:szCs w:val="32"/>
          <w:lang w:val="en-US" w:eastAsia="zh-CN"/>
        </w:rPr>
        <w:t>司法局</w:t>
      </w:r>
      <w:r>
        <w:rPr>
          <w:rFonts w:hint="eastAsia" w:ascii="仿宋_GB2312" w:hAnsi="仿宋" w:eastAsia="仿宋_GB2312"/>
          <w:sz w:val="32"/>
          <w:szCs w:val="32"/>
          <w:lang w:eastAsia="zh-CN"/>
        </w:rPr>
        <w:t>2021</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90.58</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减少60.72</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减少40.13</w:t>
      </w:r>
      <w:r>
        <w:rPr>
          <w:rFonts w:hint="eastAsia" w:ascii="仿宋_GB2312" w:hAnsi="仿宋" w:eastAsia="仿宋_GB2312"/>
          <w:sz w:val="32"/>
          <w:szCs w:val="32"/>
        </w:rPr>
        <w:t>%，原因主要是</w:t>
      </w:r>
      <w:r>
        <w:rPr>
          <w:rFonts w:hint="eastAsia" w:ascii="仿宋_GB2312" w:hAnsi="仿宋" w:eastAsia="仿宋_GB2312" w:cs="Times New Roman"/>
          <w:kern w:val="2"/>
          <w:sz w:val="32"/>
          <w:szCs w:val="32"/>
          <w:lang w:val="en-US" w:eastAsia="zh-CN"/>
        </w:rPr>
        <w:t>压减预算</w:t>
      </w:r>
      <w:r>
        <w:rPr>
          <w:rFonts w:hint="eastAsia" w:ascii="仿宋_GB2312" w:hAnsi="仿宋" w:eastAsia="仿宋_GB2312"/>
          <w:sz w:val="32"/>
          <w:szCs w:val="32"/>
        </w:rPr>
        <w:t>。</w:t>
      </w:r>
    </w:p>
    <w:p w14:paraId="40A633D8">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48FCAC7F">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sz w:val="32"/>
          <w:szCs w:val="32"/>
          <w:lang w:val="en-US" w:eastAsia="zh-CN"/>
        </w:rPr>
        <w:t>司法局</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年各部门政府采购预算总额</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5C6165E6">
      <w:pPr>
        <w:adjustRightInd w:val="0"/>
        <w:snapToGrid w:val="0"/>
        <w:spacing w:line="60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（四）政府购买服务情况。</w:t>
      </w:r>
    </w:p>
    <w:p w14:paraId="5235BD70">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sz w:val="32"/>
          <w:szCs w:val="32"/>
          <w:lang w:val="en-US" w:eastAsia="zh-CN"/>
        </w:rPr>
        <w:t>司法局</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年各部门政府购买服务预算总额</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万元。其中：基本公共服务</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bCs/>
          <w:sz w:val="32"/>
          <w:szCs w:val="32"/>
        </w:rPr>
        <w:t>社会管理性服务</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bCs/>
          <w:sz w:val="32"/>
          <w:szCs w:val="32"/>
        </w:rPr>
        <w:t>行业管理与协调性服务</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万元、技术性服务</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bCs/>
          <w:sz w:val="32"/>
          <w:szCs w:val="32"/>
        </w:rPr>
        <w:t>政府履职所需辅助性事项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bCs/>
          <w:sz w:val="32"/>
          <w:szCs w:val="32"/>
        </w:rPr>
        <w:t>其他适宜由社会力量承担的服务事项</w:t>
      </w:r>
      <w:r>
        <w:rPr>
          <w:rFonts w:hint="eastAsia" w:ascii="仿宋_GB2312" w:hAnsi="楷体" w:eastAsia="仿宋_GB2312"/>
          <w:sz w:val="32"/>
          <w:szCs w:val="32"/>
        </w:rPr>
        <w:t xml:space="preserve">  万元。</w:t>
      </w:r>
    </w:p>
    <w:p w14:paraId="0AEC320A">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val="en-US" w:eastAsia="zh-CN"/>
        </w:rPr>
        <w:t>五</w:t>
      </w:r>
      <w:r>
        <w:rPr>
          <w:rFonts w:hint="eastAsia" w:ascii="仿宋_GB2312" w:hAnsi="楷体" w:eastAsia="仿宋_GB2312"/>
          <w:b/>
          <w:sz w:val="32"/>
          <w:szCs w:val="32"/>
        </w:rPr>
        <w:t>）国有资产占有使用情况。</w:t>
      </w:r>
    </w:p>
    <w:p w14:paraId="1BD7BDE6">
      <w:pPr>
        <w:adjustRightInd w:val="0"/>
        <w:snapToGrid w:val="0"/>
        <w:spacing w:line="600" w:lineRule="exact"/>
        <w:ind w:firstLine="640" w:firstLineChars="200"/>
        <w:rPr>
          <w:rFonts w:hint="eastAsia" w:ascii="仿宋_GB2312" w:hAnsi="楷体" w:eastAsia="仿宋_GB2312"/>
          <w:sz w:val="32"/>
          <w:szCs w:val="32"/>
          <w:highlight w:val="none"/>
        </w:rPr>
      </w:pPr>
      <w:r>
        <w:rPr>
          <w:rFonts w:hint="eastAsia" w:ascii="仿宋_GB2312" w:hAnsi="楷体" w:eastAsia="仿宋_GB2312"/>
          <w:sz w:val="32"/>
          <w:szCs w:val="32"/>
          <w:highlight w:val="none"/>
        </w:rPr>
        <w:t>我局固定资产共</w:t>
      </w:r>
      <w:r>
        <w:rPr>
          <w:rFonts w:hint="default" w:ascii="仿宋_GB2312" w:hAnsi="楷体" w:eastAsia="仿宋_GB2312"/>
          <w:sz w:val="32"/>
          <w:szCs w:val="32"/>
          <w:highlight w:val="none"/>
          <w:lang w:val="en-US" w:eastAsia="zh-CN"/>
        </w:rPr>
        <w:t>648.79</w:t>
      </w:r>
      <w:r>
        <w:rPr>
          <w:rFonts w:hint="eastAsia" w:ascii="仿宋_GB2312" w:hAnsi="楷体" w:eastAsia="仿宋_GB2312"/>
          <w:sz w:val="32"/>
          <w:szCs w:val="32"/>
          <w:highlight w:val="none"/>
        </w:rPr>
        <w:t>万元，其中房屋价值</w:t>
      </w:r>
      <w:r>
        <w:rPr>
          <w:rFonts w:hint="default" w:ascii="仿宋_GB2312" w:hAnsi="楷体" w:eastAsia="仿宋_GB2312"/>
          <w:sz w:val="32"/>
          <w:szCs w:val="32"/>
          <w:highlight w:val="none"/>
          <w:lang w:val="en-US" w:eastAsia="zh-CN"/>
        </w:rPr>
        <w:t>327.36</w:t>
      </w:r>
      <w:r>
        <w:rPr>
          <w:rFonts w:hint="eastAsia" w:ascii="仿宋_GB2312" w:hAnsi="楷体" w:eastAsia="仿宋_GB2312"/>
          <w:sz w:val="32"/>
          <w:szCs w:val="32"/>
          <w:highlight w:val="none"/>
        </w:rPr>
        <w:t>万元，</w:t>
      </w:r>
      <w:r>
        <w:rPr>
          <w:rFonts w:hint="eastAsia" w:ascii="仿宋_GB2312" w:hAnsi="楷体" w:eastAsia="仿宋_GB2312"/>
          <w:sz w:val="32"/>
          <w:szCs w:val="32"/>
          <w:highlight w:val="none"/>
          <w:lang w:eastAsia="zh-CN"/>
        </w:rPr>
        <w:t>通用</w:t>
      </w:r>
      <w:r>
        <w:rPr>
          <w:rFonts w:hint="eastAsia" w:ascii="仿宋_GB2312" w:hAnsi="楷体" w:eastAsia="仿宋_GB2312"/>
          <w:sz w:val="32"/>
          <w:szCs w:val="32"/>
          <w:highlight w:val="none"/>
        </w:rPr>
        <w:t>设备</w:t>
      </w:r>
      <w:r>
        <w:rPr>
          <w:rFonts w:hint="default" w:ascii="仿宋_GB2312" w:hAnsi="楷体" w:eastAsia="仿宋_GB2312"/>
          <w:sz w:val="32"/>
          <w:szCs w:val="32"/>
          <w:highlight w:val="none"/>
          <w:lang w:val="en-US" w:eastAsia="zh-CN"/>
        </w:rPr>
        <w:t>274.55</w:t>
      </w:r>
      <w:r>
        <w:rPr>
          <w:rFonts w:hint="eastAsia" w:ascii="仿宋_GB2312" w:hAnsi="楷体" w:eastAsia="仿宋_GB2312"/>
          <w:sz w:val="32"/>
          <w:szCs w:val="32"/>
          <w:highlight w:val="none"/>
        </w:rPr>
        <w:t>万</w:t>
      </w:r>
      <w:r>
        <w:rPr>
          <w:rFonts w:hint="eastAsia" w:ascii="仿宋_GB2312" w:hAnsi="楷体" w:eastAsia="仿宋_GB2312"/>
          <w:sz w:val="32"/>
          <w:szCs w:val="32"/>
          <w:highlight w:val="none"/>
          <w:lang w:eastAsia="zh-CN"/>
        </w:rPr>
        <w:t>元</w:t>
      </w:r>
      <w:r>
        <w:rPr>
          <w:rFonts w:hint="eastAsia" w:ascii="仿宋_GB2312" w:hAnsi="楷体" w:eastAsia="仿宋_GB2312"/>
          <w:sz w:val="32"/>
          <w:szCs w:val="32"/>
          <w:highlight w:val="none"/>
        </w:rPr>
        <w:t>，</w:t>
      </w:r>
      <w:r>
        <w:rPr>
          <w:rFonts w:hint="eastAsia" w:ascii="仿宋_GB2312" w:hAnsi="楷体" w:eastAsia="仿宋_GB2312"/>
          <w:sz w:val="32"/>
          <w:szCs w:val="32"/>
          <w:highlight w:val="none"/>
          <w:lang w:eastAsia="zh-CN"/>
        </w:rPr>
        <w:t>图书、档案</w:t>
      </w:r>
      <w:r>
        <w:rPr>
          <w:rFonts w:hint="eastAsia" w:ascii="仿宋_GB2312" w:hAnsi="楷体" w:eastAsia="仿宋_GB2312"/>
          <w:sz w:val="32"/>
          <w:szCs w:val="32"/>
          <w:highlight w:val="none"/>
          <w:lang w:val="en-US" w:eastAsia="zh-CN"/>
        </w:rPr>
        <w:t>0</w:t>
      </w:r>
      <w:r>
        <w:rPr>
          <w:rFonts w:hint="eastAsia" w:ascii="仿宋_GB2312" w:hAnsi="楷体" w:eastAsia="仿宋_GB2312"/>
          <w:sz w:val="32"/>
          <w:szCs w:val="32"/>
          <w:highlight w:val="none"/>
        </w:rPr>
        <w:t>万元</w:t>
      </w:r>
      <w:r>
        <w:rPr>
          <w:rFonts w:hint="eastAsia" w:ascii="仿宋_GB2312" w:hAnsi="楷体" w:eastAsia="仿宋_GB2312"/>
          <w:sz w:val="32"/>
          <w:szCs w:val="32"/>
          <w:highlight w:val="none"/>
          <w:lang w:val="en-US" w:eastAsia="zh-CN"/>
        </w:rPr>
        <w:t>，文物和陈列品2.80万元，</w:t>
      </w:r>
      <w:r>
        <w:rPr>
          <w:rFonts w:hint="eastAsia" w:ascii="仿宋_GB2312" w:hAnsi="楷体" w:eastAsia="仿宋_GB2312"/>
          <w:sz w:val="32"/>
          <w:szCs w:val="32"/>
          <w:highlight w:val="none"/>
          <w:lang w:eastAsia="zh-CN"/>
        </w:rPr>
        <w:t>专用设备</w:t>
      </w:r>
      <w:r>
        <w:rPr>
          <w:rFonts w:hint="eastAsia" w:ascii="仿宋_GB2312" w:hAnsi="楷体" w:eastAsia="仿宋_GB2312"/>
          <w:sz w:val="32"/>
          <w:szCs w:val="32"/>
          <w:highlight w:val="none"/>
          <w:lang w:val="en-US" w:eastAsia="zh-CN"/>
        </w:rPr>
        <w:t>8.94</w:t>
      </w:r>
      <w:r>
        <w:rPr>
          <w:rFonts w:hint="eastAsia" w:ascii="仿宋_GB2312" w:hAnsi="楷体" w:eastAsia="仿宋_GB2312"/>
          <w:sz w:val="32"/>
          <w:szCs w:val="32"/>
          <w:highlight w:val="none"/>
        </w:rPr>
        <w:t>万元</w:t>
      </w:r>
      <w:r>
        <w:rPr>
          <w:rFonts w:hint="eastAsia" w:ascii="仿宋_GB2312" w:hAnsi="楷体" w:eastAsia="仿宋_GB2312"/>
          <w:sz w:val="32"/>
          <w:szCs w:val="32"/>
          <w:highlight w:val="none"/>
          <w:lang w:val="en-US" w:eastAsia="zh-CN"/>
        </w:rPr>
        <w:t>，家具、用具、装具及动植物</w:t>
      </w:r>
      <w:r>
        <w:rPr>
          <w:rFonts w:hint="default" w:ascii="仿宋_GB2312" w:hAnsi="楷体" w:eastAsia="仿宋_GB2312"/>
          <w:sz w:val="32"/>
          <w:szCs w:val="32"/>
          <w:highlight w:val="none"/>
          <w:lang w:val="en-US" w:eastAsia="zh-CN"/>
        </w:rPr>
        <w:t>35.14</w:t>
      </w:r>
      <w:r>
        <w:rPr>
          <w:rFonts w:hint="eastAsia" w:ascii="仿宋_GB2312" w:hAnsi="楷体" w:eastAsia="仿宋_GB2312"/>
          <w:sz w:val="32"/>
          <w:szCs w:val="32"/>
          <w:highlight w:val="none"/>
        </w:rPr>
        <w:t>万元</w:t>
      </w:r>
      <w:r>
        <w:rPr>
          <w:rFonts w:hint="eastAsia" w:ascii="仿宋_GB2312" w:hAnsi="楷体" w:eastAsia="仿宋_GB2312"/>
          <w:sz w:val="32"/>
          <w:szCs w:val="32"/>
          <w:highlight w:val="none"/>
          <w:lang w:val="en-US" w:eastAsia="zh-CN"/>
        </w:rPr>
        <w:t>，</w:t>
      </w:r>
      <w:r>
        <w:rPr>
          <w:rFonts w:hint="eastAsia" w:ascii="仿宋_GB2312" w:hAnsi="楷体" w:eastAsia="仿宋_GB2312"/>
          <w:sz w:val="32"/>
          <w:szCs w:val="32"/>
          <w:highlight w:val="none"/>
          <w:lang w:eastAsia="zh-CN"/>
        </w:rPr>
        <w:t>无形资产</w:t>
      </w:r>
      <w:r>
        <w:rPr>
          <w:rFonts w:hint="eastAsia" w:ascii="仿宋_GB2312" w:hAnsi="楷体" w:eastAsia="仿宋_GB2312"/>
          <w:sz w:val="32"/>
          <w:szCs w:val="32"/>
          <w:highlight w:val="none"/>
          <w:lang w:val="en-US" w:eastAsia="zh-CN"/>
        </w:rPr>
        <w:t>17.53</w:t>
      </w:r>
      <w:r>
        <w:rPr>
          <w:rFonts w:hint="eastAsia" w:ascii="仿宋_GB2312" w:hAnsi="楷体" w:eastAsia="仿宋_GB2312"/>
          <w:sz w:val="32"/>
          <w:szCs w:val="32"/>
          <w:highlight w:val="none"/>
        </w:rPr>
        <w:t>万元。</w:t>
      </w:r>
    </w:p>
    <w:p w14:paraId="59D2973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288FC4B0">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sz w:val="32"/>
          <w:szCs w:val="32"/>
          <w:lang w:val="en-US" w:eastAsia="zh-CN"/>
        </w:rPr>
        <w:t>司法局</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年项目支出按规定设置支出绩效目标，其中，部门预算批复了</w:t>
      </w:r>
      <w:r>
        <w:rPr>
          <w:rFonts w:hint="eastAsia" w:ascii="仿宋_GB2312" w:hAnsi="楷体" w:eastAsia="仿宋_GB2312"/>
          <w:sz w:val="32"/>
          <w:szCs w:val="32"/>
          <w:lang w:val="en-US" w:eastAsia="zh-CN"/>
        </w:rPr>
        <w:t>普法宣传</w:t>
      </w:r>
      <w:r>
        <w:rPr>
          <w:rFonts w:hint="eastAsia" w:ascii="仿宋_GB2312" w:hAnsi="楷体" w:eastAsia="仿宋_GB2312"/>
          <w:sz w:val="32"/>
          <w:szCs w:val="32"/>
        </w:rPr>
        <w:t>等</w:t>
      </w:r>
      <w:r>
        <w:rPr>
          <w:rFonts w:hint="eastAsia" w:ascii="仿宋_GB2312" w:hAnsi="楷体" w:eastAsia="仿宋_GB2312"/>
          <w:sz w:val="32"/>
          <w:szCs w:val="32"/>
          <w:lang w:val="en-US" w:eastAsia="zh-CN"/>
        </w:rPr>
        <w:t>1</w:t>
      </w:r>
      <w:r>
        <w:rPr>
          <w:rFonts w:hint="eastAsia" w:ascii="仿宋_GB2312" w:hAnsi="楷体" w:eastAsia="仿宋_GB2312"/>
          <w:sz w:val="32"/>
          <w:szCs w:val="32"/>
        </w:rPr>
        <w:t>个项目支出绩效目标，涉及金额</w:t>
      </w:r>
      <w:r>
        <w:rPr>
          <w:rFonts w:hint="eastAsia" w:ascii="仿宋_GB2312" w:hAnsi="楷体" w:eastAsia="仿宋_GB2312"/>
          <w:sz w:val="32"/>
          <w:szCs w:val="32"/>
          <w:lang w:val="en-US" w:eastAsia="zh-CN"/>
        </w:rPr>
        <w:t>5</w:t>
      </w:r>
      <w:r>
        <w:rPr>
          <w:rFonts w:hint="eastAsia" w:ascii="仿宋_GB2312" w:hAnsi="楷体" w:eastAsia="仿宋_GB2312"/>
          <w:sz w:val="32"/>
          <w:szCs w:val="32"/>
        </w:rPr>
        <w:t>万元；其他项目实行部门自评或第三方评价。</w:t>
      </w:r>
    </w:p>
    <w:p w14:paraId="563DC51F">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仿宋" w:eastAsia="仿宋_GB2312"/>
          <w:sz w:val="32"/>
          <w:szCs w:val="32"/>
          <w:lang w:eastAsia="zh-CN"/>
        </w:rPr>
        <w:t>相山区</w:t>
      </w:r>
      <w:r>
        <w:rPr>
          <w:rFonts w:hint="eastAsia" w:ascii="仿宋_GB2312" w:hAnsi="仿宋" w:eastAsia="仿宋_GB2312"/>
          <w:sz w:val="32"/>
          <w:szCs w:val="32"/>
          <w:lang w:val="en-US" w:eastAsia="zh-CN"/>
        </w:rPr>
        <w:t>司法局</w:t>
      </w:r>
      <w:r>
        <w:rPr>
          <w:rFonts w:hint="eastAsia" w:ascii="仿宋_GB2312" w:hAnsi="楷体" w:eastAsia="仿宋_GB2312"/>
          <w:sz w:val="32"/>
          <w:szCs w:val="32"/>
          <w:lang w:eastAsia="zh-CN"/>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年项目支出按规定设置支出绩效目标，实行部门自评或第三方评价。</w:t>
      </w:r>
    </w:p>
    <w:p w14:paraId="5A5DD27E">
      <w:pPr>
        <w:adjustRightInd w:val="0"/>
        <w:snapToGrid w:val="0"/>
        <w:spacing w:line="600" w:lineRule="exact"/>
        <w:ind w:firstLine="640" w:firstLineChars="200"/>
        <w:rPr>
          <w:rFonts w:hint="eastAsia" w:ascii="仿宋_GB2312" w:hAnsi="楷体" w:eastAsia="仿宋_GB2312"/>
          <w:sz w:val="32"/>
          <w:szCs w:val="32"/>
        </w:rPr>
      </w:pPr>
    </w:p>
    <w:p w14:paraId="0C772485">
      <w:pPr>
        <w:tabs>
          <w:tab w:val="left" w:pos="3316"/>
        </w:tabs>
        <w:adjustRightInd w:val="0"/>
        <w:snapToGrid w:val="0"/>
        <w:spacing w:line="600" w:lineRule="exact"/>
        <w:outlineLvl w:val="0"/>
        <w:rPr>
          <w:rFonts w:ascii="黑体" w:eastAsia="黑体" w:cs="宋体"/>
          <w:sz w:val="36"/>
          <w:szCs w:val="36"/>
        </w:rPr>
      </w:pPr>
    </w:p>
    <w:p w14:paraId="4AD5D77C">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14:paraId="23763CE8">
      <w:pPr>
        <w:adjustRightInd w:val="0"/>
        <w:snapToGrid w:val="0"/>
        <w:spacing w:line="600" w:lineRule="exact"/>
        <w:jc w:val="center"/>
        <w:rPr>
          <w:rFonts w:ascii="黑体" w:hAnsi="黑体" w:eastAsia="黑体"/>
          <w:sz w:val="32"/>
          <w:szCs w:val="32"/>
        </w:rPr>
      </w:pPr>
    </w:p>
    <w:p w14:paraId="45122DCB">
      <w:pPr>
        <w:adjustRightInd w:val="0"/>
        <w:snapToGrid w:val="0"/>
        <w:spacing w:line="600" w:lineRule="exact"/>
        <w:ind w:firstLine="640" w:firstLineChars="200"/>
        <w:rPr>
          <w:rFonts w:hint="eastAsia" w:ascii="仿宋_GB2312" w:hAnsi="仿宋" w:eastAsia="仿宋_GB2312"/>
          <w:sz w:val="32"/>
          <w:szCs w:val="32"/>
        </w:rPr>
      </w:pPr>
      <w:r>
        <w:rPr>
          <w:rFonts w:hint="eastAsia" w:ascii="黑体" w:hAnsi="仿宋" w:eastAsia="黑体"/>
          <w:sz w:val="32"/>
          <w:szCs w:val="32"/>
        </w:rPr>
        <w:t>一、一般公共预算收入</w:t>
      </w:r>
      <w:r>
        <w:rPr>
          <w:rFonts w:hint="eastAsia" w:ascii="仿宋_GB2312" w:hAnsi="仿宋" w:eastAsia="仿宋_GB2312"/>
          <w:b/>
          <w:sz w:val="32"/>
          <w:szCs w:val="32"/>
        </w:rPr>
        <w:t>：</w:t>
      </w:r>
      <w:r>
        <w:rPr>
          <w:rFonts w:hint="eastAsia" w:ascii="仿宋_GB2312" w:hAnsi="仿宋" w:eastAsia="仿宋_GB2312"/>
          <w:sz w:val="32"/>
          <w:szCs w:val="32"/>
        </w:rPr>
        <w:t>指市财政当年拨付的资金，主要包括财政拨款收入、纳入国库管理的非税收入。</w:t>
      </w:r>
    </w:p>
    <w:p w14:paraId="52A93D79">
      <w:pPr>
        <w:pStyle w:val="5"/>
        <w:adjustRightInd w:val="0"/>
        <w:snapToGrid w:val="0"/>
        <w:spacing w:before="0" w:beforeAutospacing="0" w:after="0" w:afterAutospacing="0" w:line="600" w:lineRule="exact"/>
        <w:ind w:firstLine="627" w:firstLineChars="196"/>
        <w:rPr>
          <w:rFonts w:hint="eastAsia" w:ascii="仿宋_GB2312" w:hAnsi="仿宋" w:eastAsia="仿宋_GB2312" w:cs="Times New Roman"/>
          <w:kern w:val="2"/>
          <w:sz w:val="32"/>
          <w:szCs w:val="32"/>
        </w:rPr>
      </w:pPr>
      <w:r>
        <w:rPr>
          <w:rFonts w:hint="eastAsia" w:ascii="黑体" w:hAnsi="黑体" w:eastAsia="黑体"/>
          <w:sz w:val="32"/>
          <w:szCs w:val="32"/>
        </w:rPr>
        <w:t>二、纳入专户管理非税收入：</w:t>
      </w:r>
      <w:r>
        <w:rPr>
          <w:rFonts w:hint="eastAsia" w:ascii="仿宋_GB2312" w:hAnsi="仿宋" w:eastAsia="仿宋_GB2312" w:cs="Times New Roman"/>
          <w:kern w:val="2"/>
          <w:sz w:val="32"/>
          <w:szCs w:val="32"/>
        </w:rPr>
        <w:t>指按照非税收入管理相关规定，纳入专户管理的收费等。</w:t>
      </w:r>
    </w:p>
    <w:p w14:paraId="4F81CCBE">
      <w:pPr>
        <w:pStyle w:val="5"/>
        <w:adjustRightInd w:val="0"/>
        <w:snapToGrid w:val="0"/>
        <w:spacing w:before="0" w:beforeAutospacing="0" w:after="0" w:afterAutospacing="0" w:line="600" w:lineRule="exact"/>
        <w:ind w:firstLine="627" w:firstLineChars="196"/>
        <w:rPr>
          <w:rFonts w:hint="eastAsia" w:ascii="仿宋_GB2312" w:hAnsi="黑体" w:eastAsia="仿宋_GB2312"/>
          <w:sz w:val="32"/>
          <w:szCs w:val="32"/>
        </w:rPr>
      </w:pPr>
      <w:r>
        <w:rPr>
          <w:rFonts w:hint="eastAsia" w:ascii="黑体" w:hAnsi="黑体" w:eastAsia="黑体"/>
          <w:sz w:val="32"/>
          <w:szCs w:val="32"/>
        </w:rPr>
        <w:t>三、基本支出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28D55370">
      <w:pPr>
        <w:pStyle w:val="5"/>
        <w:spacing w:before="0" w:beforeAutospacing="0" w:after="0" w:afterAutospacing="0" w:line="600" w:lineRule="exact"/>
        <w:ind w:firstLine="627" w:firstLineChars="196"/>
        <w:jc w:val="both"/>
        <w:rPr>
          <w:rFonts w:hint="eastAsia" w:ascii="仿宋_GB2312" w:hAnsi="黑体" w:eastAsia="仿宋_GB2312"/>
          <w:b/>
          <w:sz w:val="32"/>
          <w:szCs w:val="32"/>
        </w:rPr>
      </w:pPr>
      <w:r>
        <w:rPr>
          <w:rFonts w:hint="eastAsia" w:ascii="黑体" w:hAnsi="黑体" w:eastAsia="黑体"/>
          <w:sz w:val="32"/>
          <w:szCs w:val="32"/>
        </w:rPr>
        <w:t>四、项目支出</w:t>
      </w:r>
      <w:r>
        <w:rPr>
          <w:rFonts w:hint="eastAsia" w:ascii="仿宋_GB2312" w:hAnsi="黑体" w:eastAsia="仿宋_GB2312"/>
          <w:b/>
          <w:sz w:val="32"/>
          <w:szCs w:val="32"/>
        </w:rPr>
        <w:t>：</w:t>
      </w:r>
      <w:r>
        <w:rPr>
          <w:rFonts w:hint="eastAsia" w:ascii="仿宋_GB2312" w:hAnsi="黑体" w:eastAsia="仿宋_GB2312"/>
          <w:sz w:val="32"/>
          <w:szCs w:val="32"/>
        </w:rPr>
        <w:t>指在基本支出之外为完成特定行政任务和事业发展目标所发生的支出。</w:t>
      </w:r>
      <w:r>
        <w:rPr>
          <w:rFonts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黑体" w:hAnsi="黑体" w:eastAsia="黑体"/>
          <w:sz w:val="32"/>
          <w:szCs w:val="32"/>
        </w:rPr>
        <w:t xml:space="preserve"> 五、“三公”经费：</w:t>
      </w:r>
      <w:r>
        <w:rPr>
          <w:rFonts w:hint="eastAsia" w:ascii="仿宋_GB2312" w:hAnsi="黑体" w:eastAsia="仿宋_GB2312"/>
          <w:sz w:val="32"/>
          <w:szCs w:val="32"/>
        </w:rPr>
        <w:t>纳入财政预决算管理的“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7385FC3B">
      <w:pPr>
        <w:pStyle w:val="5"/>
        <w:adjustRightInd w:val="0"/>
        <w:snapToGrid w:val="0"/>
        <w:spacing w:before="0" w:beforeAutospacing="0" w:after="0" w:afterAutospacing="0" w:line="600" w:lineRule="exact"/>
        <w:ind w:firstLine="627" w:firstLineChars="196"/>
        <w:jc w:val="both"/>
        <w:rPr>
          <w:rFonts w:hint="eastAsia" w:ascii="仿宋_GB2312" w:eastAsia="仿宋_GB2312"/>
          <w:sz w:val="32"/>
          <w:szCs w:val="32"/>
        </w:rPr>
      </w:pPr>
      <w:r>
        <w:rPr>
          <w:rFonts w:hint="eastAsia" w:ascii="黑体" w:hAnsi="黑体" w:eastAsia="黑体"/>
          <w:sz w:val="32"/>
          <w:szCs w:val="32"/>
        </w:rPr>
        <w:t>六、机关运行经费</w:t>
      </w:r>
      <w:r>
        <w:rPr>
          <w:rFonts w:hint="eastAsia" w:ascii="仿宋_GB2312" w:hAnsi="黑体" w:eastAsia="仿宋_GB2312"/>
          <w:sz w:val="32"/>
          <w:szCs w:val="32"/>
        </w:rPr>
        <w:t>：</w:t>
      </w:r>
      <w:r>
        <w:rPr>
          <w:rFonts w:hint="eastAsia" w:ascii="仿宋_GB2312" w:eastAsia="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49CF86D">
      <w:pPr>
        <w:pStyle w:val="5"/>
        <w:adjustRightInd w:val="0"/>
        <w:snapToGrid w:val="0"/>
        <w:spacing w:before="0" w:beforeAutospacing="0" w:after="0" w:afterAutospacing="0" w:line="600" w:lineRule="exact"/>
        <w:ind w:firstLine="627" w:firstLineChars="196"/>
        <w:jc w:val="both"/>
        <w:rPr>
          <w:rFonts w:hint="eastAsia" w:ascii="楷体_GB2312" w:hAnsi="Times New Roman" w:eastAsia="楷体_GB2312"/>
          <w:kern w:val="2"/>
          <w:sz w:val="32"/>
          <w:szCs w:val="32"/>
        </w:rPr>
      </w:pPr>
    </w:p>
    <w:p w14:paraId="5B7E954B">
      <w:pPr>
        <w:ind w:firstLine="1680" w:firstLineChars="800"/>
        <w:rPr>
          <w:rFonts w:hint="eastAsia"/>
        </w:rPr>
      </w:pPr>
    </w:p>
    <w:p w14:paraId="0D9858D0">
      <w:pPr>
        <w:ind w:firstLine="1680" w:firstLineChars="800"/>
        <w:rPr>
          <w:rFonts w:hint="eastAsia"/>
        </w:rPr>
      </w:pPr>
    </w:p>
    <w:p w14:paraId="74543EDE">
      <w:pPr>
        <w:ind w:firstLine="1680" w:firstLineChars="800"/>
        <w:rPr>
          <w:rFonts w:hint="eastAsia"/>
        </w:rPr>
      </w:pPr>
    </w:p>
    <w:p w14:paraId="1B6F2EC5">
      <w:pPr>
        <w:ind w:firstLine="1680" w:firstLineChars="800"/>
        <w:rPr>
          <w:rFonts w:hint="eastAsia"/>
        </w:rPr>
      </w:pPr>
    </w:p>
    <w:p w14:paraId="5EEE4B43">
      <w:pPr>
        <w:pStyle w:val="5"/>
        <w:adjustRightInd w:val="0"/>
        <w:snapToGrid w:val="0"/>
        <w:spacing w:before="0" w:beforeAutospacing="0" w:after="0" w:afterAutospacing="0" w:line="600" w:lineRule="exact"/>
        <w:ind w:firstLine="627" w:firstLineChars="196"/>
        <w:jc w:val="both"/>
        <w:rPr>
          <w:rFonts w:hint="eastAsia" w:ascii="仿宋" w:hAnsi="仿宋" w:eastAsia="仿宋" w:cs="仿宋"/>
          <w:color w:val="auto"/>
          <w:sz w:val="32"/>
          <w:szCs w:val="32"/>
          <w:highlight w:val="none"/>
          <w:lang w:val="en-US" w:eastAsia="zh-CN"/>
        </w:rPr>
      </w:pPr>
    </w:p>
    <w:p w14:paraId="3C760362">
      <w:pPr>
        <w:pStyle w:val="5"/>
        <w:adjustRightInd w:val="0"/>
        <w:snapToGrid w:val="0"/>
        <w:spacing w:before="0" w:beforeAutospacing="0" w:after="0" w:afterAutospacing="0" w:line="600" w:lineRule="exact"/>
        <w:ind w:firstLine="627" w:firstLineChars="196"/>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联系方式：淮北市相山区司法局政务公开电子邮箱：xsqsfj5537@163.com</w:t>
      </w:r>
    </w:p>
    <w:p w14:paraId="4DBCF5EB">
      <w:pPr>
        <w:pStyle w:val="5"/>
        <w:adjustRightInd w:val="0"/>
        <w:snapToGrid w:val="0"/>
        <w:spacing w:before="0" w:beforeAutospacing="0" w:after="0" w:afterAutospacing="0" w:line="600" w:lineRule="exact"/>
        <w:ind w:firstLine="627" w:firstLineChars="196"/>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联系电话：0561-3195182                              联系人：刘西楼 </w:t>
      </w:r>
    </w:p>
    <w:sectPr>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E4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1526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101526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5E57B3AE">
        <w:pPr>
          <w:pStyle w:val="3"/>
          <w:jc w:val="right"/>
        </w:pPr>
        <w:r>
          <w:fldChar w:fldCharType="begin"/>
        </w:r>
        <w:r>
          <w:instrText xml:space="preserve"> PAGE   \* MERGEFORMAT </w:instrText>
        </w:r>
        <w:r>
          <w:fldChar w:fldCharType="separate"/>
        </w:r>
        <w:r>
          <w:rPr>
            <w:lang w:val="zh-CN"/>
          </w:rPr>
          <w:t>18</w:t>
        </w:r>
        <w:r>
          <w:rPr>
            <w:lang w:val="zh-CN"/>
          </w:rPr>
          <w:fldChar w:fldCharType="end"/>
        </w:r>
      </w:p>
    </w:sdtContent>
  </w:sdt>
  <w:p w14:paraId="7EA41AB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ZmE3MzVjNWNjNjYwM2M5Mzc3NDU3ZjQyNDE3MjQifQ=="/>
  </w:docVars>
  <w:rsids>
    <w:rsidRoot w:val="00DA7155"/>
    <w:rsid w:val="000003C1"/>
    <w:rsid w:val="00015821"/>
    <w:rsid w:val="00016DCE"/>
    <w:rsid w:val="00026E99"/>
    <w:rsid w:val="00033275"/>
    <w:rsid w:val="0005090D"/>
    <w:rsid w:val="00052923"/>
    <w:rsid w:val="0005523F"/>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1D2C"/>
    <w:rsid w:val="001F54C8"/>
    <w:rsid w:val="001F739C"/>
    <w:rsid w:val="0020776B"/>
    <w:rsid w:val="00210D08"/>
    <w:rsid w:val="00226E7B"/>
    <w:rsid w:val="00234110"/>
    <w:rsid w:val="002351AD"/>
    <w:rsid w:val="002458E8"/>
    <w:rsid w:val="0024741B"/>
    <w:rsid w:val="0025289A"/>
    <w:rsid w:val="00263B7E"/>
    <w:rsid w:val="002711F0"/>
    <w:rsid w:val="002725C5"/>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AEA"/>
    <w:rsid w:val="0069039D"/>
    <w:rsid w:val="00693859"/>
    <w:rsid w:val="00694264"/>
    <w:rsid w:val="006A032A"/>
    <w:rsid w:val="006B17A0"/>
    <w:rsid w:val="006B6125"/>
    <w:rsid w:val="006D39F7"/>
    <w:rsid w:val="006E3F7A"/>
    <w:rsid w:val="006F28D7"/>
    <w:rsid w:val="007221FD"/>
    <w:rsid w:val="00722B93"/>
    <w:rsid w:val="007318DE"/>
    <w:rsid w:val="0074251D"/>
    <w:rsid w:val="00752451"/>
    <w:rsid w:val="00752F7A"/>
    <w:rsid w:val="0075731C"/>
    <w:rsid w:val="0076294D"/>
    <w:rsid w:val="00772BCD"/>
    <w:rsid w:val="00796E8E"/>
    <w:rsid w:val="007A0175"/>
    <w:rsid w:val="007A0E2A"/>
    <w:rsid w:val="007B0E13"/>
    <w:rsid w:val="007D2C1D"/>
    <w:rsid w:val="007E28D7"/>
    <w:rsid w:val="007E36F8"/>
    <w:rsid w:val="00831988"/>
    <w:rsid w:val="00842138"/>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41522"/>
    <w:rsid w:val="00D62F2F"/>
    <w:rsid w:val="00D675E1"/>
    <w:rsid w:val="00D75DE3"/>
    <w:rsid w:val="00D93A0A"/>
    <w:rsid w:val="00DA114A"/>
    <w:rsid w:val="00DA6329"/>
    <w:rsid w:val="00DA7155"/>
    <w:rsid w:val="00DD3619"/>
    <w:rsid w:val="00DD3DB1"/>
    <w:rsid w:val="00DE43E7"/>
    <w:rsid w:val="00DE4AFE"/>
    <w:rsid w:val="00DF08DE"/>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4D65"/>
    <w:rsid w:val="00FC0EE2"/>
    <w:rsid w:val="00FC4888"/>
    <w:rsid w:val="00FE398C"/>
    <w:rsid w:val="00FE475B"/>
    <w:rsid w:val="00FF6EF3"/>
    <w:rsid w:val="01596278"/>
    <w:rsid w:val="01671244"/>
    <w:rsid w:val="01B36DFE"/>
    <w:rsid w:val="01FF05B0"/>
    <w:rsid w:val="02095294"/>
    <w:rsid w:val="031228B1"/>
    <w:rsid w:val="03E05AAA"/>
    <w:rsid w:val="04847570"/>
    <w:rsid w:val="04870793"/>
    <w:rsid w:val="049A7A89"/>
    <w:rsid w:val="05BB71AF"/>
    <w:rsid w:val="07180102"/>
    <w:rsid w:val="09210374"/>
    <w:rsid w:val="09AE1E69"/>
    <w:rsid w:val="0A2037DA"/>
    <w:rsid w:val="0AD103A0"/>
    <w:rsid w:val="0AFF36FF"/>
    <w:rsid w:val="0B6435D9"/>
    <w:rsid w:val="0CD35307"/>
    <w:rsid w:val="0D9C7FD3"/>
    <w:rsid w:val="0DD1209D"/>
    <w:rsid w:val="0E283076"/>
    <w:rsid w:val="0E2A27E5"/>
    <w:rsid w:val="0F454911"/>
    <w:rsid w:val="0F833157"/>
    <w:rsid w:val="0FA94F2E"/>
    <w:rsid w:val="106D0FD1"/>
    <w:rsid w:val="1081732A"/>
    <w:rsid w:val="11064634"/>
    <w:rsid w:val="14377D86"/>
    <w:rsid w:val="166158D1"/>
    <w:rsid w:val="169775AE"/>
    <w:rsid w:val="18C70C19"/>
    <w:rsid w:val="19FA52C0"/>
    <w:rsid w:val="1AD46292"/>
    <w:rsid w:val="1C4F0C9B"/>
    <w:rsid w:val="1D2F1399"/>
    <w:rsid w:val="1D77340B"/>
    <w:rsid w:val="1E245B46"/>
    <w:rsid w:val="1FBE788D"/>
    <w:rsid w:val="20105989"/>
    <w:rsid w:val="2030439D"/>
    <w:rsid w:val="20826E47"/>
    <w:rsid w:val="21F3114C"/>
    <w:rsid w:val="232A171B"/>
    <w:rsid w:val="2347066D"/>
    <w:rsid w:val="234863C1"/>
    <w:rsid w:val="23B31E91"/>
    <w:rsid w:val="24965626"/>
    <w:rsid w:val="24A26144"/>
    <w:rsid w:val="24D73027"/>
    <w:rsid w:val="252A6BC9"/>
    <w:rsid w:val="255E41AE"/>
    <w:rsid w:val="258F1F19"/>
    <w:rsid w:val="27C2670F"/>
    <w:rsid w:val="29366156"/>
    <w:rsid w:val="29D26FD6"/>
    <w:rsid w:val="2A703C9F"/>
    <w:rsid w:val="2C780E90"/>
    <w:rsid w:val="2D4D657E"/>
    <w:rsid w:val="307A6A39"/>
    <w:rsid w:val="30C766F0"/>
    <w:rsid w:val="34E03158"/>
    <w:rsid w:val="352F0DFC"/>
    <w:rsid w:val="35961CFC"/>
    <w:rsid w:val="36E572ED"/>
    <w:rsid w:val="373C29F8"/>
    <w:rsid w:val="38704314"/>
    <w:rsid w:val="395962AC"/>
    <w:rsid w:val="39CA03B3"/>
    <w:rsid w:val="3B7C3B77"/>
    <w:rsid w:val="3C4036DC"/>
    <w:rsid w:val="3CD8045C"/>
    <w:rsid w:val="3DAF264C"/>
    <w:rsid w:val="3DB41CE9"/>
    <w:rsid w:val="3E4B7EE3"/>
    <w:rsid w:val="3EAA6689"/>
    <w:rsid w:val="3FB337BE"/>
    <w:rsid w:val="42F3511D"/>
    <w:rsid w:val="43480BEB"/>
    <w:rsid w:val="452F182A"/>
    <w:rsid w:val="45493512"/>
    <w:rsid w:val="45D84BA2"/>
    <w:rsid w:val="45EE250A"/>
    <w:rsid w:val="47176C10"/>
    <w:rsid w:val="47756824"/>
    <w:rsid w:val="48F32361"/>
    <w:rsid w:val="494A0E00"/>
    <w:rsid w:val="497E2BEC"/>
    <w:rsid w:val="4A040C68"/>
    <w:rsid w:val="4CFF70C4"/>
    <w:rsid w:val="4D210557"/>
    <w:rsid w:val="4E31186F"/>
    <w:rsid w:val="4F072495"/>
    <w:rsid w:val="511B54C0"/>
    <w:rsid w:val="52DC36F6"/>
    <w:rsid w:val="52E80BEB"/>
    <w:rsid w:val="52F3054B"/>
    <w:rsid w:val="537626CA"/>
    <w:rsid w:val="5490132E"/>
    <w:rsid w:val="55302C55"/>
    <w:rsid w:val="558E00BB"/>
    <w:rsid w:val="564C2303"/>
    <w:rsid w:val="56870CAB"/>
    <w:rsid w:val="57263E88"/>
    <w:rsid w:val="58644C7D"/>
    <w:rsid w:val="586F210C"/>
    <w:rsid w:val="595B6A5E"/>
    <w:rsid w:val="596A7B6B"/>
    <w:rsid w:val="597B7BEF"/>
    <w:rsid w:val="59AB66FF"/>
    <w:rsid w:val="5D075BDA"/>
    <w:rsid w:val="5E6C2A09"/>
    <w:rsid w:val="5EC458EA"/>
    <w:rsid w:val="5F0A654B"/>
    <w:rsid w:val="607B2920"/>
    <w:rsid w:val="60D97EB0"/>
    <w:rsid w:val="62E86305"/>
    <w:rsid w:val="63B55D0C"/>
    <w:rsid w:val="643D0718"/>
    <w:rsid w:val="65F25193"/>
    <w:rsid w:val="670009BB"/>
    <w:rsid w:val="67A9053E"/>
    <w:rsid w:val="68006879"/>
    <w:rsid w:val="69B9159D"/>
    <w:rsid w:val="6A006A2D"/>
    <w:rsid w:val="6A0078D7"/>
    <w:rsid w:val="6AD15A55"/>
    <w:rsid w:val="6BA02CE6"/>
    <w:rsid w:val="6C797180"/>
    <w:rsid w:val="6FAF3643"/>
    <w:rsid w:val="710143A1"/>
    <w:rsid w:val="72882D68"/>
    <w:rsid w:val="72CC459A"/>
    <w:rsid w:val="73652C13"/>
    <w:rsid w:val="773A05BF"/>
    <w:rsid w:val="782B0683"/>
    <w:rsid w:val="78620F7F"/>
    <w:rsid w:val="7ABF50CC"/>
    <w:rsid w:val="7C241E04"/>
    <w:rsid w:val="7E19249B"/>
    <w:rsid w:val="7E7B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character" w:default="1" w:styleId="7">
    <w:name w:val="Default Paragraph Font"/>
    <w:autoRedefine/>
    <w:unhideWhenUsed/>
    <w:qFormat/>
    <w:uiPriority w:val="1"/>
  </w:style>
  <w:style w:type="table" w:default="1" w:styleId="6">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0"/>
    <w:rPr>
      <w:b/>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6501</Words>
  <Characters>7439</Characters>
  <Lines>115</Lines>
  <Paragraphs>32</Paragraphs>
  <TotalTime>1</TotalTime>
  <ScaleCrop>false</ScaleCrop>
  <LinksUpToDate>false</LinksUpToDate>
  <CharactersWithSpaces>7587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cp:lastModifiedBy>
  <cp:lastPrinted>2021-02-07T07:09:00Z</cp:lastPrinted>
  <dcterms:modified xsi:type="dcterms:W3CDTF">2025-03-17T07:19:51Z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7A83B8FB721D47CBBFA376531D257072</vt:lpwstr>
  </property>
  <property fmtid="{D5CDD505-2E9C-101B-9397-08002B2CF9AE}" pid="4" name="KSOTemplateDocerSaveRecord">
    <vt:lpwstr>eyJoZGlkIjoiMzYyZmE3MzVjNWNjNjYwM2M5Mzc3NDU3ZjQyNDE3MjQiLCJ1c2VySWQiOiI0NjA5NDIwMzUifQ==</vt:lpwstr>
  </property>
</Properties>
</file>