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0"/>
          <w:szCs w:val="32"/>
          <w:lang w:val="en-US" w:eastAsia="zh-CN"/>
        </w:rPr>
      </w:pPr>
    </w:p>
    <w:tbl>
      <w:tblPr>
        <w:tblStyle w:val="2"/>
        <w:tblW w:w="891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649"/>
        <w:gridCol w:w="651"/>
        <w:gridCol w:w="1039"/>
        <w:gridCol w:w="806"/>
        <w:gridCol w:w="790"/>
        <w:gridCol w:w="859"/>
        <w:gridCol w:w="954"/>
        <w:gridCol w:w="722"/>
        <w:gridCol w:w="727"/>
        <w:gridCol w:w="9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1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32"/>
                <w:lang w:val="en-US" w:eastAsia="zh-CN"/>
              </w:rPr>
              <w:t>彩票公益金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32"/>
              </w:rPr>
              <w:t>整体绩效目标自评表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10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转移支付（项目）名称</w:t>
            </w:r>
          </w:p>
        </w:tc>
        <w:tc>
          <w:tcPr>
            <w:tcW w:w="68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彩票公益金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区级主管部门</w:t>
            </w:r>
          </w:p>
        </w:tc>
        <w:tc>
          <w:tcPr>
            <w:tcW w:w="68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相山区文化旅游体育局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6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项目资金（万元）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年初预算数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全年预算数（A）</w:t>
            </w:r>
          </w:p>
        </w:tc>
        <w:tc>
          <w:tcPr>
            <w:tcW w:w="1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全年执行数（B）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分值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预算执行率（B/A)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年度资金总额：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18.68</w:t>
            </w:r>
          </w:p>
        </w:tc>
        <w:tc>
          <w:tcPr>
            <w:tcW w:w="1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 xml:space="preserve"> </w:t>
            </w:r>
            <w:r>
              <w:rPr>
                <w:rStyle w:val="4"/>
                <w:rFonts w:hint="default"/>
              </w:rPr>
              <w:t>其中：中央资金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18.68</w:t>
            </w:r>
          </w:p>
        </w:tc>
        <w:tc>
          <w:tcPr>
            <w:tcW w:w="1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0"/>
                <w:lang w:val="en-US" w:eastAsia="zh-CN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 xml:space="preserve"> </w:t>
            </w:r>
            <w:r>
              <w:rPr>
                <w:rStyle w:val="4"/>
                <w:rFonts w:hint="default"/>
              </w:rPr>
              <w:t xml:space="preserve">      省级资金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1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 xml:space="preserve">       县级资金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Style w:val="4"/>
                <w:rFonts w:hint="default"/>
              </w:rPr>
              <w:t xml:space="preserve">  其他资金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年度总体目标</w:t>
            </w:r>
          </w:p>
        </w:tc>
        <w:tc>
          <w:tcPr>
            <w:tcW w:w="39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年初设定目标</w:t>
            </w:r>
          </w:p>
        </w:tc>
        <w:tc>
          <w:tcPr>
            <w:tcW w:w="42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全年实际完成情况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39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开展</w:t>
            </w:r>
            <w:r>
              <w:rPr>
                <w:rFonts w:hint="eastAsia" w:ascii="宋体" w:hAnsi="宋体" w:eastAsia="宋体" w:cs="宋体"/>
                <w:color w:val="000000"/>
                <w:sz w:val="20"/>
              </w:rPr>
              <w:t>社区运动会、三大球</w:t>
            </w: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运动项目比赛、</w:t>
            </w:r>
            <w:r>
              <w:rPr>
                <w:rFonts w:hint="eastAsia" w:ascii="宋体" w:hAnsi="宋体" w:eastAsia="宋体" w:cs="宋体"/>
                <w:color w:val="000000"/>
                <w:sz w:val="20"/>
              </w:rPr>
              <w:t>全民健身主题活动</w:t>
            </w: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</w:rPr>
              <w:t>国家体育锻炼标准达标赛</w:t>
            </w: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等体育及全民健身赛事活动，营造全民健身良好氛围。</w:t>
            </w:r>
          </w:p>
        </w:tc>
        <w:tc>
          <w:tcPr>
            <w:tcW w:w="42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成功举办社区运动会、三大球，全民健身主题活动，国家体育锻炼标准达标赛，“国球两进”项目等赛事活动，有效调动居民参与体育活动积极性，</w:t>
            </w: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营造全民健身良好氛围。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绩效指标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一级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二级指标</w:t>
            </w:r>
          </w:p>
        </w:tc>
        <w:tc>
          <w:tcPr>
            <w:tcW w:w="2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三级指标</w:t>
            </w:r>
          </w:p>
        </w:tc>
        <w:tc>
          <w:tcPr>
            <w:tcW w:w="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年度指标值</w:t>
            </w:r>
          </w:p>
        </w:tc>
        <w:tc>
          <w:tcPr>
            <w:tcW w:w="9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全年实际完成值</w:t>
            </w:r>
          </w:p>
        </w:tc>
        <w:tc>
          <w:tcPr>
            <w:tcW w:w="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分值</w:t>
            </w:r>
          </w:p>
        </w:tc>
        <w:tc>
          <w:tcPr>
            <w:tcW w:w="7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得分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未完成原因和改进措施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产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标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数量指标</w:t>
            </w:r>
          </w:p>
        </w:tc>
        <w:tc>
          <w:tcPr>
            <w:tcW w:w="2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举办体育赛事活动数量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5场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6场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20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20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质量指标</w:t>
            </w:r>
          </w:p>
        </w:tc>
        <w:tc>
          <w:tcPr>
            <w:tcW w:w="2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举办体育赛事活动效果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较好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较好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时效指标</w:t>
            </w:r>
          </w:p>
        </w:tc>
        <w:tc>
          <w:tcPr>
            <w:tcW w:w="2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活动举办及时性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及时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及时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成本指标</w:t>
            </w:r>
          </w:p>
        </w:tc>
        <w:tc>
          <w:tcPr>
            <w:tcW w:w="2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总成本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12万元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12万元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效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标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经济效益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2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社会效益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2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提高</w:t>
            </w:r>
            <w:r>
              <w:rPr>
                <w:rFonts w:hint="eastAsia" w:ascii="宋体" w:hAnsi="宋体" w:eastAsia="宋体" w:cs="宋体"/>
                <w:color w:val="000000"/>
                <w:sz w:val="20"/>
              </w:rPr>
              <w:t>群众</w:t>
            </w: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参加体育活动积极性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100%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100%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15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可持续影响指标</w:t>
            </w:r>
          </w:p>
        </w:tc>
        <w:tc>
          <w:tcPr>
            <w:tcW w:w="2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营造全民健身良好社会氛围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100%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100%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15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满意度指标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服务对象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满意度指标</w:t>
            </w:r>
          </w:p>
        </w:tc>
        <w:tc>
          <w:tcPr>
            <w:tcW w:w="2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参赛居民</w:t>
            </w:r>
            <w:r>
              <w:rPr>
                <w:rFonts w:hint="eastAsia" w:ascii="宋体" w:hAnsi="宋体" w:eastAsia="宋体" w:cs="宋体"/>
                <w:color w:val="000000"/>
                <w:sz w:val="20"/>
              </w:rPr>
              <w:t>满意度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95%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98%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总分</w:t>
            </w:r>
          </w:p>
        </w:tc>
        <w:tc>
          <w:tcPr>
            <w:tcW w:w="2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90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说明</w:t>
            </w:r>
          </w:p>
        </w:tc>
        <w:tc>
          <w:tcPr>
            <w:tcW w:w="81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全年预算数中，上年结转中央转移资金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6.68万元。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各项目已按照要求完成，因区财政资金紧张，实行资金统筹管理制度，2024年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彩票公益金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实际未支出使用，预计结转至2025年可支出使用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。</w:t>
            </w:r>
          </w:p>
        </w:tc>
      </w:tr>
    </w:tbl>
    <w:p>
      <w:pPr>
        <w:widowControl/>
        <w:spacing w:line="400" w:lineRule="exact"/>
        <w:jc w:val="left"/>
        <w:textAlignment w:val="center"/>
        <w:rPr>
          <w:rFonts w:ascii="宋体" w:hAnsi="宋体" w:eastAsia="宋体" w:cs="宋体"/>
          <w:color w:val="000000"/>
          <w:kern w:val="0"/>
          <w:sz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</w:rPr>
        <w:t>注：1.其他资金包括和上级补助、各级财政资金共同投入到同一项目的自有资金、社会资金以及以前年度的结转结余资金等。</w:t>
      </w:r>
      <w:r>
        <w:rPr>
          <w:rFonts w:hint="eastAsia" w:ascii="宋体" w:hAnsi="宋体" w:eastAsia="宋体" w:cs="宋体"/>
          <w:color w:val="000000"/>
          <w:kern w:val="0"/>
          <w:sz w:val="20"/>
        </w:rPr>
        <w:tab/>
      </w:r>
      <w:r>
        <w:rPr>
          <w:rFonts w:hint="eastAsia" w:ascii="宋体" w:hAnsi="宋体" w:eastAsia="宋体" w:cs="宋体"/>
          <w:color w:val="000000"/>
          <w:kern w:val="0"/>
          <w:sz w:val="20"/>
        </w:rPr>
        <w:tab/>
      </w:r>
    </w:p>
    <w:p>
      <w:pPr>
        <w:widowControl/>
        <w:spacing w:line="400" w:lineRule="exact"/>
        <w:jc w:val="left"/>
        <w:textAlignment w:val="center"/>
        <w:rPr>
          <w:rFonts w:ascii="宋体" w:hAnsi="宋体" w:eastAsia="宋体" w:cs="宋体"/>
          <w:color w:val="000000"/>
          <w:kern w:val="0"/>
          <w:sz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</w:rPr>
        <w:t xml:space="preserve">    2.绩效自评采取打分评价形式，满分100分，各部门可根据指标的重要程度自主确定各项三级指标的权重分值，各项指标得分加总得出该项目绩效自评的总分（各级巡视、审计和财政监督检查中发现问题的酌情扣分）。各项指标得分最高不能超过该指标分值上限。原则上一级指标分值统一设置为：产出指标50分、效益指标30分、满意度指标10分、预算资金执行率10分。如有特殊情况，除预算资金执行率外，其他指标权重可作适当调整，但总分应为100分。</w:t>
      </w:r>
    </w:p>
    <w:p>
      <w:pPr>
        <w:widowControl/>
        <w:spacing w:line="400" w:lineRule="exact"/>
        <w:jc w:val="left"/>
        <w:textAlignment w:val="center"/>
        <w:rPr>
          <w:rFonts w:ascii="仿宋_GB2312" w:hAnsi="仿宋_GB2312" w:cs="仿宋_GB231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0"/>
        </w:rPr>
        <w:t xml:space="preserve">    3.汇总区域绩效目标时，对于定量指标，绝对值直接累加计算，相对值按照资金额度加权平均计算；定性指标根据指标完成情况分为：全部或基本达成预期指标、部分达成预期指标并具有一定效果、未达成预期指标且效果较差三档，分别按照100%-80%（含）、80%-60%（含）、60-0%合理填写完成比例。</w:t>
      </w:r>
    </w:p>
    <w:p>
      <w:pPr>
        <w:rPr>
          <w:rFonts w:ascii="黑体" w:hAnsi="黑体" w:eastAsia="黑体" w:cs="宋体"/>
          <w:szCs w:val="32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20C6C"/>
    <w:rsid w:val="0D0C1F1B"/>
    <w:rsid w:val="0F2A7E3C"/>
    <w:rsid w:val="23F63702"/>
    <w:rsid w:val="7032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2025-04-09T00:53:00Z</dcterms:created>
  <dc:creator>Administrator</dc:creator>
  <cp:lastModifiedBy>Administrator</cp:lastModifiedBy>
  <dcterms:modified xsi:type="dcterms:W3CDTF">2025-04-09T01:58:25Z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