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淮北市相山区国库支付中心2021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度一般公共预算财政拨款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“三公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经费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ascii="楷体_GB2312" w:eastAsia="楷体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宋体" w:hAnsi="宋体"/>
          <w:sz w:val="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一、2021年度一般公共预算财政拨款“三公”经费支出决算表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720" w:firstLineChars="2100"/>
        <w:textAlignment w:val="auto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2.1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2.01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   2.1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  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</w:p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</w:t>
      </w:r>
      <w:r>
        <w:rPr>
          <w:rFonts w:hint="eastAsia" w:ascii="黑体" w:hAnsi="黑体" w:eastAsia="黑体"/>
          <w:szCs w:val="32"/>
        </w:rPr>
        <w:t>2021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szCs w:val="32"/>
        </w:rPr>
      </w:pPr>
      <w:r>
        <w:rPr>
          <w:rFonts w:hint="eastAsia" w:ascii="楷体_GB2312" w:hAnsi="楷体_GB2312" w:eastAsia="楷体_GB2312" w:cs="楷体_GB2312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淮北市相山区国库支付中心2021年度一般公共预算财政拨款“三公”经费支出预算为2.1万元，支出决算为2.01万元，完成预算的95.71%，决算数小于预算数的主要原因是压缩“三公”经费支出。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相山区国库支付中心2021年度一般公共预算财政拨款“三公”经费支出决算中，因公出国（境）费支出决算0万元，占0%;公务接待费支出决算2.01万元，占100%；公务用车购置及运行维护费支出决算0万元，占0%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</w:rPr>
        <w:t>0万元，与2021年度预算相比，减少（增加）0万元，下降（增长）0%，下降（增长）的原因是</w:t>
      </w:r>
      <w:r>
        <w:rPr>
          <w:rFonts w:ascii="仿宋_GB2312" w:hAnsi="仿宋"/>
          <w:szCs w:val="32"/>
        </w:rPr>
        <w:t>本单位无因公出国（境）费用</w:t>
      </w:r>
      <w:r>
        <w:rPr>
          <w:rFonts w:hint="eastAsia" w:ascii="仿宋_GB2312" w:hAnsi="仿宋"/>
          <w:szCs w:val="32"/>
        </w:rPr>
        <w:t>。2021年淮北市相山区国库支付中心因公出国（境）团组0次，累计出国（境）0人次。该项经费根据市外办批准的因公临时出国（境）计划，按照规定标准安排。经费使用严格相关规定执行。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</w:rPr>
        <w:t>2.01万元, 与2021年度预算相比，减少0.09万元，下降4.29%，下降的原因是减少公务接待开支。2021年淮北市相山区国库支付中心国内公务接待共520批次（其中外事接待0批次），671人次（其中外事接待0人次）。主要是用于</w:t>
      </w:r>
      <w:r>
        <w:rPr>
          <w:rFonts w:ascii="仿宋_GB2312" w:hAnsi="仿宋"/>
          <w:szCs w:val="32"/>
        </w:rPr>
        <w:t>国库支付中心加班餐</w:t>
      </w:r>
      <w:r>
        <w:rPr>
          <w:rFonts w:hint="eastAsia" w:ascii="仿宋_GB2312" w:hAnsi="仿宋"/>
          <w:szCs w:val="32"/>
        </w:rPr>
        <w:t>。经费使用严格贯彻中央八项规定要求，严格执行《党政机关厉行节约反对浪费条例》、淮北市公务接待相关规定等。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</w:rPr>
        <w:t>0万元，与2021年度预算相比，减少（增加）0万元，下降（增长）0%，下降（增长）的原因是</w:t>
      </w:r>
      <w:r>
        <w:rPr>
          <w:rFonts w:ascii="仿宋_GB2312" w:hAnsi="仿宋"/>
          <w:szCs w:val="32"/>
        </w:rPr>
        <w:t>本单位无公</w:t>
      </w:r>
      <w:bookmarkStart w:id="0" w:name="_GoBack"/>
      <w:bookmarkEnd w:id="0"/>
      <w:r>
        <w:rPr>
          <w:rFonts w:ascii="仿宋_GB2312" w:hAnsi="仿宋"/>
          <w:szCs w:val="32"/>
        </w:rPr>
        <w:t>务用车购置及运行维护费用</w:t>
      </w:r>
      <w:r>
        <w:rPr>
          <w:rFonts w:hint="eastAsia" w:ascii="仿宋_GB2312" w:hAnsi="仿宋"/>
          <w:szCs w:val="32"/>
        </w:rPr>
        <w:t>。其中，公务用车购置费0万元，与2021年度预算相比，减少（增加）0万元，下降（增长）0%，下降（增长）的原因是本单位无公务用车购置费用，2021年购置公务用车0辆。公务用车运行维护费0万元，与2021年度预算相比，减少（增加）0万元，下降（增长）0%，下降（增长）的原因是</w:t>
      </w:r>
      <w:r>
        <w:rPr>
          <w:rFonts w:ascii="仿宋_GB2312" w:hAnsi="仿宋"/>
          <w:szCs w:val="32"/>
        </w:rPr>
        <w:t>本单位无公务用车运行维护费用</w:t>
      </w:r>
      <w:r>
        <w:rPr>
          <w:rFonts w:hint="eastAsia" w:ascii="仿宋_GB2312" w:hAnsi="仿宋"/>
          <w:szCs w:val="32"/>
        </w:rPr>
        <w:t>。公务用车运行维护费，包括车辆燃料费、维修费、过路过桥费、保险费等支出，主要用于</w:t>
      </w:r>
      <w:r>
        <w:rPr>
          <w:rFonts w:ascii="仿宋_GB2312" w:hAnsi="仿宋"/>
          <w:szCs w:val="32"/>
        </w:rPr>
        <w:t>公车正常运行经费</w:t>
      </w:r>
      <w:r>
        <w:rPr>
          <w:rFonts w:hint="eastAsia" w:ascii="仿宋_GB2312" w:hAnsi="仿宋"/>
          <w:szCs w:val="32"/>
        </w:rPr>
        <w:t>。截至2021年12月31日，淮北市相山区国库支付中心开支财政拨款的公务用车保有量为1辆。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3MDYzMmFkMjVjNjRmZDg0NWJlODA3NDY1NGNlZWUifQ=="/>
  </w:docVars>
  <w:rsids>
    <w:rsidRoot w:val="00D303BC"/>
    <w:rsid w:val="00006A39"/>
    <w:rsid w:val="00011CC3"/>
    <w:rsid w:val="000B0B49"/>
    <w:rsid w:val="000C16BC"/>
    <w:rsid w:val="0012627D"/>
    <w:rsid w:val="00171151"/>
    <w:rsid w:val="002A2442"/>
    <w:rsid w:val="002F6DE8"/>
    <w:rsid w:val="00326726"/>
    <w:rsid w:val="003547B8"/>
    <w:rsid w:val="003671B4"/>
    <w:rsid w:val="003A1ABF"/>
    <w:rsid w:val="003A20F2"/>
    <w:rsid w:val="003B6E2C"/>
    <w:rsid w:val="00497C22"/>
    <w:rsid w:val="004D6484"/>
    <w:rsid w:val="00510402"/>
    <w:rsid w:val="00613D73"/>
    <w:rsid w:val="00656EC6"/>
    <w:rsid w:val="006B3BF0"/>
    <w:rsid w:val="00741EBA"/>
    <w:rsid w:val="007719A9"/>
    <w:rsid w:val="00787D3B"/>
    <w:rsid w:val="008A3C6F"/>
    <w:rsid w:val="00931CDA"/>
    <w:rsid w:val="009770F9"/>
    <w:rsid w:val="009D2B9A"/>
    <w:rsid w:val="00A00C09"/>
    <w:rsid w:val="00A92496"/>
    <w:rsid w:val="00AB0278"/>
    <w:rsid w:val="00B14CD1"/>
    <w:rsid w:val="00B2159B"/>
    <w:rsid w:val="00B72524"/>
    <w:rsid w:val="00B8392E"/>
    <w:rsid w:val="00C00CDB"/>
    <w:rsid w:val="00CE25D9"/>
    <w:rsid w:val="00D2629D"/>
    <w:rsid w:val="00D303BC"/>
    <w:rsid w:val="00D322C0"/>
    <w:rsid w:val="00D9784E"/>
    <w:rsid w:val="00DB321D"/>
    <w:rsid w:val="00DE3F84"/>
    <w:rsid w:val="00E02B6D"/>
    <w:rsid w:val="00FA78D2"/>
    <w:rsid w:val="00FC29F2"/>
    <w:rsid w:val="00FC7B0F"/>
    <w:rsid w:val="05A1203D"/>
    <w:rsid w:val="10F859AE"/>
    <w:rsid w:val="48071E73"/>
    <w:rsid w:val="4C1C676E"/>
    <w:rsid w:val="5C8B11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1013</Words>
  <Characters>1107</Characters>
  <Lines>8</Lines>
  <Paragraphs>2</Paragraphs>
  <TotalTime>36</TotalTime>
  <ScaleCrop>false</ScaleCrop>
  <LinksUpToDate>false</LinksUpToDate>
  <CharactersWithSpaces>1144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2022-10-17T01:35:32Z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5DDB4BA438314F149C00161C1486B712</vt:lpwstr>
  </property>
</Properties>
</file>