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E1E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44"/>
          <w:szCs w:val="44"/>
          <w:bdr w:val="none" w:color="auto" w:sz="0" w:space="0"/>
          <w:shd w:val="clear" w:fill="FFFFFF"/>
          <w:lang w:val="en-US" w:eastAsia="zh-CN" w:bidi="ar"/>
        </w:rPr>
        <w:t> </w:t>
      </w:r>
    </w:p>
    <w:p w14:paraId="06617C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333333"/>
          <w:spacing w:val="0"/>
          <w:sz w:val="24"/>
          <w:szCs w:val="24"/>
        </w:rPr>
      </w:pPr>
      <w:bookmarkStart w:id="0" w:name="_GoBack"/>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西街道</w:t>
      </w:r>
      <w:r>
        <w:rPr>
          <w:rFonts w:hint="default" w:ascii="Times New Roman" w:hAnsi="Times New Roman" w:eastAsia="宋体" w:cs="Times New Roman"/>
          <w:i w:val="0"/>
          <w:iCs w:val="0"/>
          <w:caps w:val="0"/>
          <w:color w:val="333333"/>
          <w:spacing w:val="0"/>
          <w:kern w:val="0"/>
          <w:sz w:val="44"/>
          <w:szCs w:val="44"/>
          <w:bdr w:val="none" w:color="auto" w:sz="0" w:space="0"/>
          <w:shd w:val="clear" w:fill="FFFFFF"/>
          <w:lang w:val="en-US" w:eastAsia="zh-CN" w:bidi="ar"/>
        </w:rPr>
        <w:t>202</w:t>
      </w:r>
      <w:r>
        <w:rPr>
          <w:rFonts w:hint="eastAsia" w:ascii="Times New Roman" w:hAnsi="Times New Roman" w:eastAsia="宋体" w:cs="Times New Roman"/>
          <w:i w:val="0"/>
          <w:iCs w:val="0"/>
          <w:caps w:val="0"/>
          <w:color w:val="333333"/>
          <w:spacing w:val="0"/>
          <w:kern w:val="0"/>
          <w:sz w:val="44"/>
          <w:szCs w:val="44"/>
          <w:bdr w:val="none" w:color="auto" w:sz="0" w:space="0"/>
          <w:shd w:val="clear" w:fill="FFFFFF"/>
          <w:lang w:val="en-US" w:eastAsia="zh-CN" w:bidi="ar"/>
        </w:rPr>
        <w:t>5</w:t>
      </w: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年清明节期间安全祭扫</w:t>
      </w:r>
    </w:p>
    <w:p w14:paraId="7ADAA3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活动工作方案</w:t>
      </w:r>
    </w:p>
    <w:bookmarkEnd w:id="0"/>
    <w:p w14:paraId="0F8480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p>
    <w:p w14:paraId="1B88BA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为认真做好</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202</w:t>
      </w:r>
      <w:r>
        <w:rPr>
          <w:rFonts w:hint="eastAsia"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年清明节期间群众祭扫工作，营造平安、文明、有序祭扫环境，现结合我街道实际，制定本方案。</w:t>
      </w:r>
    </w:p>
    <w:p w14:paraId="392142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一、指导思想</w:t>
      </w:r>
    </w:p>
    <w:p w14:paraId="465A18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以习近平新时代中国特色社会主义思想为指导，深入学习贯彻党的二十大精神和习近平总书记关于殡葬工作重要指示批示精神，积极贯彻落实党中央、国务院决策部署和国家民政部以及省市区民政部门的工作要求，牢固树立以人民为中心的发展思想和安全发展理念，坚持问题导向，强化服务保障，加强监管执法，切实做好祭扫服务保障和安全管理各项工作，确保顺利实现清明祭扫安全文明有序的目标，不断增强人民群众获得感、幸福感、安全感，推动西街道殡葬服务事业实现高质量发展。</w:t>
      </w:r>
    </w:p>
    <w:p w14:paraId="074ED7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二、目标任务</w:t>
      </w:r>
    </w:p>
    <w:p w14:paraId="6E495B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全面贯彻落实区委、区政府和相山区民政局工作部署安排，建立健全社区和部门之间沟通协调、运转高效的清明节工作机制，以</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平安清明、文明祭扫、生态安葬</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为主题，以群众满意为标准，以移风易俗为导向，以宣传引导为抓手，全力保障祭扫活动平安有序，切实提升殡葬服务管理水平、大力推行文明祭扫生态安葬，整肃殡葬服务市场秩序，提升公益殡葬设施供给水平</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切实保护人民群众的生命安全和身体健康，全力保障祭扫活动文明有序。</w:t>
      </w:r>
    </w:p>
    <w:p w14:paraId="15CC1B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三、工作重点</w:t>
      </w:r>
    </w:p>
    <w:p w14:paraId="5CF93D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ascii="楷体_GB2312" w:hAnsi="宋体" w:eastAsia="楷体_GB2312" w:cs="楷体_GB2312"/>
          <w:b/>
          <w:bCs/>
          <w:i w:val="0"/>
          <w:iCs w:val="0"/>
          <w:caps w:val="0"/>
          <w:color w:val="333333"/>
          <w:spacing w:val="0"/>
          <w:kern w:val="0"/>
          <w:sz w:val="32"/>
          <w:szCs w:val="32"/>
          <w:bdr w:val="none" w:color="auto" w:sz="0" w:space="0"/>
          <w:shd w:val="clear" w:fill="FFFFFF"/>
          <w:lang w:val="en-US" w:eastAsia="zh-CN" w:bidi="ar"/>
        </w:rPr>
        <w:t>（</w:t>
      </w:r>
      <w:r>
        <w:rPr>
          <w:rFonts w:hint="eastAsia" w:ascii="楷体_GB2312" w:hAnsi="宋体" w:eastAsia="楷体_GB2312" w:cs="楷体_GB2312"/>
          <w:b/>
          <w:bCs/>
          <w:i w:val="0"/>
          <w:iCs w:val="0"/>
          <w:caps w:val="0"/>
          <w:color w:val="333333"/>
          <w:spacing w:val="0"/>
          <w:kern w:val="0"/>
          <w:sz w:val="32"/>
          <w:szCs w:val="32"/>
          <w:bdr w:val="none" w:color="auto" w:sz="0" w:space="0"/>
          <w:shd w:val="clear" w:fill="FFFFFF"/>
          <w:lang w:val="en-US" w:eastAsia="zh-CN" w:bidi="ar"/>
        </w:rPr>
        <w:t>一）</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成立机构、加强领导。</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按照属地管理、谁主管谁负责的原则，街道负责辖区内群众祭扫安全保障的统一领导、方案制定和组织实施，成立清明节工作领导小组，负责组织、协调、指导清明节群众祭扫工作，处置突发情况，确保清明节祭扫活动安全有序开展。</w:t>
      </w:r>
    </w:p>
    <w:p w14:paraId="123608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eastAsia" w:ascii="楷体_GB2312" w:hAnsi="宋体" w:eastAsia="楷体_GB2312" w:cs="楷体_GB2312"/>
          <w:b/>
          <w:bCs/>
          <w:i w:val="0"/>
          <w:iCs w:val="0"/>
          <w:caps w:val="0"/>
          <w:color w:val="333333"/>
          <w:spacing w:val="0"/>
          <w:kern w:val="0"/>
          <w:sz w:val="32"/>
          <w:szCs w:val="32"/>
          <w:bdr w:val="none" w:color="auto" w:sz="0" w:space="0"/>
          <w:shd w:val="clear" w:fill="FFFFFF"/>
          <w:lang w:val="en-US" w:eastAsia="zh-CN" w:bidi="ar"/>
        </w:rPr>
        <w:t>（二）</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专项整治、规范市场。</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通过联合区直多部门执法，在殡葬领域突出问题整治基础上，进一步巩固提升</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2018</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年以来专项整治成果，依法有序推进殡葬事业改革，坚决打击非法圈地、炒作墓地牟取暴利行为，加强</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塑料花</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等不易降解祭品和硬化大墓整治力度，依托社区红白理事会向居民发放《殡葬服务宣传手册》，加强实施惠民殡葬政策落实力度，满足群众殡葬需求，提高殡葬服务质量，增加群众满意度。</w:t>
      </w:r>
    </w:p>
    <w:p w14:paraId="04F451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eastAsia" w:ascii="楷体_GB2312" w:hAnsi="宋体" w:eastAsia="楷体_GB2312" w:cs="楷体_GB2312"/>
          <w:b/>
          <w:bCs/>
          <w:i w:val="0"/>
          <w:iCs w:val="0"/>
          <w:caps w:val="0"/>
          <w:color w:val="333333"/>
          <w:spacing w:val="0"/>
          <w:kern w:val="0"/>
          <w:sz w:val="32"/>
          <w:szCs w:val="32"/>
          <w:bdr w:val="none" w:color="auto" w:sz="0" w:space="0"/>
          <w:shd w:val="clear" w:fill="FFFFFF"/>
          <w:lang w:val="en-US" w:eastAsia="zh-CN" w:bidi="ar"/>
        </w:rPr>
        <w:t>（三）</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强化应急、保障安全。</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街道和各社区要高度重视清明安全保障工作，确保群众祭扫活动安全有序进行。严格落实安全管理责任，执行严格的失职追责制度；要牢固树立</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隐患就是事故</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的意识，对鹰山公墓集中祭扫区域进行安全隐患检查，要按照</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全覆盖、零容忍、严执法、重实效</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的原则，强化安全责任意识，牢固树立安全防范意识，将清明祭扫安全责任落实到各个环节，早发现、早报告、早处置，做到排查不留死角，整改不留问题。加强花园派出所、公共安全办、公共管理办、城管队等部门密切协作，提前对辖区内的鹰山公墓开展清明祭扫安全隐患专项排查，层层落实排查责任，保证各项安全措施落实到位。</w:t>
      </w:r>
    </w:p>
    <w:p w14:paraId="00AD90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eastAsia" w:ascii="楷体_GB2312" w:hAnsi="宋体" w:eastAsia="楷体_GB2312" w:cs="楷体_GB2312"/>
          <w:b/>
          <w:bCs/>
          <w:i w:val="0"/>
          <w:iCs w:val="0"/>
          <w:caps w:val="0"/>
          <w:color w:val="333333"/>
          <w:spacing w:val="0"/>
          <w:kern w:val="0"/>
          <w:sz w:val="32"/>
          <w:szCs w:val="32"/>
          <w:bdr w:val="none" w:color="auto" w:sz="0" w:space="0"/>
          <w:shd w:val="clear" w:fill="FFFFFF"/>
          <w:lang w:val="en-US" w:eastAsia="zh-CN" w:bidi="ar"/>
        </w:rPr>
        <w:t>（四）</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移风易俗、生态安葬。</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充分利用好清明节期间集中祭扫和集中安葬民俗习惯，倡导移风易俗，推行文明低碳祭扫和节地生态安葬，不断深化殡葬改革。要坚持绿色发展理念，积极发放文明低碳祭扫倡议书，推行错峰祭扫、网络祭扫、鲜花祭扫等文明祭扫方式；持续推进</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无烟墓园</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建设，继续开展</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鲜花换纸钱</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丝带寄哀思</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等活动；广泛宣传网上祭扫服务，引导居民可通过淮北民政微信公众号或淮北市民政局网站</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(mzj.huaibei.gov.cn)</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登录系统进行文明祭扫。</w:t>
      </w:r>
    </w:p>
    <w:p w14:paraId="09D397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eastAsia" w:ascii="楷体_GB2312" w:hAnsi="宋体" w:eastAsia="楷体_GB2312" w:cs="楷体_GB2312"/>
          <w:b/>
          <w:bCs/>
          <w:i w:val="0"/>
          <w:iCs w:val="0"/>
          <w:caps w:val="0"/>
          <w:color w:val="333333"/>
          <w:spacing w:val="0"/>
          <w:kern w:val="0"/>
          <w:sz w:val="32"/>
          <w:szCs w:val="32"/>
          <w:bdr w:val="none" w:color="auto" w:sz="0" w:space="0"/>
          <w:shd w:val="clear" w:fill="FFFFFF"/>
          <w:lang w:val="en-US" w:eastAsia="zh-CN" w:bidi="ar"/>
        </w:rPr>
        <w:t>（五）</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营造氛围、积极引导。</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清明节是加强文明祭扫宣传的有利时机，各社区要发挥殡葬改革宣传阵地作用，利用微信群和</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QQ</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群，大力弘扬厚养薄葬和绿色殡葬理念，全面宣传殡葬法规政策和惠民殡葬举措，积极宣传殡葬改革成效，发挥好党员干部模范带头作用，大力倡导和努力营造文明祭扫新风，引导群众更新观念，革除丧葬陋习，依法制止和处理出殡途中抛撒纸钱冥币、采用</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塑料花</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等不易降解祭品和封建迷信祭品等不文明行为，通过鲜花祭扫、网上祭扫、代理祭扫及家庭</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追思会</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等现代祭扫方式，逐步引导群众接受文明低碳祭扫观念。</w:t>
      </w:r>
    </w:p>
    <w:p w14:paraId="000476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eastAsia" w:ascii="楷体_GB2312" w:hAnsi="宋体" w:eastAsia="楷体_GB2312" w:cs="楷体_GB2312"/>
          <w:b/>
          <w:bCs/>
          <w:i w:val="0"/>
          <w:iCs w:val="0"/>
          <w:caps w:val="0"/>
          <w:color w:val="333333"/>
          <w:spacing w:val="0"/>
          <w:kern w:val="0"/>
          <w:sz w:val="32"/>
          <w:szCs w:val="32"/>
          <w:bdr w:val="none" w:color="auto" w:sz="0" w:space="0"/>
          <w:shd w:val="clear" w:fill="FFFFFF"/>
          <w:lang w:val="en-US" w:eastAsia="zh-CN" w:bidi="ar"/>
        </w:rPr>
        <w:t>（六）</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掌握动态、及时报道。</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各社区应及时主动向西街道民政办报送清明节工作措施、祭扫动态和意见建议，做好殡葬领域热点难点问题分析研判，加强舆情监测和预警，一旦出现负面舆情，第一时间调查核实，及时回应社会关切，避免持续</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发酵</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和炒作，造成不良后果。</w:t>
      </w:r>
    </w:p>
    <w:p w14:paraId="788D79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四、工作步骤</w:t>
      </w:r>
    </w:p>
    <w:p w14:paraId="76ED41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eastAsia" w:ascii="楷体_GB2312" w:hAnsi="宋体" w:eastAsia="楷体_GB2312" w:cs="楷体_GB2312"/>
          <w:b/>
          <w:bCs/>
          <w:i w:val="0"/>
          <w:iCs w:val="0"/>
          <w:caps w:val="0"/>
          <w:color w:val="333333"/>
          <w:spacing w:val="0"/>
          <w:kern w:val="0"/>
          <w:sz w:val="32"/>
          <w:szCs w:val="32"/>
          <w:bdr w:val="none" w:color="auto" w:sz="0" w:space="0"/>
          <w:shd w:val="clear" w:fill="FFFFFF"/>
          <w:lang w:val="en-US" w:eastAsia="zh-CN" w:bidi="ar"/>
        </w:rPr>
        <w:t>（一）</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动员部署准备阶段</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(3</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20</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日</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-22</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日</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w:t>
      </w:r>
    </w:p>
    <w:p w14:paraId="26833A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制定印发《西街道</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202</w:t>
      </w:r>
      <w:r>
        <w:rPr>
          <w:rFonts w:hint="eastAsia"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年清明节期间安全祭扫活动工作方案》。</w:t>
      </w:r>
    </w:p>
    <w:p w14:paraId="4A7F80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召开专题会议对清明节期间文明祭扫、安全保障和宣传月活动进行全面部署。</w:t>
      </w:r>
    </w:p>
    <w:p w14:paraId="186506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召集各社区、相关部门工作人员进行安全防范教育，进行岗前培训和岗位演练，增强安全责任意识，提高处置突发事件的能力；添置、更换消防器材，畅通消防通道；储备水源，检修报警和服务设施；开展安全自查，排除鹰山公墓安全隐患。相关部门、各社区于</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22</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日前报送</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23</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日至</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6</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日值班表至公共服务办（民政）。</w:t>
      </w:r>
    </w:p>
    <w:p w14:paraId="4F98F8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eastAsia" w:ascii="楷体_GB2312" w:hAnsi="宋体" w:eastAsia="楷体_GB2312" w:cs="楷体_GB2312"/>
          <w:b/>
          <w:bCs/>
          <w:i w:val="0"/>
          <w:iCs w:val="0"/>
          <w:caps w:val="0"/>
          <w:color w:val="333333"/>
          <w:spacing w:val="0"/>
          <w:kern w:val="0"/>
          <w:sz w:val="32"/>
          <w:szCs w:val="32"/>
          <w:bdr w:val="none" w:color="auto" w:sz="0" w:space="0"/>
          <w:shd w:val="clear" w:fill="FFFFFF"/>
          <w:lang w:val="en-US" w:eastAsia="zh-CN" w:bidi="ar"/>
        </w:rPr>
        <w:t>（二）</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组织实施阶段</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(3</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23</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日</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-4</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6</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日</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w:t>
      </w:r>
    </w:p>
    <w:p w14:paraId="1F1726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相关部门、各社区要全力做好清明节群众祭扫安全保障工作，确保无重大安全事故和群体事件。</w:t>
      </w:r>
    </w:p>
    <w:p w14:paraId="415A2D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各社区要设立清明节祭扫公告栏，实时发布清明节各项工作信息和祭扫动态，介绍群众祭扫活动典型经验和做法，为群众祭扫提供便利服务。</w:t>
      </w:r>
    </w:p>
    <w:p w14:paraId="301527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3.3</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23</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日至</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日，各社区自主开展宣传，</w:t>
      </w:r>
      <w:r>
        <w:rPr>
          <w:rFonts w:hint="eastAsia"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通过宣传小喇叭、发放殡葬宣传单，微信公众号、朋友圈、网格群等方式广泛开展殡葬政策法规宣传，</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防止节前乱埋乱葬现象发生。</w:t>
      </w:r>
    </w:p>
    <w:p w14:paraId="16CDFE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eastAsia" w:ascii="楷体_GB2312" w:hAnsi="宋体" w:eastAsia="楷体_GB2312" w:cs="楷体_GB2312"/>
          <w:b/>
          <w:bCs/>
          <w:i w:val="0"/>
          <w:iCs w:val="0"/>
          <w:caps w:val="0"/>
          <w:color w:val="333333"/>
          <w:spacing w:val="0"/>
          <w:kern w:val="0"/>
          <w:sz w:val="32"/>
          <w:szCs w:val="32"/>
          <w:bdr w:val="none" w:color="auto" w:sz="0" w:space="0"/>
          <w:shd w:val="clear" w:fill="FFFFFF"/>
          <w:lang w:val="en-US" w:eastAsia="zh-CN" w:bidi="ar"/>
        </w:rPr>
        <w:t>（三）</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总结阶段</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(4</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6</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日</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-9</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日</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w:t>
      </w:r>
    </w:p>
    <w:p w14:paraId="571681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各社区要及时对</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202</w:t>
      </w:r>
      <w:r>
        <w:rPr>
          <w:rFonts w:hint="eastAsia"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年清明节文明祭扫工作情况进行总结，于</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4</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9</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日前报公共服务办（民政）。</w:t>
      </w:r>
    </w:p>
    <w:p w14:paraId="1CFE99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五、工作要求</w:t>
      </w:r>
    </w:p>
    <w:p w14:paraId="26C786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left"/>
        <w:rPr>
          <w:rFonts w:hint="eastAsia" w:ascii="宋体" w:hAnsi="宋体" w:eastAsia="宋体" w:cs="宋体"/>
          <w:i w:val="0"/>
          <w:iCs w:val="0"/>
          <w:caps w:val="0"/>
          <w:color w:val="333333"/>
          <w:spacing w:val="0"/>
          <w:sz w:val="24"/>
          <w:szCs w:val="24"/>
        </w:rPr>
      </w:pPr>
      <w:r>
        <w:rPr>
          <w:rFonts w:hint="eastAsia" w:ascii="楷体_GB2312" w:hAnsi="宋体" w:eastAsia="楷体_GB2312" w:cs="楷体_GB2312"/>
          <w:b/>
          <w:bCs/>
          <w:i w:val="0"/>
          <w:iCs w:val="0"/>
          <w:caps w:val="0"/>
          <w:color w:val="333333"/>
          <w:spacing w:val="0"/>
          <w:kern w:val="0"/>
          <w:sz w:val="32"/>
          <w:szCs w:val="32"/>
          <w:bdr w:val="none" w:color="auto" w:sz="0" w:space="0"/>
          <w:shd w:val="clear" w:fill="FFFFFF"/>
          <w:lang w:val="en-US" w:eastAsia="zh-CN" w:bidi="ar"/>
        </w:rPr>
        <w:t>（一）</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加强组织领导。</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各社区和相关部门</w:t>
      </w:r>
      <w:r>
        <w:rPr>
          <w:rFonts w:hint="eastAsia"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要充分认识做好清明节祭扫安全保障工作的重要性，加强领导，把做好清明节工作作为推进殡葬改革，维护社会稳定的重要内容抓实抓好，全力以赴保障清明节各项工作部署落实到位。要严格落实值班值守制度，清明节当日及前</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周祭扫高峰时期，值班人员要确保</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24</w:t>
      </w:r>
      <w:r>
        <w:rPr>
          <w:rFonts w:hint="eastAsia"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小时在岗，及时向社会公布清明期间值班电话（区民政局社会事务业务科室</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3192209</w:t>
      </w:r>
      <w:r>
        <w:rPr>
          <w:rFonts w:hint="eastAsia"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；西街道</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3895752</w:t>
      </w:r>
      <w:r>
        <w:rPr>
          <w:rFonts w:hint="eastAsia"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），保障祭扫活动安全顺利进行。</w:t>
      </w:r>
    </w:p>
    <w:p w14:paraId="5448D1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eastAsia" w:ascii="楷体_GB2312" w:hAnsi="宋体" w:eastAsia="楷体_GB2312" w:cs="楷体_GB2312"/>
          <w:b/>
          <w:bCs/>
          <w:i w:val="0"/>
          <w:iCs w:val="0"/>
          <w:caps w:val="0"/>
          <w:color w:val="333333"/>
          <w:spacing w:val="0"/>
          <w:kern w:val="0"/>
          <w:sz w:val="32"/>
          <w:szCs w:val="32"/>
          <w:bdr w:val="none" w:color="auto" w:sz="0" w:space="0"/>
          <w:shd w:val="clear" w:fill="FFFFFF"/>
          <w:lang w:val="en-US" w:eastAsia="zh-CN" w:bidi="ar"/>
        </w:rPr>
        <w:t>（二）</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做好安全保障。</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清明节期间，祭扫时间集中、人员密集、车流量大，加之气温回升快、防火形势严峻，各社区、相关部门要结合以往清明节安全保障工作经验，提前对安全保障工作进行部署，按照西街道清明节突发事件应急预案和清明节工作方案，强化工作职责，细化工作措施，做好禁插塑料花、禁烧祭品、禁燃鞭炮的宣传引导工作。鹰山公墓要根据祭扫空间场地等情况，科学确定祭扫场所承载量，采取预约、错峰、限流等措施，对现场祭扫人数进行总量控制和动态调整，并以适当方式提前告知公众，严防拥堵和人员聚集；做好祭扫群众情绪疏导，防止出现长时间排队现象。各社区、相关部门要对重点区域加强安全巡查，严格落实安全责任制，确保用火用油用电用气安全。</w:t>
      </w:r>
    </w:p>
    <w:p w14:paraId="15E5DD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eastAsia" w:ascii="楷体_GB2312" w:hAnsi="宋体" w:eastAsia="楷体_GB2312" w:cs="楷体_GB2312"/>
          <w:b/>
          <w:bCs/>
          <w:i w:val="0"/>
          <w:iCs w:val="0"/>
          <w:caps w:val="0"/>
          <w:color w:val="333333"/>
          <w:spacing w:val="0"/>
          <w:kern w:val="0"/>
          <w:sz w:val="32"/>
          <w:szCs w:val="32"/>
          <w:bdr w:val="none" w:color="auto" w:sz="0" w:space="0"/>
          <w:shd w:val="clear" w:fill="FFFFFF"/>
          <w:lang w:val="en-US" w:eastAsia="zh-CN" w:bidi="ar"/>
        </w:rPr>
        <w:t>（三）</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加大宣传力度。</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清明期间殡葬工作是新闻媒体和社会关注的敏感期，街道和社区要加强与新闻媒体的沟通互动，对出现的负面报道要端正态度、认真面对、实事求是、讲明原因、积极整改。要宣传清明文化、殡葬改革的政策措施和殡葬事业的社会责任，促进传统文化与现代文明的和谐、人与自然的和谐、个人与社会的和谐。</w:t>
      </w:r>
    </w:p>
    <w:p w14:paraId="52558F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eastAsia" w:ascii="楷体_GB2312" w:hAnsi="宋体" w:eastAsia="楷体_GB2312" w:cs="楷体_GB2312"/>
          <w:b/>
          <w:bCs/>
          <w:i w:val="0"/>
          <w:iCs w:val="0"/>
          <w:caps w:val="0"/>
          <w:color w:val="333333"/>
          <w:spacing w:val="0"/>
          <w:kern w:val="0"/>
          <w:sz w:val="32"/>
          <w:szCs w:val="32"/>
          <w:bdr w:val="none" w:color="auto" w:sz="0" w:space="0"/>
          <w:shd w:val="clear" w:fill="FFFFFF"/>
          <w:lang w:val="en-US" w:eastAsia="zh-CN" w:bidi="ar"/>
        </w:rPr>
        <w:t>（四）</w:t>
      </w:r>
      <w:r>
        <w:rPr>
          <w:rFonts w:hint="eastAsia"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强化监督检查。</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各社区、相关部门要密切协作，切实加强对鹰山公墓的监督和管理，指导鹰山公墓完善各项安全措施，规范服务内容和程序，做好群众祭扫活动的准备工作，并重点加强节日期间祭扫场所的安全保障和规范服务检查，公布监督及举报电话，严厉打击非法殡仪服务，及时处理群众对殡葬服务单位的投诉，维护群众殡葬权益。</w:t>
      </w:r>
    </w:p>
    <w:p w14:paraId="6BBDBE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40DA5"/>
    <w:rsid w:val="17B133ED"/>
    <w:rsid w:val="62B40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2025-05-15T09:15:00Z</dcterms:created>
  <dc:creator>h</dc:creator>
  <cp:lastModifiedBy>h</cp:lastModifiedBy>
  <dcterms:modified xsi:type="dcterms:W3CDTF">2025-05-15T09:16:52Z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D05144F82E1C42AD8B0816C8560930C9_11</vt:lpwstr>
  </property>
  <property fmtid="{D5CDD505-2E9C-101B-9397-08002B2CF9AE}" pid="4" name="KSOTemplateDocerSaveRecord">
    <vt:lpwstr>eyJoZGlkIjoiZTk0OTQ0NDk4NjFlODRjOThhZTBmODM1ODEwYTYwZjAiLCJ1c2VySWQiOiI3NDI2MTE4MzQifQ==</vt:lpwstr>
  </property>
</Properties>
</file>