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8EBFB5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淮北市</w:t>
      </w:r>
      <w:r>
        <w:rPr>
          <w:rFonts w:hint="eastAsia" w:ascii="宋体" w:hAnsi="宋体"/>
          <w:b/>
          <w:sz w:val="36"/>
          <w:szCs w:val="36"/>
          <w:lang w:eastAsia="zh-CN"/>
        </w:rPr>
        <w:t>相山区机关事务管理中心2021</w:t>
      </w:r>
      <w:r>
        <w:rPr>
          <w:rFonts w:ascii="宋体" w:hAnsi="宋体"/>
          <w:b/>
          <w:sz w:val="36"/>
          <w:szCs w:val="36"/>
        </w:rPr>
        <w:t>年</w:t>
      </w:r>
      <w:r>
        <w:rPr>
          <w:rFonts w:hint="eastAsia" w:ascii="宋体" w:hAnsi="宋体"/>
          <w:b/>
          <w:sz w:val="36"/>
          <w:szCs w:val="36"/>
        </w:rPr>
        <w:t>度一般公共预算财政拨款</w:t>
      </w:r>
      <w:r>
        <w:rPr>
          <w:rFonts w:ascii="宋体" w:hAnsi="宋体"/>
          <w:b/>
          <w:sz w:val="36"/>
          <w:szCs w:val="36"/>
        </w:rPr>
        <w:t>“三公</w:t>
      </w:r>
      <w:r>
        <w:rPr>
          <w:rFonts w:hint="eastAsia" w:ascii="宋体" w:hAnsi="宋体"/>
          <w:b/>
          <w:sz w:val="36"/>
          <w:szCs w:val="36"/>
        </w:rPr>
        <w:t>”</w:t>
      </w:r>
      <w:r>
        <w:rPr>
          <w:rFonts w:ascii="宋体" w:hAnsi="宋体"/>
          <w:b/>
          <w:sz w:val="36"/>
          <w:szCs w:val="36"/>
        </w:rPr>
        <w:t>经费</w:t>
      </w:r>
      <w:r>
        <w:rPr>
          <w:rFonts w:hint="eastAsia" w:ascii="宋体" w:hAnsi="宋体"/>
          <w:b/>
          <w:sz w:val="36"/>
          <w:szCs w:val="36"/>
        </w:rPr>
        <w:t>支出决算情况说明</w:t>
      </w:r>
    </w:p>
    <w:p w14:paraId="753F59CE">
      <w:pPr>
        <w:jc w:val="center"/>
        <w:rPr>
          <w:rFonts w:ascii="楷体_GB2312" w:eastAsia="楷体_GB2312"/>
          <w:szCs w:val="32"/>
        </w:rPr>
      </w:pPr>
    </w:p>
    <w:p w14:paraId="74518E59">
      <w:pPr>
        <w:jc w:val="center"/>
        <w:rPr>
          <w:rFonts w:ascii="楷体_GB2312" w:eastAsia="楷体_GB2312"/>
          <w:szCs w:val="32"/>
        </w:rPr>
      </w:pPr>
    </w:p>
    <w:p w14:paraId="4DEE983C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</w:rPr>
      </w:pPr>
    </w:p>
    <w:p w14:paraId="17975567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一、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hint="eastAsia" w:ascii="黑体" w:hAnsi="黑体" w:eastAsia="黑体"/>
          <w:szCs w:val="32"/>
        </w:rPr>
        <w:t>年度一般公共预算财政拨款“三公”经费支出决算表</w:t>
      </w:r>
    </w:p>
    <w:p w14:paraId="14D62C80">
      <w:pPr>
        <w:ind w:firstLine="6720" w:firstLineChars="2100"/>
        <w:rPr>
          <w:rFonts w:ascii="黑体" w:hAnsi="黑体" w:eastAsia="黑体"/>
          <w:szCs w:val="32"/>
        </w:rPr>
      </w:pPr>
      <w:r>
        <w:rPr>
          <w:rFonts w:hint="eastAsia" w:ascii="仿宋_GB2312" w:hAnsi="仿宋_GB2312" w:cs="仿宋_GB2312"/>
          <w:szCs w:val="32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3B476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952A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EAEFB8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F1A2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决 算 数</w:t>
            </w:r>
          </w:p>
        </w:tc>
      </w:tr>
      <w:tr w14:paraId="75F3D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E154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F01B2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167.00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FC011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170.73</w:t>
            </w:r>
          </w:p>
        </w:tc>
      </w:tr>
      <w:tr w14:paraId="6DF342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E82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30BDD39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DADB616"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 w14:paraId="6ECCEB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23CF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69895CA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C124C92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4.00</w:t>
            </w:r>
          </w:p>
        </w:tc>
      </w:tr>
      <w:tr w14:paraId="25472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062D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D032C85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AF2EFA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166.33</w:t>
            </w:r>
          </w:p>
        </w:tc>
      </w:tr>
      <w:tr w14:paraId="5FAB1B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009E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872046C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66.00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0B7B0BA0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117.40</w:t>
            </w:r>
          </w:p>
        </w:tc>
      </w:tr>
      <w:tr w14:paraId="1F00C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335A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7365F30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100.00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0EC05FD">
            <w:pPr>
              <w:widowControl/>
              <w:jc w:val="center"/>
              <w:rPr>
                <w:rFonts w:hint="default" w:ascii="宋体" w:hAnsi="宋体" w:eastAsia="仿宋_GB2312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48.93</w:t>
            </w:r>
          </w:p>
        </w:tc>
      </w:tr>
    </w:tbl>
    <w:p w14:paraId="4E6B54C0">
      <w:pPr>
        <w:ind w:firstLine="640" w:firstLineChars="20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 xml:space="preserve">                                      </w:t>
      </w:r>
    </w:p>
    <w:p w14:paraId="088B88AD">
      <w:pPr>
        <w:rPr>
          <w:rFonts w:ascii="黑体" w:hAnsi="黑体" w:eastAsia="黑体"/>
          <w:szCs w:val="32"/>
        </w:rPr>
      </w:pPr>
      <w:r>
        <w:rPr>
          <w:rFonts w:ascii="黑体" w:hAnsi="黑体" w:eastAsia="黑体"/>
          <w:szCs w:val="32"/>
        </w:rPr>
        <w:t xml:space="preserve">    </w:t>
      </w:r>
      <w:r>
        <w:rPr>
          <w:rFonts w:hint="eastAsia" w:ascii="黑体" w:hAnsi="黑体" w:eastAsia="黑体"/>
          <w:szCs w:val="32"/>
        </w:rPr>
        <w:t>二</w:t>
      </w:r>
      <w:r>
        <w:rPr>
          <w:rFonts w:ascii="黑体" w:hAnsi="黑体" w:eastAsia="黑体"/>
          <w:szCs w:val="32"/>
        </w:rPr>
        <w:t>、</w:t>
      </w:r>
      <w:r>
        <w:rPr>
          <w:rFonts w:hint="eastAsia" w:ascii="黑体" w:hAnsi="黑体" w:eastAsia="黑体"/>
          <w:szCs w:val="32"/>
          <w:lang w:eastAsia="zh-CN"/>
        </w:rPr>
        <w:t>2021</w:t>
      </w:r>
      <w:r>
        <w:rPr>
          <w:rFonts w:ascii="黑体" w:hAnsi="黑体" w:eastAsia="黑体"/>
          <w:szCs w:val="32"/>
        </w:rPr>
        <w:t>年</w:t>
      </w:r>
      <w:r>
        <w:rPr>
          <w:rFonts w:hint="eastAsia" w:ascii="黑体" w:hAnsi="黑体" w:eastAsia="黑体"/>
          <w:szCs w:val="32"/>
        </w:rPr>
        <w:t>度一般公共预算财政拨款“三公”经费支出</w:t>
      </w:r>
      <w:r>
        <w:rPr>
          <w:rFonts w:ascii="黑体" w:hAnsi="黑体" w:eastAsia="黑体"/>
          <w:szCs w:val="32"/>
        </w:rPr>
        <w:t>情况说明</w:t>
      </w:r>
    </w:p>
    <w:p w14:paraId="7311BD59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szCs w:val="32"/>
        </w:rPr>
        <w:t>（一）一般公共预算财政拨款“三公”经费支出决算总体情况说明。</w:t>
      </w:r>
    </w:p>
    <w:p w14:paraId="59CAB934">
      <w:pPr>
        <w:ind w:firstLine="640" w:firstLineChars="200"/>
        <w:rPr>
          <w:rFonts w:ascii="仿宋_GB2312" w:hAnsi="仿宋"/>
          <w:szCs w:val="32"/>
          <w:highlight w:val="yellow"/>
        </w:rPr>
      </w:pPr>
      <w:r>
        <w:rPr>
          <w:rFonts w:hint="eastAsia" w:ascii="仿宋_GB2312" w:hAnsi="仿宋"/>
          <w:szCs w:val="32"/>
          <w:lang w:eastAsia="zh-CN"/>
        </w:rPr>
        <w:t>淮北市相山区机关事务管理中心2021</w:t>
      </w:r>
      <w:r>
        <w:rPr>
          <w:rFonts w:hint="eastAsia" w:ascii="仿宋_GB2312" w:hAnsi="仿宋"/>
          <w:szCs w:val="32"/>
        </w:rPr>
        <w:t>年度一般公共预算财政拨款“三公”经费支出预算为</w:t>
      </w:r>
      <w:r>
        <w:rPr>
          <w:rFonts w:hint="eastAsia" w:ascii="仿宋_GB2312" w:hAnsi="仿宋"/>
          <w:szCs w:val="32"/>
          <w:lang w:val="en-US" w:eastAsia="zh-CN"/>
        </w:rPr>
        <w:t>167.00</w:t>
      </w:r>
      <w:r>
        <w:rPr>
          <w:rFonts w:hint="eastAsia" w:ascii="仿宋_GB2312" w:hAnsi="仿宋"/>
          <w:szCs w:val="32"/>
        </w:rPr>
        <w:t>万元，支出决</w:t>
      </w:r>
      <w:r>
        <w:rPr>
          <w:rFonts w:hint="eastAsia" w:ascii="仿宋_GB2312" w:hAnsi="仿宋"/>
          <w:szCs w:val="32"/>
          <w:highlight w:val="none"/>
        </w:rPr>
        <w:t>算为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170.73</w:t>
      </w:r>
      <w:r>
        <w:rPr>
          <w:rFonts w:hint="eastAsia" w:ascii="仿宋_GB2312" w:hAnsi="仿宋"/>
          <w:szCs w:val="32"/>
          <w:highlight w:val="none"/>
        </w:rPr>
        <w:t>万元，完成预算的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102.23</w:t>
      </w:r>
      <w:r>
        <w:rPr>
          <w:rFonts w:hint="eastAsia" w:ascii="仿宋_GB2312" w:hAnsi="仿宋"/>
          <w:szCs w:val="32"/>
          <w:highlight w:val="none"/>
        </w:rPr>
        <w:t>%，决算数大于预算数的主要原因是</w:t>
      </w:r>
      <w:r>
        <w:rPr>
          <w:rFonts w:hint="eastAsia" w:ascii="仿宋_GB2312" w:hAnsi="仿宋"/>
          <w:szCs w:val="32"/>
          <w:highlight w:val="none"/>
          <w:lang w:eastAsia="zh-CN"/>
        </w:rPr>
        <w:t>招商任务加中，年中追加招商预算</w:t>
      </w:r>
      <w:r>
        <w:rPr>
          <w:rFonts w:hint="eastAsia" w:ascii="仿宋_GB2312" w:hAnsi="仿宋"/>
          <w:szCs w:val="32"/>
          <w:highlight w:val="none"/>
        </w:rPr>
        <w:t>。</w:t>
      </w:r>
    </w:p>
    <w:p w14:paraId="7C99E555">
      <w:pPr>
        <w:ind w:firstLine="643" w:firstLineChars="200"/>
        <w:rPr>
          <w:rFonts w:ascii="仿宋_GB2312" w:hAnsi="仿宋"/>
          <w:b/>
          <w:szCs w:val="32"/>
        </w:rPr>
      </w:pPr>
      <w:r>
        <w:rPr>
          <w:rFonts w:hint="eastAsia" w:ascii="仿宋_GB2312" w:hAnsi="仿宋"/>
          <w:b/>
          <w:bCs/>
          <w:szCs w:val="32"/>
        </w:rPr>
        <w:t>（二）</w:t>
      </w:r>
      <w:r>
        <w:rPr>
          <w:rFonts w:hint="eastAsia" w:ascii="仿宋_GB2312" w:hAnsi="仿宋"/>
          <w:b/>
          <w:szCs w:val="32"/>
        </w:rPr>
        <w:t>一般公共预算财政拨款“三公”经费支出决算具体情况说明。</w:t>
      </w:r>
    </w:p>
    <w:p w14:paraId="7CB22355">
      <w:pPr>
        <w:ind w:firstLine="640" w:firstLineChars="200"/>
        <w:rPr>
          <w:rFonts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淮北市相山区机关事务管理中心2021</w:t>
      </w:r>
      <w:r>
        <w:rPr>
          <w:rFonts w:hint="eastAsia" w:ascii="仿宋_GB2312" w:hAnsi="仿宋"/>
          <w:szCs w:val="32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%;公务接待费支出决算</w:t>
      </w:r>
      <w:r>
        <w:rPr>
          <w:rFonts w:hint="eastAsia" w:ascii="仿宋_GB2312" w:hAnsi="仿宋"/>
          <w:szCs w:val="32"/>
          <w:lang w:val="en-US" w:eastAsia="zh-CN"/>
        </w:rPr>
        <w:t>4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2.34</w:t>
      </w:r>
      <w:r>
        <w:rPr>
          <w:rFonts w:hint="eastAsia" w:ascii="仿宋_GB2312" w:hAnsi="仿宋"/>
          <w:szCs w:val="32"/>
        </w:rPr>
        <w:t>%；公务用车购置及运行维护费支出决算</w:t>
      </w:r>
      <w:r>
        <w:rPr>
          <w:rFonts w:hint="eastAsia" w:ascii="仿宋_GB2312" w:hAnsi="仿宋"/>
          <w:szCs w:val="32"/>
          <w:lang w:val="en-US" w:eastAsia="zh-CN"/>
        </w:rPr>
        <w:t>166</w:t>
      </w:r>
      <w:r>
        <w:rPr>
          <w:rFonts w:hint="eastAsia" w:ascii="仿宋_GB2312" w:hAnsi="仿宋"/>
          <w:szCs w:val="32"/>
        </w:rPr>
        <w:t>万元，占</w:t>
      </w:r>
      <w:r>
        <w:rPr>
          <w:rFonts w:hint="eastAsia" w:ascii="仿宋_GB2312" w:hAnsi="仿宋"/>
          <w:szCs w:val="32"/>
          <w:lang w:val="en-US" w:eastAsia="zh-CN"/>
        </w:rPr>
        <w:t>97.23</w:t>
      </w:r>
      <w:r>
        <w:rPr>
          <w:rFonts w:hint="eastAsia" w:ascii="仿宋_GB2312" w:hAnsi="仿宋"/>
          <w:szCs w:val="32"/>
        </w:rPr>
        <w:t>%。具体情况如下：</w:t>
      </w:r>
    </w:p>
    <w:p w14:paraId="503B47BA">
      <w:pPr>
        <w:numPr>
          <w:ilvl w:val="0"/>
          <w:numId w:val="0"/>
        </w:numPr>
        <w:ind w:firstLine="643" w:firstLineChars="200"/>
        <w:rPr>
          <w:rFonts w:hint="eastAsia" w:ascii="仿宋_GB2312" w:hAnsi="仿宋"/>
          <w:szCs w:val="32"/>
          <w:lang w:eastAsia="zh-CN"/>
        </w:rPr>
      </w:pPr>
      <w:r>
        <w:rPr>
          <w:rFonts w:hint="eastAsia" w:ascii="仿宋_GB2312" w:hAnsi="仿宋"/>
          <w:b/>
          <w:bCs/>
          <w:szCs w:val="32"/>
          <w:lang w:val="en-US" w:eastAsia="zh-CN"/>
        </w:rPr>
        <w:t>1.</w:t>
      </w:r>
      <w:r>
        <w:rPr>
          <w:rFonts w:hint="eastAsia" w:ascii="仿宋_GB2312" w:hAnsi="仿宋"/>
          <w:b/>
          <w:bCs/>
          <w:szCs w:val="32"/>
        </w:rPr>
        <w:t>因公出国（境）费支出</w:t>
      </w:r>
      <w:r>
        <w:rPr>
          <w:rFonts w:hint="eastAsia" w:ascii="仿宋_GB2312" w:hAnsi="仿宋"/>
          <w:szCs w:val="32"/>
          <w:lang w:val="en-US" w:eastAsia="zh-CN"/>
        </w:rPr>
        <w:t>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</w:t>
      </w:r>
      <w:r>
        <w:rPr>
          <w:rFonts w:hint="eastAsia" w:ascii="仿宋_GB2312" w:hAnsi="仿宋"/>
          <w:szCs w:val="32"/>
          <w:lang w:eastAsia="zh-CN"/>
        </w:rPr>
        <w:t>无变化。</w:t>
      </w:r>
    </w:p>
    <w:p w14:paraId="28907E1D">
      <w:pPr>
        <w:ind w:firstLine="643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2.公务接待费支出</w:t>
      </w:r>
      <w:r>
        <w:rPr>
          <w:rFonts w:hint="eastAsia" w:ascii="仿宋_GB2312" w:hAnsi="仿宋"/>
          <w:szCs w:val="32"/>
          <w:lang w:val="en-US" w:eastAsia="zh-CN"/>
        </w:rPr>
        <w:t>4</w:t>
      </w:r>
      <w:r>
        <w:rPr>
          <w:rFonts w:hint="eastAsia" w:ascii="仿宋_GB2312" w:hAnsi="仿宋"/>
          <w:szCs w:val="32"/>
        </w:rPr>
        <w:t>万元, 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3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75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val="en-US" w:eastAsia="zh-CN"/>
        </w:rPr>
        <w:t xml:space="preserve"> </w:t>
      </w:r>
      <w:r>
        <w:rPr>
          <w:rFonts w:hint="eastAsia" w:ascii="仿宋_GB2312" w:hAnsi="仿宋"/>
          <w:szCs w:val="32"/>
        </w:rPr>
        <w:t>增长的原因是</w:t>
      </w:r>
      <w:r>
        <w:rPr>
          <w:rFonts w:hint="eastAsia" w:ascii="仿宋_GB2312" w:hAnsi="仿宋"/>
          <w:szCs w:val="32"/>
          <w:highlight w:val="none"/>
          <w:lang w:eastAsia="zh-CN"/>
        </w:rPr>
        <w:t>招商任务加重，年中追加招商预算</w:t>
      </w:r>
      <w:r>
        <w:rPr>
          <w:rFonts w:hint="eastAsia" w:ascii="仿宋_GB2312" w:hAnsi="仿宋"/>
          <w:szCs w:val="32"/>
        </w:rPr>
        <w:t>。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</w:t>
      </w:r>
      <w:r>
        <w:rPr>
          <w:rFonts w:hint="eastAsia" w:ascii="仿宋_GB2312" w:hAnsi="仿宋"/>
          <w:szCs w:val="32"/>
          <w:lang w:eastAsia="zh-CN"/>
        </w:rPr>
        <w:t>淮北市相山区机关事务管理中心</w:t>
      </w:r>
      <w:r>
        <w:rPr>
          <w:rFonts w:hint="eastAsia" w:ascii="仿宋_GB2312" w:hAnsi="仿宋"/>
          <w:szCs w:val="32"/>
        </w:rPr>
        <w:t>国内公务接待共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45</w:t>
      </w:r>
      <w:r>
        <w:rPr>
          <w:rFonts w:hint="eastAsia" w:ascii="仿宋_GB2312" w:hAnsi="仿宋"/>
          <w:szCs w:val="32"/>
          <w:highlight w:val="none"/>
        </w:rPr>
        <w:t>批次（</w:t>
      </w:r>
      <w:r>
        <w:rPr>
          <w:rFonts w:hint="eastAsia" w:ascii="仿宋_GB2312" w:hAnsi="仿宋"/>
          <w:szCs w:val="32"/>
          <w:highlight w:val="none"/>
          <w:lang w:eastAsia="zh-CN"/>
        </w:rPr>
        <w:t>无</w:t>
      </w:r>
      <w:r>
        <w:rPr>
          <w:rFonts w:hint="eastAsia" w:ascii="仿宋_GB2312" w:hAnsi="仿宋"/>
          <w:szCs w:val="32"/>
          <w:highlight w:val="none"/>
        </w:rPr>
        <w:t>外事接待），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365</w:t>
      </w:r>
      <w:r>
        <w:rPr>
          <w:rFonts w:hint="eastAsia" w:ascii="仿宋_GB2312" w:hAnsi="仿宋"/>
          <w:szCs w:val="32"/>
          <w:highlight w:val="none"/>
        </w:rPr>
        <w:t>人次（</w:t>
      </w:r>
      <w:r>
        <w:rPr>
          <w:rFonts w:hint="eastAsia" w:ascii="仿宋_GB2312" w:hAnsi="仿宋"/>
          <w:szCs w:val="32"/>
          <w:highlight w:val="none"/>
          <w:lang w:eastAsia="zh-CN"/>
        </w:rPr>
        <w:t>无</w:t>
      </w:r>
      <w:r>
        <w:rPr>
          <w:rFonts w:hint="eastAsia" w:ascii="仿宋_GB2312" w:hAnsi="仿宋"/>
          <w:szCs w:val="32"/>
          <w:highlight w:val="none"/>
        </w:rPr>
        <w:t>外事接待）。</w:t>
      </w:r>
      <w:r>
        <w:rPr>
          <w:rFonts w:hint="eastAsia" w:ascii="仿宋_GB2312" w:hAnsi="仿宋"/>
          <w:szCs w:val="32"/>
        </w:rPr>
        <w:t>主要是用于招商引资等公务接待。经费使用严格贯彻</w:t>
      </w:r>
      <w:bookmarkStart w:id="0" w:name="_GoBack"/>
      <w:bookmarkEnd w:id="0"/>
      <w:r>
        <w:rPr>
          <w:rFonts w:hint="eastAsia" w:ascii="仿宋_GB2312" w:hAnsi="仿宋"/>
          <w:szCs w:val="32"/>
        </w:rPr>
        <w:t>中央八项规定要求，严格执行《党政机关厉行节约反对浪费条例》、淮北市公务接待相关规定等。</w:t>
      </w:r>
    </w:p>
    <w:p w14:paraId="43E92591">
      <w:pPr>
        <w:ind w:firstLine="643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b/>
          <w:bCs/>
          <w:szCs w:val="32"/>
        </w:rPr>
        <w:t>3.公务用车购置及运行维护费支出</w:t>
      </w:r>
      <w:r>
        <w:rPr>
          <w:rFonts w:hint="eastAsia" w:ascii="仿宋_GB2312" w:hAnsi="仿宋"/>
          <w:szCs w:val="32"/>
          <w:lang w:val="en-US" w:eastAsia="zh-CN"/>
        </w:rPr>
        <w:t>166.33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0.33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1.98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highlight w:val="none"/>
        </w:rPr>
        <w:t>增长的原因是</w:t>
      </w:r>
      <w:r>
        <w:rPr>
          <w:rFonts w:hint="eastAsia" w:ascii="仿宋_GB2312" w:hAnsi="仿宋"/>
          <w:szCs w:val="32"/>
          <w:highlight w:val="none"/>
          <w:lang w:eastAsia="zh-CN"/>
        </w:rPr>
        <w:t>全区招商任务加重，用车单位增加，</w:t>
      </w:r>
      <w:r>
        <w:rPr>
          <w:rFonts w:hint="eastAsia" w:ascii="仿宋_GB2312" w:hAnsi="仿宋"/>
          <w:szCs w:val="32"/>
        </w:rPr>
        <w:t>车辆燃料费、维修费、过路过桥费、保险费</w:t>
      </w:r>
      <w:r>
        <w:rPr>
          <w:rFonts w:hint="eastAsia" w:ascii="仿宋_GB2312" w:hAnsi="仿宋"/>
          <w:szCs w:val="32"/>
          <w:lang w:eastAsia="zh-CN"/>
        </w:rPr>
        <w:t>增加</w:t>
      </w:r>
      <w:r>
        <w:rPr>
          <w:rFonts w:hint="eastAsia" w:ascii="仿宋_GB2312" w:hAnsi="仿宋"/>
          <w:szCs w:val="32"/>
          <w:highlight w:val="none"/>
        </w:rPr>
        <w:t>。</w:t>
      </w:r>
      <w:r>
        <w:rPr>
          <w:rFonts w:hint="eastAsia" w:ascii="仿宋_GB2312" w:hAnsi="仿宋"/>
          <w:szCs w:val="32"/>
        </w:rPr>
        <w:t>其中，公务用车购置费</w:t>
      </w:r>
      <w:r>
        <w:rPr>
          <w:rFonts w:hint="eastAsia" w:ascii="仿宋_GB2312" w:hAnsi="仿宋"/>
          <w:szCs w:val="32"/>
          <w:lang w:val="en-US" w:eastAsia="zh-CN"/>
        </w:rPr>
        <w:t>48.93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</w:t>
      </w:r>
      <w:r>
        <w:rPr>
          <w:rFonts w:hint="eastAsia" w:ascii="仿宋_GB2312" w:hAnsi="仿宋"/>
          <w:szCs w:val="32"/>
          <w:lang w:eastAsia="zh-CN"/>
        </w:rPr>
        <w:t>减少</w:t>
      </w:r>
      <w:r>
        <w:rPr>
          <w:rFonts w:hint="eastAsia" w:ascii="仿宋_GB2312" w:hAnsi="仿宋"/>
          <w:szCs w:val="32"/>
          <w:lang w:val="en-US" w:eastAsia="zh-CN"/>
        </w:rPr>
        <w:t>51.07</w:t>
      </w:r>
      <w:r>
        <w:rPr>
          <w:rFonts w:hint="eastAsia" w:ascii="仿宋_GB2312" w:hAnsi="仿宋"/>
          <w:szCs w:val="32"/>
        </w:rPr>
        <w:t>万元，</w:t>
      </w:r>
      <w:r>
        <w:rPr>
          <w:rFonts w:hint="eastAsia" w:ascii="仿宋_GB2312" w:hAnsi="仿宋"/>
          <w:szCs w:val="32"/>
          <w:lang w:eastAsia="zh-CN"/>
        </w:rPr>
        <w:t>减少</w:t>
      </w:r>
      <w:r>
        <w:rPr>
          <w:rFonts w:hint="eastAsia" w:ascii="仿宋_GB2312" w:hAnsi="仿宋"/>
          <w:szCs w:val="32"/>
          <w:lang w:val="en-US" w:eastAsia="zh-CN"/>
        </w:rPr>
        <w:t>51.47</w:t>
      </w:r>
      <w:r>
        <w:rPr>
          <w:rFonts w:hint="eastAsia" w:ascii="仿宋_GB2312" w:hAnsi="仿宋"/>
          <w:szCs w:val="32"/>
        </w:rPr>
        <w:t>%</w:t>
      </w:r>
      <w:r>
        <w:rPr>
          <w:rFonts w:hint="eastAsia" w:ascii="仿宋_GB2312" w:hAnsi="仿宋"/>
          <w:szCs w:val="32"/>
          <w:lang w:val="en-US" w:eastAsia="zh-CN"/>
        </w:rPr>
        <w:t xml:space="preserve"> </w:t>
      </w:r>
      <w:r>
        <w:rPr>
          <w:rFonts w:hint="eastAsia" w:ascii="仿宋_GB2312" w:hAnsi="仿宋"/>
          <w:szCs w:val="32"/>
          <w:lang w:eastAsia="zh-CN"/>
        </w:rPr>
        <w:t>减少</w:t>
      </w:r>
      <w:r>
        <w:rPr>
          <w:rFonts w:hint="eastAsia" w:ascii="仿宋_GB2312" w:hAnsi="仿宋"/>
          <w:szCs w:val="32"/>
        </w:rPr>
        <w:t>的原因是</w:t>
      </w:r>
      <w:r>
        <w:rPr>
          <w:rFonts w:hint="eastAsia" w:ascii="仿宋_GB2312" w:hAnsi="仿宋"/>
          <w:szCs w:val="32"/>
          <w:highlight w:val="none"/>
          <w:lang w:eastAsia="zh-CN"/>
        </w:rPr>
        <w:t>年初预算计划购买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2两辆商务车、两辆中巴车，</w:t>
      </w:r>
      <w:r>
        <w:rPr>
          <w:rFonts w:hint="eastAsia" w:ascii="仿宋_GB2312" w:hAnsi="仿宋"/>
          <w:szCs w:val="32"/>
          <w:highlight w:val="none"/>
          <w:lang w:eastAsia="zh-CN"/>
        </w:rPr>
        <w:t>因省文件要求新能源公务车辆必须达到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40</w:t>
      </w:r>
      <w:r>
        <w:rPr>
          <w:rFonts w:hint="eastAsia" w:ascii="仿宋_GB2312" w:hAnsi="仿宋"/>
          <w:szCs w:val="32"/>
          <w:highlight w:val="none"/>
          <w:lang w:eastAsia="zh-CN"/>
        </w:rPr>
        <w:t>％，所以只购置了一辆中巴车</w:t>
      </w:r>
      <w:r>
        <w:rPr>
          <w:rFonts w:hint="eastAsia" w:ascii="仿宋_GB2312" w:hAnsi="仿宋"/>
          <w:szCs w:val="32"/>
          <w:highlight w:val="none"/>
        </w:rPr>
        <w:t>。</w:t>
      </w:r>
    </w:p>
    <w:p w14:paraId="755C6658">
      <w:pPr>
        <w:ind w:firstLine="640" w:firstLineChars="200"/>
        <w:rPr>
          <w:rFonts w:hint="eastAsia" w:ascii="仿宋_GB2312" w:hAnsi="仿宋"/>
          <w:szCs w:val="32"/>
        </w:rPr>
      </w:pP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年购置公务用车</w:t>
      </w:r>
      <w:r>
        <w:rPr>
          <w:rFonts w:hint="eastAsia" w:ascii="仿宋_GB2312" w:hAnsi="仿宋"/>
          <w:szCs w:val="32"/>
          <w:lang w:val="en-US" w:eastAsia="zh-CN"/>
        </w:rPr>
        <w:t>1</w:t>
      </w:r>
      <w:r>
        <w:rPr>
          <w:rFonts w:hint="eastAsia" w:ascii="仿宋_GB2312" w:hAnsi="仿宋"/>
          <w:szCs w:val="32"/>
        </w:rPr>
        <w:t>辆。公务用车运行维护费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117.40</w:t>
      </w:r>
      <w:r>
        <w:rPr>
          <w:rFonts w:hint="eastAsia" w:ascii="仿宋_GB2312" w:hAnsi="仿宋"/>
          <w:szCs w:val="32"/>
        </w:rPr>
        <w:t>万元，与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年度预算相比，增加</w:t>
      </w:r>
      <w:r>
        <w:rPr>
          <w:rFonts w:hint="eastAsia" w:ascii="仿宋_GB2312" w:hAnsi="仿宋"/>
          <w:szCs w:val="32"/>
          <w:lang w:val="en-US" w:eastAsia="zh-CN"/>
        </w:rPr>
        <w:t>51.4</w:t>
      </w:r>
      <w:r>
        <w:rPr>
          <w:rFonts w:hint="eastAsia" w:ascii="仿宋_GB2312" w:hAnsi="仿宋"/>
          <w:szCs w:val="32"/>
        </w:rPr>
        <w:t>万元，增长</w:t>
      </w:r>
      <w:r>
        <w:rPr>
          <w:rFonts w:hint="eastAsia" w:ascii="仿宋_GB2312" w:hAnsi="仿宋"/>
          <w:szCs w:val="32"/>
          <w:lang w:val="en-US" w:eastAsia="zh-CN"/>
        </w:rPr>
        <w:t>43.78</w:t>
      </w:r>
      <w:r>
        <w:rPr>
          <w:rFonts w:hint="eastAsia" w:ascii="仿宋_GB2312" w:hAnsi="仿宋"/>
          <w:szCs w:val="32"/>
        </w:rPr>
        <w:t>%，</w:t>
      </w:r>
      <w:r>
        <w:rPr>
          <w:rFonts w:hint="eastAsia" w:ascii="仿宋_GB2312" w:hAnsi="仿宋"/>
          <w:szCs w:val="32"/>
          <w:highlight w:val="none"/>
        </w:rPr>
        <w:t>增长的原因是</w:t>
      </w:r>
      <w:r>
        <w:rPr>
          <w:rFonts w:hint="eastAsia" w:ascii="仿宋_GB2312" w:hAnsi="仿宋"/>
          <w:szCs w:val="32"/>
          <w:highlight w:val="none"/>
          <w:lang w:eastAsia="zh-CN"/>
        </w:rPr>
        <w:t>全区招商任务加重，用车单位增加，</w:t>
      </w:r>
      <w:r>
        <w:rPr>
          <w:rFonts w:hint="eastAsia" w:ascii="仿宋_GB2312" w:hAnsi="仿宋"/>
          <w:szCs w:val="32"/>
        </w:rPr>
        <w:t>车辆燃料费、维修费、过路过桥费、保险费</w:t>
      </w:r>
      <w:r>
        <w:rPr>
          <w:rFonts w:hint="eastAsia" w:ascii="仿宋_GB2312" w:hAnsi="仿宋"/>
          <w:szCs w:val="32"/>
          <w:lang w:eastAsia="zh-CN"/>
        </w:rPr>
        <w:t>增加</w:t>
      </w:r>
      <w:r>
        <w:rPr>
          <w:rFonts w:hint="eastAsia" w:ascii="仿宋_GB2312" w:hAnsi="仿宋"/>
          <w:szCs w:val="32"/>
        </w:rPr>
        <w:t>。公务用车运行维护费，包括车辆燃料费、维修费、过路过桥费、保险费等支出，主要用于</w:t>
      </w:r>
      <w:r>
        <w:rPr>
          <w:rFonts w:hint="eastAsia" w:ascii="仿宋_GB2312" w:hAnsi="仿宋"/>
          <w:szCs w:val="32"/>
          <w:lang w:eastAsia="zh-CN"/>
        </w:rPr>
        <w:t>保障公车正常运行</w:t>
      </w:r>
      <w:r>
        <w:rPr>
          <w:rFonts w:hint="eastAsia" w:ascii="仿宋_GB2312" w:hAnsi="仿宋"/>
          <w:szCs w:val="32"/>
        </w:rPr>
        <w:t>。截至</w:t>
      </w:r>
      <w:r>
        <w:rPr>
          <w:rFonts w:hint="eastAsia" w:ascii="仿宋_GB2312" w:hAnsi="仿宋"/>
          <w:szCs w:val="32"/>
          <w:lang w:eastAsia="zh-CN"/>
        </w:rPr>
        <w:t>2021</w:t>
      </w:r>
      <w:r>
        <w:rPr>
          <w:rFonts w:hint="eastAsia" w:ascii="仿宋_GB2312" w:hAnsi="仿宋"/>
          <w:szCs w:val="32"/>
        </w:rPr>
        <w:t>年12月31日，</w:t>
      </w:r>
      <w:r>
        <w:rPr>
          <w:rFonts w:hint="eastAsia" w:ascii="仿宋_GB2312" w:hAnsi="仿宋"/>
          <w:szCs w:val="32"/>
          <w:lang w:eastAsia="zh-CN"/>
        </w:rPr>
        <w:t>淮北市相山区机关事务管理中心</w:t>
      </w:r>
      <w:r>
        <w:rPr>
          <w:rFonts w:hint="eastAsia" w:ascii="仿宋_GB2312" w:hAnsi="仿宋"/>
          <w:szCs w:val="32"/>
        </w:rPr>
        <w:t>开支财政拨款的公务用车保有量为</w:t>
      </w:r>
      <w:r>
        <w:rPr>
          <w:rFonts w:hint="eastAsia" w:ascii="仿宋_GB2312" w:hAnsi="仿宋"/>
          <w:szCs w:val="32"/>
          <w:lang w:val="en-US" w:eastAsia="zh-CN"/>
        </w:rPr>
        <w:t>52</w:t>
      </w:r>
      <w:r>
        <w:rPr>
          <w:rFonts w:hint="eastAsia" w:ascii="仿宋_GB2312" w:hAnsi="仿宋"/>
          <w:szCs w:val="32"/>
        </w:rPr>
        <w:t>辆。</w:t>
      </w:r>
    </w:p>
    <w:p w14:paraId="58351864"/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xMjZjMmU3MjIxZmM3NzcwNDQ1M2Q4Zjg1MGJhZWE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5A1203D"/>
    <w:rsid w:val="10F859AE"/>
    <w:rsid w:val="1E902440"/>
    <w:rsid w:val="379442C9"/>
    <w:rsid w:val="3E504B03"/>
    <w:rsid w:val="40A00EB7"/>
    <w:rsid w:val="416006BB"/>
    <w:rsid w:val="48071E73"/>
    <w:rsid w:val="5C8B1154"/>
    <w:rsid w:val="66DA4B41"/>
    <w:rsid w:val="714B7173"/>
    <w:rsid w:val="7B6A1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953</Words>
  <Characters>1115</Characters>
  <Lines>8</Lines>
  <Paragraphs>2</Paragraphs>
  <TotalTime>2</TotalTime>
  <ScaleCrop>false</ScaleCrop>
  <LinksUpToDate>false</LinksUpToDate>
  <CharactersWithSpaces>1185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</cp:lastModifiedBy>
  <cp:lastPrinted>2020-09-14T08:17:00Z</cp:lastPrinted>
  <dcterms:modified xsi:type="dcterms:W3CDTF">2025-07-14T06:12:09Z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5B34DA4B21A54EFE93FABFD7DB3BE94B_13</vt:lpwstr>
  </property>
  <property fmtid="{D5CDD505-2E9C-101B-9397-08002B2CF9AE}" pid="4" name="KSOTemplateDocerSaveRecord">
    <vt:lpwstr>eyJoZGlkIjoiMzYyZmE3MzVjNWNjNjYwM2M5Mzc3NDU3ZjQyNDE3MjQiLCJ1c2VySWQiOiI0NjA5NDIwMzUifQ==</vt:lpwstr>
  </property>
</Properties>
</file>