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center"/>
        <w:outlineLvl w:val="1"/>
        <w:rPr>
          <w:rFonts w:ascii="黑体" w:hAnsi="仿宋" w:eastAsia="黑体"/>
          <w:sz w:val="32"/>
          <w:szCs w:val="28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封存民办非企业单位登记证书、印章和财务凭证</w:t>
      </w:r>
    </w:p>
    <w:p>
      <w:pPr>
        <w:pStyle w:val="3"/>
        <w:pBdr>
          <w:bottom w:val="none" w:color="auto" w:sz="0" w:space="0"/>
        </w:pBdr>
      </w:pPr>
      <w:r>
        <w:rPr>
          <w:rFonts w:hint="eastAsia"/>
        </w:rPr>
        <mc:AlternateContent>
          <mc:Choice Requires="wpg">
            <w:drawing>
              <wp:inline distT="0" distB="0" distL="114300" distR="114300">
                <wp:extent cx="5257800" cy="5824855"/>
                <wp:effectExtent l="0" t="0" r="0" b="0"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5824835"/>
                          <a:chOff x="0" y="0"/>
                          <a:chExt cx="52578" cy="58249"/>
                        </a:xfrm>
                      </wpg:grpSpPr>
                      <wps:wsp>
                        <wps:cNvPr id="191" name="矩形 191"/>
                        <wps:cNvSpPr>
                          <a:spLocks noRot="1" noChangeAspect="1"/>
                        </wps:cNvSpPr>
                        <wps:spPr>
                          <a:xfrm>
                            <a:off x="0" y="0"/>
                            <a:ext cx="52578" cy="5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2" name="文本框 192"/>
                        <wps:cNvSpPr txBox="1"/>
                        <wps:spPr>
                          <a:xfrm>
                            <a:off x="11428" y="12876"/>
                            <a:ext cx="30860" cy="6934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日内登记管理机关下达行政处罚决定，同时，执法人员制作封存通知书送达被行政处罚的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民办非企业单位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3" name="直接连接符 193"/>
                        <wps:cNvCnPr/>
                        <wps:spPr>
                          <a:xfrm>
                            <a:off x="26289" y="8909"/>
                            <a:ext cx="7" cy="396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4" name="文本框 194"/>
                        <wps:cNvSpPr txBox="1"/>
                        <wps:spPr>
                          <a:xfrm>
                            <a:off x="12574" y="2967"/>
                            <a:ext cx="28575" cy="5964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登记管理机关依法对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民办非企业单位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作出限期停止活动行政处罚决定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5" name="文本框 195"/>
                        <wps:cNvSpPr txBox="1"/>
                        <wps:spPr>
                          <a:xfrm>
                            <a:off x="11428" y="23769"/>
                            <a:ext cx="30860" cy="4958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两名以上执法人员现场清点封存物品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6" name="直接连接符 196"/>
                        <wps:cNvCnPr/>
                        <wps:spPr>
                          <a:xfrm>
                            <a:off x="26289" y="19810"/>
                            <a:ext cx="14" cy="395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7" name="文本框 197"/>
                        <wps:cNvSpPr txBox="1"/>
                        <wps:spPr>
                          <a:xfrm>
                            <a:off x="13714" y="32686"/>
                            <a:ext cx="26289" cy="4958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填写封存物品清单一式三份，由执法人员和当事人签名或盖章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98" name="直接连接符 198"/>
                        <wps:cNvCnPr/>
                        <wps:spPr>
                          <a:xfrm>
                            <a:off x="26289" y="28727"/>
                            <a:ext cx="14" cy="394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9" name="文本框 199"/>
                        <wps:cNvSpPr txBox="1"/>
                        <wps:spPr>
                          <a:xfrm>
                            <a:off x="14860" y="41603"/>
                            <a:ext cx="22857" cy="4951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行政处罚期限结束后归还封存物品并由当事人签收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00" name="直接连接符 200"/>
                        <wps:cNvCnPr/>
                        <wps:spPr>
                          <a:xfrm>
                            <a:off x="26289" y="37644"/>
                            <a:ext cx="14" cy="3937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1" name="文本框 201"/>
                        <wps:cNvSpPr txBox="1"/>
                        <wps:spPr>
                          <a:xfrm>
                            <a:off x="2667" y="48540"/>
                            <a:ext cx="48387" cy="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承办机构：相山区社会组织管理办 </w:t>
                              </w:r>
                            </w:p>
                            <w:p>
                              <w:pPr>
                                <w:rPr>
                                  <w:rFonts w:hint="default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  <w:lang w:val="en-US" w:eastAsia="zh-CN"/>
                                </w:rPr>
                                <w:t>服务电话：0561-3192153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58.65pt;width:414pt;" coordsize="52578,58249" o:gfxdata="UEsDBAoAAAAAAIdO4kAAAAAAAAAAAAAAAAAEAAAAZHJzL1BLAwQUAAAACACHTuJAVGUTsNUAAAAF&#10;AQAADwAAAGRycy9kb3ducmV2LnhtbE2PQUvDQBCF74L/YRnBm92kRY0xmyJFPRXBVhBv0+w0Cc3O&#10;huw2af+9oxe9PHi84b1viuXJdWqkIbSeDaSzBBRx5W3LtYGP7ctNBipEZIudZzJwpgDL8vKiwNz6&#10;id9p3MRaSQmHHA00Mfa51qFqyGGY+Z5Ysr0fHEaxQ63tgJOUu07Pk+ROO2xZFhrsadVQddgcnYHX&#10;CaenRfo8rg/71flre/v2uU7JmOurNHkEFekU/47hB1/QoRSmnT+yDaozII/EX5Usm2didwYe0vsF&#10;6LLQ/+nLb1BLAwQUAAAACACHTuJARW7qWnIEAAB+GQAADgAAAGRycy9lMm9Eb2MueG1s7VnNbiNF&#10;EL4j8Q6juRPPn8czVpwVJLu5rGDFwgN0Znp+xEx3q7sTO3cEnBAnLiAQSCAh7ZEbQjzNJjwGVT1/&#10;jh0j26DIB+fgeHp6eqq++vqrqvbps0VdWTdUqpKzme2eOLZFWcLTkuUz+9NPXrwX2ZbShKWk4ozO&#10;7Fuq7Gdn775zOhdT6vGCVymVFizC1HQuZnahtZiORiopaE3UCReUwc2My5pouJT5KJVkDqvX1chz&#10;nHA05zIVkidUKRi9aG7a7YpymwV5lpUJveDJdU2ZblaVtCIaXFJFKZR9ZqzNMproj7JMUW1VMxs8&#10;1eYTXgLfr/BzdHZKprkkoiiT1gSyjQkrPtWkZPDSfqkLool1Lcu1peoykVzxTJ8kvB41jhhEwAvX&#10;WcHmUvJrYXzJp/Nc9KBDoFZQ33vZ5MObV9Iq05ntOZ5tMVJDyO//+PztN19ZOAL4zEU+hWmXUrwW&#10;r2Q7kDdX6PIikzX+B2eshUH2tkeWLrSVwODYG08iB0BP4N448oLIHzfYJwUEaO25pHi+/OTwXIxP&#10;jbqXjtC23pS5AEaqASb132B6XRBBDfoK/W9hcmO3h+nH397++bOFIwYVMw0xQjSUeMmTz5TF+Mcc&#10;WIcP8fOCsJy+rwTQEofQFTQaVm8ewwvVLrA1rC04fhD7D8AhUyGVvqS8tvDLzJbwWkNScvNS6QbH&#10;bgqazPiLsqpgnEwr9mAAAMcRY2xjH1p6xdNbQOVayDIvHjgEUUDePEk4etbeffvl3fdv7n76AiLS&#10;EreH1tKLDzjwsI/UBpRdN/BA/4CkrhdNQsSTTDsS+04UthQOYz/4H8G25vjCidkgBDQ1Ay2DsNYi&#10;ndmK5SZoildligFCk5TMr84rad0Q1DXz15rzYBpG94KooplnbjUu1aWm0jhXUJI+Z6mlbwXsfAaS&#10;b6M1NU1tq6KQIfCbmalJWW0z83Gy6MXVApY5HN74/Tb+7ve7r3/5+68f4PP+za/AHrOP0FLYmOes&#10;1byNO9MLvSg2nIlix+jTQJlJszn9GIgD3vfCtbY3qxKAx8hu2JsVe3KO7MsMLUuQuWoDjx5nx2FI&#10;SdBRYllKzD5vyYAqvbWUQMqDBUFKvDicNFuoUxIvGk/GrW7H4VFJduLKwSkJRLKpm5ZpY8qbfWjT&#10;ZyDPn4QrcrKUgYJ4HP27pOyU7p9cXY4ZKA473tyvZSBTeeyRgdw4ctumptMaF0QIq24/Hpuq6JiD&#10;MA0fbDkLFcO6mJj0sY+Y+BMMP0bfC6OVcratW5AbRzHZXPg+TpaDS0LQtbTN+5qYmDyxh5hAB+St&#10;FC6DmAQmwR3F5KDFBNqSdTExNcU+YhKY9hflwg0d0yMNjY6HJW2TaEBMmqON7pRmrdk5ViYI/3CQ&#10;cmBiAqe0HW9WKxO81XbxO/bGUMwGptEZODOIiW9k5igmBywmcDzdkWJoc3BwoMMu3bEXQk+MhUkQ&#10;jYOVihUOh6NWS+JJc6KymRo7ackWh5rb70Vz+AzH8uZYp/0JAc/9l6/Nmenws8nZ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FRlE7DVAAAABQEAAA8AAAAAAAAAAQAgAAAAIgAAAGRycy9kb3ducmV2&#10;LnhtbFBLAQIUABQAAAAIAIdO4kBFbupacgQAAH4ZAAAOAAAAAAAAAAEAIAAAACQBAABkcnMvZTJv&#10;RG9jLnhtbFBLBQYAAAAABgAGAFkBAAAICAAAAAA=&#10;">
                <o:lock v:ext="edit" aspectratio="f"/>
                <v:rect id="_x0000_s1026" o:spid="_x0000_s1026" o:spt="1" style="position:absolute;left:0;top:0;height:53493;width:52578;" filled="f" stroked="f" coordsize="21600,21600" o:gfxdata="UEsDBAoAAAAAAIdO4kAAAAAAAAAAAAAAAAAEAAAAZHJzL1BLAwQUAAAACACHTuJAb2qsg7sAAADc&#10;AAAADwAAAGRycy9kb3ducmV2LnhtbEVPTYvCMBC9C/sfwix4kTXtHkSr0YOwWBZBrK7noRnbss2k&#10;NrHVf28Ewds83ucsVjdTi45aV1lWEI8jEMS51RUXCo6Hn68pCOeRNdaWScGdHKyWH4MFJtr2vKcu&#10;84UIIewSVFB63yRSurwkg25sG+LAnW1r0AfYFlK32IdwU8vvKJpIgxWHhhIbWpeU/2dXo6DPd93p&#10;sN3I3eiUWr6kl3X296vU8DOO5iA83fxb/HKnOsyfxfB8Jlw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2qsg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rotation="t" aspectratio="t"/>
                </v:rect>
                <v:shape id="_x0000_s1026" o:spid="_x0000_s1026" o:spt="202" type="#_x0000_t202" style="position:absolute;left:11428;top:12876;height:6934;width:30860;" filled="f" stroked="t" coordsize="21600,21600" o:gfxdata="UEsDBAoAAAAAAIdO4kAAAAAAAAAAAAAAAAAEAAAAZHJzL1BLAwQUAAAACACHTuJACrtixrwAAADc&#10;AAAADwAAAGRycy9kb3ducmV2LnhtbEVP3WrCMBS+H+wdwhF2N1M7N7QaZWwUvJFh5wMcm2NTbE5K&#10;kmn79osw2N35+H7PejvYTlzJh9axgtk0A0FcO91yo+D4XT4vQISIrLFzTApGCrDdPD6ssdDuxge6&#10;VrERKYRDgQpMjH0hZagNWQxT1xMn7uy8xZigb6T2eEvhtpN5lr1Jiy2nBoM9fRiqL9WPVTDkoylf&#10;XP35Pq/MeP5anMr9q1fqaTLLViAiDfFf/Ofe6TR/mcP9mXSB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7Ys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日内登记管理机关下达行政处罚决定，同时，执法人员制作封存通知书送达被行政处罚的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民办非企业单位</w:t>
                        </w:r>
                      </w:p>
                    </w:txbxContent>
                  </v:textbox>
                </v:shape>
                <v:line id="_x0000_s1026" o:spid="_x0000_s1026" o:spt="20" style="position:absolute;left:26289;top:8909;height:3960;width:7;" filled="f" stroked="t" coordsize="21600,21600" o:gfxdata="UEsDBAoAAAAAAIdO4kAAAAAAAAAAAAAAAAAEAAAAZHJzL1BLAwQUAAAACACHTuJA/dPGWL4AAADc&#10;AAAADwAAAGRycy9kb3ducmV2LnhtbEWPQWvCQBCF74X+h2UKvRTdqCBtdBVaEAs9qYV6HLLTJDQ7&#10;G3cnif57tyB4m+G9782b5frsGtVTiLVnA5NxBoq48Lbm0sD3YTN6BRUF2WLjmQxcKMJ69fiwxNz6&#10;gXfU76VUKYRjjgYqkTbXOhYVOYxj3xIn7dcHh5LWUGobcEjhrtHTLJtrhzWnCxW29FFR8bfvXKqh&#10;XZCf7VfXvffFcThOT/IyOxnz/DTJFqCEznI33+hPm7i3Gfw/kybQq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dPGW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574;top:2967;height:5964;width:28575;" filled="f" stroked="t" coordsize="21600,21600" o:gfxdata="UEsDBAoAAAAAAIdO4kAAAAAAAAAAAAAAAAAEAAAAZHJzL1BLAwQUAAAACACHTuJA6h5fKbsAAADc&#10;AAAADwAAAGRycy9kb3ducmV2LnhtbEVP3WrCMBS+H/gO4Qi7m6nODa1GEUdhNzLW7QGOzbEpNicl&#10;ybR9+0UQvDsf3+9Zb3vbigv50DhWMJ1kIIgrpxuuFfz+FC8LECEia2wdk4KBAmw3o6c15tpd+Zsu&#10;ZaxFCuGQowITY5dLGSpDFsPEdcSJOzlvMSboa6k9XlO4beUsy96lxYZTg8GO9oaqc/lnFfSzwRSv&#10;rvrYzUsznL4Wx+Lw5pV6Hk+zFYhIfXyI7+5PneYv53B7Jl0gN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h5fKb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登记管理机关依法对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民办非企业单位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作出限期停止活动行政处罚决定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428;top:23769;height:4958;width:30860;" filled="f" stroked="t" coordsize="21600,21600" o:gfxdata="UEsDBAoAAAAAAIdO4kAAAAAAAAAAAAAAAAAEAAAAZHJzL1BLAwQUAAAACACHTuJAhVL6srsAAADc&#10;AAAADwAAAGRycy9kb3ducmV2LnhtbEVP3WrCMBS+F3yHcITdaarT4TqjiKOwG5F1e4Cz5tiUNScl&#10;ybR9+0UQvDsf3+/Z7Hrbigv50DhWMJ9lIIgrpxuuFXx/FdM1iBCRNbaOScFAAXbb8WiDuXZX/qRL&#10;GWuRQjjkqMDE2OVShsqQxTBzHXHizs5bjAn6WmqP1xRuW7nIshdpseHUYLCjg6Hqt/yzCvrFYIpn&#10;V73vl6UZzqf1T3FceaWeJvPsDUSkPj7Ed/eHTvNfV3B7Jl0gt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VL6sr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两名以上执法人员现场清点封存物品</w:t>
                        </w:r>
                      </w:p>
                    </w:txbxContent>
                  </v:textbox>
                </v:shape>
                <v:line id="_x0000_s1026" o:spid="_x0000_s1026" o:spt="20" style="position:absolute;left:26289;top:19810;height:3952;width:14;" filled="f" stroked="t" coordsize="21600,21600" o:gfxdata="UEsDBAoAAAAAAIdO4kAAAAAAAAAAAAAAAAAEAAAAZHJzL1BLAwQUAAAACACHTuJA7aRlwL4AAADc&#10;AAAADwAAAGRycy9kb3ducmV2LnhtbEWPQWvCQBCF70L/wzKFXkQ3WpA2ugotiIWeqoV6HLLTJDQ7&#10;G3cnif57tyB4m+G9782b1ebsGtVTiLVnA7NpBoq48Lbm0sD3YTt5ARUF2WLjmQxcKMJm/TBaYW79&#10;wF/U76VUKYRjjgYqkTbXOhYVOYxT3xIn7dcHh5LWUGobcEjhrtHzLFtohzWnCxW29F5R8bfvXKqh&#10;XZCf3WfXvfXFcTjOTzJ+Phnz9DjLlqCEznI33+gPm7jXBfw/kybQ6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aRlw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3714;top:32686;height:4958;width:26289;" filled="f" stroked="t" coordsize="21600,21600" o:gfxdata="UEsDBAoAAAAAAIdO4kAAAAAAAAAAAAAAAAAEAAAAZHJzL1BLAwQUAAAACACHTuJAGszBXrwAAADc&#10;AAAADwAAAGRycy9kb3ducmV2LnhtbEVP3WrCMBS+H/gO4QjezVTdnKtGEaWwmzFW9wBnzbEpNicl&#10;idq+/TIY7O58fL9ns+ttK27kQ+NYwWyagSCunG64VvB1Kh5XIEJE1tg6JgUDBdhtRw8bzLW78yfd&#10;yliLFMIhRwUmxi6XMlSGLIap64gTd3beYkzQ11J7vKdw28p5li2lxYZTg8GODoaqS3m1Cvr5YIqF&#10;q477p9IM54/Vd/H+7JWajGfZGkSkPv6L/9xvOs1/fYHfZ9IF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MwV6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填写封存物品清单一式三份，由执法人员和当事人签名或盖章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26289;top:28727;height:3945;width:14;" filled="f" stroked="t" coordsize="21600,21600" o:gfxdata="UEsDBAoAAAAAAIdO4kAAAAAAAAAAAAAAAAAEAAAAZHJzL1BLAwQUAAAACACHTuJA83dUKb4AAADc&#10;AAAADwAAAGRycy9kb3ducmV2LnhtbEWPQUvDQBCF74L/YRnBi9hNK0iN3RZaEAVPtgV7HLJjEszO&#10;pruTpP575yB4m8e8782b1eYSOjNSym1kB/NZAYa4ir7l2sHx8HK/BJMF2WMXmRz8UIbN+vpqhaWP&#10;E3/QuJfaaAjnEh00In1pba4aCphnsSfW3VdMAUVlqq1POGl46OyiKB5twJb1QoM97RqqvvdD0Bo2&#10;JPl8fR+G7VidptPiLHcPZ+dub+bFMxihi/yb/+g3r9yTttVndAK7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3dUK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4860;top:41603;height:4951;width:22857;" filled="f" stroked="t" coordsize="21600,21600" o:gfxdata="UEsDBAoAAAAAAIdO4kAAAAAAAAAAAAAAAAAEAAAAZHJzL1BLAwQUAAAACACHTuJABB/wt7wAAADc&#10;AAAADwAAAGRycy9kb3ducmV2LnhtbEVP3WrCMBS+F/YO4Qx2Z1N1inZGGUphN0Ps9gBnzbEpa05K&#10;ErV9+2Uw2N35+H7Pdj/YTtzIh9axglmWgyCunW65UfD5UU7XIEJE1tg5JgUjBdjvHiZbLLS785lu&#10;VWxECuFQoAITY19IGWpDFkPmeuLEXZy3GBP0jdQe7yncdnKe5ytpseXUYLCng6H6u7paBcN8NOXC&#10;1cfX58qMl9P6q3xfeqWeHmf5C4hIQ/wX/7nfdJq/2cDvM+kCuf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f8L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行政处罚期限结束后归还封存物品并由当事人签收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26289;top:37644;height:3937;width:14;" filled="f" stroked="t" coordsize="21600,21600" o:gfxdata="UEsDBAoAAAAAAIdO4kAAAAAAAAAAAAAAAAAEAAAAZHJzL1BLAwQUAAAACACHTuJAPi6s1L0AAADc&#10;AAAADwAAAGRycy9kb3ducmV2LnhtbEWPQWvCQBCF7wX/wzKCl1I3WiiSugoKotBTraDHITtNQrOz&#10;cXeS2H/fLQgeH2/e9+Yt1zfXqJ5CrD0bmE0zUMSFtzWXBk5fu5cFqCjIFhvPZOCXIqxXo6cl5tYP&#10;/En9UUqVIBxzNFCJtLnWsajIYZz6ljh53z44lCRDqW3AIcFdo+dZ9qYd1pwaKmxpW1Hxc+xcekO7&#10;IOf9R9dt+uIyXOZXeX69GjMZz7J3UEI3eRzf0wdrIBHhf0wigF7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LqzU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667;top:48540;height:9709;width:48387;" filled="f" stroked="f" coordsize="21600,21600" o:gfxdata="UEsDBAoAAAAAAIdO4kAAAAAAAAAAAAAAAAAEAAAAZHJzL1BLAwQUAAAACACHTuJAnmfcir4AAADc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aFS+DsTj4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mfci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  <w:lang w:val="en-US" w:eastAsia="zh-CN"/>
                          </w:rPr>
                          <w:t xml:space="preserve">承办机构：相山区社会组织管理办 </w:t>
                        </w:r>
                      </w:p>
                      <w:p>
                        <w:pPr>
                          <w:rPr>
                            <w:rFonts w:hint="default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  <w:lang w:val="en-US" w:eastAsia="zh-CN"/>
                          </w:rPr>
                          <w:t>服务电话：0561-3192153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3"/>
        <w:pBdr>
          <w:bottom w:val="none" w:color="auto" w:sz="0" w:space="0"/>
        </w:pBdr>
        <w:jc w:val="both"/>
      </w:pPr>
    </w:p>
    <w:p>
      <w:pPr>
        <w:pStyle w:val="6"/>
        <w:ind w:left="0" w:leftChars="0" w:firstLine="0" w:firstLineChars="0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封存《社会团体法人登记证书》、印章和财务凭证</w:t>
      </w:r>
    </w:p>
    <w:p>
      <w:pPr>
        <w:rPr>
          <w:b/>
          <w:bCs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257800" cy="6451600"/>
                <wp:effectExtent l="0" t="0" r="0" b="0"/>
                <wp:docPr id="190" name="组合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6451600"/>
                          <a:chOff x="0" y="0"/>
                          <a:chExt cx="8280" cy="10160"/>
                        </a:xfrm>
                      </wpg:grpSpPr>
                      <wps:wsp>
                        <wps:cNvPr id="179" name="矩形 179"/>
                        <wps:cNvSpPr>
                          <a:spLocks noRot="1" noChangeAspect="1"/>
                        </wps:cNvSpPr>
                        <wps:spPr>
                          <a:xfrm>
                            <a:off x="0" y="0"/>
                            <a:ext cx="8280" cy="9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0" name="文本框 180"/>
                        <wps:cNvSpPr txBox="1"/>
                        <wps:spPr>
                          <a:xfrm>
                            <a:off x="1800" y="2184"/>
                            <a:ext cx="4860" cy="1404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日内登记管理机关下达行政处罚决定，同时，执法人员制作收缴通知书送达被行政处罚的社会团体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1" name="直接连接符 181"/>
                        <wps:cNvCnPr/>
                        <wps:spPr>
                          <a:xfrm>
                            <a:off x="4140" y="1559"/>
                            <a:ext cx="1" cy="624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2" name="文本框 182"/>
                        <wps:cNvSpPr txBox="1"/>
                        <wps:spPr>
                          <a:xfrm>
                            <a:off x="2160" y="623"/>
                            <a:ext cx="3961" cy="93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登记管理机关依法对社会团体作出撤销登记行政处罚决定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83" name="文本框 183"/>
                        <wps:cNvSpPr txBox="1"/>
                        <wps:spPr>
                          <a:xfrm>
                            <a:off x="2220" y="4211"/>
                            <a:ext cx="4290" cy="781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两名以上执法人员现场清点收缴物品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4" name="直接连接符 184"/>
                        <wps:cNvCnPr/>
                        <wps:spPr>
                          <a:xfrm>
                            <a:off x="4303" y="3590"/>
                            <a:ext cx="2" cy="62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5" name="文本框 185"/>
                        <wps:cNvSpPr txBox="1"/>
                        <wps:spPr>
                          <a:xfrm>
                            <a:off x="2265" y="5616"/>
                            <a:ext cx="4140" cy="93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填写收缴物品清单一式三份，由执法人员和当事人签名或盖章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86" name="直接连接符 186"/>
                        <wps:cNvCnPr/>
                        <wps:spPr>
                          <a:xfrm>
                            <a:off x="4303" y="4995"/>
                            <a:ext cx="2" cy="62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7" name="文本框 187"/>
                        <wps:cNvSpPr txBox="1"/>
                        <wps:spPr>
                          <a:xfrm>
                            <a:off x="2310" y="7176"/>
                            <a:ext cx="3960" cy="1092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物品收缴清单存档一份，保管人留存一份，当事人留存一份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88" name="直接连接符 188"/>
                        <wps:cNvCnPr/>
                        <wps:spPr>
                          <a:xfrm>
                            <a:off x="4303" y="6556"/>
                            <a:ext cx="2" cy="6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9" name="文本框 189"/>
                        <wps:cNvSpPr txBox="1"/>
                        <wps:spPr>
                          <a:xfrm>
                            <a:off x="420" y="8525"/>
                            <a:ext cx="7515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承办机构：相山区社会组织管理办 </w:t>
                              </w:r>
                            </w:p>
                            <w:p>
                              <w:pPr>
                                <w:rPr>
                                  <w:rFonts w:hint="default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  <w:lang w:val="en-US" w:eastAsia="zh-CN"/>
                                </w:rPr>
                                <w:t>服务电话：0561-3192153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08pt;width:414pt;" coordsize="8280,10160" o:gfxdata="UEsDBAoAAAAAAIdO4kAAAAAAAAAAAAAAAAAEAAAAZHJzL1BLAwQUAAAACACHTuJANYbPvtUAAAAG&#10;AQAADwAAAGRycy9kb3ducmV2LnhtbE2PQUvDQBCF74L/YRnBm93diiWk2ZRS1FMRbAXxNs1Ok9Ds&#10;bshuk/bfO3rRy8DjPd58r1hdXCdGGmIbvAE9UyDIV8G2vjbwsX95yEDEhN5iFzwZuFKEVXl7U2Bu&#10;w+TfadylWnCJjzkaaFLqcylj1ZDDOAs9efaOYXCYWA61tANOXO46OVdqIR22nj802NOmoeq0OzsD&#10;rxNO60f9PG5Px831a//09rnVZMz9nVZLEIku6S8MP/iMDiUzHcLZ2yg6Azwk/V72snnG8sAhpRcK&#10;ZFnI//jlN1BLAwQUAAAACACHTuJAob+S7GUEAABYGQAADgAAAGRycy9lMm9Eb2MueG1s7ZnNbuw0&#10;FMf3SLyDlT2dSSbJfKjTK2jv7eYKrrjwAG7ifIjEtmy3M90jYIVYsQGBQAIJ6S7ZIcTT3JbH4Bw7&#10;yUxnOnTaStVcabpIE38c28c//4/tOXw2rytywZQuBZ96/kHfI4wnIi15PvU+/+zFByOPaEN5SivB&#10;2dS7ZNp7dvT+e4czOWGBKESVMkXACNeTmZx6hTFy0uvppGA11QdCMg6ZmVA1NfCp8l6q6Ays11Uv&#10;6Pfj3kyoVCqRMK0h9cRleo1FtY1BkWVlwk5Ecl4zbpxVxSpqYEi6KKX2jmxvs4wl5pMs08yQaurB&#10;SI19QiPwfobP3tEhneSKyqJMmi7QbbqwMqaalhwa7UydUEPJuSrXTNVlooQWmTlIRN1zA7EegVH4&#10;/RXfnCpxLu1Y8sksl53TYaJWvP5gs8nHF68UKVMgYQw+4bSGKb/+68u3331DMAX8M5P5BIqdKvla&#10;vlJNQu6+cMjzTNX4HwZD5tazl51n2dyQBBKjIBqO+tBAAnlxGPkxfFjfJwVM0Fq9pHje1BwFo6aa&#10;34daWKnXttnDrnU9mUkAUi+8pB/npdcFlcw6X+PwWy8Nx52Xfv7j7d+/Eh9SrFNsMXQROkPLlyL5&#10;QhMuPhUAnQ+VxHFBec4+1BKoxCQcCnYarLtq+KEbA9t4deGb8SB29lrX0IlU2pwyURN8mXoKGrWE&#10;0ouX2jgvtkWww1y8KKsK0umk4jcSwN2YYrvqeof9PBPpJfjkXKoyL24MB+YAoXmKyUA0HLJX3399&#10;9eObq1++Ij4k3pwPYuYfCYDQeuh/fAw1wR4AGvijEG3QSctvOAL0LLx+2Ld5HYSP8zSZQb+CoV0a&#10;FNQ0AxWDhmqZTj3NcztjWlRlirODPdIqPzuuFLmgqGj2z4IEOcvFcGpPqC5cOZvlRlSXhik7toLR&#10;9DlPibmUsOY5iL2HvalZ6pGKQWzAN1vS0LLapuTtpJj52byZkN2ABhej07kf/rz69rd///kJntdv&#10;fgd0OkRgTR7zRu02LsoQYLDA+FFkRWABDLRhpS64A5aqBLfjvG5YlhV/ckIeyoVRJehbtYGi29nY&#10;DSCCFohlFQmQfVSLRp63VZEAoxSqSBwM3PJpRWQwBpG2WIBcY9ZeQ9bV5nZOdk5DBrchY+f7IcgE&#10;gUMmDHyrQAsdCQPclqGUDJ047Zl5Z5kJW2au1+KOjRINOVvEnUEf+AMmBpHboi94ASlzccfK12ZY&#10;9nFnB3avUQvEctyJHhp3ghjsARRR7NvosoDC7VOQi33g2bjNfUcCT9wysy4idtbvLyLheGyZW/DS&#10;icgdZ8q9iOyAiAxbIJZFZPhQERn4bicy9IcrIgK712Yn4vfHd0SXe102PPkBZ38EHsEd76Yj8GgJ&#10;nXtsReIoWgGmU5Gbl3Zr9yV7FdkBFeluNZdVZPVic9sjcNgcZ0Zw7Ys0LSLLMPJhk4I7ET8e2LzN&#10;W9R7iQg20l1hPjaU23tluHC3J/TmxwG80V/+theiix9Ejv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NYbPvtUAAAAGAQAADwAAAAAAAAABACAAAAAiAAAAZHJzL2Rvd25yZXYueG1sUEsBAhQAFAAA&#10;AAgAh07iQKG/kuxlBAAAWBkAAA4AAAAAAAAAAQAgAAAAJAEAAGRycy9lMm9Eb2MueG1sUEsFBgAA&#10;AAAGAAYAWQEAAPsHAAAAAA==&#10;">
                <o:lock v:ext="edit" aspectratio="f"/>
                <v:rect id="_x0000_s1026" o:spid="_x0000_s1026" o:spt="1" style="position:absolute;left:0;top:0;height:9361;width:8280;" filled="f" stroked="f" coordsize="21600,21600" o:gfxdata="UEsDBAoAAAAAAIdO4kAAAAAAAAAAAAAAAAAEAAAAZHJzL1BLAwQUAAAACACHTuJAIRBGf7wAAADc&#10;AAAADwAAAGRycy9kb3ducmV2LnhtbEVPTYvCMBC9C/sfwix4EU3dg67V6EFYtogg1tXz0IxtsZnU&#10;JtvqvzeC4G0e73MWq5upREuNKy0rGI8iEMSZ1SXnCv4OP8NvEM4ja6wsk4I7OVgtP3oLjLXteE9t&#10;6nMRQtjFqKDwvo6ldFlBBt3I1sSBO9vGoA+wyaVusAvhppJfUTSRBksODQXWtC4ou6T/RkGX7drT&#10;Yfsrd4NTYvmaXNfpcaNU/3MczUF4uvm3+OVOdJg/ncHzmXCBX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QRn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rotation="t" aspectratio="t"/>
                </v:rect>
                <v:shape id="_x0000_s1026" o:spid="_x0000_s1026" o:spt="202" type="#_x0000_t202" style="position:absolute;left:1800;top:2184;height:1404;width:4860;" filled="f" stroked="t" coordsize="21600,21600" o:gfxdata="UEsDBAoAAAAAAIdO4kAAAAAAAAAAAAAAAAAEAAAAZHJzL1BLAwQUAAAACACHTuJAEPzP974AAADc&#10;AAAADwAAAGRycy9kb3ducmV2LnhtbEWPQU/DMAyF70j7D5GRuLF0A6aqLJsmUCUuCNHtB5jGayoa&#10;p0rC1v57fEDiZus9v/d5u5/8oC4UUx/YwGpZgCJug+25M3A61vclqJSRLQ6BycBMCfa7xc0WKxuu&#10;/EmXJndKQjhVaMDlPFZap9aRx7QMI7Fo5xA9Zlljp23Eq4T7Qa+LYqM99iwNDkd6cdR+Nz/ewLSe&#10;Xf0Q2tfDY+Pm80f5Vb8/RWPublfFM6hMU/43/12/WcEvBV+ekQn07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zP9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日内登记管理机关下达行政处罚决定，同时，执法人员制作收缴通知书送达被行政处罚的社会团体</w:t>
                        </w:r>
                      </w:p>
                    </w:txbxContent>
                  </v:textbox>
                </v:shape>
                <v:line id="_x0000_s1026" o:spid="_x0000_s1026" o:spt="20" style="position:absolute;left:4140;top:1559;height:624;width:1;" filled="f" stroked="t" coordsize="21600,21600" o:gfxdata="UEsDBAoAAAAAAIdO4kAAAAAAAAAAAAAAAAAEAAAAZHJzL1BLAwQUAAAACACHTuJA55Rrab4AAADc&#10;AAAADwAAAGRycy9kb3ducmV2LnhtbEWPQWvCQBCF70L/wzKFXqRuYqFI6iq0UFroSSvocciOSTA7&#10;G3cnif33bkHwNsN735s3y/XFtWqgEBvPBvJZBoq49LbhysDu9/N5ASoKssXWMxn4owjr1cNkiYX1&#10;I29o2EqlUgjHAg3UIl2hdSxrchhnviNO2tEHh5LWUGkbcEzhrtXzLHvVDhtOF2rs6KOm8rTtXaqh&#10;XZD910/fvw/lYTzMzzJ9ORvz9Jhnb6CELnI33+hvm7hFDv/PpAn06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5Rra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160;top:623;height:936;width:3961;" filled="f" stroked="t" coordsize="21600,21600" o:gfxdata="UEsDBAoAAAAAAIdO4kAAAAAAAAAAAAAAAAAEAAAAZHJzL1BLAwQUAAAACACHTuJAj2L0G7sAAADc&#10;AAAADwAAAGRycy9kb3ducmV2LnhtbEVP3WrCMBS+H+wdwhnsbqZ2U0o1ytgo7GaIdQ9w1hybYnNS&#10;kkzbt18Ewbvz8f2e9Xa0vTiTD51jBfNZBoK4cbrjVsHPoXopQISIrLF3TAomCrDdPD6ssdTuwns6&#10;17EVKYRDiQpMjEMpZWgMWQwzNxAn7ui8xZigb6X2eEnhtpd5li2lxY5Tg8GBPgw1p/rPKhjzyVSv&#10;rvl8f6vNdNwVv9X3wiv1/DTPViAijfEuvrm/dJpf5HB9Jl0gN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L0G7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登记管理机关依法对社会团体作出撤销登记行政处罚决定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220;top:4211;height:781;width:4290;" filled="f" stroked="t" coordsize="21600,21600" o:gfxdata="UEsDBAoAAAAAAIdO4kAAAAAAAAAAAAAAAAAEAAAAZHJzL1BLAwQUAAAACACHTuJA4C5RgLsAAADc&#10;AAAADwAAAGRycy9kb3ducmV2LnhtbEVP3WrCMBS+H+wdwhF2N1N1G6UzynAUvBmyugc4a45NsTkp&#10;SdT27Y0geHc+vt+zXA+2E2fyoXWsYDbNQBDXTrfcKPjbl685iBCRNXaOScFIAdar56clFtpd+JfO&#10;VWxECuFQoAITY19IGWpDFsPU9cSJOzhvMSboG6k9XlK47eQ8yz6kxZZTg8GeNobqY3WyCob5aMqF&#10;q7+/3iozHnb5f/nz7pV6mcyyTxCRhvgQ391bnebnC7g9ky6Qq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C5RgL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两名以上执法人员现场清点收缴物品</w:t>
                        </w:r>
                      </w:p>
                    </w:txbxContent>
                  </v:textbox>
                </v:shape>
                <v:line id="_x0000_s1026" o:spid="_x0000_s1026" o:spt="20" style="position:absolute;left:4303;top:3590;height:622;width:2;" filled="f" stroked="t" coordsize="21600,21600" o:gfxdata="UEsDBAoAAAAAAIdO4kAAAAAAAAAAAAAAAAAEAAAAZHJzL1BLAwQUAAAACACHTuJA9+PI8b4AAADc&#10;AAAADwAAAGRycy9kb3ducmV2LnhtbEWPQWvCQBCF70L/wzIFL1I3WikSXYUWigVP1UI9DtkxCc3O&#10;xt1JYv+9Wyh4m+G9782b9fbqGtVTiLVnA7NpBoq48Lbm0sDX8f1pCSoKssXGMxn4pQjbzcNojbn1&#10;A39Sf5BSpRCOORqoRNpc61hU5DBOfUuctLMPDiWtodQ24JDCXaPnWfaiHdacLlTY0ltFxc+hc6mG&#10;dkG+d/uue+2L03CaX2TyfDFm/DjLVqCErnI3/9MfNnHLBfw9kybQm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+PI8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265;top:5616;height:936;width:4140;" filled="f" stroked="t" coordsize="21600,21600" o:gfxdata="UEsDBAoAAAAAAIdO4kAAAAAAAAAAAAAAAAAEAAAAZHJzL1BLAwQUAAAACACHTuJAAItsb7wAAADc&#10;AAAADwAAAGRycy9kb3ducmV2LnhtbEVP3WrCMBS+H+wdwhF2t6Y6HaUzynAUdjNkdQ9w1hybYnNS&#10;kqjt2y+CsLvz8f2e9Xa0vbiQD51jBfMsB0HcON1xq+DnUD0XIEJE1tg7JgUTBdhuHh/WWGp35W+6&#10;1LEVKYRDiQpMjEMpZWgMWQyZG4gTd3TeYkzQt1J7vKZw28tFnr9Kix2nBoMD7Qw1p/psFYyLyVQv&#10;rvl4X9ZmOu6L3+pr5ZV6ms3zNxCRxvgvvrs/dZpfrOD2TLp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LbG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填写收缴物品清单一式三份，由执法人员和当事人签名或盖章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4303;top:4995;height:621;width:2;" filled="f" stroked="t" coordsize="21600,21600" o:gfxdata="UEsDBAoAAAAAAIdO4kAAAAAAAAAAAAAAAAAEAAAAZHJzL1BLAwQUAAAACACHTuJAaH3zHb4AAADc&#10;AAAADwAAAGRycy9kb3ducmV2LnhtbEWPQWvCQBCF74X+h2UKXkrdaEEkdRUsFAVPtUI9DtlpEszO&#10;xt1Jov/eFYTeZnjve/Nmsbq4RvUUYu3ZwGScgSIuvK25NHD4+Xqbg4qCbLHxTAauFGG1fH5aYG79&#10;wN/U76VUKYRjjgYqkTbXOhYVOYxj3xIn7c8Hh5LWUGobcEjhrtHTLJtphzWnCxW29FlRcdp3LtXQ&#10;LsjvZtd16744DsfpWV7fz8aMXibZByihi/ybH/TWJm4+g/szaQK9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3zH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310;top:7176;height:1092;width:3960;" filled="f" stroked="t" coordsize="21600,21600" o:gfxdata="UEsDBAoAAAAAAIdO4kAAAAAAAAAAAAAAAAAEAAAAZHJzL1BLAwQUAAAACACHTuJAnxVXg7wAAADc&#10;AAAADwAAAGRycy9kb3ducmV2LnhtbEVP3WrCMBS+H+wdwhF2N1PdnKUaZWwUdjPEzgc4Nsem2JyU&#10;JNP27ZeB4N35+H7PejvYTlzIh9axgtk0A0FcO91yo+DwUz7nIEJE1tg5JgUjBdhuHh/WWGh35T1d&#10;qtiIFMKhQAUmxr6QMtSGLIap64kTd3LeYkzQN1J7vKZw28l5lr1Jiy2nBoM9fRiqz9WvVTDMR1O+&#10;uPrz/bUy42mXH8vvhVfqaTLLViAiDfEuvrm/dJqfL+H/mXSB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VV4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物品收缴清单存档一份，保管人留存一份，当事人留存一份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4303;top:6556;height:620;width:2;" filled="f" stroked="t" coordsize="21600,21600" o:gfxdata="UEsDBAoAAAAAAIdO4kAAAAAAAAAAAAAAAAAEAAAAZHJzL1BLAwQUAAAACACHTuJAdq7C9L4AAADc&#10;AAAADwAAAGRycy9kb3ducmV2LnhtbEWPQUvDQBCF74L/YRnBi7SbVpASuy1YKAqerIX2OGTHJJid&#10;TXcnSf33zkHwNo9535s36+01dGaklNvIDhbzAgxxFX3LtYPj5362ApMF2WMXmRz8UIbt5vZmjaWP&#10;E3/QeJDaaAjnEh00In1pba4aCpjnsSfW3VdMAUVlqq1POGl46OyyKJ5swJb1QoM97Rqqvg9D0Bo2&#10;JDm9vg/Dy1idp/PyIg+PF+fu7xbFMxihq/yb/+g3r9xK2+ozOoHd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7C9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20;top:8525;height:1635;width:7515;" filled="f" stroked="f" coordsize="21600,21600" o:gfxdata="UEsDBAoAAAAAAIdO4kAAAAAAAAAAAAAAAAAEAAAAZHJzL1BLAwQUAAAACACHTuJA1ueyqrkAAADc&#10;AAAADwAAAGRycy9kb3ducmV2LnhtbEVPS4vCMBC+C/6HMMLeNHFZRavRg7LgycUneBuasS02k9JE&#10;W//9RhC8zcf3nPmytaV4UO0LxxqGAwWCOHWm4EzD8fDbn4DwAdlg6Zg0PMnDctHtzDExruEdPfYh&#10;EzGEfYIa8hCqREqf5mTRD1xFHLmrqy2GCOtMmhqbGG5L+a3UWFosODbkWNEqp/S2v1sNp+31cv5R&#10;f9najqrGtUqynUqtv3pDNQMRqA0f8du9MXH+ZAqvZ+IF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nsqq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  <w:lang w:val="en-US" w:eastAsia="zh-CN"/>
                          </w:rPr>
                          <w:t xml:space="preserve">承办机构：相山区社会组织管理办 </w:t>
                        </w:r>
                      </w:p>
                      <w:p>
                        <w:pPr>
                          <w:rPr>
                            <w:rFonts w:hint="default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  <w:lang w:val="en-US" w:eastAsia="zh-CN"/>
                          </w:rPr>
                          <w:t>服务电话：0561-3192153</w:t>
                        </w:r>
                      </w:p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jZhNjQ4MDUzOGMxY2YyZjU3MDgwMzE2MWYwNTIifQ=="/>
  </w:docVars>
  <w:rsids>
    <w:rsidRoot w:val="00000000"/>
    <w:rsid w:val="022A7EFE"/>
    <w:rsid w:val="3FBF50D7"/>
    <w:rsid w:val="651B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2023-04-18T08:37:00Z</dcterms:created>
  <dc:creator>user</dc:creator>
  <cp:lastModifiedBy>丁亚东</cp:lastModifiedBy>
  <dcterms:modified xsi:type="dcterms:W3CDTF">2023-04-20T08:50:57Z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F350DFA2736341D08048BF2B73592D56</vt:lpwstr>
  </property>
</Properties>
</file>